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rPr>
          <w:sz w:val="24"/>
          <w:szCs w:val="24"/>
          <w:lang w:val="en-US"/>
        </w:rPr>
        <w:id w:val="-1107193236"/>
        <w:docPartObj>
          <w:docPartGallery w:val="Cover Pages"/>
          <w:docPartUnique/>
        </w:docPartObj>
      </w:sdtPr>
      <w:sdtEndPr>
        <w:rPr>
          <w:sz w:val="28"/>
        </w:rPr>
      </w:sdtEndPr>
      <w:sdtContent>
        <w:p w14:paraId="10155253" w14:textId="3607EA35" w:rsidR="00137178" w:rsidRPr="0016442B" w:rsidRDefault="00137178" w:rsidP="00B301E6">
          <w:pPr>
            <w:pStyle w:val="1A-frontpageName-Nimi"/>
            <w:rPr>
              <w:lang w:val="en-US"/>
            </w:rPr>
          </w:pPr>
          <w:r w:rsidRPr="0016442B">
            <w:rPr>
              <w:noProof/>
              <w:lang w:val="en-US" w:eastAsia="fi-FI" w:bidi="ar-SA"/>
            </w:rPr>
            <w:drawing>
              <wp:anchor distT="0" distB="0" distL="114300" distR="114300" simplePos="0" relativeHeight="251659264" behindDoc="1" locked="1" layoutInCell="1" allowOverlap="1" wp14:anchorId="3F4946DB" wp14:editId="7930162C">
                <wp:simplePos x="0" y="0"/>
                <wp:positionH relativeFrom="column">
                  <wp:posOffset>-1096010</wp:posOffset>
                </wp:positionH>
                <wp:positionV relativeFrom="page">
                  <wp:posOffset>-2540</wp:posOffset>
                </wp:positionV>
                <wp:extent cx="7566660" cy="3970655"/>
                <wp:effectExtent l="0" t="0" r="0" b="0"/>
                <wp:wrapTight wrapText="bothSides">
                  <wp:wrapPolygon edited="0">
                    <wp:start x="0" y="0"/>
                    <wp:lineTo x="0" y="21451"/>
                    <wp:lineTo x="21535" y="21451"/>
                    <wp:lineTo x="21535" y="0"/>
                    <wp:lineTo x="0" y="0"/>
                  </wp:wrapPolygon>
                </wp:wrapTight>
                <wp:docPr id="4" name="Vaasan yliopisto - University of Vaasa" descr="Vaasan yliopisto. The University of Vaasa." title="Vaasan yliopisto. The University of Vaa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du-logo-2.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7566660" cy="3970655"/>
                        </a:xfrm>
                        <a:prstGeom prst="rect">
                          <a:avLst/>
                        </a:prstGeom>
                      </pic:spPr>
                    </pic:pic>
                  </a:graphicData>
                </a:graphic>
                <wp14:sizeRelH relativeFrom="page">
                  <wp14:pctWidth>0</wp14:pctWidth>
                </wp14:sizeRelH>
                <wp14:sizeRelV relativeFrom="page">
                  <wp14:pctHeight>0</wp14:pctHeight>
                </wp14:sizeRelV>
              </wp:anchor>
            </w:drawing>
          </w:r>
          <w:sdt>
            <w:sdtPr>
              <w:rPr>
                <w:lang w:val="en-US"/>
              </w:rPr>
              <w:alias w:val="Author"/>
              <w:tag w:val=""/>
              <w:id w:val="-611431296"/>
              <w:placeholder>
                <w:docPart w:val="C78AA13CB38D433F84B27F2C16DF1987"/>
              </w:placeholder>
              <w:dataBinding w:prefixMappings="xmlns:ns0='http://purl.org/dc/elements/1.1/' xmlns:ns1='http://schemas.openxmlformats.org/package/2006/metadata/core-properties' " w:xpath="/ns1:coreProperties[1]/ns0:creator[1]" w:storeItemID="{6C3C8BC8-F283-45AE-878A-BAB7291924A1}"/>
              <w:text/>
            </w:sdtPr>
            <w:sdtContent>
              <w:r w:rsidR="00EF1F32" w:rsidRPr="0016442B">
                <w:rPr>
                  <w:lang w:val="en-US"/>
                </w:rPr>
                <w:t>Mikko Salusjärvi</w:t>
              </w:r>
            </w:sdtContent>
          </w:sdt>
        </w:p>
        <w:sdt>
          <w:sdtPr>
            <w:rPr>
              <w:b/>
              <w:bCs/>
              <w:sz w:val="40"/>
              <w:szCs w:val="40"/>
            </w:rPr>
            <w:alias w:val="Title"/>
            <w:tag w:val=""/>
            <w:id w:val="-868990918"/>
            <w:placeholder>
              <w:docPart w:val="8FEB6B88CB094D6CA1A7A5D857EF72F4"/>
            </w:placeholder>
            <w:dataBinding w:prefixMappings="xmlns:ns0='http://purl.org/dc/elements/1.1/' xmlns:ns1='http://schemas.openxmlformats.org/package/2006/metadata/core-properties' " w:xpath="/ns1:coreProperties[1]/ns0:title[1]" w:storeItemID="{6C3C8BC8-F283-45AE-878A-BAB7291924A1}"/>
            <w:text/>
          </w:sdtPr>
          <w:sdtContent>
            <w:p w14:paraId="1D03FDD1" w14:textId="290E3890" w:rsidR="00137178" w:rsidRPr="00314942" w:rsidRDefault="00314942" w:rsidP="00D34FAF">
              <w:pPr>
                <w:suppressAutoHyphens/>
                <w:spacing w:line="240" w:lineRule="auto"/>
                <w:jc w:val="center"/>
                <w:rPr>
                  <w:b/>
                  <w:bCs/>
                  <w:sz w:val="40"/>
                  <w:szCs w:val="40"/>
                </w:rPr>
              </w:pPr>
              <w:r w:rsidRPr="00314942">
                <w:rPr>
                  <w:b/>
                  <w:bCs/>
                  <w:sz w:val="40"/>
                  <w:szCs w:val="40"/>
                </w:rPr>
                <w:t>The Ecological Use of P</w:t>
              </w:r>
              <w:r>
                <w:rPr>
                  <w:b/>
                  <w:bCs/>
                  <w:sz w:val="40"/>
                  <w:szCs w:val="40"/>
                </w:rPr>
                <w:t>lug-in Hybrid Features in Fringe Benefit Vehicles in Finland</w:t>
              </w:r>
            </w:p>
          </w:sdtContent>
        </w:sdt>
        <w:p w14:paraId="7FE255AA" w14:textId="77777777" w:rsidR="00137178" w:rsidRPr="00314942" w:rsidRDefault="00137178" w:rsidP="00B301E6">
          <w:pPr>
            <w:pStyle w:val="3A-frontpagesubtitle-Alaotsikko"/>
            <w:rPr>
              <w:lang w:val="en-US"/>
            </w:rPr>
          </w:pPr>
        </w:p>
        <w:p w14:paraId="28FD538B" w14:textId="77777777" w:rsidR="00137178" w:rsidRPr="00314942" w:rsidRDefault="00137178" w:rsidP="00B301E6">
          <w:pPr>
            <w:pStyle w:val="3A-frontpagesubtitle-Alaotsikko"/>
            <w:rPr>
              <w:lang w:val="en-US"/>
            </w:rPr>
          </w:pPr>
        </w:p>
        <w:p w14:paraId="197ACDD8" w14:textId="77777777" w:rsidR="00137178" w:rsidRPr="00314942" w:rsidRDefault="00137178" w:rsidP="00B301E6">
          <w:pPr>
            <w:pStyle w:val="3A-frontpagesubtitle-Alaotsikko"/>
            <w:rPr>
              <w:lang w:val="en-US"/>
            </w:rPr>
          </w:pPr>
        </w:p>
        <w:p w14:paraId="1737A2D9" w14:textId="15C6E430" w:rsidR="00FE38EA" w:rsidRPr="00314942" w:rsidRDefault="00FE38EA" w:rsidP="00FE38EA">
          <w:pPr>
            <w:pStyle w:val="3A-frontpagesubtitle-Alaotsikko"/>
            <w:rPr>
              <w:lang w:val="en-US"/>
            </w:rPr>
          </w:pPr>
          <w:r w:rsidRPr="0016442B">
            <w:rPr>
              <w:noProof/>
              <w:lang w:val="en-US" w:eastAsia="fi-FI" w:bidi="ar-SA"/>
            </w:rPr>
            <mc:AlternateContent>
              <mc:Choice Requires="wps">
                <w:drawing>
                  <wp:anchor distT="45720" distB="45720" distL="114300" distR="114300" simplePos="0" relativeHeight="251661312" behindDoc="0" locked="0" layoutInCell="1" allowOverlap="1" wp14:anchorId="7138D1BE" wp14:editId="4B849760">
                    <wp:simplePos x="0" y="0"/>
                    <wp:positionH relativeFrom="column">
                      <wp:posOffset>1615440</wp:posOffset>
                    </wp:positionH>
                    <wp:positionV relativeFrom="margin">
                      <wp:posOffset>7987030</wp:posOffset>
                    </wp:positionV>
                    <wp:extent cx="2360930" cy="531495"/>
                    <wp:effectExtent l="0" t="0" r="0" b="190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531495"/>
                            </a:xfrm>
                            <a:prstGeom prst="rect">
                              <a:avLst/>
                            </a:prstGeom>
                            <a:solidFill>
                              <a:srgbClr val="FFFFFF"/>
                            </a:solidFill>
                            <a:ln w="9525">
                              <a:noFill/>
                              <a:miter lim="800000"/>
                              <a:headEnd/>
                              <a:tailEnd/>
                            </a:ln>
                          </wps:spPr>
                          <wps:txbx>
                            <w:txbxContent>
                              <w:p w14:paraId="1330BCD4" w14:textId="268BC084" w:rsidR="00FE38EA" w:rsidRPr="00FE38EA" w:rsidRDefault="00FE38EA" w:rsidP="00FE38EA">
                                <w:pPr>
                                  <w:jc w:val="center"/>
                                </w:pPr>
                                <w:r>
                                  <w:t>Vaasa 20</w:t>
                                </w:r>
                                <w:r w:rsidR="00EF1F32">
                                  <w:t>22</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type w14:anchorId="7138D1BE" id="_x0000_t202" coordsize="21600,21600" o:spt="202" path="m,l,21600r21600,l21600,xe">
                    <v:stroke joinstyle="miter"/>
                    <v:path gradientshapeok="t" o:connecttype="rect"/>
                  </v:shapetype>
                  <v:shape id="Text Box 2" o:spid="_x0000_s1026" type="#_x0000_t202" style="position:absolute;left:0;text-align:left;margin-left:127.2pt;margin-top:628.9pt;width:185.9pt;height:41.85pt;z-index:251661312;visibility:visible;mso-wrap-style:square;mso-width-percent:400;mso-height-percent:0;mso-wrap-distance-left:9pt;mso-wrap-distance-top:3.6pt;mso-wrap-distance-right:9pt;mso-wrap-distance-bottom:3.6pt;mso-position-horizontal:absolute;mso-position-horizontal-relative:text;mso-position-vertical:absolute;mso-position-vertical-relative:margin;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" stroked="f">
                    <v:textbox>
                      <w:txbxContent>
                        <w:p w14:paraId="1330BCD4" w14:textId="268BC084" w:rsidR="00FE38EA" w:rsidRPr="00FE38EA" w:rsidRDefault="00FE38EA" w:rsidP="00FE38EA">
                          <w:pPr>
                            <w:jc w:val="center"/>
                          </w:pPr>
                          <w:r>
                            <w:t>Vaasa 20</w:t>
                          </w:r>
                          <w:r w:rsidR="00EF1F32">
                            <w:t>22</w:t>
                          </w:r>
                        </w:p>
                      </w:txbxContent>
                    </v:textbox>
                    <w10:wrap type="square" anchory="margin"/>
                  </v:shape>
                </w:pict>
              </mc:Fallback>
            </mc:AlternateContent>
          </w:r>
        </w:p>
        <w:p w14:paraId="4C6F2E55" w14:textId="77777777" w:rsidR="00FE38EA" w:rsidRPr="00314942" w:rsidRDefault="00FE38EA" w:rsidP="00FE38EA">
          <w:pPr>
            <w:pStyle w:val="3A-frontpagesubtitle-Alaotsikko"/>
            <w:rPr>
              <w:lang w:val="en-US"/>
            </w:rPr>
          </w:pPr>
        </w:p>
        <w:p w14:paraId="60514200" w14:textId="77777777" w:rsidR="00FE38EA" w:rsidRPr="00314942" w:rsidRDefault="00FE38EA" w:rsidP="00FE38EA">
          <w:pPr>
            <w:pStyle w:val="3A-frontpagesubtitle-Alaotsikko"/>
            <w:rPr>
              <w:lang w:val="en-US"/>
            </w:rPr>
          </w:pPr>
        </w:p>
        <w:p w14:paraId="285DF303" w14:textId="0A2CCDBF" w:rsidR="00FE38EA" w:rsidRPr="00314942" w:rsidRDefault="00DB5BBB" w:rsidP="00FE38EA">
          <w:pPr>
            <w:pStyle w:val="3A-frontpagesubtitle-Alaotsikko"/>
            <w:rPr>
              <w:lang w:val="en-US"/>
            </w:rPr>
          </w:pPr>
          <w:r w:rsidRPr="0016442B">
            <w:rPr>
              <w:noProof/>
              <w:lang w:val="en-US" w:eastAsia="fi-FI" w:bidi="ar-SA"/>
            </w:rPr>
            <mc:AlternateContent>
              <mc:Choice Requires="wps">
                <w:drawing>
                  <wp:anchor distT="45720" distB="45720" distL="114300" distR="114300" simplePos="0" relativeHeight="251663360" behindDoc="0" locked="0" layoutInCell="1" allowOverlap="0" wp14:anchorId="44CF954A" wp14:editId="4EE4A843">
                    <wp:simplePos x="0" y="0"/>
                    <wp:positionH relativeFrom="column">
                      <wp:posOffset>2510790</wp:posOffset>
                    </wp:positionH>
                    <wp:positionV relativeFrom="page">
                      <wp:posOffset>7743825</wp:posOffset>
                    </wp:positionV>
                    <wp:extent cx="2893695" cy="1404620"/>
                    <wp:effectExtent l="0" t="0" r="1905" b="0"/>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93695" cy="1404620"/>
                            </a:xfrm>
                            <a:prstGeom prst="rect">
                              <a:avLst/>
                            </a:prstGeom>
                            <a:solidFill>
                              <a:srgbClr val="FFFFFF"/>
                            </a:solidFill>
                            <a:ln w="9525">
                              <a:noFill/>
                              <a:miter lim="800000"/>
                              <a:headEnd/>
                              <a:tailEnd/>
                            </a:ln>
                          </wps:spPr>
                          <wps:txbx>
                            <w:txbxContent>
                              <w:p w14:paraId="305B10FD" w14:textId="5B58C432" w:rsidR="00391C95" w:rsidRPr="00CF73C7" w:rsidRDefault="00000000" w:rsidP="00CF73C7">
                                <w:pPr>
                                  <w:spacing w:line="240" w:lineRule="auto"/>
                                  <w:jc w:val="right"/>
                                  <w:rPr>
                                    <w:kern w:val="0"/>
                                  </w:rPr>
                                </w:pPr>
                                <w:sdt>
                                  <w:sdtPr>
                                    <w:rPr>
                                      <w:kern w:val="0"/>
                                    </w:rPr>
                                    <w:alias w:val="Category"/>
                                    <w:tag w:val=""/>
                                    <w:id w:val="1686552832"/>
                                    <w:placeholder>
                                      <w:docPart w:val="F16C943155674A8F820DDCFBF94EAD2B"/>
                                    </w:placeholder>
                                    <w:dataBinding w:prefixMappings="xmlns:ns0='http://purl.org/dc/elements/1.1/' xmlns:ns1='http://schemas.openxmlformats.org/package/2006/metadata/core-properties' " w:xpath="/ns1:coreProperties[1]/ns1:category[1]" w:storeItemID="{6C3C8BC8-F283-45AE-878A-BAB7291924A1}"/>
                                    <w:text/>
                                  </w:sdtPr>
                                  <w:sdtContent>
                                    <w:r w:rsidR="00CF73C7">
                                      <w:rPr>
                                        <w:kern w:val="0"/>
                                      </w:rPr>
                                      <w:t>School of Marketing and Communication, School of Management</w:t>
                                    </w:r>
                                  </w:sdtContent>
                                </w:sdt>
                                <w:r w:rsidR="00391C95">
                                  <w:rPr>
                                    <w:kern w:val="0"/>
                                  </w:rPr>
                                  <w:br/>
                                </w:r>
                              </w:p>
                              <w:p w14:paraId="61A63DD4" w14:textId="17BF6656" w:rsidR="00FE38EA" w:rsidRPr="00EF1F32" w:rsidRDefault="004C1CBA" w:rsidP="00FE38EA">
                                <w:pPr>
                                  <w:spacing w:line="240" w:lineRule="auto"/>
                                  <w:jc w:val="right"/>
                                </w:pPr>
                                <w:r>
                                  <w:t>Master’s Program in</w:t>
                                </w:r>
                              </w:p>
                              <w:p w14:paraId="419EE8C0" w14:textId="7B5FEC25" w:rsidR="00FE38EA" w:rsidRPr="00FE38EA" w:rsidRDefault="00EF1F32" w:rsidP="00FE38EA">
                                <w:pPr>
                                  <w:spacing w:line="240" w:lineRule="auto"/>
                                  <w:jc w:val="right"/>
                                </w:pPr>
                                <w:r>
                                  <w:t>International Business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4CF954A" id="_x0000_s1027" type="#_x0000_t202" style="position:absolute;left:0;text-align:left;margin-left:197.7pt;margin-top:609.75pt;width:227.85pt;height:110.6pt;z-index:251663360;visibility:visible;mso-wrap-style:square;mso-width-percent:0;mso-height-percent:200;mso-wrap-distance-left:9pt;mso-wrap-distance-top:3.6pt;mso-wrap-distance-right:9pt;mso-wrap-distance-bottom:3.6pt;mso-position-horizontal:absolute;mso-position-horizontal-relative:text;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" o:allowoverlap="f" stroked="f">
                    <v:textbox style="mso-fit-shape-to-text:t">
                      <w:txbxContent>
                        <w:p w14:paraId="305B10FD" w14:textId="5B58C432" w:rsidR="00391C95" w:rsidRPr="00CF73C7" w:rsidRDefault="00000000" w:rsidP="00CF73C7">
                          <w:pPr>
                            <w:spacing w:line="240" w:lineRule="auto"/>
                            <w:jc w:val="right"/>
                            <w:rPr>
                              <w:kern w:val="0"/>
                            </w:rPr>
                          </w:pPr>
                          <w:sdt>
                            <w:sdtPr>
                              <w:rPr>
                                <w:kern w:val="0"/>
                              </w:rPr>
                              <w:alias w:val="Category"/>
                              <w:tag w:val=""/>
                              <w:id w:val="1686552832"/>
                              <w:placeholder>
                                <w:docPart w:val="F16C943155674A8F820DDCFBF94EAD2B"/>
                              </w:placeholder>
                              <w:dataBinding w:prefixMappings="xmlns:ns0='http://purl.org/dc/elements/1.1/' xmlns:ns1='http://schemas.openxmlformats.org/package/2006/metadata/core-properties' " w:xpath="/ns1:coreProperties[1]/ns1:category[1]" w:storeItemID="{6C3C8BC8-F283-45AE-878A-BAB7291924A1}"/>
                              <w:text/>
                            </w:sdtPr>
                            <w:sdtContent>
                              <w:r w:rsidR="00CF73C7">
                                <w:rPr>
                                  <w:kern w:val="0"/>
                                </w:rPr>
                                <w:t>School of Marketing and Communication, School of Management</w:t>
                              </w:r>
                            </w:sdtContent>
                          </w:sdt>
                          <w:r w:rsidR="00391C95">
                            <w:rPr>
                              <w:kern w:val="0"/>
                            </w:rPr>
                            <w:br/>
                          </w:r>
                        </w:p>
                        <w:p w14:paraId="61A63DD4" w14:textId="17BF6656" w:rsidR="00FE38EA" w:rsidRPr="00EF1F32" w:rsidRDefault="004C1CBA" w:rsidP="00FE38EA">
                          <w:pPr>
                            <w:spacing w:line="240" w:lineRule="auto"/>
                            <w:jc w:val="right"/>
                          </w:pPr>
                          <w:r>
                            <w:t>Master’s Program in</w:t>
                          </w:r>
                        </w:p>
                        <w:p w14:paraId="419EE8C0" w14:textId="7B5FEC25" w:rsidR="00FE38EA" w:rsidRPr="00FE38EA" w:rsidRDefault="00EF1F32" w:rsidP="00FE38EA">
                          <w:pPr>
                            <w:spacing w:line="240" w:lineRule="auto"/>
                            <w:jc w:val="right"/>
                          </w:pPr>
                          <w:r>
                            <w:t>International Business</w:t>
                          </w:r>
                        </w:p>
                      </w:txbxContent>
                    </v:textbox>
                    <w10:wrap type="square" anchory="page"/>
                  </v:shape>
                </w:pict>
              </mc:Fallback>
            </mc:AlternateContent>
          </w:r>
        </w:p>
        <w:p w14:paraId="37407AFB" w14:textId="77777777" w:rsidR="00137178" w:rsidRPr="0016442B" w:rsidRDefault="00137178" w:rsidP="00FE38EA">
          <w:pPr>
            <w:pStyle w:val="3A-frontpagesubtitle-Alaotsikko"/>
            <w:rPr>
              <w:lang w:val="en-US"/>
            </w:rPr>
          </w:pPr>
          <w:r w:rsidRPr="00314942">
            <w:rPr>
              <w:lang w:val="en-US"/>
            </w:rPr>
            <w:br w:type="page"/>
          </w:r>
        </w:p>
      </w:sdtContent>
    </w:sdt>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8"/>
        <w:gridCol w:w="1418"/>
        <w:gridCol w:w="1417"/>
        <w:gridCol w:w="3391"/>
      </w:tblGrid>
      <w:tr w:rsidR="00137178" w:rsidRPr="00314942" w14:paraId="28E7BBBB" w14:textId="77777777" w:rsidTr="00E162ED">
        <w:trPr>
          <w:trHeight w:val="561"/>
        </w:trPr>
        <w:tc>
          <w:tcPr>
            <w:tcW w:w="8494" w:type="dxa"/>
            <w:gridSpan w:val="4"/>
          </w:tcPr>
          <w:p w14:paraId="3FBAAE33" w14:textId="4AE558D8" w:rsidR="00137178" w:rsidRPr="0016442B" w:rsidRDefault="00A75B0C" w:rsidP="00137178">
            <w:pPr>
              <w:pStyle w:val="abstract"/>
              <w:rPr>
                <w:b/>
              </w:rPr>
            </w:pPr>
            <w:r>
              <w:rPr>
                <w:b/>
              </w:rPr>
              <w:lastRenderedPageBreak/>
              <w:t>UNIVERSITY OF VAASA</w:t>
            </w:r>
          </w:p>
          <w:p w14:paraId="77B9AB26" w14:textId="0B7A4FAB" w:rsidR="00137178" w:rsidRPr="00314942" w:rsidRDefault="00000000" w:rsidP="00E162ED">
            <w:pPr>
              <w:pStyle w:val="abstract"/>
              <w:tabs>
                <w:tab w:val="left" w:pos="2550"/>
              </w:tabs>
              <w:rPr>
                <w:b/>
              </w:rPr>
            </w:pPr>
            <w:sdt>
              <w:sdtPr>
                <w:rPr>
                  <w:b/>
                </w:rPr>
                <w:alias w:val="Category"/>
                <w:tag w:val=""/>
                <w:id w:val="-1203866510"/>
                <w:placeholder>
                  <w:docPart w:val="C3FC5778298F43B2A721E7687C1AC65C"/>
                </w:placeholder>
                <w:dataBinding w:prefixMappings="xmlns:ns0='http://purl.org/dc/elements/1.1/' xmlns:ns1='http://schemas.openxmlformats.org/package/2006/metadata/core-properties' " w:xpath="/ns1:coreProperties[1]/ns1:category[1]" w:storeItemID="{6C3C8BC8-F283-45AE-878A-BAB7291924A1}"/>
                <w:text/>
              </w:sdtPr>
              <w:sdtContent>
                <w:r w:rsidR="00314942" w:rsidRPr="00314942">
                  <w:rPr>
                    <w:b/>
                  </w:rPr>
                  <w:t>School of Marketing and Communication</w:t>
                </w:r>
                <w:r w:rsidR="00CF73C7">
                  <w:rPr>
                    <w:b/>
                  </w:rPr>
                  <w:t>, School of Management</w:t>
                </w:r>
              </w:sdtContent>
            </w:sdt>
          </w:p>
        </w:tc>
      </w:tr>
      <w:tr w:rsidR="00E162ED" w:rsidRPr="0016442B" w14:paraId="604150F1" w14:textId="77777777" w:rsidTr="00E162ED">
        <w:trPr>
          <w:trHeight w:val="261"/>
        </w:trPr>
        <w:tc>
          <w:tcPr>
            <w:tcW w:w="2268" w:type="dxa"/>
          </w:tcPr>
          <w:p w14:paraId="5D19B033" w14:textId="02923708" w:rsidR="00E162ED" w:rsidRPr="0016442B" w:rsidRDefault="00A75B0C" w:rsidP="00137178">
            <w:pPr>
              <w:pStyle w:val="abstract"/>
              <w:rPr>
                <w:b/>
              </w:rPr>
            </w:pPr>
            <w:r>
              <w:rPr>
                <w:b/>
              </w:rPr>
              <w:t>Author</w:t>
            </w:r>
            <w:r w:rsidR="00E162ED" w:rsidRPr="0016442B">
              <w:rPr>
                <w:b/>
              </w:rPr>
              <w:t>:</w:t>
            </w:r>
          </w:p>
        </w:tc>
        <w:tc>
          <w:tcPr>
            <w:tcW w:w="6226" w:type="dxa"/>
            <w:gridSpan w:val="3"/>
          </w:tcPr>
          <w:p w14:paraId="3D89885E" w14:textId="5DD37044" w:rsidR="00E162ED" w:rsidRPr="0016442B" w:rsidRDefault="00000000" w:rsidP="00137178">
            <w:pPr>
              <w:pStyle w:val="abstract"/>
              <w:rPr>
                <w:b/>
              </w:rPr>
            </w:pPr>
            <w:sdt>
              <w:sdtPr>
                <w:alias w:val="Author"/>
                <w:tag w:val=""/>
                <w:id w:val="-1979218798"/>
                <w:placeholder>
                  <w:docPart w:val="64CF169D3CA64D09B5AA95661518CD52"/>
                </w:placeholder>
                <w:dataBinding w:prefixMappings="xmlns:ns0='http://purl.org/dc/elements/1.1/' xmlns:ns1='http://schemas.openxmlformats.org/package/2006/metadata/core-properties' " w:xpath="/ns1:coreProperties[1]/ns0:creator[1]" w:storeItemID="{6C3C8BC8-F283-45AE-878A-BAB7291924A1}"/>
                <w:text/>
              </w:sdtPr>
              <w:sdtContent>
                <w:r w:rsidR="00EF1F32" w:rsidRPr="0016442B">
                  <w:t>Mikko Salusjärvi</w:t>
                </w:r>
              </w:sdtContent>
            </w:sdt>
          </w:p>
        </w:tc>
      </w:tr>
      <w:tr w:rsidR="00E162ED" w:rsidRPr="00314942" w14:paraId="6FB3287B" w14:textId="77777777" w:rsidTr="00E162ED">
        <w:trPr>
          <w:trHeight w:val="261"/>
        </w:trPr>
        <w:tc>
          <w:tcPr>
            <w:tcW w:w="2268" w:type="dxa"/>
          </w:tcPr>
          <w:p w14:paraId="44CB22BD" w14:textId="401CCB6E" w:rsidR="00E162ED" w:rsidRPr="0016442B" w:rsidRDefault="00A75B0C" w:rsidP="00137178">
            <w:pPr>
              <w:pStyle w:val="abstract"/>
              <w:rPr>
                <w:b/>
              </w:rPr>
            </w:pPr>
            <w:r>
              <w:rPr>
                <w:b/>
              </w:rPr>
              <w:t>Title of the Thesis</w:t>
            </w:r>
            <w:r w:rsidR="00E162ED" w:rsidRPr="0016442B">
              <w:rPr>
                <w:b/>
              </w:rPr>
              <w:t>:</w:t>
            </w:r>
          </w:p>
        </w:tc>
        <w:tc>
          <w:tcPr>
            <w:tcW w:w="6226" w:type="dxa"/>
            <w:gridSpan w:val="3"/>
          </w:tcPr>
          <w:p w14:paraId="400089CC" w14:textId="1598C149" w:rsidR="00E162ED" w:rsidRPr="00314942" w:rsidRDefault="00000000" w:rsidP="00E162ED">
            <w:pPr>
              <w:pStyle w:val="abstract"/>
              <w:rPr>
                <w:b/>
              </w:rPr>
            </w:pPr>
            <w:sdt>
              <w:sdtPr>
                <w:alias w:val="Title"/>
                <w:tag w:val=""/>
                <w:id w:val="-1995793612"/>
                <w:placeholder>
                  <w:docPart w:val="6ED613939719441B861B5B79AA480159"/>
                </w:placeholder>
                <w:dataBinding w:prefixMappings="xmlns:ns0='http://purl.org/dc/elements/1.1/' xmlns:ns1='http://schemas.openxmlformats.org/package/2006/metadata/core-properties' " w:xpath="/ns1:coreProperties[1]/ns0:title[1]" w:storeItemID="{6C3C8BC8-F283-45AE-878A-BAB7291924A1}"/>
                <w:text/>
              </w:sdtPr>
              <w:sdtContent>
                <w:r w:rsidR="00314942" w:rsidRPr="00314942">
                  <w:t>The Ecological Use of Plug-in Hybrid Features in Fringe Benefit Vehicles in Finland</w:t>
                </w:r>
              </w:sdtContent>
            </w:sdt>
          </w:p>
        </w:tc>
      </w:tr>
      <w:tr w:rsidR="00E162ED" w:rsidRPr="0016442B" w14:paraId="4A87814E" w14:textId="77777777" w:rsidTr="00E162ED">
        <w:trPr>
          <w:trHeight w:val="261"/>
        </w:trPr>
        <w:tc>
          <w:tcPr>
            <w:tcW w:w="2268" w:type="dxa"/>
          </w:tcPr>
          <w:p w14:paraId="4724DA90" w14:textId="62D86EE9" w:rsidR="00E162ED" w:rsidRPr="0016442B" w:rsidRDefault="00A75B0C" w:rsidP="00137178">
            <w:pPr>
              <w:pStyle w:val="abstract"/>
              <w:rPr>
                <w:b/>
              </w:rPr>
            </w:pPr>
            <w:r>
              <w:rPr>
                <w:b/>
              </w:rPr>
              <w:t>Degree</w:t>
            </w:r>
            <w:r w:rsidR="00E162ED" w:rsidRPr="0016442B">
              <w:rPr>
                <w:b/>
              </w:rPr>
              <w:t>:</w:t>
            </w:r>
          </w:p>
        </w:tc>
        <w:tc>
          <w:tcPr>
            <w:tcW w:w="6226" w:type="dxa"/>
            <w:gridSpan w:val="3"/>
          </w:tcPr>
          <w:p w14:paraId="6BE1A518" w14:textId="0B915468" w:rsidR="00E162ED" w:rsidRPr="0016442B" w:rsidRDefault="00A75B0C" w:rsidP="00137178">
            <w:pPr>
              <w:pStyle w:val="abstract"/>
            </w:pPr>
            <w:r>
              <w:t>Master of Science in Economics and Business Administration</w:t>
            </w:r>
          </w:p>
        </w:tc>
      </w:tr>
      <w:tr w:rsidR="00E162ED" w:rsidRPr="0016442B" w14:paraId="70CF45E4" w14:textId="77777777" w:rsidTr="00E162ED">
        <w:trPr>
          <w:trHeight w:val="261"/>
        </w:trPr>
        <w:tc>
          <w:tcPr>
            <w:tcW w:w="2268" w:type="dxa"/>
          </w:tcPr>
          <w:p w14:paraId="4B786347" w14:textId="09DECA6C" w:rsidR="00E162ED" w:rsidRPr="0016442B" w:rsidRDefault="00A75B0C" w:rsidP="00137178">
            <w:pPr>
              <w:pStyle w:val="abstract"/>
              <w:rPr>
                <w:b/>
              </w:rPr>
            </w:pPr>
            <w:r>
              <w:rPr>
                <w:b/>
              </w:rPr>
              <w:t>Programme</w:t>
            </w:r>
            <w:r w:rsidR="00E162ED" w:rsidRPr="0016442B">
              <w:rPr>
                <w:b/>
              </w:rPr>
              <w:t>:</w:t>
            </w:r>
          </w:p>
        </w:tc>
        <w:tc>
          <w:tcPr>
            <w:tcW w:w="6226" w:type="dxa"/>
            <w:gridSpan w:val="3"/>
          </w:tcPr>
          <w:p w14:paraId="648581BE" w14:textId="03DC20ED" w:rsidR="00E162ED" w:rsidRPr="0016442B" w:rsidRDefault="000B2872" w:rsidP="00137178">
            <w:pPr>
              <w:pStyle w:val="abstract"/>
            </w:pPr>
            <w:r w:rsidRPr="0016442B">
              <w:t>Master’s Program in International Business</w:t>
            </w:r>
          </w:p>
        </w:tc>
      </w:tr>
      <w:tr w:rsidR="00E162ED" w:rsidRPr="0016442B" w14:paraId="0068EE89" w14:textId="77777777" w:rsidTr="00E162ED">
        <w:trPr>
          <w:trHeight w:val="261"/>
        </w:trPr>
        <w:tc>
          <w:tcPr>
            <w:tcW w:w="2268" w:type="dxa"/>
          </w:tcPr>
          <w:p w14:paraId="5AB91CEF" w14:textId="4F26A667" w:rsidR="00E162ED" w:rsidRPr="0016442B" w:rsidRDefault="00A75B0C" w:rsidP="00137178">
            <w:pPr>
              <w:pStyle w:val="abstract"/>
              <w:rPr>
                <w:b/>
              </w:rPr>
            </w:pPr>
            <w:r>
              <w:rPr>
                <w:b/>
              </w:rPr>
              <w:t>Supervisor</w:t>
            </w:r>
            <w:r w:rsidR="00E162ED" w:rsidRPr="0016442B">
              <w:rPr>
                <w:b/>
              </w:rPr>
              <w:t>:</w:t>
            </w:r>
          </w:p>
        </w:tc>
        <w:tc>
          <w:tcPr>
            <w:tcW w:w="6226" w:type="dxa"/>
            <w:gridSpan w:val="3"/>
          </w:tcPr>
          <w:p w14:paraId="0A97E640" w14:textId="5E8D8B42" w:rsidR="00E162ED" w:rsidRPr="0016442B" w:rsidRDefault="000B2872" w:rsidP="00137178">
            <w:pPr>
              <w:pStyle w:val="abstract"/>
            </w:pPr>
            <w:r w:rsidRPr="0016442B">
              <w:t>Olivier Wurtz</w:t>
            </w:r>
          </w:p>
        </w:tc>
      </w:tr>
      <w:tr w:rsidR="00E162ED" w:rsidRPr="0016442B" w14:paraId="470EA9FB" w14:textId="77777777" w:rsidTr="00E162ED">
        <w:trPr>
          <w:trHeight w:val="261"/>
        </w:trPr>
        <w:tc>
          <w:tcPr>
            <w:tcW w:w="2268" w:type="dxa"/>
          </w:tcPr>
          <w:p w14:paraId="5493A39B" w14:textId="15687B3A" w:rsidR="00E162ED" w:rsidRPr="0016442B" w:rsidRDefault="00A75B0C" w:rsidP="00137178">
            <w:pPr>
              <w:pStyle w:val="abstract"/>
              <w:rPr>
                <w:b/>
              </w:rPr>
            </w:pPr>
            <w:r>
              <w:rPr>
                <w:b/>
              </w:rPr>
              <w:t>Year</w:t>
            </w:r>
            <w:r w:rsidR="00E162ED" w:rsidRPr="0016442B">
              <w:rPr>
                <w:b/>
              </w:rPr>
              <w:t>:</w:t>
            </w:r>
          </w:p>
        </w:tc>
        <w:tc>
          <w:tcPr>
            <w:tcW w:w="1418" w:type="dxa"/>
          </w:tcPr>
          <w:p w14:paraId="3EF86719" w14:textId="545F8988" w:rsidR="00E162ED" w:rsidRPr="0016442B" w:rsidRDefault="00E162ED" w:rsidP="00137178">
            <w:pPr>
              <w:pStyle w:val="abstract"/>
              <w:rPr>
                <w:b/>
              </w:rPr>
            </w:pPr>
            <w:r w:rsidRPr="0016442B">
              <w:t>202</w:t>
            </w:r>
            <w:r w:rsidR="00A75B0C">
              <w:t>2</w:t>
            </w:r>
          </w:p>
        </w:tc>
        <w:tc>
          <w:tcPr>
            <w:tcW w:w="1417" w:type="dxa"/>
          </w:tcPr>
          <w:p w14:paraId="5A98009F" w14:textId="07436F91" w:rsidR="00E162ED" w:rsidRPr="0016442B" w:rsidRDefault="00DB5BBB" w:rsidP="00137178">
            <w:pPr>
              <w:pStyle w:val="abstract"/>
              <w:rPr>
                <w:b/>
              </w:rPr>
            </w:pPr>
            <w:r>
              <w:rPr>
                <w:b/>
              </w:rPr>
              <w:t>Pages</w:t>
            </w:r>
            <w:r w:rsidR="00E162ED" w:rsidRPr="0016442B">
              <w:rPr>
                <w:b/>
              </w:rPr>
              <w:t>:</w:t>
            </w:r>
          </w:p>
        </w:tc>
        <w:tc>
          <w:tcPr>
            <w:tcW w:w="3391" w:type="dxa"/>
          </w:tcPr>
          <w:p w14:paraId="145CCC19" w14:textId="4967D25B" w:rsidR="00E162ED" w:rsidRPr="0016442B" w:rsidRDefault="00F76B98" w:rsidP="00137178">
            <w:pPr>
              <w:pStyle w:val="abstract"/>
              <w:rPr>
                <w:b/>
              </w:rPr>
            </w:pPr>
            <w:r>
              <w:t>78</w:t>
            </w:r>
          </w:p>
        </w:tc>
      </w:tr>
    </w:tbl>
    <w:p w14:paraId="189BE64A" w14:textId="217A520A" w:rsidR="005B7957" w:rsidRPr="0016442B" w:rsidRDefault="00DB5BBB" w:rsidP="005B7957">
      <w:pPr>
        <w:pStyle w:val="abstract"/>
        <w:rPr>
          <w:b/>
        </w:rPr>
      </w:pPr>
      <w:bookmarkStart w:id="0" w:name="_Toc1035577"/>
      <w:r>
        <w:rPr>
          <w:b/>
        </w:rPr>
        <w:t>ABSTRACT</w:t>
      </w:r>
      <w:r w:rsidR="005B7957" w:rsidRPr="0016442B">
        <w:rPr>
          <w:b/>
        </w:rPr>
        <w:t>:</w:t>
      </w:r>
      <w:bookmarkEnd w:id="0"/>
    </w:p>
    <w:p w14:paraId="3C3B5B76" w14:textId="6B2760C7" w:rsidR="00120514" w:rsidRPr="00101145" w:rsidRDefault="000749F0" w:rsidP="001142BA">
      <w:pPr>
        <w:pStyle w:val="abstract"/>
        <w:rPr>
          <w:sz w:val="24"/>
          <w:szCs w:val="24"/>
        </w:rPr>
      </w:pPr>
      <w:r w:rsidRPr="00101145">
        <w:rPr>
          <w:sz w:val="24"/>
          <w:szCs w:val="24"/>
        </w:rPr>
        <w:t xml:space="preserve">The ecological use of plug-in hybrid features </w:t>
      </w:r>
      <w:r w:rsidR="0082410C" w:rsidRPr="00101145">
        <w:rPr>
          <w:sz w:val="24"/>
          <w:szCs w:val="24"/>
        </w:rPr>
        <w:t>refers to the actual process of using the vehicle as it was intended. It includes both the initial consumption decision of selecting ecologically friendlier</w:t>
      </w:r>
      <w:r w:rsidRPr="00101145">
        <w:rPr>
          <w:sz w:val="24"/>
          <w:szCs w:val="24"/>
        </w:rPr>
        <w:t xml:space="preserve"> </w:t>
      </w:r>
      <w:r w:rsidR="0082410C" w:rsidRPr="00101145">
        <w:rPr>
          <w:sz w:val="24"/>
          <w:szCs w:val="24"/>
        </w:rPr>
        <w:t>plug-in hybrid electric vehicle, or PHEV, as the fringe benefit vehicle instead of a traditional combustion engine counterpart, and the actual process of using the said vehicle. F</w:t>
      </w:r>
      <w:r w:rsidRPr="00101145">
        <w:rPr>
          <w:sz w:val="24"/>
          <w:szCs w:val="24"/>
        </w:rPr>
        <w:t xml:space="preserve">ringe benefit vehicle refers to </w:t>
      </w:r>
      <w:r w:rsidR="00F76B98">
        <w:rPr>
          <w:sz w:val="24"/>
          <w:szCs w:val="24"/>
        </w:rPr>
        <w:t xml:space="preserve">a </w:t>
      </w:r>
      <w:r w:rsidRPr="00101145">
        <w:rPr>
          <w:sz w:val="24"/>
          <w:szCs w:val="24"/>
        </w:rPr>
        <w:t xml:space="preserve">vehicle </w:t>
      </w:r>
      <w:r w:rsidR="00F76B98">
        <w:rPr>
          <w:sz w:val="24"/>
          <w:szCs w:val="24"/>
        </w:rPr>
        <w:t xml:space="preserve">that </w:t>
      </w:r>
      <w:r w:rsidRPr="00101145">
        <w:rPr>
          <w:sz w:val="24"/>
          <w:szCs w:val="24"/>
        </w:rPr>
        <w:t xml:space="preserve">is being operated by the end user, meaning the person that has received a vehicle under leasing contract </w:t>
      </w:r>
      <w:r w:rsidR="0082410C" w:rsidRPr="00101145">
        <w:rPr>
          <w:sz w:val="24"/>
          <w:szCs w:val="24"/>
        </w:rPr>
        <w:t xml:space="preserve">either </w:t>
      </w:r>
      <w:r w:rsidRPr="00101145">
        <w:rPr>
          <w:sz w:val="24"/>
          <w:szCs w:val="24"/>
        </w:rPr>
        <w:t xml:space="preserve">from </w:t>
      </w:r>
      <w:r w:rsidR="0082410C" w:rsidRPr="00101145">
        <w:rPr>
          <w:sz w:val="24"/>
          <w:szCs w:val="24"/>
        </w:rPr>
        <w:t xml:space="preserve">a company that is providing its services for the employer of the end user or directly from the employer itself. </w:t>
      </w:r>
    </w:p>
    <w:p w14:paraId="7BB514E7" w14:textId="77777777" w:rsidR="00120514" w:rsidRPr="00101145" w:rsidRDefault="00120514" w:rsidP="001142BA">
      <w:pPr>
        <w:pStyle w:val="abstract"/>
        <w:rPr>
          <w:sz w:val="24"/>
          <w:szCs w:val="24"/>
        </w:rPr>
      </w:pPr>
    </w:p>
    <w:p w14:paraId="03CD669C" w14:textId="65D5511C" w:rsidR="005B7957" w:rsidRDefault="0082410C" w:rsidP="005B7957">
      <w:pPr>
        <w:pStyle w:val="abstract"/>
        <w:rPr>
          <w:sz w:val="24"/>
          <w:szCs w:val="24"/>
        </w:rPr>
      </w:pPr>
      <w:r w:rsidRPr="00101145">
        <w:rPr>
          <w:sz w:val="24"/>
          <w:szCs w:val="24"/>
        </w:rPr>
        <w:t xml:space="preserve">Despite the consumers have already selected to use PHEVs as their selected fringe benefit vehicle, it is far from assuring that they will </w:t>
      </w:r>
      <w:r w:rsidR="00F76B98" w:rsidRPr="00101145">
        <w:rPr>
          <w:sz w:val="24"/>
          <w:szCs w:val="24"/>
        </w:rPr>
        <w:t>be</w:t>
      </w:r>
      <w:r w:rsidRPr="00101145">
        <w:rPr>
          <w:sz w:val="24"/>
          <w:szCs w:val="24"/>
        </w:rPr>
        <w:t xml:space="preserve"> used </w:t>
      </w:r>
      <w:r w:rsidR="00120514" w:rsidRPr="00101145">
        <w:rPr>
          <w:sz w:val="24"/>
          <w:szCs w:val="24"/>
        </w:rPr>
        <w:t>as intended. This study focuses on finding out the motives of users driving company cars that have no economical or ecological responsibility over their vehicles and seeks to find why would they act ethically in the using process. In order to achieve results suitable for the research, a supportive research question was implied to study current users, in which 230 vehicles fuel consumption data was studied quantitat</w:t>
      </w:r>
      <w:r w:rsidR="00101145" w:rsidRPr="00101145">
        <w:rPr>
          <w:sz w:val="24"/>
          <w:szCs w:val="24"/>
        </w:rPr>
        <w:t xml:space="preserve">ively, followed by three </w:t>
      </w:r>
      <w:r w:rsidR="00101145">
        <w:rPr>
          <w:sz w:val="24"/>
          <w:szCs w:val="24"/>
        </w:rPr>
        <w:t>qualitative</w:t>
      </w:r>
      <w:r w:rsidR="00101145" w:rsidRPr="00101145">
        <w:rPr>
          <w:sz w:val="24"/>
          <w:szCs w:val="24"/>
        </w:rPr>
        <w:t xml:space="preserve"> interviews </w:t>
      </w:r>
      <w:r w:rsidR="00101145">
        <w:rPr>
          <w:sz w:val="24"/>
          <w:szCs w:val="24"/>
        </w:rPr>
        <w:t xml:space="preserve">among Finnish fringe benefit vehicle users and leasing company representative </w:t>
      </w:r>
      <w:r w:rsidR="00101145" w:rsidRPr="00101145">
        <w:rPr>
          <w:sz w:val="24"/>
          <w:szCs w:val="24"/>
        </w:rPr>
        <w:t xml:space="preserve">that were conducted in order to understand the current motives and </w:t>
      </w:r>
      <w:r w:rsidR="00101145">
        <w:rPr>
          <w:sz w:val="24"/>
          <w:szCs w:val="24"/>
        </w:rPr>
        <w:t>tools that they have in use in order to use the vehicles as sustainably as possible. The data from the interviews was reflected to propositions made based on theoretical background in order to categorize the behavior of the users.</w:t>
      </w:r>
    </w:p>
    <w:p w14:paraId="25CAA44F" w14:textId="77777777" w:rsidR="004052F2" w:rsidRPr="004052F2" w:rsidRDefault="004052F2" w:rsidP="005B7957">
      <w:pPr>
        <w:pStyle w:val="abstract"/>
        <w:rPr>
          <w:sz w:val="24"/>
          <w:szCs w:val="24"/>
        </w:rPr>
      </w:pPr>
    </w:p>
    <w:p w14:paraId="0CEC9B27" w14:textId="5F7D8E91" w:rsidR="005B7957" w:rsidRDefault="00101145" w:rsidP="005B7957">
      <w:pPr>
        <w:pStyle w:val="abstract"/>
        <w:rPr>
          <w:sz w:val="24"/>
          <w:szCs w:val="24"/>
        </w:rPr>
      </w:pPr>
      <w:r w:rsidRPr="004052F2">
        <w:rPr>
          <w:sz w:val="24"/>
          <w:szCs w:val="24"/>
        </w:rPr>
        <w:t xml:space="preserve">The findings indicate that lack of awareness is among the largest contributors of the current unethical operation of PHEV fringe benefit vehicles, </w:t>
      </w:r>
      <w:r w:rsidR="004052F2" w:rsidRPr="004052F2">
        <w:rPr>
          <w:sz w:val="24"/>
          <w:szCs w:val="24"/>
        </w:rPr>
        <w:t xml:space="preserve">as the leasing companies, the employers and the end users are unaware of the tools they </w:t>
      </w:r>
      <w:r w:rsidR="00F76B98" w:rsidRPr="004052F2">
        <w:rPr>
          <w:sz w:val="24"/>
          <w:szCs w:val="24"/>
        </w:rPr>
        <w:t>can</w:t>
      </w:r>
      <w:r w:rsidR="004052F2" w:rsidRPr="004052F2">
        <w:rPr>
          <w:sz w:val="24"/>
          <w:szCs w:val="24"/>
        </w:rPr>
        <w:t xml:space="preserve"> get in order to achieve better consumption figures in order to behave more ethically and ecologically. </w:t>
      </w:r>
    </w:p>
    <w:p w14:paraId="3A6FB960" w14:textId="77777777" w:rsidR="00F76B98" w:rsidRPr="004052F2" w:rsidRDefault="00F76B98" w:rsidP="005B7957">
      <w:pPr>
        <w:pStyle w:val="abstract"/>
        <w:rPr>
          <w:sz w:val="24"/>
          <w:szCs w:val="24"/>
        </w:rPr>
      </w:pPr>
    </w:p>
    <w:p w14:paraId="76C720D7" w14:textId="2285F923" w:rsidR="005B7957" w:rsidRDefault="004052F2" w:rsidP="005B7957">
      <w:pPr>
        <w:pStyle w:val="abstract"/>
        <w:rPr>
          <w:sz w:val="24"/>
          <w:szCs w:val="24"/>
        </w:rPr>
      </w:pPr>
      <w:r>
        <w:rPr>
          <w:sz w:val="24"/>
          <w:szCs w:val="24"/>
        </w:rPr>
        <w:t xml:space="preserve">This study contributes to the fairly unresearched field of PHEVs and how to improve the consumption values of Finnish fringe benefit vehicles, as the cumulative emission values of traffic are increasing annually in Finland. </w:t>
      </w:r>
      <w:r w:rsidR="00F76B98">
        <w:rPr>
          <w:sz w:val="24"/>
          <w:szCs w:val="24"/>
        </w:rPr>
        <w:t>Finally</w:t>
      </w:r>
      <w:r>
        <w:rPr>
          <w:sz w:val="24"/>
          <w:szCs w:val="24"/>
        </w:rPr>
        <w:t xml:space="preserve">, the research attempts to give a glimpse of understanding to a situation, where the consumer is not bound to do the right thing but </w:t>
      </w:r>
      <w:r w:rsidR="00F76B98">
        <w:rPr>
          <w:sz w:val="24"/>
          <w:szCs w:val="24"/>
        </w:rPr>
        <w:t>can</w:t>
      </w:r>
      <w:r>
        <w:rPr>
          <w:sz w:val="24"/>
          <w:szCs w:val="24"/>
        </w:rPr>
        <w:t xml:space="preserve"> do so without any personal loss.</w:t>
      </w:r>
    </w:p>
    <w:p w14:paraId="5BC1CCB5" w14:textId="77777777" w:rsidR="00F76B98" w:rsidRPr="004052F2" w:rsidRDefault="00F76B98" w:rsidP="005B7957">
      <w:pPr>
        <w:pStyle w:val="abstract"/>
        <w:rPr>
          <w:sz w:val="24"/>
          <w:szCs w:val="24"/>
        </w:rPr>
      </w:pPr>
    </w:p>
    <w:tbl>
      <w:tblPr>
        <w:tblStyle w:val="TableGrid"/>
        <w:tblW w:w="0" w:type="auto"/>
        <w:tblLook w:val="04A0" w:firstRow="1" w:lastRow="0" w:firstColumn="1" w:lastColumn="0" w:noHBand="0" w:noVBand="1"/>
      </w:tblPr>
      <w:tblGrid>
        <w:gridCol w:w="8494"/>
      </w:tblGrid>
      <w:tr w:rsidR="00137178" w:rsidRPr="00DB5BBB" w14:paraId="54DCAB4F" w14:textId="77777777" w:rsidTr="00137178">
        <w:tc>
          <w:tcPr>
            <w:tcW w:w="8494" w:type="dxa"/>
            <w:tcBorders>
              <w:top w:val="single" w:sz="4" w:space="0" w:color="auto"/>
              <w:left w:val="nil"/>
              <w:bottom w:val="nil"/>
              <w:right w:val="nil"/>
            </w:tcBorders>
          </w:tcPr>
          <w:p w14:paraId="5043D203" w14:textId="25D22C3A" w:rsidR="00137178" w:rsidRPr="00DB5BBB" w:rsidRDefault="00DB5BBB" w:rsidP="00137178">
            <w:pPr>
              <w:pStyle w:val="abstract"/>
              <w:rPr>
                <w:b/>
              </w:rPr>
            </w:pPr>
            <w:r w:rsidRPr="00DB5BBB">
              <w:rPr>
                <w:b/>
              </w:rPr>
              <w:t>KEYWORDS</w:t>
            </w:r>
            <w:r w:rsidR="00137178" w:rsidRPr="00DB5BBB">
              <w:rPr>
                <w:b/>
              </w:rPr>
              <w:t>:</w:t>
            </w:r>
            <w:r w:rsidR="00137178" w:rsidRPr="00DB5BBB">
              <w:t xml:space="preserve"> </w:t>
            </w:r>
            <w:sdt>
              <w:sdtPr>
                <w:alias w:val="Keywords"/>
                <w:tag w:val=""/>
                <w:id w:val="838654016"/>
                <w:placeholder>
                  <w:docPart w:val="3A52CE12F64643678E8AC15DDD391232"/>
                </w:placeholder>
                <w:dataBinding w:prefixMappings="xmlns:ns0='http://purl.org/dc/elements/1.1/' xmlns:ns1='http://schemas.openxmlformats.org/package/2006/metadata/core-properties' " w:xpath="/ns1:coreProperties[1]/ns1:keywords[1]" w:storeItemID="{6C3C8BC8-F283-45AE-878A-BAB7291924A1}"/>
                <w:text/>
              </w:sdtPr>
              <w:sdtContent>
                <w:r w:rsidR="000749F0">
                  <w:t>e</w:t>
                </w:r>
                <w:r>
                  <w:t xml:space="preserve">thical sustainability; </w:t>
                </w:r>
                <w:r w:rsidR="000749F0">
                  <w:t>c</w:t>
                </w:r>
                <w:r>
                  <w:t xml:space="preserve">onsumer motivation; </w:t>
                </w:r>
                <w:r w:rsidR="000749F0">
                  <w:t>f</w:t>
                </w:r>
                <w:r w:rsidR="0021339E">
                  <w:t xml:space="preserve">ringe benefit vehicle; </w:t>
                </w:r>
                <w:r w:rsidR="000749F0">
                  <w:t>e</w:t>
                </w:r>
                <w:r w:rsidR="0021339E">
                  <w:t>thical consumption</w:t>
                </w:r>
              </w:sdtContent>
            </w:sdt>
          </w:p>
        </w:tc>
      </w:tr>
    </w:tbl>
    <w:p w14:paraId="596E4F01" w14:textId="77777777" w:rsidR="00DB5BBB" w:rsidRPr="00DB5BBB" w:rsidRDefault="00DB5BBB">
      <w:pPr>
        <w:spacing w:line="240" w:lineRule="auto"/>
        <w:jc w:val="left"/>
        <w:rPr>
          <w:rFonts w:eastAsia="Times New Roman" w:cs="Times New Roman"/>
          <w:b/>
          <w:kern w:val="0"/>
          <w:sz w:val="22"/>
          <w:szCs w:val="22"/>
          <w:lang w:eastAsia="en-US" w:bidi="ar-SA"/>
        </w:rPr>
      </w:pPr>
      <w:r w:rsidRPr="00DB5BBB">
        <w:rPr>
          <w:b/>
        </w:rPr>
        <w:br w:type="page"/>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8"/>
        <w:gridCol w:w="1418"/>
        <w:gridCol w:w="1417"/>
        <w:gridCol w:w="3391"/>
      </w:tblGrid>
      <w:tr w:rsidR="00DB5BBB" w:rsidRPr="000749F0" w14:paraId="24B6BDED" w14:textId="77777777" w:rsidTr="00A95062">
        <w:trPr>
          <w:trHeight w:val="561"/>
        </w:trPr>
        <w:tc>
          <w:tcPr>
            <w:tcW w:w="8494" w:type="dxa"/>
            <w:gridSpan w:val="4"/>
          </w:tcPr>
          <w:p w14:paraId="15BA162B" w14:textId="225BF535" w:rsidR="00DB5BBB" w:rsidRPr="000D4BEE" w:rsidRDefault="00DB5BBB" w:rsidP="00A95062">
            <w:pPr>
              <w:pStyle w:val="abstract"/>
              <w:rPr>
                <w:b/>
              </w:rPr>
            </w:pPr>
            <w:r w:rsidRPr="000D4BEE">
              <w:rPr>
                <w:b/>
              </w:rPr>
              <w:lastRenderedPageBreak/>
              <w:t>VAASAN YLIOPISTO</w:t>
            </w:r>
          </w:p>
          <w:p w14:paraId="1EF128CB" w14:textId="2659F0D6" w:rsidR="00DB5BBB" w:rsidRPr="000749F0" w:rsidRDefault="000749F0" w:rsidP="00A95062">
            <w:pPr>
              <w:pStyle w:val="abstract"/>
              <w:tabs>
                <w:tab w:val="left" w:pos="2550"/>
              </w:tabs>
              <w:rPr>
                <w:b/>
                <w:lang w:val="fi-FI"/>
              </w:rPr>
            </w:pPr>
            <w:r w:rsidRPr="000749F0">
              <w:rPr>
                <w:b/>
                <w:lang w:val="fi-FI"/>
              </w:rPr>
              <w:t>Markkinoinnin ja viestinnän yksikko, J</w:t>
            </w:r>
            <w:r>
              <w:rPr>
                <w:b/>
                <w:lang w:val="fi-FI"/>
              </w:rPr>
              <w:t>ohtamisen yksikkö</w:t>
            </w:r>
          </w:p>
        </w:tc>
      </w:tr>
      <w:tr w:rsidR="00DB5BBB" w:rsidRPr="0016442B" w14:paraId="27B0F527" w14:textId="77777777" w:rsidTr="00A95062">
        <w:trPr>
          <w:trHeight w:val="261"/>
        </w:trPr>
        <w:tc>
          <w:tcPr>
            <w:tcW w:w="2268" w:type="dxa"/>
          </w:tcPr>
          <w:p w14:paraId="11A10032" w14:textId="248B6F21" w:rsidR="00DB5BBB" w:rsidRPr="0016442B" w:rsidRDefault="00DB5BBB" w:rsidP="00A95062">
            <w:pPr>
              <w:pStyle w:val="abstract"/>
              <w:rPr>
                <w:b/>
              </w:rPr>
            </w:pPr>
            <w:r>
              <w:rPr>
                <w:b/>
              </w:rPr>
              <w:t>Tekijä</w:t>
            </w:r>
            <w:r w:rsidRPr="0016442B">
              <w:rPr>
                <w:b/>
              </w:rPr>
              <w:t>:</w:t>
            </w:r>
          </w:p>
        </w:tc>
        <w:tc>
          <w:tcPr>
            <w:tcW w:w="6226" w:type="dxa"/>
            <w:gridSpan w:val="3"/>
          </w:tcPr>
          <w:p w14:paraId="6891427F" w14:textId="77777777" w:rsidR="00DB5BBB" w:rsidRPr="0016442B" w:rsidRDefault="00000000" w:rsidP="00A95062">
            <w:pPr>
              <w:pStyle w:val="abstract"/>
              <w:rPr>
                <w:b/>
              </w:rPr>
            </w:pPr>
            <w:sdt>
              <w:sdtPr>
                <w:alias w:val="Author"/>
                <w:tag w:val=""/>
                <w:id w:val="-806079619"/>
                <w:placeholder>
                  <w:docPart w:val="8BD5E2570BE04C388172B93C1157CEE7"/>
                </w:placeholder>
                <w:dataBinding w:prefixMappings="xmlns:ns0='http://purl.org/dc/elements/1.1/' xmlns:ns1='http://schemas.openxmlformats.org/package/2006/metadata/core-properties' " w:xpath="/ns1:coreProperties[1]/ns0:creator[1]" w:storeItemID="{6C3C8BC8-F283-45AE-878A-BAB7291924A1}"/>
                <w:text/>
              </w:sdtPr>
              <w:sdtContent>
                <w:r w:rsidR="00DB5BBB" w:rsidRPr="0016442B">
                  <w:t>Mikko Salusjärvi</w:t>
                </w:r>
              </w:sdtContent>
            </w:sdt>
          </w:p>
        </w:tc>
      </w:tr>
      <w:tr w:rsidR="00DB5BBB" w:rsidRPr="00CF73C7" w14:paraId="23B41B9D" w14:textId="77777777" w:rsidTr="00A95062">
        <w:trPr>
          <w:trHeight w:val="261"/>
        </w:trPr>
        <w:tc>
          <w:tcPr>
            <w:tcW w:w="2268" w:type="dxa"/>
          </w:tcPr>
          <w:p w14:paraId="4AB9AC0A" w14:textId="58A2BB1E" w:rsidR="00DB5BBB" w:rsidRPr="0016442B" w:rsidRDefault="00DB5BBB" w:rsidP="00A95062">
            <w:pPr>
              <w:pStyle w:val="abstract"/>
              <w:rPr>
                <w:b/>
              </w:rPr>
            </w:pPr>
            <w:r>
              <w:rPr>
                <w:b/>
              </w:rPr>
              <w:t>Tutkielman nimi</w:t>
            </w:r>
            <w:r w:rsidRPr="0016442B">
              <w:rPr>
                <w:b/>
              </w:rPr>
              <w:t>:</w:t>
            </w:r>
          </w:p>
        </w:tc>
        <w:tc>
          <w:tcPr>
            <w:tcW w:w="6226" w:type="dxa"/>
            <w:gridSpan w:val="3"/>
          </w:tcPr>
          <w:p w14:paraId="5009D16D" w14:textId="39E2ABB5" w:rsidR="00DB5BBB" w:rsidRPr="00CF73C7" w:rsidRDefault="00CF73C7" w:rsidP="00A95062">
            <w:pPr>
              <w:pStyle w:val="abstract"/>
              <w:rPr>
                <w:b/>
                <w:lang w:val="fi-FI"/>
              </w:rPr>
            </w:pPr>
            <w:r w:rsidRPr="00CF73C7">
              <w:rPr>
                <w:lang w:val="fi-FI"/>
              </w:rPr>
              <w:t>Plug-In Hybridien ominaisuuksien e</w:t>
            </w:r>
            <w:r>
              <w:rPr>
                <w:lang w:val="fi-FI"/>
              </w:rPr>
              <w:t>kologinen käyttö suomalaisissa työsuhdeajoneuvoissa</w:t>
            </w:r>
          </w:p>
        </w:tc>
      </w:tr>
      <w:tr w:rsidR="00DB5BBB" w:rsidRPr="0016442B" w14:paraId="4AF1D78F" w14:textId="77777777" w:rsidTr="00A95062">
        <w:trPr>
          <w:trHeight w:val="261"/>
        </w:trPr>
        <w:tc>
          <w:tcPr>
            <w:tcW w:w="2268" w:type="dxa"/>
          </w:tcPr>
          <w:p w14:paraId="4F9427C8" w14:textId="517404AF" w:rsidR="00DB5BBB" w:rsidRPr="0016442B" w:rsidRDefault="00DB5BBB" w:rsidP="00A95062">
            <w:pPr>
              <w:pStyle w:val="abstract"/>
              <w:rPr>
                <w:b/>
              </w:rPr>
            </w:pPr>
            <w:r>
              <w:rPr>
                <w:b/>
              </w:rPr>
              <w:t>Tutkinto</w:t>
            </w:r>
            <w:r w:rsidRPr="0016442B">
              <w:rPr>
                <w:b/>
              </w:rPr>
              <w:t>:</w:t>
            </w:r>
          </w:p>
        </w:tc>
        <w:tc>
          <w:tcPr>
            <w:tcW w:w="6226" w:type="dxa"/>
            <w:gridSpan w:val="3"/>
          </w:tcPr>
          <w:p w14:paraId="01C70405" w14:textId="592EF80B" w:rsidR="00DB5BBB" w:rsidRPr="0016442B" w:rsidRDefault="00DB5BBB" w:rsidP="00A95062">
            <w:pPr>
              <w:pStyle w:val="abstract"/>
            </w:pPr>
            <w:r>
              <w:t>Kauppatieteiden maisteri</w:t>
            </w:r>
          </w:p>
        </w:tc>
      </w:tr>
      <w:tr w:rsidR="00DB5BBB" w:rsidRPr="0016442B" w14:paraId="3F4305C8" w14:textId="77777777" w:rsidTr="00A95062">
        <w:trPr>
          <w:trHeight w:val="261"/>
        </w:trPr>
        <w:tc>
          <w:tcPr>
            <w:tcW w:w="2268" w:type="dxa"/>
          </w:tcPr>
          <w:p w14:paraId="3AE75514" w14:textId="383E6C34" w:rsidR="00DB5BBB" w:rsidRPr="0016442B" w:rsidRDefault="00DB5BBB" w:rsidP="00A95062">
            <w:pPr>
              <w:pStyle w:val="abstract"/>
              <w:rPr>
                <w:b/>
              </w:rPr>
            </w:pPr>
            <w:r>
              <w:rPr>
                <w:b/>
              </w:rPr>
              <w:t>Oppiaine</w:t>
            </w:r>
            <w:r w:rsidRPr="0016442B">
              <w:rPr>
                <w:b/>
              </w:rPr>
              <w:t>:</w:t>
            </w:r>
          </w:p>
        </w:tc>
        <w:tc>
          <w:tcPr>
            <w:tcW w:w="6226" w:type="dxa"/>
            <w:gridSpan w:val="3"/>
          </w:tcPr>
          <w:p w14:paraId="57B7BFB9" w14:textId="2D5E0BCF" w:rsidR="00DB5BBB" w:rsidRPr="0016442B" w:rsidRDefault="00DB5BBB" w:rsidP="00A95062">
            <w:pPr>
              <w:pStyle w:val="abstract"/>
            </w:pPr>
            <w:r>
              <w:t>Kansainvälisen liiketoiminnan maisteriohjelma</w:t>
            </w:r>
          </w:p>
        </w:tc>
      </w:tr>
      <w:tr w:rsidR="00DB5BBB" w:rsidRPr="0016442B" w14:paraId="7333346A" w14:textId="77777777" w:rsidTr="00A95062">
        <w:trPr>
          <w:trHeight w:val="261"/>
        </w:trPr>
        <w:tc>
          <w:tcPr>
            <w:tcW w:w="2268" w:type="dxa"/>
          </w:tcPr>
          <w:p w14:paraId="0941A0E0" w14:textId="0E37DDD5" w:rsidR="00DB5BBB" w:rsidRPr="0016442B" w:rsidRDefault="00DB5BBB" w:rsidP="00A95062">
            <w:pPr>
              <w:pStyle w:val="abstract"/>
              <w:rPr>
                <w:b/>
              </w:rPr>
            </w:pPr>
            <w:r>
              <w:rPr>
                <w:b/>
              </w:rPr>
              <w:t>Työn ohjaaja</w:t>
            </w:r>
            <w:r w:rsidRPr="0016442B">
              <w:rPr>
                <w:b/>
              </w:rPr>
              <w:t>:</w:t>
            </w:r>
          </w:p>
        </w:tc>
        <w:tc>
          <w:tcPr>
            <w:tcW w:w="6226" w:type="dxa"/>
            <w:gridSpan w:val="3"/>
          </w:tcPr>
          <w:p w14:paraId="35C57556" w14:textId="77777777" w:rsidR="00DB5BBB" w:rsidRPr="0016442B" w:rsidRDefault="00DB5BBB" w:rsidP="00A95062">
            <w:pPr>
              <w:pStyle w:val="abstract"/>
            </w:pPr>
            <w:r w:rsidRPr="0016442B">
              <w:t>Olivier Wurtz</w:t>
            </w:r>
          </w:p>
        </w:tc>
      </w:tr>
      <w:tr w:rsidR="00DB5BBB" w:rsidRPr="0016442B" w14:paraId="346E73B8" w14:textId="77777777" w:rsidTr="00A95062">
        <w:trPr>
          <w:trHeight w:val="261"/>
        </w:trPr>
        <w:tc>
          <w:tcPr>
            <w:tcW w:w="2268" w:type="dxa"/>
          </w:tcPr>
          <w:p w14:paraId="0E6EADFD" w14:textId="23DDB48A" w:rsidR="00DB5BBB" w:rsidRPr="0016442B" w:rsidRDefault="00DB5BBB" w:rsidP="00A95062">
            <w:pPr>
              <w:pStyle w:val="abstract"/>
              <w:rPr>
                <w:b/>
              </w:rPr>
            </w:pPr>
            <w:r>
              <w:rPr>
                <w:b/>
              </w:rPr>
              <w:t>Vuosi</w:t>
            </w:r>
            <w:r w:rsidRPr="0016442B">
              <w:rPr>
                <w:b/>
              </w:rPr>
              <w:t>:</w:t>
            </w:r>
          </w:p>
        </w:tc>
        <w:tc>
          <w:tcPr>
            <w:tcW w:w="1418" w:type="dxa"/>
          </w:tcPr>
          <w:p w14:paraId="4715708B" w14:textId="77777777" w:rsidR="00DB5BBB" w:rsidRPr="0016442B" w:rsidRDefault="00DB5BBB" w:rsidP="00A95062">
            <w:pPr>
              <w:pStyle w:val="abstract"/>
              <w:rPr>
                <w:b/>
              </w:rPr>
            </w:pPr>
            <w:r w:rsidRPr="0016442B">
              <w:t>202</w:t>
            </w:r>
            <w:r>
              <w:t>2</w:t>
            </w:r>
          </w:p>
        </w:tc>
        <w:tc>
          <w:tcPr>
            <w:tcW w:w="1417" w:type="dxa"/>
          </w:tcPr>
          <w:p w14:paraId="1C8B4FBA" w14:textId="77777777" w:rsidR="00DB5BBB" w:rsidRPr="0016442B" w:rsidRDefault="00DB5BBB" w:rsidP="00A95062">
            <w:pPr>
              <w:pStyle w:val="abstract"/>
              <w:rPr>
                <w:b/>
              </w:rPr>
            </w:pPr>
            <w:r w:rsidRPr="0016442B">
              <w:rPr>
                <w:b/>
              </w:rPr>
              <w:t>Sivumäärä:</w:t>
            </w:r>
          </w:p>
        </w:tc>
        <w:tc>
          <w:tcPr>
            <w:tcW w:w="3391" w:type="dxa"/>
          </w:tcPr>
          <w:p w14:paraId="277E5422" w14:textId="29005403" w:rsidR="00DB5BBB" w:rsidRPr="0016442B" w:rsidRDefault="00CF73C7" w:rsidP="00A95062">
            <w:pPr>
              <w:pStyle w:val="abstract"/>
              <w:rPr>
                <w:b/>
              </w:rPr>
            </w:pPr>
            <w:r>
              <w:t>78</w:t>
            </w:r>
          </w:p>
        </w:tc>
      </w:tr>
    </w:tbl>
    <w:p w14:paraId="0C5A2BBE" w14:textId="77777777" w:rsidR="00DB5BBB" w:rsidRPr="0016442B" w:rsidRDefault="00DB5BBB" w:rsidP="00DB5BBB">
      <w:pPr>
        <w:pStyle w:val="abstract"/>
        <w:rPr>
          <w:b/>
        </w:rPr>
      </w:pPr>
      <w:r>
        <w:rPr>
          <w:b/>
        </w:rPr>
        <w:t>ABSTRACT</w:t>
      </w:r>
      <w:r w:rsidRPr="0016442B">
        <w:rPr>
          <w:b/>
        </w:rPr>
        <w:t>:</w:t>
      </w:r>
    </w:p>
    <w:p w14:paraId="7A4CDFF4" w14:textId="3D0FCD9E" w:rsidR="00DB5BBB" w:rsidRDefault="00F76B98" w:rsidP="00DB5BBB">
      <w:pPr>
        <w:pStyle w:val="abstract"/>
        <w:rPr>
          <w:sz w:val="24"/>
          <w:szCs w:val="24"/>
          <w:lang w:val="fi-FI"/>
        </w:rPr>
      </w:pPr>
      <w:r w:rsidRPr="00F76B98">
        <w:rPr>
          <w:sz w:val="24"/>
          <w:szCs w:val="24"/>
          <w:lang w:val="fi-FI"/>
        </w:rPr>
        <w:t>Plug-in hybridien ekologisella k</w:t>
      </w:r>
      <w:r>
        <w:rPr>
          <w:sz w:val="24"/>
          <w:szCs w:val="24"/>
          <w:lang w:val="fi-FI"/>
        </w:rPr>
        <w:t xml:space="preserve">äytöllä viitataan ajoneuvon kokonaisvaltaiseen ja tarkoituksenmukaiseen käyttöön. Se sisältää sekä ensisijaisen kulutuspäätöksen, joka tehdään valitessa </w:t>
      </w:r>
      <w:r w:rsidR="00D23E0E">
        <w:rPr>
          <w:sz w:val="24"/>
          <w:szCs w:val="24"/>
          <w:lang w:val="fi-FI"/>
        </w:rPr>
        <w:t>työsuhde ajoneuvoksi plug-in hybrid -ajoneuvo (lyh. PHEV) tavallisen polttomoottoriajoneuvon sijasta, sekä sen toteutuneen käytön. Työsuhdeajoneuvolla tarkoitetaan tässä tutkimuksessa autoa, jonka käyttäjä on saanut työsuhde-etuna joko suoraan työnantajalta, tai sitten leasing-yritykseltä, joka tuottaa palvelua työnantajalle.</w:t>
      </w:r>
    </w:p>
    <w:p w14:paraId="22500BEE" w14:textId="73E661A8" w:rsidR="00D23E0E" w:rsidRDefault="00D23E0E" w:rsidP="00DB5BBB">
      <w:pPr>
        <w:pStyle w:val="abstract"/>
        <w:rPr>
          <w:sz w:val="24"/>
          <w:szCs w:val="24"/>
          <w:lang w:val="fi-FI"/>
        </w:rPr>
      </w:pPr>
    </w:p>
    <w:p w14:paraId="683D4CB6" w14:textId="3EA1403A" w:rsidR="00D23E0E" w:rsidRDefault="00D23E0E" w:rsidP="00DB5BBB">
      <w:pPr>
        <w:pStyle w:val="abstract"/>
        <w:rPr>
          <w:sz w:val="24"/>
          <w:szCs w:val="24"/>
          <w:lang w:val="fi-FI"/>
        </w:rPr>
      </w:pPr>
      <w:r>
        <w:rPr>
          <w:sz w:val="24"/>
          <w:szCs w:val="24"/>
          <w:lang w:val="fi-FI"/>
        </w:rPr>
        <w:t xml:space="preserve">Ensisijaisesta kulutuspäätöksestä huolimatta ei ole varmaa, että työntekijät käyttäisivät ajoneuvoja niiden tarkoituksen mukaisesti. Tämä tutkimus keskittyy </w:t>
      </w:r>
      <w:r w:rsidR="00C11F74">
        <w:rPr>
          <w:sz w:val="24"/>
          <w:szCs w:val="24"/>
          <w:lang w:val="fi-FI"/>
        </w:rPr>
        <w:t>selvittämään käyttäjien motivaatiota ekologiseen ja eettiseen toimintaan, vaikka heillä ei olisikaan taloudellista tai ekologista vastuuta heidän ajoneuvonsa käytöstä. Saavuttaakseen sopivia tuloksia, tutkimukseen lisättiin tukeva tutkimuskysymys, jossa 230 työsuhdeajoneuvoa ja niiden polttoaineen kulutusta tutkittiin kvantitatiivisesti. Tätä seurasi kolme kvalitatiivista haastattelua, johon osallistui työsuhdeajoneuvonkäyttäjiä, sekä leasing-yrityksen edustaja. Haastattelujen tehtävänä oli kartoittaa nykyisiä motivaattoreita ja työkaluja työsuhdeajoneuvon kestävään käyttöön.</w:t>
      </w:r>
      <w:r w:rsidR="00BC1316">
        <w:rPr>
          <w:sz w:val="24"/>
          <w:szCs w:val="24"/>
          <w:lang w:val="fi-FI"/>
        </w:rPr>
        <w:t xml:space="preserve"> Haastatteludataa verrattiin ehdotuksiin, jotka koottiin teoreettisen tutkimuksen avulla, jotta motiivit pystyttiin kategorisoimaan.</w:t>
      </w:r>
    </w:p>
    <w:p w14:paraId="4B29B601" w14:textId="1A382267" w:rsidR="00BC1316" w:rsidRDefault="00BC1316" w:rsidP="00DB5BBB">
      <w:pPr>
        <w:pStyle w:val="abstract"/>
        <w:rPr>
          <w:sz w:val="24"/>
          <w:szCs w:val="24"/>
          <w:lang w:val="fi-FI"/>
        </w:rPr>
      </w:pPr>
    </w:p>
    <w:p w14:paraId="768C7B51" w14:textId="721EC2E5" w:rsidR="00BC1316" w:rsidRDefault="00BC1316" w:rsidP="00DB5BBB">
      <w:pPr>
        <w:pStyle w:val="abstract"/>
        <w:rPr>
          <w:sz w:val="24"/>
          <w:szCs w:val="24"/>
          <w:lang w:val="fi-FI"/>
        </w:rPr>
      </w:pPr>
      <w:r>
        <w:rPr>
          <w:sz w:val="24"/>
          <w:szCs w:val="24"/>
          <w:lang w:val="fi-FI"/>
        </w:rPr>
        <w:t>Tutkimuksen tulokset indikoivat, että tietoisuuden puute oli yksi suurimmista yksittäisistä tekijöistä, joka johti ajoneuvojen epäekologiseen käyttöön, sillä epätietoisuutta löytyy kaikilta kolmelta taholta. Tutkimus osoittaa, että sekä käyttäjien, työnantajien, että leasing-yritysten joukossa on epätietoisuutta siitä, että millaisia työkaluja käyttäjät ovat oikeutettuja saamaan ja käyttämään ajoneuvonsa leasing-aikana saavuttaakseen eettisempää ja ekologisempaa työsuhdeautoilua.</w:t>
      </w:r>
    </w:p>
    <w:p w14:paraId="2127B31F" w14:textId="0B0F5D58" w:rsidR="00BC1316" w:rsidRDefault="00BC1316" w:rsidP="00DB5BBB">
      <w:pPr>
        <w:pStyle w:val="abstract"/>
        <w:rPr>
          <w:sz w:val="24"/>
          <w:szCs w:val="24"/>
          <w:lang w:val="fi-FI"/>
        </w:rPr>
      </w:pPr>
    </w:p>
    <w:p w14:paraId="677CAB78" w14:textId="1E406366" w:rsidR="00BC1316" w:rsidRPr="00F76B98" w:rsidRDefault="00BC1316" w:rsidP="00DB5BBB">
      <w:pPr>
        <w:pStyle w:val="abstract"/>
        <w:rPr>
          <w:sz w:val="24"/>
          <w:szCs w:val="24"/>
          <w:lang w:val="fi-FI"/>
        </w:rPr>
      </w:pPr>
      <w:r>
        <w:rPr>
          <w:sz w:val="24"/>
          <w:szCs w:val="24"/>
          <w:lang w:val="fi-FI"/>
        </w:rPr>
        <w:t>Tämän tutkimuksen tulokset</w:t>
      </w:r>
      <w:r w:rsidR="006522AE">
        <w:rPr>
          <w:sz w:val="24"/>
          <w:szCs w:val="24"/>
          <w:lang w:val="fi-FI"/>
        </w:rPr>
        <w:t xml:space="preserve"> edistävät ymmärrystä</w:t>
      </w:r>
      <w:r>
        <w:rPr>
          <w:sz w:val="24"/>
          <w:szCs w:val="24"/>
          <w:lang w:val="fi-FI"/>
        </w:rPr>
        <w:t xml:space="preserve"> </w:t>
      </w:r>
      <w:r w:rsidR="006522AE">
        <w:rPr>
          <w:sz w:val="24"/>
          <w:szCs w:val="24"/>
          <w:lang w:val="fi-FI"/>
        </w:rPr>
        <w:t>plug-in hybridien käyttöstä Suomessa, sekä työsuhdeajoneuvojen polttoaineen kulutuslukemien kohentamisesta tilanteessa, jossa liikennepäästöt kasvavat vuosittaisella tasolla. Lisäksi, tutkimus pyrkii antamaan ymmärrystä kulutustilanteisiin, joissa kuluttajalla ei ole eettistä vastuuta tehdä kestävää kulutuspäätöstä, mutta mahdollisuudet toimia kestävästi.</w:t>
      </w:r>
    </w:p>
    <w:p w14:paraId="0C11FAF9" w14:textId="77777777" w:rsidR="00DB5BBB" w:rsidRPr="00F76B98" w:rsidRDefault="00DB5BBB" w:rsidP="00DB5BBB">
      <w:pPr>
        <w:pStyle w:val="abstract"/>
        <w:rPr>
          <w:lang w:val="fi-FI"/>
        </w:rPr>
      </w:pPr>
    </w:p>
    <w:p w14:paraId="28D5CD18" w14:textId="77777777" w:rsidR="00DB5BBB" w:rsidRPr="00F76B98" w:rsidRDefault="00DB5BBB" w:rsidP="00DB5BBB">
      <w:pPr>
        <w:pStyle w:val="abstract"/>
        <w:rPr>
          <w:lang w:val="fi-FI"/>
        </w:rPr>
      </w:pPr>
    </w:p>
    <w:p w14:paraId="2D29D2C2" w14:textId="77777777" w:rsidR="00DB5BBB" w:rsidRPr="00F76B98" w:rsidRDefault="00DB5BBB" w:rsidP="00DB5BBB">
      <w:pPr>
        <w:pStyle w:val="abstract"/>
        <w:rPr>
          <w:lang w:val="fi-FI"/>
        </w:rPr>
      </w:pPr>
    </w:p>
    <w:p w14:paraId="3887296E" w14:textId="77777777" w:rsidR="00DB5BBB" w:rsidRPr="00F76B98" w:rsidRDefault="00DB5BBB" w:rsidP="00DB5BBB">
      <w:pPr>
        <w:pStyle w:val="abstract"/>
        <w:rPr>
          <w:lang w:val="fi-FI"/>
        </w:rPr>
      </w:pPr>
    </w:p>
    <w:tbl>
      <w:tblPr>
        <w:tblStyle w:val="TableGrid"/>
        <w:tblW w:w="0" w:type="auto"/>
        <w:tblLook w:val="04A0" w:firstRow="1" w:lastRow="0" w:firstColumn="1" w:lastColumn="0" w:noHBand="0" w:noVBand="1"/>
      </w:tblPr>
      <w:tblGrid>
        <w:gridCol w:w="8494"/>
      </w:tblGrid>
      <w:tr w:rsidR="00DB5BBB" w:rsidRPr="000749F0" w14:paraId="0F37DA48" w14:textId="77777777" w:rsidTr="00A95062">
        <w:tc>
          <w:tcPr>
            <w:tcW w:w="8494" w:type="dxa"/>
            <w:tcBorders>
              <w:top w:val="single" w:sz="4" w:space="0" w:color="auto"/>
              <w:left w:val="nil"/>
              <w:bottom w:val="nil"/>
              <w:right w:val="nil"/>
            </w:tcBorders>
          </w:tcPr>
          <w:p w14:paraId="344D2958" w14:textId="0F1BB307" w:rsidR="00DB5BBB" w:rsidRPr="000749F0" w:rsidRDefault="00DB5BBB" w:rsidP="00A95062">
            <w:pPr>
              <w:pStyle w:val="abstract"/>
              <w:rPr>
                <w:b/>
                <w:lang w:val="fi-FI"/>
              </w:rPr>
            </w:pPr>
            <w:r w:rsidRPr="000749F0">
              <w:rPr>
                <w:b/>
                <w:lang w:val="fi-FI"/>
              </w:rPr>
              <w:t>AVAINSANAT:</w:t>
            </w:r>
            <w:r w:rsidRPr="000749F0">
              <w:rPr>
                <w:lang w:val="fi-FI"/>
              </w:rPr>
              <w:t xml:space="preserve"> </w:t>
            </w:r>
            <w:r w:rsidR="000749F0">
              <w:rPr>
                <w:lang w:val="fi-FI"/>
              </w:rPr>
              <w:t>e</w:t>
            </w:r>
            <w:r w:rsidR="000749F0" w:rsidRPr="000749F0">
              <w:rPr>
                <w:lang w:val="fi-FI"/>
              </w:rPr>
              <w:t>ettinen kestävyys</w:t>
            </w:r>
            <w:r w:rsidR="0021339E" w:rsidRPr="000749F0">
              <w:rPr>
                <w:lang w:val="fi-FI"/>
              </w:rPr>
              <w:t xml:space="preserve">; </w:t>
            </w:r>
            <w:r w:rsidR="000749F0" w:rsidRPr="000749F0">
              <w:rPr>
                <w:lang w:val="fi-FI"/>
              </w:rPr>
              <w:t>kuluttaj</w:t>
            </w:r>
            <w:r w:rsidR="000749F0">
              <w:rPr>
                <w:lang w:val="fi-FI"/>
              </w:rPr>
              <w:t>ien motivaatio</w:t>
            </w:r>
            <w:r w:rsidR="0021339E" w:rsidRPr="000749F0">
              <w:rPr>
                <w:lang w:val="fi-FI"/>
              </w:rPr>
              <w:t xml:space="preserve">; </w:t>
            </w:r>
            <w:r w:rsidR="000749F0">
              <w:rPr>
                <w:lang w:val="fi-FI"/>
              </w:rPr>
              <w:t>työsuhdeautoilu</w:t>
            </w:r>
            <w:r w:rsidR="0021339E" w:rsidRPr="000749F0">
              <w:rPr>
                <w:lang w:val="fi-FI"/>
              </w:rPr>
              <w:t xml:space="preserve">; </w:t>
            </w:r>
            <w:r w:rsidR="000749F0">
              <w:rPr>
                <w:lang w:val="fi-FI"/>
              </w:rPr>
              <w:t>eettinen kuluttaminen</w:t>
            </w:r>
          </w:p>
        </w:tc>
      </w:tr>
    </w:tbl>
    <w:p w14:paraId="30A4D6F5" w14:textId="7BBFB947" w:rsidR="005B7957" w:rsidRPr="000749F0" w:rsidRDefault="005B7957" w:rsidP="005B7957">
      <w:pPr>
        <w:pStyle w:val="abstract"/>
        <w:rPr>
          <w:b/>
          <w:lang w:val="fi-FI"/>
        </w:rPr>
      </w:pPr>
      <w:r w:rsidRPr="000749F0">
        <w:rPr>
          <w:b/>
          <w:lang w:val="fi-FI"/>
        </w:rPr>
        <w:br w:type="page"/>
      </w:r>
    </w:p>
    <w:p w14:paraId="3ED74600" w14:textId="493E3181" w:rsidR="002B10E9" w:rsidRPr="0016442B" w:rsidRDefault="000B2872" w:rsidP="00B407BB">
      <w:pPr>
        <w:pStyle w:val="TOC1"/>
        <w:rPr>
          <w:b/>
        </w:rPr>
      </w:pPr>
      <w:r w:rsidRPr="0016442B">
        <w:rPr>
          <w:b/>
          <w:sz w:val="28"/>
        </w:rPr>
        <w:lastRenderedPageBreak/>
        <w:t>Table of Contents</w:t>
      </w:r>
    </w:p>
    <w:p w14:paraId="135016B3" w14:textId="3A03B35E" w:rsidR="00CF73C7" w:rsidRDefault="002B10E9">
      <w:pPr>
        <w:pStyle w:val="TOC1"/>
        <w:rPr>
          <w:rFonts w:asciiTheme="minorHAnsi" w:eastAsiaTheme="minorEastAsia" w:hAnsiTheme="minorHAnsi" w:cstheme="minorBidi"/>
          <w:noProof/>
          <w:kern w:val="0"/>
          <w:sz w:val="22"/>
          <w:szCs w:val="22"/>
          <w:lang w:val="fi-FI" w:eastAsia="fi-FI" w:bidi="ar-SA"/>
        </w:rPr>
      </w:pPr>
      <w:r w:rsidRPr="0016442B">
        <w:rPr>
          <w:b/>
        </w:rPr>
        <w:fldChar w:fldCharType="begin"/>
      </w:r>
      <w:r w:rsidRPr="0016442B">
        <w:instrText xml:space="preserve"> TOC \o "1-3" \h \z \u </w:instrText>
      </w:r>
      <w:r w:rsidRPr="0016442B">
        <w:rPr>
          <w:b/>
        </w:rPr>
        <w:fldChar w:fldCharType="separate"/>
      </w:r>
      <w:hyperlink w:anchor="_Toc109674704" w:history="1">
        <w:r w:rsidR="00CF73C7" w:rsidRPr="004A04A4">
          <w:rPr>
            <w:rStyle w:val="Hyperlink"/>
            <w:noProof/>
          </w:rPr>
          <w:t>1</w:t>
        </w:r>
        <w:r w:rsidR="00CF73C7">
          <w:rPr>
            <w:rFonts w:asciiTheme="minorHAnsi" w:eastAsiaTheme="minorEastAsia" w:hAnsiTheme="minorHAnsi" w:cstheme="minorBidi"/>
            <w:noProof/>
            <w:kern w:val="0"/>
            <w:sz w:val="22"/>
            <w:szCs w:val="22"/>
            <w:lang w:val="fi-FI" w:eastAsia="fi-FI" w:bidi="ar-SA"/>
          </w:rPr>
          <w:tab/>
        </w:r>
        <w:r w:rsidR="00CF73C7" w:rsidRPr="004A04A4">
          <w:rPr>
            <w:rStyle w:val="Hyperlink"/>
            <w:noProof/>
          </w:rPr>
          <w:t>INTRODUCTION</w:t>
        </w:r>
        <w:r w:rsidR="00CF73C7">
          <w:rPr>
            <w:noProof/>
            <w:webHidden/>
          </w:rPr>
          <w:tab/>
        </w:r>
        <w:r w:rsidR="00CF73C7">
          <w:rPr>
            <w:noProof/>
            <w:webHidden/>
          </w:rPr>
          <w:fldChar w:fldCharType="begin"/>
        </w:r>
        <w:r w:rsidR="00CF73C7">
          <w:rPr>
            <w:noProof/>
            <w:webHidden/>
          </w:rPr>
          <w:instrText xml:space="preserve"> PAGEREF _Toc109674704 \h </w:instrText>
        </w:r>
        <w:r w:rsidR="00CF73C7">
          <w:rPr>
            <w:noProof/>
            <w:webHidden/>
          </w:rPr>
        </w:r>
        <w:r w:rsidR="00CF73C7">
          <w:rPr>
            <w:noProof/>
            <w:webHidden/>
          </w:rPr>
          <w:fldChar w:fldCharType="separate"/>
        </w:r>
        <w:r w:rsidR="00CF73C7">
          <w:rPr>
            <w:noProof/>
            <w:webHidden/>
          </w:rPr>
          <w:t>7</w:t>
        </w:r>
        <w:r w:rsidR="00CF73C7">
          <w:rPr>
            <w:noProof/>
            <w:webHidden/>
          </w:rPr>
          <w:fldChar w:fldCharType="end"/>
        </w:r>
      </w:hyperlink>
    </w:p>
    <w:p w14:paraId="02839032" w14:textId="413CBA03" w:rsidR="00CF73C7" w:rsidRDefault="00CF73C7">
      <w:pPr>
        <w:pStyle w:val="TOC2"/>
        <w:rPr>
          <w:rFonts w:eastAsiaTheme="minorEastAsia" w:cstheme="minorBidi"/>
          <w:noProof/>
          <w:kern w:val="0"/>
          <w:sz w:val="22"/>
          <w:szCs w:val="22"/>
          <w:lang w:val="fi-FI" w:eastAsia="fi-FI" w:bidi="ar-SA"/>
        </w:rPr>
      </w:pPr>
      <w:hyperlink w:anchor="_Toc109674705" w:history="1">
        <w:r w:rsidRPr="004A04A4">
          <w:rPr>
            <w:rStyle w:val="Hyperlink"/>
            <w:noProof/>
          </w:rPr>
          <w:t>1.1</w:t>
        </w:r>
        <w:r>
          <w:rPr>
            <w:rFonts w:eastAsiaTheme="minorEastAsia" w:cstheme="minorBidi"/>
            <w:noProof/>
            <w:kern w:val="0"/>
            <w:sz w:val="22"/>
            <w:szCs w:val="22"/>
            <w:lang w:val="fi-FI" w:eastAsia="fi-FI" w:bidi="ar-SA"/>
          </w:rPr>
          <w:tab/>
        </w:r>
        <w:r w:rsidRPr="004A04A4">
          <w:rPr>
            <w:rStyle w:val="Hyperlink"/>
            <w:noProof/>
          </w:rPr>
          <w:t>Background of the study</w:t>
        </w:r>
        <w:r>
          <w:rPr>
            <w:noProof/>
            <w:webHidden/>
          </w:rPr>
          <w:tab/>
        </w:r>
        <w:r>
          <w:rPr>
            <w:noProof/>
            <w:webHidden/>
          </w:rPr>
          <w:fldChar w:fldCharType="begin"/>
        </w:r>
        <w:r>
          <w:rPr>
            <w:noProof/>
            <w:webHidden/>
          </w:rPr>
          <w:instrText xml:space="preserve"> PAGEREF _Toc109674705 \h </w:instrText>
        </w:r>
        <w:r>
          <w:rPr>
            <w:noProof/>
            <w:webHidden/>
          </w:rPr>
        </w:r>
        <w:r>
          <w:rPr>
            <w:noProof/>
            <w:webHidden/>
          </w:rPr>
          <w:fldChar w:fldCharType="separate"/>
        </w:r>
        <w:r>
          <w:rPr>
            <w:noProof/>
            <w:webHidden/>
          </w:rPr>
          <w:t>8</w:t>
        </w:r>
        <w:r>
          <w:rPr>
            <w:noProof/>
            <w:webHidden/>
          </w:rPr>
          <w:fldChar w:fldCharType="end"/>
        </w:r>
      </w:hyperlink>
    </w:p>
    <w:p w14:paraId="0C3F865D" w14:textId="7809014A" w:rsidR="00CF73C7" w:rsidRDefault="00CF73C7">
      <w:pPr>
        <w:pStyle w:val="TOC2"/>
        <w:rPr>
          <w:rFonts w:eastAsiaTheme="minorEastAsia" w:cstheme="minorBidi"/>
          <w:noProof/>
          <w:kern w:val="0"/>
          <w:sz w:val="22"/>
          <w:szCs w:val="22"/>
          <w:lang w:val="fi-FI" w:eastAsia="fi-FI" w:bidi="ar-SA"/>
        </w:rPr>
      </w:pPr>
      <w:hyperlink w:anchor="_Toc109674706" w:history="1">
        <w:r w:rsidRPr="004A04A4">
          <w:rPr>
            <w:rStyle w:val="Hyperlink"/>
            <w:noProof/>
          </w:rPr>
          <w:t>1.2</w:t>
        </w:r>
        <w:r>
          <w:rPr>
            <w:rFonts w:eastAsiaTheme="minorEastAsia" w:cstheme="minorBidi"/>
            <w:noProof/>
            <w:kern w:val="0"/>
            <w:sz w:val="22"/>
            <w:szCs w:val="22"/>
            <w:lang w:val="fi-FI" w:eastAsia="fi-FI" w:bidi="ar-SA"/>
          </w:rPr>
          <w:tab/>
        </w:r>
        <w:r w:rsidRPr="004A04A4">
          <w:rPr>
            <w:rStyle w:val="Hyperlink"/>
            <w:noProof/>
          </w:rPr>
          <w:t>Research problem and research questions</w:t>
        </w:r>
        <w:r>
          <w:rPr>
            <w:noProof/>
            <w:webHidden/>
          </w:rPr>
          <w:tab/>
        </w:r>
        <w:r>
          <w:rPr>
            <w:noProof/>
            <w:webHidden/>
          </w:rPr>
          <w:fldChar w:fldCharType="begin"/>
        </w:r>
        <w:r>
          <w:rPr>
            <w:noProof/>
            <w:webHidden/>
          </w:rPr>
          <w:instrText xml:space="preserve"> PAGEREF _Toc109674706 \h </w:instrText>
        </w:r>
        <w:r>
          <w:rPr>
            <w:noProof/>
            <w:webHidden/>
          </w:rPr>
        </w:r>
        <w:r>
          <w:rPr>
            <w:noProof/>
            <w:webHidden/>
          </w:rPr>
          <w:fldChar w:fldCharType="separate"/>
        </w:r>
        <w:r>
          <w:rPr>
            <w:noProof/>
            <w:webHidden/>
          </w:rPr>
          <w:t>10</w:t>
        </w:r>
        <w:r>
          <w:rPr>
            <w:noProof/>
            <w:webHidden/>
          </w:rPr>
          <w:fldChar w:fldCharType="end"/>
        </w:r>
      </w:hyperlink>
    </w:p>
    <w:p w14:paraId="7C125A1A" w14:textId="1A1ED540" w:rsidR="00CF73C7" w:rsidRDefault="00CF73C7">
      <w:pPr>
        <w:pStyle w:val="TOC2"/>
        <w:rPr>
          <w:rFonts w:eastAsiaTheme="minorEastAsia" w:cstheme="minorBidi"/>
          <w:noProof/>
          <w:kern w:val="0"/>
          <w:sz w:val="22"/>
          <w:szCs w:val="22"/>
          <w:lang w:val="fi-FI" w:eastAsia="fi-FI" w:bidi="ar-SA"/>
        </w:rPr>
      </w:pPr>
      <w:hyperlink w:anchor="_Toc109674707" w:history="1">
        <w:r w:rsidRPr="004A04A4">
          <w:rPr>
            <w:rStyle w:val="Hyperlink"/>
            <w:noProof/>
          </w:rPr>
          <w:t>1.3</w:t>
        </w:r>
        <w:r>
          <w:rPr>
            <w:rFonts w:eastAsiaTheme="minorEastAsia" w:cstheme="minorBidi"/>
            <w:noProof/>
            <w:kern w:val="0"/>
            <w:sz w:val="22"/>
            <w:szCs w:val="22"/>
            <w:lang w:val="fi-FI" w:eastAsia="fi-FI" w:bidi="ar-SA"/>
          </w:rPr>
          <w:tab/>
        </w:r>
        <w:r w:rsidRPr="004A04A4">
          <w:rPr>
            <w:rStyle w:val="Hyperlink"/>
            <w:noProof/>
          </w:rPr>
          <w:t>Key concepts of the study</w:t>
        </w:r>
        <w:r>
          <w:rPr>
            <w:noProof/>
            <w:webHidden/>
          </w:rPr>
          <w:tab/>
        </w:r>
        <w:r>
          <w:rPr>
            <w:noProof/>
            <w:webHidden/>
          </w:rPr>
          <w:fldChar w:fldCharType="begin"/>
        </w:r>
        <w:r>
          <w:rPr>
            <w:noProof/>
            <w:webHidden/>
          </w:rPr>
          <w:instrText xml:space="preserve"> PAGEREF _Toc109674707 \h </w:instrText>
        </w:r>
        <w:r>
          <w:rPr>
            <w:noProof/>
            <w:webHidden/>
          </w:rPr>
        </w:r>
        <w:r>
          <w:rPr>
            <w:noProof/>
            <w:webHidden/>
          </w:rPr>
          <w:fldChar w:fldCharType="separate"/>
        </w:r>
        <w:r>
          <w:rPr>
            <w:noProof/>
            <w:webHidden/>
          </w:rPr>
          <w:t>11</w:t>
        </w:r>
        <w:r>
          <w:rPr>
            <w:noProof/>
            <w:webHidden/>
          </w:rPr>
          <w:fldChar w:fldCharType="end"/>
        </w:r>
      </w:hyperlink>
    </w:p>
    <w:p w14:paraId="671790BE" w14:textId="44DA3F5E" w:rsidR="00CF73C7" w:rsidRDefault="00CF73C7">
      <w:pPr>
        <w:pStyle w:val="TOC2"/>
        <w:rPr>
          <w:rFonts w:eastAsiaTheme="minorEastAsia" w:cstheme="minorBidi"/>
          <w:noProof/>
          <w:kern w:val="0"/>
          <w:sz w:val="22"/>
          <w:szCs w:val="22"/>
          <w:lang w:val="fi-FI" w:eastAsia="fi-FI" w:bidi="ar-SA"/>
        </w:rPr>
      </w:pPr>
      <w:hyperlink w:anchor="_Toc109674708" w:history="1">
        <w:r w:rsidRPr="004A04A4">
          <w:rPr>
            <w:rStyle w:val="Hyperlink"/>
            <w:noProof/>
          </w:rPr>
          <w:t>1.4</w:t>
        </w:r>
        <w:r>
          <w:rPr>
            <w:rFonts w:eastAsiaTheme="minorEastAsia" w:cstheme="minorBidi"/>
            <w:noProof/>
            <w:kern w:val="0"/>
            <w:sz w:val="22"/>
            <w:szCs w:val="22"/>
            <w:lang w:val="fi-FI" w:eastAsia="fi-FI" w:bidi="ar-SA"/>
          </w:rPr>
          <w:tab/>
        </w:r>
        <w:r w:rsidRPr="004A04A4">
          <w:rPr>
            <w:rStyle w:val="Hyperlink"/>
            <w:noProof/>
          </w:rPr>
          <w:t>Delimitations</w:t>
        </w:r>
        <w:r>
          <w:rPr>
            <w:noProof/>
            <w:webHidden/>
          </w:rPr>
          <w:tab/>
        </w:r>
        <w:r>
          <w:rPr>
            <w:noProof/>
            <w:webHidden/>
          </w:rPr>
          <w:fldChar w:fldCharType="begin"/>
        </w:r>
        <w:r>
          <w:rPr>
            <w:noProof/>
            <w:webHidden/>
          </w:rPr>
          <w:instrText xml:space="preserve"> PAGEREF _Toc109674708 \h </w:instrText>
        </w:r>
        <w:r>
          <w:rPr>
            <w:noProof/>
            <w:webHidden/>
          </w:rPr>
        </w:r>
        <w:r>
          <w:rPr>
            <w:noProof/>
            <w:webHidden/>
          </w:rPr>
          <w:fldChar w:fldCharType="separate"/>
        </w:r>
        <w:r>
          <w:rPr>
            <w:noProof/>
            <w:webHidden/>
          </w:rPr>
          <w:t>12</w:t>
        </w:r>
        <w:r>
          <w:rPr>
            <w:noProof/>
            <w:webHidden/>
          </w:rPr>
          <w:fldChar w:fldCharType="end"/>
        </w:r>
      </w:hyperlink>
    </w:p>
    <w:p w14:paraId="0E18BCF1" w14:textId="677B5ABD" w:rsidR="00CF73C7" w:rsidRDefault="00CF73C7">
      <w:pPr>
        <w:pStyle w:val="TOC2"/>
        <w:rPr>
          <w:rFonts w:eastAsiaTheme="minorEastAsia" w:cstheme="minorBidi"/>
          <w:noProof/>
          <w:kern w:val="0"/>
          <w:sz w:val="22"/>
          <w:szCs w:val="22"/>
          <w:lang w:val="fi-FI" w:eastAsia="fi-FI" w:bidi="ar-SA"/>
        </w:rPr>
      </w:pPr>
      <w:hyperlink w:anchor="_Toc109674709" w:history="1">
        <w:r w:rsidRPr="004A04A4">
          <w:rPr>
            <w:rStyle w:val="Hyperlink"/>
            <w:noProof/>
          </w:rPr>
          <w:t>1.5</w:t>
        </w:r>
        <w:r>
          <w:rPr>
            <w:rFonts w:eastAsiaTheme="minorEastAsia" w:cstheme="minorBidi"/>
            <w:noProof/>
            <w:kern w:val="0"/>
            <w:sz w:val="22"/>
            <w:szCs w:val="22"/>
            <w:lang w:val="fi-FI" w:eastAsia="fi-FI" w:bidi="ar-SA"/>
          </w:rPr>
          <w:tab/>
        </w:r>
        <w:r w:rsidRPr="004A04A4">
          <w:rPr>
            <w:rStyle w:val="Hyperlink"/>
            <w:noProof/>
          </w:rPr>
          <w:t>Previous studies on use of plug-in hybrid vehicles (PHEVs)</w:t>
        </w:r>
        <w:r>
          <w:rPr>
            <w:noProof/>
            <w:webHidden/>
          </w:rPr>
          <w:tab/>
        </w:r>
        <w:r>
          <w:rPr>
            <w:noProof/>
            <w:webHidden/>
          </w:rPr>
          <w:fldChar w:fldCharType="begin"/>
        </w:r>
        <w:r>
          <w:rPr>
            <w:noProof/>
            <w:webHidden/>
          </w:rPr>
          <w:instrText xml:space="preserve"> PAGEREF _Toc109674709 \h </w:instrText>
        </w:r>
        <w:r>
          <w:rPr>
            <w:noProof/>
            <w:webHidden/>
          </w:rPr>
        </w:r>
        <w:r>
          <w:rPr>
            <w:noProof/>
            <w:webHidden/>
          </w:rPr>
          <w:fldChar w:fldCharType="separate"/>
        </w:r>
        <w:r>
          <w:rPr>
            <w:noProof/>
            <w:webHidden/>
          </w:rPr>
          <w:t>13</w:t>
        </w:r>
        <w:r>
          <w:rPr>
            <w:noProof/>
            <w:webHidden/>
          </w:rPr>
          <w:fldChar w:fldCharType="end"/>
        </w:r>
      </w:hyperlink>
    </w:p>
    <w:p w14:paraId="66151CF3" w14:textId="0454AE6A" w:rsidR="00CF73C7" w:rsidRDefault="00CF73C7">
      <w:pPr>
        <w:pStyle w:val="TOC2"/>
        <w:rPr>
          <w:rFonts w:eastAsiaTheme="minorEastAsia" w:cstheme="minorBidi"/>
          <w:noProof/>
          <w:kern w:val="0"/>
          <w:sz w:val="22"/>
          <w:szCs w:val="22"/>
          <w:lang w:val="fi-FI" w:eastAsia="fi-FI" w:bidi="ar-SA"/>
        </w:rPr>
      </w:pPr>
      <w:hyperlink w:anchor="_Toc109674710" w:history="1">
        <w:r w:rsidRPr="004A04A4">
          <w:rPr>
            <w:rStyle w:val="Hyperlink"/>
            <w:noProof/>
            <w:lang w:eastAsia="fi-FI"/>
          </w:rPr>
          <w:t>1.6</w:t>
        </w:r>
        <w:r>
          <w:rPr>
            <w:rFonts w:eastAsiaTheme="minorEastAsia" w:cstheme="minorBidi"/>
            <w:noProof/>
            <w:kern w:val="0"/>
            <w:sz w:val="22"/>
            <w:szCs w:val="22"/>
            <w:lang w:val="fi-FI" w:eastAsia="fi-FI" w:bidi="ar-SA"/>
          </w:rPr>
          <w:tab/>
        </w:r>
        <w:r w:rsidRPr="004A04A4">
          <w:rPr>
            <w:rStyle w:val="Hyperlink"/>
            <w:noProof/>
            <w:lang w:eastAsia="fi-FI"/>
          </w:rPr>
          <w:t>Structure of the study</w:t>
        </w:r>
        <w:r>
          <w:rPr>
            <w:noProof/>
            <w:webHidden/>
          </w:rPr>
          <w:tab/>
        </w:r>
        <w:r>
          <w:rPr>
            <w:noProof/>
            <w:webHidden/>
          </w:rPr>
          <w:fldChar w:fldCharType="begin"/>
        </w:r>
        <w:r>
          <w:rPr>
            <w:noProof/>
            <w:webHidden/>
          </w:rPr>
          <w:instrText xml:space="preserve"> PAGEREF _Toc109674710 \h </w:instrText>
        </w:r>
        <w:r>
          <w:rPr>
            <w:noProof/>
            <w:webHidden/>
          </w:rPr>
        </w:r>
        <w:r>
          <w:rPr>
            <w:noProof/>
            <w:webHidden/>
          </w:rPr>
          <w:fldChar w:fldCharType="separate"/>
        </w:r>
        <w:r>
          <w:rPr>
            <w:noProof/>
            <w:webHidden/>
          </w:rPr>
          <w:t>15</w:t>
        </w:r>
        <w:r>
          <w:rPr>
            <w:noProof/>
            <w:webHidden/>
          </w:rPr>
          <w:fldChar w:fldCharType="end"/>
        </w:r>
      </w:hyperlink>
    </w:p>
    <w:p w14:paraId="53048758" w14:textId="53F9E636" w:rsidR="00CF73C7" w:rsidRDefault="00CF73C7">
      <w:pPr>
        <w:pStyle w:val="TOC1"/>
        <w:rPr>
          <w:rFonts w:asciiTheme="minorHAnsi" w:eastAsiaTheme="minorEastAsia" w:hAnsiTheme="minorHAnsi" w:cstheme="minorBidi"/>
          <w:noProof/>
          <w:kern w:val="0"/>
          <w:sz w:val="22"/>
          <w:szCs w:val="22"/>
          <w:lang w:val="fi-FI" w:eastAsia="fi-FI" w:bidi="ar-SA"/>
        </w:rPr>
      </w:pPr>
      <w:hyperlink w:anchor="_Toc109674711" w:history="1">
        <w:r w:rsidRPr="004A04A4">
          <w:rPr>
            <w:rStyle w:val="Hyperlink"/>
            <w:noProof/>
          </w:rPr>
          <w:t>2</w:t>
        </w:r>
        <w:r>
          <w:rPr>
            <w:rFonts w:asciiTheme="minorHAnsi" w:eastAsiaTheme="minorEastAsia" w:hAnsiTheme="minorHAnsi" w:cstheme="minorBidi"/>
            <w:noProof/>
            <w:kern w:val="0"/>
            <w:sz w:val="22"/>
            <w:szCs w:val="22"/>
            <w:lang w:val="fi-FI" w:eastAsia="fi-FI" w:bidi="ar-SA"/>
          </w:rPr>
          <w:tab/>
        </w:r>
        <w:r w:rsidRPr="004A04A4">
          <w:rPr>
            <w:rStyle w:val="Hyperlink"/>
            <w:noProof/>
          </w:rPr>
          <w:t>FRINGE BENEFIT VEHICLE SYSTEM IN FINLAND</w:t>
        </w:r>
        <w:r>
          <w:rPr>
            <w:noProof/>
            <w:webHidden/>
          </w:rPr>
          <w:tab/>
        </w:r>
        <w:r>
          <w:rPr>
            <w:noProof/>
            <w:webHidden/>
          </w:rPr>
          <w:fldChar w:fldCharType="begin"/>
        </w:r>
        <w:r>
          <w:rPr>
            <w:noProof/>
            <w:webHidden/>
          </w:rPr>
          <w:instrText xml:space="preserve"> PAGEREF _Toc109674711 \h </w:instrText>
        </w:r>
        <w:r>
          <w:rPr>
            <w:noProof/>
            <w:webHidden/>
          </w:rPr>
        </w:r>
        <w:r>
          <w:rPr>
            <w:noProof/>
            <w:webHidden/>
          </w:rPr>
          <w:fldChar w:fldCharType="separate"/>
        </w:r>
        <w:r>
          <w:rPr>
            <w:noProof/>
            <w:webHidden/>
          </w:rPr>
          <w:t>17</w:t>
        </w:r>
        <w:r>
          <w:rPr>
            <w:noProof/>
            <w:webHidden/>
          </w:rPr>
          <w:fldChar w:fldCharType="end"/>
        </w:r>
      </w:hyperlink>
    </w:p>
    <w:p w14:paraId="6FC9187A" w14:textId="5B8CFE8D" w:rsidR="00CF73C7" w:rsidRDefault="00CF73C7">
      <w:pPr>
        <w:pStyle w:val="TOC2"/>
        <w:rPr>
          <w:rFonts w:eastAsiaTheme="minorEastAsia" w:cstheme="minorBidi"/>
          <w:noProof/>
          <w:kern w:val="0"/>
          <w:sz w:val="22"/>
          <w:szCs w:val="22"/>
          <w:lang w:val="fi-FI" w:eastAsia="fi-FI" w:bidi="ar-SA"/>
        </w:rPr>
      </w:pPr>
      <w:hyperlink w:anchor="_Toc109674712" w:history="1">
        <w:r w:rsidRPr="004A04A4">
          <w:rPr>
            <w:rStyle w:val="Hyperlink"/>
            <w:noProof/>
          </w:rPr>
          <w:t>2.1</w:t>
        </w:r>
        <w:r>
          <w:rPr>
            <w:rFonts w:eastAsiaTheme="minorEastAsia" w:cstheme="minorBidi"/>
            <w:noProof/>
            <w:kern w:val="0"/>
            <w:sz w:val="22"/>
            <w:szCs w:val="22"/>
            <w:lang w:val="fi-FI" w:eastAsia="fi-FI" w:bidi="ar-SA"/>
          </w:rPr>
          <w:tab/>
        </w:r>
        <w:r w:rsidRPr="004A04A4">
          <w:rPr>
            <w:rStyle w:val="Hyperlink"/>
            <w:noProof/>
          </w:rPr>
          <w:t>The foundation of fringe benefit vehicle system in Finland</w:t>
        </w:r>
        <w:r>
          <w:rPr>
            <w:noProof/>
            <w:webHidden/>
          </w:rPr>
          <w:tab/>
        </w:r>
        <w:r>
          <w:rPr>
            <w:noProof/>
            <w:webHidden/>
          </w:rPr>
          <w:fldChar w:fldCharType="begin"/>
        </w:r>
        <w:r>
          <w:rPr>
            <w:noProof/>
            <w:webHidden/>
          </w:rPr>
          <w:instrText xml:space="preserve"> PAGEREF _Toc109674712 \h </w:instrText>
        </w:r>
        <w:r>
          <w:rPr>
            <w:noProof/>
            <w:webHidden/>
          </w:rPr>
        </w:r>
        <w:r>
          <w:rPr>
            <w:noProof/>
            <w:webHidden/>
          </w:rPr>
          <w:fldChar w:fldCharType="separate"/>
        </w:r>
        <w:r>
          <w:rPr>
            <w:noProof/>
            <w:webHidden/>
          </w:rPr>
          <w:t>17</w:t>
        </w:r>
        <w:r>
          <w:rPr>
            <w:noProof/>
            <w:webHidden/>
          </w:rPr>
          <w:fldChar w:fldCharType="end"/>
        </w:r>
      </w:hyperlink>
    </w:p>
    <w:p w14:paraId="10BCF48A" w14:textId="3B553A84" w:rsidR="00CF73C7" w:rsidRDefault="00CF73C7">
      <w:pPr>
        <w:pStyle w:val="TOC3"/>
        <w:rPr>
          <w:rFonts w:eastAsiaTheme="minorEastAsia" w:cstheme="minorBidi"/>
          <w:noProof/>
          <w:kern w:val="0"/>
          <w:sz w:val="22"/>
          <w:szCs w:val="22"/>
          <w:lang w:val="fi-FI" w:eastAsia="fi-FI" w:bidi="ar-SA"/>
        </w:rPr>
      </w:pPr>
      <w:hyperlink w:anchor="_Toc109674713" w:history="1">
        <w:r w:rsidRPr="004A04A4">
          <w:rPr>
            <w:rStyle w:val="Hyperlink"/>
            <w:noProof/>
          </w:rPr>
          <w:t>2.1.1</w:t>
        </w:r>
        <w:r>
          <w:rPr>
            <w:rFonts w:eastAsiaTheme="minorEastAsia" w:cstheme="minorBidi"/>
            <w:noProof/>
            <w:kern w:val="0"/>
            <w:sz w:val="22"/>
            <w:szCs w:val="22"/>
            <w:lang w:val="fi-FI" w:eastAsia="fi-FI" w:bidi="ar-SA"/>
          </w:rPr>
          <w:tab/>
        </w:r>
        <w:r w:rsidRPr="004A04A4">
          <w:rPr>
            <w:rStyle w:val="Hyperlink"/>
            <w:noProof/>
          </w:rPr>
          <w:t>Company car (vapaa autoetu)</w:t>
        </w:r>
        <w:r>
          <w:rPr>
            <w:noProof/>
            <w:webHidden/>
          </w:rPr>
          <w:tab/>
        </w:r>
        <w:r>
          <w:rPr>
            <w:noProof/>
            <w:webHidden/>
          </w:rPr>
          <w:fldChar w:fldCharType="begin"/>
        </w:r>
        <w:r>
          <w:rPr>
            <w:noProof/>
            <w:webHidden/>
          </w:rPr>
          <w:instrText xml:space="preserve"> PAGEREF _Toc109674713 \h </w:instrText>
        </w:r>
        <w:r>
          <w:rPr>
            <w:noProof/>
            <w:webHidden/>
          </w:rPr>
        </w:r>
        <w:r>
          <w:rPr>
            <w:noProof/>
            <w:webHidden/>
          </w:rPr>
          <w:fldChar w:fldCharType="separate"/>
        </w:r>
        <w:r>
          <w:rPr>
            <w:noProof/>
            <w:webHidden/>
          </w:rPr>
          <w:t>20</w:t>
        </w:r>
        <w:r>
          <w:rPr>
            <w:noProof/>
            <w:webHidden/>
          </w:rPr>
          <w:fldChar w:fldCharType="end"/>
        </w:r>
      </w:hyperlink>
    </w:p>
    <w:p w14:paraId="3BFDFB1F" w14:textId="5896C72F" w:rsidR="00CF73C7" w:rsidRDefault="00CF73C7">
      <w:pPr>
        <w:pStyle w:val="TOC3"/>
        <w:rPr>
          <w:rFonts w:eastAsiaTheme="minorEastAsia" w:cstheme="minorBidi"/>
          <w:noProof/>
          <w:kern w:val="0"/>
          <w:sz w:val="22"/>
          <w:szCs w:val="22"/>
          <w:lang w:val="fi-FI" w:eastAsia="fi-FI" w:bidi="ar-SA"/>
        </w:rPr>
      </w:pPr>
      <w:hyperlink w:anchor="_Toc109674714" w:history="1">
        <w:r w:rsidRPr="004A04A4">
          <w:rPr>
            <w:rStyle w:val="Hyperlink"/>
            <w:noProof/>
          </w:rPr>
          <w:t>2.1.2</w:t>
        </w:r>
        <w:r>
          <w:rPr>
            <w:rFonts w:eastAsiaTheme="minorEastAsia" w:cstheme="minorBidi"/>
            <w:noProof/>
            <w:kern w:val="0"/>
            <w:sz w:val="22"/>
            <w:szCs w:val="22"/>
            <w:lang w:val="fi-FI" w:eastAsia="fi-FI" w:bidi="ar-SA"/>
          </w:rPr>
          <w:tab/>
        </w:r>
        <w:r w:rsidRPr="004A04A4">
          <w:rPr>
            <w:rStyle w:val="Hyperlink"/>
            <w:noProof/>
          </w:rPr>
          <w:t>Car operating benefit (käyttöautoetu)</w:t>
        </w:r>
        <w:r>
          <w:rPr>
            <w:noProof/>
            <w:webHidden/>
          </w:rPr>
          <w:tab/>
        </w:r>
        <w:r>
          <w:rPr>
            <w:noProof/>
            <w:webHidden/>
          </w:rPr>
          <w:fldChar w:fldCharType="begin"/>
        </w:r>
        <w:r>
          <w:rPr>
            <w:noProof/>
            <w:webHidden/>
          </w:rPr>
          <w:instrText xml:space="preserve"> PAGEREF _Toc109674714 \h </w:instrText>
        </w:r>
        <w:r>
          <w:rPr>
            <w:noProof/>
            <w:webHidden/>
          </w:rPr>
        </w:r>
        <w:r>
          <w:rPr>
            <w:noProof/>
            <w:webHidden/>
          </w:rPr>
          <w:fldChar w:fldCharType="separate"/>
        </w:r>
        <w:r>
          <w:rPr>
            <w:noProof/>
            <w:webHidden/>
          </w:rPr>
          <w:t>21</w:t>
        </w:r>
        <w:r>
          <w:rPr>
            <w:noProof/>
            <w:webHidden/>
          </w:rPr>
          <w:fldChar w:fldCharType="end"/>
        </w:r>
      </w:hyperlink>
    </w:p>
    <w:p w14:paraId="19979574" w14:textId="2F54E003" w:rsidR="00CF73C7" w:rsidRDefault="00CF73C7">
      <w:pPr>
        <w:pStyle w:val="TOC3"/>
        <w:rPr>
          <w:rFonts w:eastAsiaTheme="minorEastAsia" w:cstheme="minorBidi"/>
          <w:noProof/>
          <w:kern w:val="0"/>
          <w:sz w:val="22"/>
          <w:szCs w:val="22"/>
          <w:lang w:val="fi-FI" w:eastAsia="fi-FI" w:bidi="ar-SA"/>
        </w:rPr>
      </w:pPr>
      <w:hyperlink w:anchor="_Toc109674715" w:history="1">
        <w:r w:rsidRPr="004A04A4">
          <w:rPr>
            <w:rStyle w:val="Hyperlink"/>
            <w:noProof/>
          </w:rPr>
          <w:t>2.1.3</w:t>
        </w:r>
        <w:r>
          <w:rPr>
            <w:rFonts w:eastAsiaTheme="minorEastAsia" w:cstheme="minorBidi"/>
            <w:noProof/>
            <w:kern w:val="0"/>
            <w:sz w:val="22"/>
            <w:szCs w:val="22"/>
            <w:lang w:val="fi-FI" w:eastAsia="fi-FI" w:bidi="ar-SA"/>
          </w:rPr>
          <w:tab/>
        </w:r>
        <w:r w:rsidRPr="004A04A4">
          <w:rPr>
            <w:rStyle w:val="Hyperlink"/>
            <w:noProof/>
          </w:rPr>
          <w:t>The legislative changes on 1.1.2022</w:t>
        </w:r>
        <w:r>
          <w:rPr>
            <w:noProof/>
            <w:webHidden/>
          </w:rPr>
          <w:tab/>
        </w:r>
        <w:r>
          <w:rPr>
            <w:noProof/>
            <w:webHidden/>
          </w:rPr>
          <w:fldChar w:fldCharType="begin"/>
        </w:r>
        <w:r>
          <w:rPr>
            <w:noProof/>
            <w:webHidden/>
          </w:rPr>
          <w:instrText xml:space="preserve"> PAGEREF _Toc109674715 \h </w:instrText>
        </w:r>
        <w:r>
          <w:rPr>
            <w:noProof/>
            <w:webHidden/>
          </w:rPr>
        </w:r>
        <w:r>
          <w:rPr>
            <w:noProof/>
            <w:webHidden/>
          </w:rPr>
          <w:fldChar w:fldCharType="separate"/>
        </w:r>
        <w:r>
          <w:rPr>
            <w:noProof/>
            <w:webHidden/>
          </w:rPr>
          <w:t>22</w:t>
        </w:r>
        <w:r>
          <w:rPr>
            <w:noProof/>
            <w:webHidden/>
          </w:rPr>
          <w:fldChar w:fldCharType="end"/>
        </w:r>
      </w:hyperlink>
    </w:p>
    <w:p w14:paraId="674D37AA" w14:textId="4785845F" w:rsidR="00CF73C7" w:rsidRDefault="00CF73C7">
      <w:pPr>
        <w:pStyle w:val="TOC1"/>
        <w:rPr>
          <w:rFonts w:asciiTheme="minorHAnsi" w:eastAsiaTheme="minorEastAsia" w:hAnsiTheme="minorHAnsi" w:cstheme="minorBidi"/>
          <w:noProof/>
          <w:kern w:val="0"/>
          <w:sz w:val="22"/>
          <w:szCs w:val="22"/>
          <w:lang w:val="fi-FI" w:eastAsia="fi-FI" w:bidi="ar-SA"/>
        </w:rPr>
      </w:pPr>
      <w:hyperlink w:anchor="_Toc109674716" w:history="1">
        <w:r w:rsidRPr="004A04A4">
          <w:rPr>
            <w:rStyle w:val="Hyperlink"/>
            <w:noProof/>
          </w:rPr>
          <w:t>3</w:t>
        </w:r>
        <w:r>
          <w:rPr>
            <w:rFonts w:asciiTheme="minorHAnsi" w:eastAsiaTheme="minorEastAsia" w:hAnsiTheme="minorHAnsi" w:cstheme="minorBidi"/>
            <w:noProof/>
            <w:kern w:val="0"/>
            <w:sz w:val="22"/>
            <w:szCs w:val="22"/>
            <w:lang w:val="fi-FI" w:eastAsia="fi-FI" w:bidi="ar-SA"/>
          </w:rPr>
          <w:tab/>
        </w:r>
        <w:r w:rsidRPr="004A04A4">
          <w:rPr>
            <w:rStyle w:val="Hyperlink"/>
            <w:noProof/>
          </w:rPr>
          <w:t>THE USE OF PLUG-IN HYBRID VEHICLES IN FINLAND</w:t>
        </w:r>
        <w:r>
          <w:rPr>
            <w:noProof/>
            <w:webHidden/>
          </w:rPr>
          <w:tab/>
        </w:r>
        <w:r>
          <w:rPr>
            <w:noProof/>
            <w:webHidden/>
          </w:rPr>
          <w:fldChar w:fldCharType="begin"/>
        </w:r>
        <w:r>
          <w:rPr>
            <w:noProof/>
            <w:webHidden/>
          </w:rPr>
          <w:instrText xml:space="preserve"> PAGEREF _Toc109674716 \h </w:instrText>
        </w:r>
        <w:r>
          <w:rPr>
            <w:noProof/>
            <w:webHidden/>
          </w:rPr>
        </w:r>
        <w:r>
          <w:rPr>
            <w:noProof/>
            <w:webHidden/>
          </w:rPr>
          <w:fldChar w:fldCharType="separate"/>
        </w:r>
        <w:r>
          <w:rPr>
            <w:noProof/>
            <w:webHidden/>
          </w:rPr>
          <w:t>23</w:t>
        </w:r>
        <w:r>
          <w:rPr>
            <w:noProof/>
            <w:webHidden/>
          </w:rPr>
          <w:fldChar w:fldCharType="end"/>
        </w:r>
      </w:hyperlink>
    </w:p>
    <w:p w14:paraId="185D5B43" w14:textId="3F1345F1" w:rsidR="00CF73C7" w:rsidRDefault="00CF73C7">
      <w:pPr>
        <w:pStyle w:val="TOC2"/>
        <w:rPr>
          <w:rFonts w:eastAsiaTheme="minorEastAsia" w:cstheme="minorBidi"/>
          <w:noProof/>
          <w:kern w:val="0"/>
          <w:sz w:val="22"/>
          <w:szCs w:val="22"/>
          <w:lang w:val="fi-FI" w:eastAsia="fi-FI" w:bidi="ar-SA"/>
        </w:rPr>
      </w:pPr>
      <w:hyperlink w:anchor="_Toc109674717" w:history="1">
        <w:r w:rsidRPr="004A04A4">
          <w:rPr>
            <w:rStyle w:val="Hyperlink"/>
            <w:noProof/>
          </w:rPr>
          <w:t>3.1</w:t>
        </w:r>
        <w:r>
          <w:rPr>
            <w:rFonts w:eastAsiaTheme="minorEastAsia" w:cstheme="minorBidi"/>
            <w:noProof/>
            <w:kern w:val="0"/>
            <w:sz w:val="22"/>
            <w:szCs w:val="22"/>
            <w:lang w:val="fi-FI" w:eastAsia="fi-FI" w:bidi="ar-SA"/>
          </w:rPr>
          <w:tab/>
        </w:r>
        <w:r w:rsidRPr="004A04A4">
          <w:rPr>
            <w:rStyle w:val="Hyperlink"/>
            <w:noProof/>
          </w:rPr>
          <w:t>The development of the use of PHEVs</w:t>
        </w:r>
        <w:r>
          <w:rPr>
            <w:noProof/>
            <w:webHidden/>
          </w:rPr>
          <w:tab/>
        </w:r>
        <w:r>
          <w:rPr>
            <w:noProof/>
            <w:webHidden/>
          </w:rPr>
          <w:fldChar w:fldCharType="begin"/>
        </w:r>
        <w:r>
          <w:rPr>
            <w:noProof/>
            <w:webHidden/>
          </w:rPr>
          <w:instrText xml:space="preserve"> PAGEREF _Toc109674717 \h </w:instrText>
        </w:r>
        <w:r>
          <w:rPr>
            <w:noProof/>
            <w:webHidden/>
          </w:rPr>
        </w:r>
        <w:r>
          <w:rPr>
            <w:noProof/>
            <w:webHidden/>
          </w:rPr>
          <w:fldChar w:fldCharType="separate"/>
        </w:r>
        <w:r>
          <w:rPr>
            <w:noProof/>
            <w:webHidden/>
          </w:rPr>
          <w:t>23</w:t>
        </w:r>
        <w:r>
          <w:rPr>
            <w:noProof/>
            <w:webHidden/>
          </w:rPr>
          <w:fldChar w:fldCharType="end"/>
        </w:r>
      </w:hyperlink>
    </w:p>
    <w:p w14:paraId="5082DF66" w14:textId="3CD4EA8D" w:rsidR="00CF73C7" w:rsidRDefault="00CF73C7">
      <w:pPr>
        <w:pStyle w:val="TOC1"/>
        <w:rPr>
          <w:rFonts w:asciiTheme="minorHAnsi" w:eastAsiaTheme="minorEastAsia" w:hAnsiTheme="minorHAnsi" w:cstheme="minorBidi"/>
          <w:noProof/>
          <w:kern w:val="0"/>
          <w:sz w:val="22"/>
          <w:szCs w:val="22"/>
          <w:lang w:val="fi-FI" w:eastAsia="fi-FI" w:bidi="ar-SA"/>
        </w:rPr>
      </w:pPr>
      <w:hyperlink w:anchor="_Toc109674718" w:history="1">
        <w:r w:rsidRPr="004A04A4">
          <w:rPr>
            <w:rStyle w:val="Hyperlink"/>
            <w:noProof/>
          </w:rPr>
          <w:t>4</w:t>
        </w:r>
        <w:r>
          <w:rPr>
            <w:rFonts w:asciiTheme="minorHAnsi" w:eastAsiaTheme="minorEastAsia" w:hAnsiTheme="minorHAnsi" w:cstheme="minorBidi"/>
            <w:noProof/>
            <w:kern w:val="0"/>
            <w:sz w:val="22"/>
            <w:szCs w:val="22"/>
            <w:lang w:val="fi-FI" w:eastAsia="fi-FI" w:bidi="ar-SA"/>
          </w:rPr>
          <w:tab/>
        </w:r>
        <w:r w:rsidRPr="004A04A4">
          <w:rPr>
            <w:rStyle w:val="Hyperlink"/>
            <w:noProof/>
          </w:rPr>
          <w:t>ETHICAL CONSUMPTION</w:t>
        </w:r>
        <w:r>
          <w:rPr>
            <w:noProof/>
            <w:webHidden/>
          </w:rPr>
          <w:tab/>
        </w:r>
        <w:r>
          <w:rPr>
            <w:noProof/>
            <w:webHidden/>
          </w:rPr>
          <w:fldChar w:fldCharType="begin"/>
        </w:r>
        <w:r>
          <w:rPr>
            <w:noProof/>
            <w:webHidden/>
          </w:rPr>
          <w:instrText xml:space="preserve"> PAGEREF _Toc109674718 \h </w:instrText>
        </w:r>
        <w:r>
          <w:rPr>
            <w:noProof/>
            <w:webHidden/>
          </w:rPr>
        </w:r>
        <w:r>
          <w:rPr>
            <w:noProof/>
            <w:webHidden/>
          </w:rPr>
          <w:fldChar w:fldCharType="separate"/>
        </w:r>
        <w:r>
          <w:rPr>
            <w:noProof/>
            <w:webHidden/>
          </w:rPr>
          <w:t>26</w:t>
        </w:r>
        <w:r>
          <w:rPr>
            <w:noProof/>
            <w:webHidden/>
          </w:rPr>
          <w:fldChar w:fldCharType="end"/>
        </w:r>
      </w:hyperlink>
    </w:p>
    <w:p w14:paraId="47C11F86" w14:textId="57E1F70C" w:rsidR="00CF73C7" w:rsidRDefault="00CF73C7">
      <w:pPr>
        <w:pStyle w:val="TOC2"/>
        <w:rPr>
          <w:rFonts w:eastAsiaTheme="minorEastAsia" w:cstheme="minorBidi"/>
          <w:noProof/>
          <w:kern w:val="0"/>
          <w:sz w:val="22"/>
          <w:szCs w:val="22"/>
          <w:lang w:val="fi-FI" w:eastAsia="fi-FI" w:bidi="ar-SA"/>
        </w:rPr>
      </w:pPr>
      <w:hyperlink w:anchor="_Toc109674719" w:history="1">
        <w:r w:rsidRPr="004A04A4">
          <w:rPr>
            <w:rStyle w:val="Hyperlink"/>
            <w:noProof/>
          </w:rPr>
          <w:t>4.1</w:t>
        </w:r>
        <w:r>
          <w:rPr>
            <w:rFonts w:eastAsiaTheme="minorEastAsia" w:cstheme="minorBidi"/>
            <w:noProof/>
            <w:kern w:val="0"/>
            <w:sz w:val="22"/>
            <w:szCs w:val="22"/>
            <w:lang w:val="fi-FI" w:eastAsia="fi-FI" w:bidi="ar-SA"/>
          </w:rPr>
          <w:tab/>
        </w:r>
        <w:r w:rsidRPr="004A04A4">
          <w:rPr>
            <w:rStyle w:val="Hyperlink"/>
            <w:noProof/>
          </w:rPr>
          <w:t>Ethical perspective</w:t>
        </w:r>
        <w:r>
          <w:rPr>
            <w:noProof/>
            <w:webHidden/>
          </w:rPr>
          <w:tab/>
        </w:r>
        <w:r>
          <w:rPr>
            <w:noProof/>
            <w:webHidden/>
          </w:rPr>
          <w:fldChar w:fldCharType="begin"/>
        </w:r>
        <w:r>
          <w:rPr>
            <w:noProof/>
            <w:webHidden/>
          </w:rPr>
          <w:instrText xml:space="preserve"> PAGEREF _Toc109674719 \h </w:instrText>
        </w:r>
        <w:r>
          <w:rPr>
            <w:noProof/>
            <w:webHidden/>
          </w:rPr>
        </w:r>
        <w:r>
          <w:rPr>
            <w:noProof/>
            <w:webHidden/>
          </w:rPr>
          <w:fldChar w:fldCharType="separate"/>
        </w:r>
        <w:r>
          <w:rPr>
            <w:noProof/>
            <w:webHidden/>
          </w:rPr>
          <w:t>26</w:t>
        </w:r>
        <w:r>
          <w:rPr>
            <w:noProof/>
            <w:webHidden/>
          </w:rPr>
          <w:fldChar w:fldCharType="end"/>
        </w:r>
      </w:hyperlink>
    </w:p>
    <w:p w14:paraId="56E33EDB" w14:textId="04B30EAC" w:rsidR="00CF73C7" w:rsidRDefault="00CF73C7">
      <w:pPr>
        <w:pStyle w:val="TOC2"/>
        <w:rPr>
          <w:rFonts w:eastAsiaTheme="minorEastAsia" w:cstheme="minorBidi"/>
          <w:noProof/>
          <w:kern w:val="0"/>
          <w:sz w:val="22"/>
          <w:szCs w:val="22"/>
          <w:lang w:val="fi-FI" w:eastAsia="fi-FI" w:bidi="ar-SA"/>
        </w:rPr>
      </w:pPr>
      <w:hyperlink w:anchor="_Toc109674720" w:history="1">
        <w:r w:rsidRPr="004A04A4">
          <w:rPr>
            <w:rStyle w:val="Hyperlink"/>
            <w:noProof/>
          </w:rPr>
          <w:t>4.2</w:t>
        </w:r>
        <w:r>
          <w:rPr>
            <w:rFonts w:eastAsiaTheme="minorEastAsia" w:cstheme="minorBidi"/>
            <w:noProof/>
            <w:kern w:val="0"/>
            <w:sz w:val="22"/>
            <w:szCs w:val="22"/>
            <w:lang w:val="fi-FI" w:eastAsia="fi-FI" w:bidi="ar-SA"/>
          </w:rPr>
          <w:tab/>
        </w:r>
        <w:r w:rsidRPr="004A04A4">
          <w:rPr>
            <w:rStyle w:val="Hyperlink"/>
            <w:noProof/>
          </w:rPr>
          <w:t>Greenwashing</w:t>
        </w:r>
        <w:r>
          <w:rPr>
            <w:noProof/>
            <w:webHidden/>
          </w:rPr>
          <w:tab/>
        </w:r>
        <w:r>
          <w:rPr>
            <w:noProof/>
            <w:webHidden/>
          </w:rPr>
          <w:fldChar w:fldCharType="begin"/>
        </w:r>
        <w:r>
          <w:rPr>
            <w:noProof/>
            <w:webHidden/>
          </w:rPr>
          <w:instrText xml:space="preserve"> PAGEREF _Toc109674720 \h </w:instrText>
        </w:r>
        <w:r>
          <w:rPr>
            <w:noProof/>
            <w:webHidden/>
          </w:rPr>
        </w:r>
        <w:r>
          <w:rPr>
            <w:noProof/>
            <w:webHidden/>
          </w:rPr>
          <w:fldChar w:fldCharType="separate"/>
        </w:r>
        <w:r>
          <w:rPr>
            <w:noProof/>
            <w:webHidden/>
          </w:rPr>
          <w:t>32</w:t>
        </w:r>
        <w:r>
          <w:rPr>
            <w:noProof/>
            <w:webHidden/>
          </w:rPr>
          <w:fldChar w:fldCharType="end"/>
        </w:r>
      </w:hyperlink>
    </w:p>
    <w:p w14:paraId="66EF35F7" w14:textId="18629289" w:rsidR="00CF73C7" w:rsidRDefault="00CF73C7">
      <w:pPr>
        <w:pStyle w:val="TOC2"/>
        <w:rPr>
          <w:rFonts w:eastAsiaTheme="minorEastAsia" w:cstheme="minorBidi"/>
          <w:noProof/>
          <w:kern w:val="0"/>
          <w:sz w:val="22"/>
          <w:szCs w:val="22"/>
          <w:lang w:val="fi-FI" w:eastAsia="fi-FI" w:bidi="ar-SA"/>
        </w:rPr>
      </w:pPr>
      <w:hyperlink w:anchor="_Toc109674721" w:history="1">
        <w:r w:rsidRPr="004A04A4">
          <w:rPr>
            <w:rStyle w:val="Hyperlink"/>
            <w:noProof/>
          </w:rPr>
          <w:t>4.3</w:t>
        </w:r>
        <w:r>
          <w:rPr>
            <w:rFonts w:eastAsiaTheme="minorEastAsia" w:cstheme="minorBidi"/>
            <w:noProof/>
            <w:kern w:val="0"/>
            <w:sz w:val="22"/>
            <w:szCs w:val="22"/>
            <w:lang w:val="fi-FI" w:eastAsia="fi-FI" w:bidi="ar-SA"/>
          </w:rPr>
          <w:tab/>
        </w:r>
        <w:r w:rsidRPr="004A04A4">
          <w:rPr>
            <w:rStyle w:val="Hyperlink"/>
            <w:noProof/>
          </w:rPr>
          <w:t>Sustainability perspective</w:t>
        </w:r>
        <w:r>
          <w:rPr>
            <w:noProof/>
            <w:webHidden/>
          </w:rPr>
          <w:tab/>
        </w:r>
        <w:r>
          <w:rPr>
            <w:noProof/>
            <w:webHidden/>
          </w:rPr>
          <w:fldChar w:fldCharType="begin"/>
        </w:r>
        <w:r>
          <w:rPr>
            <w:noProof/>
            <w:webHidden/>
          </w:rPr>
          <w:instrText xml:space="preserve"> PAGEREF _Toc109674721 \h </w:instrText>
        </w:r>
        <w:r>
          <w:rPr>
            <w:noProof/>
            <w:webHidden/>
          </w:rPr>
        </w:r>
        <w:r>
          <w:rPr>
            <w:noProof/>
            <w:webHidden/>
          </w:rPr>
          <w:fldChar w:fldCharType="separate"/>
        </w:r>
        <w:r>
          <w:rPr>
            <w:noProof/>
            <w:webHidden/>
          </w:rPr>
          <w:t>34</w:t>
        </w:r>
        <w:r>
          <w:rPr>
            <w:noProof/>
            <w:webHidden/>
          </w:rPr>
          <w:fldChar w:fldCharType="end"/>
        </w:r>
      </w:hyperlink>
    </w:p>
    <w:p w14:paraId="01F63FD7" w14:textId="0EE00402" w:rsidR="00CF73C7" w:rsidRDefault="00CF73C7">
      <w:pPr>
        <w:pStyle w:val="TOC2"/>
        <w:rPr>
          <w:rFonts w:eastAsiaTheme="minorEastAsia" w:cstheme="minorBidi"/>
          <w:noProof/>
          <w:kern w:val="0"/>
          <w:sz w:val="22"/>
          <w:szCs w:val="22"/>
          <w:lang w:val="fi-FI" w:eastAsia="fi-FI" w:bidi="ar-SA"/>
        </w:rPr>
      </w:pPr>
      <w:hyperlink w:anchor="_Toc109674722" w:history="1">
        <w:r w:rsidRPr="004A04A4">
          <w:rPr>
            <w:rStyle w:val="Hyperlink"/>
            <w:noProof/>
          </w:rPr>
          <w:t>4.4</w:t>
        </w:r>
        <w:r>
          <w:rPr>
            <w:rFonts w:eastAsiaTheme="minorEastAsia" w:cstheme="minorBidi"/>
            <w:noProof/>
            <w:kern w:val="0"/>
            <w:sz w:val="22"/>
            <w:szCs w:val="22"/>
            <w:lang w:val="fi-FI" w:eastAsia="fi-FI" w:bidi="ar-SA"/>
          </w:rPr>
          <w:tab/>
        </w:r>
        <w:r w:rsidRPr="004A04A4">
          <w:rPr>
            <w:rStyle w:val="Hyperlink"/>
            <w:noProof/>
          </w:rPr>
          <w:t>Theoretical framework and propositions</w:t>
        </w:r>
        <w:r>
          <w:rPr>
            <w:noProof/>
            <w:webHidden/>
          </w:rPr>
          <w:tab/>
        </w:r>
        <w:r>
          <w:rPr>
            <w:noProof/>
            <w:webHidden/>
          </w:rPr>
          <w:fldChar w:fldCharType="begin"/>
        </w:r>
        <w:r>
          <w:rPr>
            <w:noProof/>
            <w:webHidden/>
          </w:rPr>
          <w:instrText xml:space="preserve"> PAGEREF _Toc109674722 \h </w:instrText>
        </w:r>
        <w:r>
          <w:rPr>
            <w:noProof/>
            <w:webHidden/>
          </w:rPr>
        </w:r>
        <w:r>
          <w:rPr>
            <w:noProof/>
            <w:webHidden/>
          </w:rPr>
          <w:fldChar w:fldCharType="separate"/>
        </w:r>
        <w:r>
          <w:rPr>
            <w:noProof/>
            <w:webHidden/>
          </w:rPr>
          <w:t>36</w:t>
        </w:r>
        <w:r>
          <w:rPr>
            <w:noProof/>
            <w:webHidden/>
          </w:rPr>
          <w:fldChar w:fldCharType="end"/>
        </w:r>
      </w:hyperlink>
    </w:p>
    <w:p w14:paraId="5EFBDF4A" w14:textId="5EDEE996" w:rsidR="00CF73C7" w:rsidRDefault="00CF73C7">
      <w:pPr>
        <w:pStyle w:val="TOC3"/>
        <w:rPr>
          <w:rFonts w:eastAsiaTheme="minorEastAsia" w:cstheme="minorBidi"/>
          <w:noProof/>
          <w:kern w:val="0"/>
          <w:sz w:val="22"/>
          <w:szCs w:val="22"/>
          <w:lang w:val="fi-FI" w:eastAsia="fi-FI" w:bidi="ar-SA"/>
        </w:rPr>
      </w:pPr>
      <w:hyperlink w:anchor="_Toc109674723" w:history="1">
        <w:r w:rsidRPr="004A04A4">
          <w:rPr>
            <w:rStyle w:val="Hyperlink"/>
            <w:noProof/>
          </w:rPr>
          <w:t>4.4.1</w:t>
        </w:r>
        <w:r>
          <w:rPr>
            <w:rFonts w:eastAsiaTheme="minorEastAsia" w:cstheme="minorBidi"/>
            <w:noProof/>
            <w:kern w:val="0"/>
            <w:sz w:val="22"/>
            <w:szCs w:val="22"/>
            <w:lang w:val="fi-FI" w:eastAsia="fi-FI" w:bidi="ar-SA"/>
          </w:rPr>
          <w:tab/>
        </w:r>
        <w:r w:rsidRPr="004A04A4">
          <w:rPr>
            <w:rStyle w:val="Hyperlink"/>
            <w:noProof/>
          </w:rPr>
          <w:t>Proposition 1: Practical motives</w:t>
        </w:r>
        <w:r>
          <w:rPr>
            <w:noProof/>
            <w:webHidden/>
          </w:rPr>
          <w:tab/>
        </w:r>
        <w:r>
          <w:rPr>
            <w:noProof/>
            <w:webHidden/>
          </w:rPr>
          <w:fldChar w:fldCharType="begin"/>
        </w:r>
        <w:r>
          <w:rPr>
            <w:noProof/>
            <w:webHidden/>
          </w:rPr>
          <w:instrText xml:space="preserve"> PAGEREF _Toc109674723 \h </w:instrText>
        </w:r>
        <w:r>
          <w:rPr>
            <w:noProof/>
            <w:webHidden/>
          </w:rPr>
        </w:r>
        <w:r>
          <w:rPr>
            <w:noProof/>
            <w:webHidden/>
          </w:rPr>
          <w:fldChar w:fldCharType="separate"/>
        </w:r>
        <w:r>
          <w:rPr>
            <w:noProof/>
            <w:webHidden/>
          </w:rPr>
          <w:t>37</w:t>
        </w:r>
        <w:r>
          <w:rPr>
            <w:noProof/>
            <w:webHidden/>
          </w:rPr>
          <w:fldChar w:fldCharType="end"/>
        </w:r>
      </w:hyperlink>
    </w:p>
    <w:p w14:paraId="7FB1FEF6" w14:textId="40AEB43F" w:rsidR="00CF73C7" w:rsidRDefault="00CF73C7">
      <w:pPr>
        <w:pStyle w:val="TOC3"/>
        <w:rPr>
          <w:rFonts w:eastAsiaTheme="minorEastAsia" w:cstheme="minorBidi"/>
          <w:noProof/>
          <w:kern w:val="0"/>
          <w:sz w:val="22"/>
          <w:szCs w:val="22"/>
          <w:lang w:val="fi-FI" w:eastAsia="fi-FI" w:bidi="ar-SA"/>
        </w:rPr>
      </w:pPr>
      <w:hyperlink w:anchor="_Toc109674724" w:history="1">
        <w:r w:rsidRPr="004A04A4">
          <w:rPr>
            <w:rStyle w:val="Hyperlink"/>
            <w:noProof/>
          </w:rPr>
          <w:t>4.4.2</w:t>
        </w:r>
        <w:r>
          <w:rPr>
            <w:rFonts w:eastAsiaTheme="minorEastAsia" w:cstheme="minorBidi"/>
            <w:noProof/>
            <w:kern w:val="0"/>
            <w:sz w:val="22"/>
            <w:szCs w:val="22"/>
            <w:lang w:val="fi-FI" w:eastAsia="fi-FI" w:bidi="ar-SA"/>
          </w:rPr>
          <w:tab/>
        </w:r>
        <w:r w:rsidRPr="004A04A4">
          <w:rPr>
            <w:rStyle w:val="Hyperlink"/>
            <w:noProof/>
          </w:rPr>
          <w:t>Proposition 2: Ethical motives</w:t>
        </w:r>
        <w:r>
          <w:rPr>
            <w:noProof/>
            <w:webHidden/>
          </w:rPr>
          <w:tab/>
        </w:r>
        <w:r>
          <w:rPr>
            <w:noProof/>
            <w:webHidden/>
          </w:rPr>
          <w:fldChar w:fldCharType="begin"/>
        </w:r>
        <w:r>
          <w:rPr>
            <w:noProof/>
            <w:webHidden/>
          </w:rPr>
          <w:instrText xml:space="preserve"> PAGEREF _Toc109674724 \h </w:instrText>
        </w:r>
        <w:r>
          <w:rPr>
            <w:noProof/>
            <w:webHidden/>
          </w:rPr>
        </w:r>
        <w:r>
          <w:rPr>
            <w:noProof/>
            <w:webHidden/>
          </w:rPr>
          <w:fldChar w:fldCharType="separate"/>
        </w:r>
        <w:r>
          <w:rPr>
            <w:noProof/>
            <w:webHidden/>
          </w:rPr>
          <w:t>38</w:t>
        </w:r>
        <w:r>
          <w:rPr>
            <w:noProof/>
            <w:webHidden/>
          </w:rPr>
          <w:fldChar w:fldCharType="end"/>
        </w:r>
      </w:hyperlink>
    </w:p>
    <w:p w14:paraId="6A8F157B" w14:textId="0159CACD" w:rsidR="00CF73C7" w:rsidRDefault="00CF73C7">
      <w:pPr>
        <w:pStyle w:val="TOC3"/>
        <w:rPr>
          <w:rFonts w:eastAsiaTheme="minorEastAsia" w:cstheme="minorBidi"/>
          <w:noProof/>
          <w:kern w:val="0"/>
          <w:sz w:val="22"/>
          <w:szCs w:val="22"/>
          <w:lang w:val="fi-FI" w:eastAsia="fi-FI" w:bidi="ar-SA"/>
        </w:rPr>
      </w:pPr>
      <w:hyperlink w:anchor="_Toc109674725" w:history="1">
        <w:r w:rsidRPr="004A04A4">
          <w:rPr>
            <w:rStyle w:val="Hyperlink"/>
            <w:noProof/>
          </w:rPr>
          <w:t>4.4.3</w:t>
        </w:r>
        <w:r>
          <w:rPr>
            <w:rFonts w:eastAsiaTheme="minorEastAsia" w:cstheme="minorBidi"/>
            <w:noProof/>
            <w:kern w:val="0"/>
            <w:sz w:val="22"/>
            <w:szCs w:val="22"/>
            <w:lang w:val="fi-FI" w:eastAsia="fi-FI" w:bidi="ar-SA"/>
          </w:rPr>
          <w:tab/>
        </w:r>
        <w:r w:rsidRPr="004A04A4">
          <w:rPr>
            <w:rStyle w:val="Hyperlink"/>
            <w:noProof/>
          </w:rPr>
          <w:t>Proposition 3: External motives</w:t>
        </w:r>
        <w:r>
          <w:rPr>
            <w:noProof/>
            <w:webHidden/>
          </w:rPr>
          <w:tab/>
        </w:r>
        <w:r>
          <w:rPr>
            <w:noProof/>
            <w:webHidden/>
          </w:rPr>
          <w:fldChar w:fldCharType="begin"/>
        </w:r>
        <w:r>
          <w:rPr>
            <w:noProof/>
            <w:webHidden/>
          </w:rPr>
          <w:instrText xml:space="preserve"> PAGEREF _Toc109674725 \h </w:instrText>
        </w:r>
        <w:r>
          <w:rPr>
            <w:noProof/>
            <w:webHidden/>
          </w:rPr>
        </w:r>
        <w:r>
          <w:rPr>
            <w:noProof/>
            <w:webHidden/>
          </w:rPr>
          <w:fldChar w:fldCharType="separate"/>
        </w:r>
        <w:r>
          <w:rPr>
            <w:noProof/>
            <w:webHidden/>
          </w:rPr>
          <w:t>39</w:t>
        </w:r>
        <w:r>
          <w:rPr>
            <w:noProof/>
            <w:webHidden/>
          </w:rPr>
          <w:fldChar w:fldCharType="end"/>
        </w:r>
      </w:hyperlink>
    </w:p>
    <w:p w14:paraId="0E38021A" w14:textId="14FA0A98" w:rsidR="00CF73C7" w:rsidRDefault="00CF73C7">
      <w:pPr>
        <w:pStyle w:val="TOC3"/>
        <w:rPr>
          <w:rFonts w:eastAsiaTheme="minorEastAsia" w:cstheme="minorBidi"/>
          <w:noProof/>
          <w:kern w:val="0"/>
          <w:sz w:val="22"/>
          <w:szCs w:val="22"/>
          <w:lang w:val="fi-FI" w:eastAsia="fi-FI" w:bidi="ar-SA"/>
        </w:rPr>
      </w:pPr>
      <w:hyperlink w:anchor="_Toc109674726" w:history="1">
        <w:r w:rsidRPr="004A04A4">
          <w:rPr>
            <w:rStyle w:val="Hyperlink"/>
            <w:noProof/>
          </w:rPr>
          <w:t>4.4.4</w:t>
        </w:r>
        <w:r>
          <w:rPr>
            <w:rFonts w:eastAsiaTheme="minorEastAsia" w:cstheme="minorBidi"/>
            <w:noProof/>
            <w:kern w:val="0"/>
            <w:sz w:val="22"/>
            <w:szCs w:val="22"/>
            <w:lang w:val="fi-FI" w:eastAsia="fi-FI" w:bidi="ar-SA"/>
          </w:rPr>
          <w:tab/>
        </w:r>
        <w:r w:rsidRPr="004A04A4">
          <w:rPr>
            <w:rStyle w:val="Hyperlink"/>
            <w:noProof/>
          </w:rPr>
          <w:t>Proposition 4: Lack of awareness</w:t>
        </w:r>
        <w:r>
          <w:rPr>
            <w:noProof/>
            <w:webHidden/>
          </w:rPr>
          <w:tab/>
        </w:r>
        <w:r>
          <w:rPr>
            <w:noProof/>
            <w:webHidden/>
          </w:rPr>
          <w:fldChar w:fldCharType="begin"/>
        </w:r>
        <w:r>
          <w:rPr>
            <w:noProof/>
            <w:webHidden/>
          </w:rPr>
          <w:instrText xml:space="preserve"> PAGEREF _Toc109674726 \h </w:instrText>
        </w:r>
        <w:r>
          <w:rPr>
            <w:noProof/>
            <w:webHidden/>
          </w:rPr>
        </w:r>
        <w:r>
          <w:rPr>
            <w:noProof/>
            <w:webHidden/>
          </w:rPr>
          <w:fldChar w:fldCharType="separate"/>
        </w:r>
        <w:r>
          <w:rPr>
            <w:noProof/>
            <w:webHidden/>
          </w:rPr>
          <w:t>39</w:t>
        </w:r>
        <w:r>
          <w:rPr>
            <w:noProof/>
            <w:webHidden/>
          </w:rPr>
          <w:fldChar w:fldCharType="end"/>
        </w:r>
      </w:hyperlink>
    </w:p>
    <w:p w14:paraId="15B560F0" w14:textId="459DF0D2" w:rsidR="00CF73C7" w:rsidRDefault="00CF73C7">
      <w:pPr>
        <w:pStyle w:val="TOC1"/>
        <w:rPr>
          <w:rFonts w:asciiTheme="minorHAnsi" w:eastAsiaTheme="minorEastAsia" w:hAnsiTheme="minorHAnsi" w:cstheme="minorBidi"/>
          <w:noProof/>
          <w:kern w:val="0"/>
          <w:sz w:val="22"/>
          <w:szCs w:val="22"/>
          <w:lang w:val="fi-FI" w:eastAsia="fi-FI" w:bidi="ar-SA"/>
        </w:rPr>
      </w:pPr>
      <w:hyperlink w:anchor="_Toc109674727" w:history="1">
        <w:r w:rsidRPr="004A04A4">
          <w:rPr>
            <w:rStyle w:val="Hyperlink"/>
            <w:noProof/>
          </w:rPr>
          <w:t>5</w:t>
        </w:r>
        <w:r>
          <w:rPr>
            <w:rFonts w:asciiTheme="minorHAnsi" w:eastAsiaTheme="minorEastAsia" w:hAnsiTheme="minorHAnsi" w:cstheme="minorBidi"/>
            <w:noProof/>
            <w:kern w:val="0"/>
            <w:sz w:val="22"/>
            <w:szCs w:val="22"/>
            <w:lang w:val="fi-FI" w:eastAsia="fi-FI" w:bidi="ar-SA"/>
          </w:rPr>
          <w:tab/>
        </w:r>
        <w:r w:rsidRPr="004A04A4">
          <w:rPr>
            <w:rStyle w:val="Hyperlink"/>
            <w:noProof/>
          </w:rPr>
          <w:t>METHODOLOGY OF THE STUDY</w:t>
        </w:r>
        <w:r>
          <w:rPr>
            <w:noProof/>
            <w:webHidden/>
          </w:rPr>
          <w:tab/>
        </w:r>
        <w:r>
          <w:rPr>
            <w:noProof/>
            <w:webHidden/>
          </w:rPr>
          <w:fldChar w:fldCharType="begin"/>
        </w:r>
        <w:r>
          <w:rPr>
            <w:noProof/>
            <w:webHidden/>
          </w:rPr>
          <w:instrText xml:space="preserve"> PAGEREF _Toc109674727 \h </w:instrText>
        </w:r>
        <w:r>
          <w:rPr>
            <w:noProof/>
            <w:webHidden/>
          </w:rPr>
        </w:r>
        <w:r>
          <w:rPr>
            <w:noProof/>
            <w:webHidden/>
          </w:rPr>
          <w:fldChar w:fldCharType="separate"/>
        </w:r>
        <w:r>
          <w:rPr>
            <w:noProof/>
            <w:webHidden/>
          </w:rPr>
          <w:t>41</w:t>
        </w:r>
        <w:r>
          <w:rPr>
            <w:noProof/>
            <w:webHidden/>
          </w:rPr>
          <w:fldChar w:fldCharType="end"/>
        </w:r>
      </w:hyperlink>
    </w:p>
    <w:p w14:paraId="6A548138" w14:textId="0E15AEBE" w:rsidR="00CF73C7" w:rsidRDefault="00CF73C7">
      <w:pPr>
        <w:pStyle w:val="TOC2"/>
        <w:rPr>
          <w:rFonts w:eastAsiaTheme="minorEastAsia" w:cstheme="minorBidi"/>
          <w:noProof/>
          <w:kern w:val="0"/>
          <w:sz w:val="22"/>
          <w:szCs w:val="22"/>
          <w:lang w:val="fi-FI" w:eastAsia="fi-FI" w:bidi="ar-SA"/>
        </w:rPr>
      </w:pPr>
      <w:hyperlink w:anchor="_Toc109674728" w:history="1">
        <w:r w:rsidRPr="004A04A4">
          <w:rPr>
            <w:rStyle w:val="Hyperlink"/>
            <w:noProof/>
          </w:rPr>
          <w:t>5.1</w:t>
        </w:r>
        <w:r>
          <w:rPr>
            <w:rFonts w:eastAsiaTheme="minorEastAsia" w:cstheme="minorBidi"/>
            <w:noProof/>
            <w:kern w:val="0"/>
            <w:sz w:val="22"/>
            <w:szCs w:val="22"/>
            <w:lang w:val="fi-FI" w:eastAsia="fi-FI" w:bidi="ar-SA"/>
          </w:rPr>
          <w:tab/>
        </w:r>
        <w:r w:rsidRPr="004A04A4">
          <w:rPr>
            <w:rStyle w:val="Hyperlink"/>
            <w:noProof/>
          </w:rPr>
          <w:t>Approach of the research</w:t>
        </w:r>
        <w:r>
          <w:rPr>
            <w:noProof/>
            <w:webHidden/>
          </w:rPr>
          <w:tab/>
        </w:r>
        <w:r>
          <w:rPr>
            <w:noProof/>
            <w:webHidden/>
          </w:rPr>
          <w:fldChar w:fldCharType="begin"/>
        </w:r>
        <w:r>
          <w:rPr>
            <w:noProof/>
            <w:webHidden/>
          </w:rPr>
          <w:instrText xml:space="preserve"> PAGEREF _Toc109674728 \h </w:instrText>
        </w:r>
        <w:r>
          <w:rPr>
            <w:noProof/>
            <w:webHidden/>
          </w:rPr>
        </w:r>
        <w:r>
          <w:rPr>
            <w:noProof/>
            <w:webHidden/>
          </w:rPr>
          <w:fldChar w:fldCharType="separate"/>
        </w:r>
        <w:r>
          <w:rPr>
            <w:noProof/>
            <w:webHidden/>
          </w:rPr>
          <w:t>41</w:t>
        </w:r>
        <w:r>
          <w:rPr>
            <w:noProof/>
            <w:webHidden/>
          </w:rPr>
          <w:fldChar w:fldCharType="end"/>
        </w:r>
      </w:hyperlink>
    </w:p>
    <w:p w14:paraId="46EE3DBA" w14:textId="291CEBF5" w:rsidR="00CF73C7" w:rsidRDefault="00CF73C7">
      <w:pPr>
        <w:pStyle w:val="TOC3"/>
        <w:rPr>
          <w:rFonts w:eastAsiaTheme="minorEastAsia" w:cstheme="minorBidi"/>
          <w:noProof/>
          <w:kern w:val="0"/>
          <w:sz w:val="22"/>
          <w:szCs w:val="22"/>
          <w:lang w:val="fi-FI" w:eastAsia="fi-FI" w:bidi="ar-SA"/>
        </w:rPr>
      </w:pPr>
      <w:hyperlink w:anchor="_Toc109674729" w:history="1">
        <w:r w:rsidRPr="004A04A4">
          <w:rPr>
            <w:rStyle w:val="Hyperlink"/>
            <w:noProof/>
          </w:rPr>
          <w:t>5.1.1</w:t>
        </w:r>
        <w:r>
          <w:rPr>
            <w:rFonts w:eastAsiaTheme="minorEastAsia" w:cstheme="minorBidi"/>
            <w:noProof/>
            <w:kern w:val="0"/>
            <w:sz w:val="22"/>
            <w:szCs w:val="22"/>
            <w:lang w:val="fi-FI" w:eastAsia="fi-FI" w:bidi="ar-SA"/>
          </w:rPr>
          <w:tab/>
        </w:r>
        <w:r w:rsidRPr="004A04A4">
          <w:rPr>
            <w:rStyle w:val="Hyperlink"/>
            <w:noProof/>
          </w:rPr>
          <w:t>Combination of approaches</w:t>
        </w:r>
        <w:r>
          <w:rPr>
            <w:noProof/>
            <w:webHidden/>
          </w:rPr>
          <w:tab/>
        </w:r>
        <w:r>
          <w:rPr>
            <w:noProof/>
            <w:webHidden/>
          </w:rPr>
          <w:fldChar w:fldCharType="begin"/>
        </w:r>
        <w:r>
          <w:rPr>
            <w:noProof/>
            <w:webHidden/>
          </w:rPr>
          <w:instrText xml:space="preserve"> PAGEREF _Toc109674729 \h </w:instrText>
        </w:r>
        <w:r>
          <w:rPr>
            <w:noProof/>
            <w:webHidden/>
          </w:rPr>
        </w:r>
        <w:r>
          <w:rPr>
            <w:noProof/>
            <w:webHidden/>
          </w:rPr>
          <w:fldChar w:fldCharType="separate"/>
        </w:r>
        <w:r>
          <w:rPr>
            <w:noProof/>
            <w:webHidden/>
          </w:rPr>
          <w:t>42</w:t>
        </w:r>
        <w:r>
          <w:rPr>
            <w:noProof/>
            <w:webHidden/>
          </w:rPr>
          <w:fldChar w:fldCharType="end"/>
        </w:r>
      </w:hyperlink>
    </w:p>
    <w:p w14:paraId="3CC2D021" w14:textId="7A4582EF" w:rsidR="00CF73C7" w:rsidRDefault="00CF73C7">
      <w:pPr>
        <w:pStyle w:val="TOC2"/>
        <w:rPr>
          <w:rFonts w:eastAsiaTheme="minorEastAsia" w:cstheme="minorBidi"/>
          <w:noProof/>
          <w:kern w:val="0"/>
          <w:sz w:val="22"/>
          <w:szCs w:val="22"/>
          <w:lang w:val="fi-FI" w:eastAsia="fi-FI" w:bidi="ar-SA"/>
        </w:rPr>
      </w:pPr>
      <w:hyperlink w:anchor="_Toc109674730" w:history="1">
        <w:r w:rsidRPr="004A04A4">
          <w:rPr>
            <w:rStyle w:val="Hyperlink"/>
            <w:noProof/>
          </w:rPr>
          <w:t>5.2</w:t>
        </w:r>
        <w:r>
          <w:rPr>
            <w:rFonts w:eastAsiaTheme="minorEastAsia" w:cstheme="minorBidi"/>
            <w:noProof/>
            <w:kern w:val="0"/>
            <w:sz w:val="22"/>
            <w:szCs w:val="22"/>
            <w:lang w:val="fi-FI" w:eastAsia="fi-FI" w:bidi="ar-SA"/>
          </w:rPr>
          <w:tab/>
        </w:r>
        <w:r w:rsidRPr="004A04A4">
          <w:rPr>
            <w:rStyle w:val="Hyperlink"/>
            <w:noProof/>
          </w:rPr>
          <w:t>Collection of data</w:t>
        </w:r>
        <w:r>
          <w:rPr>
            <w:noProof/>
            <w:webHidden/>
          </w:rPr>
          <w:tab/>
        </w:r>
        <w:r>
          <w:rPr>
            <w:noProof/>
            <w:webHidden/>
          </w:rPr>
          <w:fldChar w:fldCharType="begin"/>
        </w:r>
        <w:r>
          <w:rPr>
            <w:noProof/>
            <w:webHidden/>
          </w:rPr>
          <w:instrText xml:space="preserve"> PAGEREF _Toc109674730 \h </w:instrText>
        </w:r>
        <w:r>
          <w:rPr>
            <w:noProof/>
            <w:webHidden/>
          </w:rPr>
        </w:r>
        <w:r>
          <w:rPr>
            <w:noProof/>
            <w:webHidden/>
          </w:rPr>
          <w:fldChar w:fldCharType="separate"/>
        </w:r>
        <w:r>
          <w:rPr>
            <w:noProof/>
            <w:webHidden/>
          </w:rPr>
          <w:t>43</w:t>
        </w:r>
        <w:r>
          <w:rPr>
            <w:noProof/>
            <w:webHidden/>
          </w:rPr>
          <w:fldChar w:fldCharType="end"/>
        </w:r>
      </w:hyperlink>
    </w:p>
    <w:p w14:paraId="18B74760" w14:textId="4D46D6E2" w:rsidR="00CF73C7" w:rsidRDefault="00CF73C7">
      <w:pPr>
        <w:pStyle w:val="TOC3"/>
        <w:rPr>
          <w:rFonts w:eastAsiaTheme="minorEastAsia" w:cstheme="minorBidi"/>
          <w:noProof/>
          <w:kern w:val="0"/>
          <w:sz w:val="22"/>
          <w:szCs w:val="22"/>
          <w:lang w:val="fi-FI" w:eastAsia="fi-FI" w:bidi="ar-SA"/>
        </w:rPr>
      </w:pPr>
      <w:hyperlink w:anchor="_Toc109674731" w:history="1">
        <w:r w:rsidRPr="004A04A4">
          <w:rPr>
            <w:rStyle w:val="Hyperlink"/>
            <w:noProof/>
          </w:rPr>
          <w:t>5.2.1</w:t>
        </w:r>
        <w:r>
          <w:rPr>
            <w:rFonts w:eastAsiaTheme="minorEastAsia" w:cstheme="minorBidi"/>
            <w:noProof/>
            <w:kern w:val="0"/>
            <w:sz w:val="22"/>
            <w:szCs w:val="22"/>
            <w:lang w:val="fi-FI" w:eastAsia="fi-FI" w:bidi="ar-SA"/>
          </w:rPr>
          <w:tab/>
        </w:r>
        <w:r w:rsidRPr="004A04A4">
          <w:rPr>
            <w:rStyle w:val="Hyperlink"/>
            <w:noProof/>
          </w:rPr>
          <w:t>Data collection methods for the study</w:t>
        </w:r>
        <w:r>
          <w:rPr>
            <w:noProof/>
            <w:webHidden/>
          </w:rPr>
          <w:tab/>
        </w:r>
        <w:r>
          <w:rPr>
            <w:noProof/>
            <w:webHidden/>
          </w:rPr>
          <w:fldChar w:fldCharType="begin"/>
        </w:r>
        <w:r>
          <w:rPr>
            <w:noProof/>
            <w:webHidden/>
          </w:rPr>
          <w:instrText xml:space="preserve"> PAGEREF _Toc109674731 \h </w:instrText>
        </w:r>
        <w:r>
          <w:rPr>
            <w:noProof/>
            <w:webHidden/>
          </w:rPr>
        </w:r>
        <w:r>
          <w:rPr>
            <w:noProof/>
            <w:webHidden/>
          </w:rPr>
          <w:fldChar w:fldCharType="separate"/>
        </w:r>
        <w:r>
          <w:rPr>
            <w:noProof/>
            <w:webHidden/>
          </w:rPr>
          <w:t>45</w:t>
        </w:r>
        <w:r>
          <w:rPr>
            <w:noProof/>
            <w:webHidden/>
          </w:rPr>
          <w:fldChar w:fldCharType="end"/>
        </w:r>
      </w:hyperlink>
    </w:p>
    <w:p w14:paraId="4A39E8FE" w14:textId="26681250" w:rsidR="00CF73C7" w:rsidRDefault="00CF73C7">
      <w:pPr>
        <w:pStyle w:val="TOC3"/>
        <w:rPr>
          <w:rFonts w:eastAsiaTheme="minorEastAsia" w:cstheme="minorBidi"/>
          <w:noProof/>
          <w:kern w:val="0"/>
          <w:sz w:val="22"/>
          <w:szCs w:val="22"/>
          <w:lang w:val="fi-FI" w:eastAsia="fi-FI" w:bidi="ar-SA"/>
        </w:rPr>
      </w:pPr>
      <w:hyperlink w:anchor="_Toc109674732" w:history="1">
        <w:r w:rsidRPr="004A04A4">
          <w:rPr>
            <w:rStyle w:val="Hyperlink"/>
            <w:noProof/>
          </w:rPr>
          <w:t>5.2.2</w:t>
        </w:r>
        <w:r>
          <w:rPr>
            <w:rFonts w:eastAsiaTheme="minorEastAsia" w:cstheme="minorBidi"/>
            <w:noProof/>
            <w:kern w:val="0"/>
            <w:sz w:val="22"/>
            <w:szCs w:val="22"/>
            <w:lang w:val="fi-FI" w:eastAsia="fi-FI" w:bidi="ar-SA"/>
          </w:rPr>
          <w:tab/>
        </w:r>
        <w:r w:rsidRPr="004A04A4">
          <w:rPr>
            <w:rStyle w:val="Hyperlink"/>
            <w:noProof/>
          </w:rPr>
          <w:t>Sample</w:t>
        </w:r>
        <w:r>
          <w:rPr>
            <w:noProof/>
            <w:webHidden/>
          </w:rPr>
          <w:tab/>
        </w:r>
        <w:r>
          <w:rPr>
            <w:noProof/>
            <w:webHidden/>
          </w:rPr>
          <w:fldChar w:fldCharType="begin"/>
        </w:r>
        <w:r>
          <w:rPr>
            <w:noProof/>
            <w:webHidden/>
          </w:rPr>
          <w:instrText xml:space="preserve"> PAGEREF _Toc109674732 \h </w:instrText>
        </w:r>
        <w:r>
          <w:rPr>
            <w:noProof/>
            <w:webHidden/>
          </w:rPr>
        </w:r>
        <w:r>
          <w:rPr>
            <w:noProof/>
            <w:webHidden/>
          </w:rPr>
          <w:fldChar w:fldCharType="separate"/>
        </w:r>
        <w:r>
          <w:rPr>
            <w:noProof/>
            <w:webHidden/>
          </w:rPr>
          <w:t>46</w:t>
        </w:r>
        <w:r>
          <w:rPr>
            <w:noProof/>
            <w:webHidden/>
          </w:rPr>
          <w:fldChar w:fldCharType="end"/>
        </w:r>
      </w:hyperlink>
    </w:p>
    <w:p w14:paraId="2AAC3E2D" w14:textId="4552C7D0" w:rsidR="00CF73C7" w:rsidRDefault="00CF73C7">
      <w:pPr>
        <w:pStyle w:val="TOC1"/>
        <w:rPr>
          <w:rFonts w:asciiTheme="minorHAnsi" w:eastAsiaTheme="minorEastAsia" w:hAnsiTheme="minorHAnsi" w:cstheme="minorBidi"/>
          <w:noProof/>
          <w:kern w:val="0"/>
          <w:sz w:val="22"/>
          <w:szCs w:val="22"/>
          <w:lang w:val="fi-FI" w:eastAsia="fi-FI" w:bidi="ar-SA"/>
        </w:rPr>
      </w:pPr>
      <w:hyperlink w:anchor="_Toc109674733" w:history="1">
        <w:r w:rsidRPr="004A04A4">
          <w:rPr>
            <w:rStyle w:val="Hyperlink"/>
            <w:noProof/>
          </w:rPr>
          <w:t>6</w:t>
        </w:r>
        <w:r>
          <w:rPr>
            <w:rFonts w:asciiTheme="minorHAnsi" w:eastAsiaTheme="minorEastAsia" w:hAnsiTheme="minorHAnsi" w:cstheme="minorBidi"/>
            <w:noProof/>
            <w:kern w:val="0"/>
            <w:sz w:val="22"/>
            <w:szCs w:val="22"/>
            <w:lang w:val="fi-FI" w:eastAsia="fi-FI" w:bidi="ar-SA"/>
          </w:rPr>
          <w:tab/>
        </w:r>
        <w:r w:rsidRPr="004A04A4">
          <w:rPr>
            <w:rStyle w:val="Hyperlink"/>
            <w:noProof/>
          </w:rPr>
          <w:t>ANALYSIS OF THE EMPIRICAL FINDINGS</w:t>
        </w:r>
        <w:r>
          <w:rPr>
            <w:noProof/>
            <w:webHidden/>
          </w:rPr>
          <w:tab/>
        </w:r>
        <w:r>
          <w:rPr>
            <w:noProof/>
            <w:webHidden/>
          </w:rPr>
          <w:fldChar w:fldCharType="begin"/>
        </w:r>
        <w:r>
          <w:rPr>
            <w:noProof/>
            <w:webHidden/>
          </w:rPr>
          <w:instrText xml:space="preserve"> PAGEREF _Toc109674733 \h </w:instrText>
        </w:r>
        <w:r>
          <w:rPr>
            <w:noProof/>
            <w:webHidden/>
          </w:rPr>
        </w:r>
        <w:r>
          <w:rPr>
            <w:noProof/>
            <w:webHidden/>
          </w:rPr>
          <w:fldChar w:fldCharType="separate"/>
        </w:r>
        <w:r>
          <w:rPr>
            <w:noProof/>
            <w:webHidden/>
          </w:rPr>
          <w:t>50</w:t>
        </w:r>
        <w:r>
          <w:rPr>
            <w:noProof/>
            <w:webHidden/>
          </w:rPr>
          <w:fldChar w:fldCharType="end"/>
        </w:r>
      </w:hyperlink>
    </w:p>
    <w:p w14:paraId="2CDA1F63" w14:textId="30251CC8" w:rsidR="00CF73C7" w:rsidRDefault="00CF73C7">
      <w:pPr>
        <w:pStyle w:val="TOC2"/>
        <w:rPr>
          <w:rFonts w:eastAsiaTheme="minorEastAsia" w:cstheme="minorBidi"/>
          <w:noProof/>
          <w:kern w:val="0"/>
          <w:sz w:val="22"/>
          <w:szCs w:val="22"/>
          <w:lang w:val="fi-FI" w:eastAsia="fi-FI" w:bidi="ar-SA"/>
        </w:rPr>
      </w:pPr>
      <w:hyperlink w:anchor="_Toc109674734" w:history="1">
        <w:r w:rsidRPr="004A04A4">
          <w:rPr>
            <w:rStyle w:val="Hyperlink"/>
            <w:noProof/>
          </w:rPr>
          <w:t>6.1</w:t>
        </w:r>
        <w:r>
          <w:rPr>
            <w:rFonts w:eastAsiaTheme="minorEastAsia" w:cstheme="minorBidi"/>
            <w:noProof/>
            <w:kern w:val="0"/>
            <w:sz w:val="22"/>
            <w:szCs w:val="22"/>
            <w:lang w:val="fi-FI" w:eastAsia="fi-FI" w:bidi="ar-SA"/>
          </w:rPr>
          <w:tab/>
        </w:r>
        <w:r w:rsidRPr="004A04A4">
          <w:rPr>
            <w:rStyle w:val="Hyperlink"/>
            <w:noProof/>
          </w:rPr>
          <w:t>The state of the current use of PHEVs as fringe benefit vehicles</w:t>
        </w:r>
        <w:r>
          <w:rPr>
            <w:noProof/>
            <w:webHidden/>
          </w:rPr>
          <w:tab/>
        </w:r>
        <w:r>
          <w:rPr>
            <w:noProof/>
            <w:webHidden/>
          </w:rPr>
          <w:fldChar w:fldCharType="begin"/>
        </w:r>
        <w:r>
          <w:rPr>
            <w:noProof/>
            <w:webHidden/>
          </w:rPr>
          <w:instrText xml:space="preserve"> PAGEREF _Toc109674734 \h </w:instrText>
        </w:r>
        <w:r>
          <w:rPr>
            <w:noProof/>
            <w:webHidden/>
          </w:rPr>
        </w:r>
        <w:r>
          <w:rPr>
            <w:noProof/>
            <w:webHidden/>
          </w:rPr>
          <w:fldChar w:fldCharType="separate"/>
        </w:r>
        <w:r>
          <w:rPr>
            <w:noProof/>
            <w:webHidden/>
          </w:rPr>
          <w:t>50</w:t>
        </w:r>
        <w:r>
          <w:rPr>
            <w:noProof/>
            <w:webHidden/>
          </w:rPr>
          <w:fldChar w:fldCharType="end"/>
        </w:r>
      </w:hyperlink>
    </w:p>
    <w:p w14:paraId="46F2E70A" w14:textId="5B490D40" w:rsidR="00CF73C7" w:rsidRDefault="00CF73C7">
      <w:pPr>
        <w:pStyle w:val="TOC2"/>
        <w:rPr>
          <w:rFonts w:eastAsiaTheme="minorEastAsia" w:cstheme="minorBidi"/>
          <w:noProof/>
          <w:kern w:val="0"/>
          <w:sz w:val="22"/>
          <w:szCs w:val="22"/>
          <w:lang w:val="fi-FI" w:eastAsia="fi-FI" w:bidi="ar-SA"/>
        </w:rPr>
      </w:pPr>
      <w:hyperlink w:anchor="_Toc109674735" w:history="1">
        <w:r w:rsidRPr="004A04A4">
          <w:rPr>
            <w:rStyle w:val="Hyperlink"/>
            <w:noProof/>
          </w:rPr>
          <w:t>6.2</w:t>
        </w:r>
        <w:r>
          <w:rPr>
            <w:rFonts w:eastAsiaTheme="minorEastAsia" w:cstheme="minorBidi"/>
            <w:noProof/>
            <w:kern w:val="0"/>
            <w:sz w:val="22"/>
            <w:szCs w:val="22"/>
            <w:lang w:val="fi-FI" w:eastAsia="fi-FI" w:bidi="ar-SA"/>
          </w:rPr>
          <w:tab/>
        </w:r>
        <w:r w:rsidRPr="004A04A4">
          <w:rPr>
            <w:rStyle w:val="Hyperlink"/>
            <w:noProof/>
          </w:rPr>
          <w:t>Motives for using PHEV as fringe benefit vehicle</w:t>
        </w:r>
        <w:r>
          <w:rPr>
            <w:noProof/>
            <w:webHidden/>
          </w:rPr>
          <w:tab/>
        </w:r>
        <w:r>
          <w:rPr>
            <w:noProof/>
            <w:webHidden/>
          </w:rPr>
          <w:fldChar w:fldCharType="begin"/>
        </w:r>
        <w:r>
          <w:rPr>
            <w:noProof/>
            <w:webHidden/>
          </w:rPr>
          <w:instrText xml:space="preserve"> PAGEREF _Toc109674735 \h </w:instrText>
        </w:r>
        <w:r>
          <w:rPr>
            <w:noProof/>
            <w:webHidden/>
          </w:rPr>
        </w:r>
        <w:r>
          <w:rPr>
            <w:noProof/>
            <w:webHidden/>
          </w:rPr>
          <w:fldChar w:fldCharType="separate"/>
        </w:r>
        <w:r>
          <w:rPr>
            <w:noProof/>
            <w:webHidden/>
          </w:rPr>
          <w:t>54</w:t>
        </w:r>
        <w:r>
          <w:rPr>
            <w:noProof/>
            <w:webHidden/>
          </w:rPr>
          <w:fldChar w:fldCharType="end"/>
        </w:r>
      </w:hyperlink>
    </w:p>
    <w:p w14:paraId="6F964ECF" w14:textId="191CEF18" w:rsidR="00CF73C7" w:rsidRDefault="00CF73C7">
      <w:pPr>
        <w:pStyle w:val="TOC3"/>
        <w:rPr>
          <w:rFonts w:eastAsiaTheme="minorEastAsia" w:cstheme="minorBidi"/>
          <w:noProof/>
          <w:kern w:val="0"/>
          <w:sz w:val="22"/>
          <w:szCs w:val="22"/>
          <w:lang w:val="fi-FI" w:eastAsia="fi-FI" w:bidi="ar-SA"/>
        </w:rPr>
      </w:pPr>
      <w:hyperlink w:anchor="_Toc109674736" w:history="1">
        <w:r w:rsidRPr="004A04A4">
          <w:rPr>
            <w:rStyle w:val="Hyperlink"/>
            <w:noProof/>
          </w:rPr>
          <w:t>6.2.1</w:t>
        </w:r>
        <w:r>
          <w:rPr>
            <w:rFonts w:eastAsiaTheme="minorEastAsia" w:cstheme="minorBidi"/>
            <w:noProof/>
            <w:kern w:val="0"/>
            <w:sz w:val="22"/>
            <w:szCs w:val="22"/>
            <w:lang w:val="fi-FI" w:eastAsia="fi-FI" w:bidi="ar-SA"/>
          </w:rPr>
          <w:tab/>
        </w:r>
        <w:r w:rsidRPr="004A04A4">
          <w:rPr>
            <w:rStyle w:val="Hyperlink"/>
            <w:noProof/>
          </w:rPr>
          <w:t>Practical motives</w:t>
        </w:r>
        <w:r>
          <w:rPr>
            <w:noProof/>
            <w:webHidden/>
          </w:rPr>
          <w:tab/>
        </w:r>
        <w:r>
          <w:rPr>
            <w:noProof/>
            <w:webHidden/>
          </w:rPr>
          <w:fldChar w:fldCharType="begin"/>
        </w:r>
        <w:r>
          <w:rPr>
            <w:noProof/>
            <w:webHidden/>
          </w:rPr>
          <w:instrText xml:space="preserve"> PAGEREF _Toc109674736 \h </w:instrText>
        </w:r>
        <w:r>
          <w:rPr>
            <w:noProof/>
            <w:webHidden/>
          </w:rPr>
        </w:r>
        <w:r>
          <w:rPr>
            <w:noProof/>
            <w:webHidden/>
          </w:rPr>
          <w:fldChar w:fldCharType="separate"/>
        </w:r>
        <w:r>
          <w:rPr>
            <w:noProof/>
            <w:webHidden/>
          </w:rPr>
          <w:t>54</w:t>
        </w:r>
        <w:r>
          <w:rPr>
            <w:noProof/>
            <w:webHidden/>
          </w:rPr>
          <w:fldChar w:fldCharType="end"/>
        </w:r>
      </w:hyperlink>
    </w:p>
    <w:p w14:paraId="745A55C7" w14:textId="65F60DE4" w:rsidR="00CF73C7" w:rsidRDefault="00CF73C7">
      <w:pPr>
        <w:pStyle w:val="TOC3"/>
        <w:rPr>
          <w:rFonts w:eastAsiaTheme="minorEastAsia" w:cstheme="minorBidi"/>
          <w:noProof/>
          <w:kern w:val="0"/>
          <w:sz w:val="22"/>
          <w:szCs w:val="22"/>
          <w:lang w:val="fi-FI" w:eastAsia="fi-FI" w:bidi="ar-SA"/>
        </w:rPr>
      </w:pPr>
      <w:hyperlink w:anchor="_Toc109674737" w:history="1">
        <w:r w:rsidRPr="004A04A4">
          <w:rPr>
            <w:rStyle w:val="Hyperlink"/>
            <w:noProof/>
          </w:rPr>
          <w:t>6.2.2</w:t>
        </w:r>
        <w:r>
          <w:rPr>
            <w:rFonts w:eastAsiaTheme="minorEastAsia" w:cstheme="minorBidi"/>
            <w:noProof/>
            <w:kern w:val="0"/>
            <w:sz w:val="22"/>
            <w:szCs w:val="22"/>
            <w:lang w:val="fi-FI" w:eastAsia="fi-FI" w:bidi="ar-SA"/>
          </w:rPr>
          <w:tab/>
        </w:r>
        <w:r w:rsidRPr="004A04A4">
          <w:rPr>
            <w:rStyle w:val="Hyperlink"/>
            <w:noProof/>
          </w:rPr>
          <w:t>Ethical motives</w:t>
        </w:r>
        <w:r>
          <w:rPr>
            <w:noProof/>
            <w:webHidden/>
          </w:rPr>
          <w:tab/>
        </w:r>
        <w:r>
          <w:rPr>
            <w:noProof/>
            <w:webHidden/>
          </w:rPr>
          <w:fldChar w:fldCharType="begin"/>
        </w:r>
        <w:r>
          <w:rPr>
            <w:noProof/>
            <w:webHidden/>
          </w:rPr>
          <w:instrText xml:space="preserve"> PAGEREF _Toc109674737 \h </w:instrText>
        </w:r>
        <w:r>
          <w:rPr>
            <w:noProof/>
            <w:webHidden/>
          </w:rPr>
        </w:r>
        <w:r>
          <w:rPr>
            <w:noProof/>
            <w:webHidden/>
          </w:rPr>
          <w:fldChar w:fldCharType="separate"/>
        </w:r>
        <w:r>
          <w:rPr>
            <w:noProof/>
            <w:webHidden/>
          </w:rPr>
          <w:t>56</w:t>
        </w:r>
        <w:r>
          <w:rPr>
            <w:noProof/>
            <w:webHidden/>
          </w:rPr>
          <w:fldChar w:fldCharType="end"/>
        </w:r>
      </w:hyperlink>
    </w:p>
    <w:p w14:paraId="4899B9CA" w14:textId="13FEAFC0" w:rsidR="00CF73C7" w:rsidRDefault="00CF73C7">
      <w:pPr>
        <w:pStyle w:val="TOC3"/>
        <w:rPr>
          <w:rFonts w:eastAsiaTheme="minorEastAsia" w:cstheme="minorBidi"/>
          <w:noProof/>
          <w:kern w:val="0"/>
          <w:sz w:val="22"/>
          <w:szCs w:val="22"/>
          <w:lang w:val="fi-FI" w:eastAsia="fi-FI" w:bidi="ar-SA"/>
        </w:rPr>
      </w:pPr>
      <w:hyperlink w:anchor="_Toc109674738" w:history="1">
        <w:r w:rsidRPr="004A04A4">
          <w:rPr>
            <w:rStyle w:val="Hyperlink"/>
            <w:noProof/>
          </w:rPr>
          <w:t>6.2.3</w:t>
        </w:r>
        <w:r>
          <w:rPr>
            <w:rFonts w:eastAsiaTheme="minorEastAsia" w:cstheme="minorBidi"/>
            <w:noProof/>
            <w:kern w:val="0"/>
            <w:sz w:val="22"/>
            <w:szCs w:val="22"/>
            <w:lang w:val="fi-FI" w:eastAsia="fi-FI" w:bidi="ar-SA"/>
          </w:rPr>
          <w:tab/>
        </w:r>
        <w:r w:rsidRPr="004A04A4">
          <w:rPr>
            <w:rStyle w:val="Hyperlink"/>
            <w:noProof/>
          </w:rPr>
          <w:t>External motives</w:t>
        </w:r>
        <w:r>
          <w:rPr>
            <w:noProof/>
            <w:webHidden/>
          </w:rPr>
          <w:tab/>
        </w:r>
        <w:r>
          <w:rPr>
            <w:noProof/>
            <w:webHidden/>
          </w:rPr>
          <w:fldChar w:fldCharType="begin"/>
        </w:r>
        <w:r>
          <w:rPr>
            <w:noProof/>
            <w:webHidden/>
          </w:rPr>
          <w:instrText xml:space="preserve"> PAGEREF _Toc109674738 \h </w:instrText>
        </w:r>
        <w:r>
          <w:rPr>
            <w:noProof/>
            <w:webHidden/>
          </w:rPr>
        </w:r>
        <w:r>
          <w:rPr>
            <w:noProof/>
            <w:webHidden/>
          </w:rPr>
          <w:fldChar w:fldCharType="separate"/>
        </w:r>
        <w:r>
          <w:rPr>
            <w:noProof/>
            <w:webHidden/>
          </w:rPr>
          <w:t>59</w:t>
        </w:r>
        <w:r>
          <w:rPr>
            <w:noProof/>
            <w:webHidden/>
          </w:rPr>
          <w:fldChar w:fldCharType="end"/>
        </w:r>
      </w:hyperlink>
    </w:p>
    <w:p w14:paraId="4C795605" w14:textId="02C7409F" w:rsidR="00CF73C7" w:rsidRDefault="00CF73C7">
      <w:pPr>
        <w:pStyle w:val="TOC3"/>
        <w:rPr>
          <w:rFonts w:eastAsiaTheme="minorEastAsia" w:cstheme="minorBidi"/>
          <w:noProof/>
          <w:kern w:val="0"/>
          <w:sz w:val="22"/>
          <w:szCs w:val="22"/>
          <w:lang w:val="fi-FI" w:eastAsia="fi-FI" w:bidi="ar-SA"/>
        </w:rPr>
      </w:pPr>
      <w:hyperlink w:anchor="_Toc109674739" w:history="1">
        <w:r w:rsidRPr="004A04A4">
          <w:rPr>
            <w:rStyle w:val="Hyperlink"/>
            <w:noProof/>
          </w:rPr>
          <w:t>6.2.4</w:t>
        </w:r>
        <w:r>
          <w:rPr>
            <w:rFonts w:eastAsiaTheme="minorEastAsia" w:cstheme="minorBidi"/>
            <w:noProof/>
            <w:kern w:val="0"/>
            <w:sz w:val="22"/>
            <w:szCs w:val="22"/>
            <w:lang w:val="fi-FI" w:eastAsia="fi-FI" w:bidi="ar-SA"/>
          </w:rPr>
          <w:tab/>
        </w:r>
        <w:r w:rsidRPr="004A04A4">
          <w:rPr>
            <w:rStyle w:val="Hyperlink"/>
            <w:noProof/>
          </w:rPr>
          <w:t>Lack of awareness</w:t>
        </w:r>
        <w:r>
          <w:rPr>
            <w:noProof/>
            <w:webHidden/>
          </w:rPr>
          <w:tab/>
        </w:r>
        <w:r>
          <w:rPr>
            <w:noProof/>
            <w:webHidden/>
          </w:rPr>
          <w:fldChar w:fldCharType="begin"/>
        </w:r>
        <w:r>
          <w:rPr>
            <w:noProof/>
            <w:webHidden/>
          </w:rPr>
          <w:instrText xml:space="preserve"> PAGEREF _Toc109674739 \h </w:instrText>
        </w:r>
        <w:r>
          <w:rPr>
            <w:noProof/>
            <w:webHidden/>
          </w:rPr>
        </w:r>
        <w:r>
          <w:rPr>
            <w:noProof/>
            <w:webHidden/>
          </w:rPr>
          <w:fldChar w:fldCharType="separate"/>
        </w:r>
        <w:r>
          <w:rPr>
            <w:noProof/>
            <w:webHidden/>
          </w:rPr>
          <w:t>60</w:t>
        </w:r>
        <w:r>
          <w:rPr>
            <w:noProof/>
            <w:webHidden/>
          </w:rPr>
          <w:fldChar w:fldCharType="end"/>
        </w:r>
      </w:hyperlink>
    </w:p>
    <w:p w14:paraId="65E5DD46" w14:textId="7D8D46AA" w:rsidR="00CF73C7" w:rsidRDefault="00CF73C7">
      <w:pPr>
        <w:pStyle w:val="TOC1"/>
        <w:rPr>
          <w:rFonts w:asciiTheme="minorHAnsi" w:eastAsiaTheme="minorEastAsia" w:hAnsiTheme="minorHAnsi" w:cstheme="minorBidi"/>
          <w:noProof/>
          <w:kern w:val="0"/>
          <w:sz w:val="22"/>
          <w:szCs w:val="22"/>
          <w:lang w:val="fi-FI" w:eastAsia="fi-FI" w:bidi="ar-SA"/>
        </w:rPr>
      </w:pPr>
      <w:hyperlink w:anchor="_Toc109674740" w:history="1">
        <w:r w:rsidRPr="004A04A4">
          <w:rPr>
            <w:rStyle w:val="Hyperlink"/>
            <w:noProof/>
          </w:rPr>
          <w:t>7</w:t>
        </w:r>
        <w:r>
          <w:rPr>
            <w:rFonts w:asciiTheme="minorHAnsi" w:eastAsiaTheme="minorEastAsia" w:hAnsiTheme="minorHAnsi" w:cstheme="minorBidi"/>
            <w:noProof/>
            <w:kern w:val="0"/>
            <w:sz w:val="22"/>
            <w:szCs w:val="22"/>
            <w:lang w:val="fi-FI" w:eastAsia="fi-FI" w:bidi="ar-SA"/>
          </w:rPr>
          <w:tab/>
        </w:r>
        <w:r w:rsidRPr="004A04A4">
          <w:rPr>
            <w:rStyle w:val="Hyperlink"/>
            <w:noProof/>
          </w:rPr>
          <w:t>DISCUSSIONS AND CONCLUSION</w:t>
        </w:r>
        <w:r>
          <w:rPr>
            <w:noProof/>
            <w:webHidden/>
          </w:rPr>
          <w:tab/>
        </w:r>
        <w:r>
          <w:rPr>
            <w:noProof/>
            <w:webHidden/>
          </w:rPr>
          <w:fldChar w:fldCharType="begin"/>
        </w:r>
        <w:r>
          <w:rPr>
            <w:noProof/>
            <w:webHidden/>
          </w:rPr>
          <w:instrText xml:space="preserve"> PAGEREF _Toc109674740 \h </w:instrText>
        </w:r>
        <w:r>
          <w:rPr>
            <w:noProof/>
            <w:webHidden/>
          </w:rPr>
        </w:r>
        <w:r>
          <w:rPr>
            <w:noProof/>
            <w:webHidden/>
          </w:rPr>
          <w:fldChar w:fldCharType="separate"/>
        </w:r>
        <w:r>
          <w:rPr>
            <w:noProof/>
            <w:webHidden/>
          </w:rPr>
          <w:t>63</w:t>
        </w:r>
        <w:r>
          <w:rPr>
            <w:noProof/>
            <w:webHidden/>
          </w:rPr>
          <w:fldChar w:fldCharType="end"/>
        </w:r>
      </w:hyperlink>
    </w:p>
    <w:p w14:paraId="3E66B001" w14:textId="296C71E4" w:rsidR="00CF73C7" w:rsidRDefault="00CF73C7">
      <w:pPr>
        <w:pStyle w:val="TOC2"/>
        <w:rPr>
          <w:rFonts w:eastAsiaTheme="minorEastAsia" w:cstheme="minorBidi"/>
          <w:noProof/>
          <w:kern w:val="0"/>
          <w:sz w:val="22"/>
          <w:szCs w:val="22"/>
          <w:lang w:val="fi-FI" w:eastAsia="fi-FI" w:bidi="ar-SA"/>
        </w:rPr>
      </w:pPr>
      <w:hyperlink w:anchor="_Toc109674741" w:history="1">
        <w:r w:rsidRPr="004A04A4">
          <w:rPr>
            <w:rStyle w:val="Hyperlink"/>
            <w:noProof/>
          </w:rPr>
          <w:t>7.1</w:t>
        </w:r>
        <w:r>
          <w:rPr>
            <w:rFonts w:eastAsiaTheme="minorEastAsia" w:cstheme="minorBidi"/>
            <w:noProof/>
            <w:kern w:val="0"/>
            <w:sz w:val="22"/>
            <w:szCs w:val="22"/>
            <w:lang w:val="fi-FI" w:eastAsia="fi-FI" w:bidi="ar-SA"/>
          </w:rPr>
          <w:tab/>
        </w:r>
        <w:r w:rsidRPr="004A04A4">
          <w:rPr>
            <w:rStyle w:val="Hyperlink"/>
            <w:noProof/>
          </w:rPr>
          <w:t>Findings of the study</w:t>
        </w:r>
        <w:r>
          <w:rPr>
            <w:noProof/>
            <w:webHidden/>
          </w:rPr>
          <w:tab/>
        </w:r>
        <w:r>
          <w:rPr>
            <w:noProof/>
            <w:webHidden/>
          </w:rPr>
          <w:fldChar w:fldCharType="begin"/>
        </w:r>
        <w:r>
          <w:rPr>
            <w:noProof/>
            <w:webHidden/>
          </w:rPr>
          <w:instrText xml:space="preserve"> PAGEREF _Toc109674741 \h </w:instrText>
        </w:r>
        <w:r>
          <w:rPr>
            <w:noProof/>
            <w:webHidden/>
          </w:rPr>
        </w:r>
        <w:r>
          <w:rPr>
            <w:noProof/>
            <w:webHidden/>
          </w:rPr>
          <w:fldChar w:fldCharType="separate"/>
        </w:r>
        <w:r>
          <w:rPr>
            <w:noProof/>
            <w:webHidden/>
          </w:rPr>
          <w:t>63</w:t>
        </w:r>
        <w:r>
          <w:rPr>
            <w:noProof/>
            <w:webHidden/>
          </w:rPr>
          <w:fldChar w:fldCharType="end"/>
        </w:r>
      </w:hyperlink>
    </w:p>
    <w:p w14:paraId="047AED95" w14:textId="204B3251" w:rsidR="00CF73C7" w:rsidRDefault="00CF73C7">
      <w:pPr>
        <w:pStyle w:val="TOC2"/>
        <w:rPr>
          <w:rFonts w:eastAsiaTheme="minorEastAsia" w:cstheme="minorBidi"/>
          <w:noProof/>
          <w:kern w:val="0"/>
          <w:sz w:val="22"/>
          <w:szCs w:val="22"/>
          <w:lang w:val="fi-FI" w:eastAsia="fi-FI" w:bidi="ar-SA"/>
        </w:rPr>
      </w:pPr>
      <w:hyperlink w:anchor="_Toc109674742" w:history="1">
        <w:r w:rsidRPr="004A04A4">
          <w:rPr>
            <w:rStyle w:val="Hyperlink"/>
            <w:noProof/>
          </w:rPr>
          <w:t>7.2</w:t>
        </w:r>
        <w:r>
          <w:rPr>
            <w:rFonts w:eastAsiaTheme="minorEastAsia" w:cstheme="minorBidi"/>
            <w:noProof/>
            <w:kern w:val="0"/>
            <w:sz w:val="22"/>
            <w:szCs w:val="22"/>
            <w:lang w:val="fi-FI" w:eastAsia="fi-FI" w:bidi="ar-SA"/>
          </w:rPr>
          <w:tab/>
        </w:r>
        <w:r w:rsidRPr="004A04A4">
          <w:rPr>
            <w:rStyle w:val="Hyperlink"/>
            <w:noProof/>
          </w:rPr>
          <w:t>Theoretical contribution</w:t>
        </w:r>
        <w:r>
          <w:rPr>
            <w:noProof/>
            <w:webHidden/>
          </w:rPr>
          <w:tab/>
        </w:r>
        <w:r>
          <w:rPr>
            <w:noProof/>
            <w:webHidden/>
          </w:rPr>
          <w:fldChar w:fldCharType="begin"/>
        </w:r>
        <w:r>
          <w:rPr>
            <w:noProof/>
            <w:webHidden/>
          </w:rPr>
          <w:instrText xml:space="preserve"> PAGEREF _Toc109674742 \h </w:instrText>
        </w:r>
        <w:r>
          <w:rPr>
            <w:noProof/>
            <w:webHidden/>
          </w:rPr>
        </w:r>
        <w:r>
          <w:rPr>
            <w:noProof/>
            <w:webHidden/>
          </w:rPr>
          <w:fldChar w:fldCharType="separate"/>
        </w:r>
        <w:r>
          <w:rPr>
            <w:noProof/>
            <w:webHidden/>
          </w:rPr>
          <w:t>66</w:t>
        </w:r>
        <w:r>
          <w:rPr>
            <w:noProof/>
            <w:webHidden/>
          </w:rPr>
          <w:fldChar w:fldCharType="end"/>
        </w:r>
      </w:hyperlink>
    </w:p>
    <w:p w14:paraId="7AF93116" w14:textId="14D39396" w:rsidR="00CF73C7" w:rsidRDefault="00CF73C7">
      <w:pPr>
        <w:pStyle w:val="TOC2"/>
        <w:rPr>
          <w:rFonts w:eastAsiaTheme="minorEastAsia" w:cstheme="minorBidi"/>
          <w:noProof/>
          <w:kern w:val="0"/>
          <w:sz w:val="22"/>
          <w:szCs w:val="22"/>
          <w:lang w:val="fi-FI" w:eastAsia="fi-FI" w:bidi="ar-SA"/>
        </w:rPr>
      </w:pPr>
      <w:hyperlink w:anchor="_Toc109674743" w:history="1">
        <w:r w:rsidRPr="004A04A4">
          <w:rPr>
            <w:rStyle w:val="Hyperlink"/>
            <w:noProof/>
          </w:rPr>
          <w:t>7.3</w:t>
        </w:r>
        <w:r>
          <w:rPr>
            <w:rFonts w:eastAsiaTheme="minorEastAsia" w:cstheme="minorBidi"/>
            <w:noProof/>
            <w:kern w:val="0"/>
            <w:sz w:val="22"/>
            <w:szCs w:val="22"/>
            <w:lang w:val="fi-FI" w:eastAsia="fi-FI" w:bidi="ar-SA"/>
          </w:rPr>
          <w:tab/>
        </w:r>
        <w:r w:rsidRPr="004A04A4">
          <w:rPr>
            <w:rStyle w:val="Hyperlink"/>
            <w:noProof/>
          </w:rPr>
          <w:t>Managerial implications</w:t>
        </w:r>
        <w:r>
          <w:rPr>
            <w:noProof/>
            <w:webHidden/>
          </w:rPr>
          <w:tab/>
        </w:r>
        <w:r>
          <w:rPr>
            <w:noProof/>
            <w:webHidden/>
          </w:rPr>
          <w:fldChar w:fldCharType="begin"/>
        </w:r>
        <w:r>
          <w:rPr>
            <w:noProof/>
            <w:webHidden/>
          </w:rPr>
          <w:instrText xml:space="preserve"> PAGEREF _Toc109674743 \h </w:instrText>
        </w:r>
        <w:r>
          <w:rPr>
            <w:noProof/>
            <w:webHidden/>
          </w:rPr>
        </w:r>
        <w:r>
          <w:rPr>
            <w:noProof/>
            <w:webHidden/>
          </w:rPr>
          <w:fldChar w:fldCharType="separate"/>
        </w:r>
        <w:r>
          <w:rPr>
            <w:noProof/>
            <w:webHidden/>
          </w:rPr>
          <w:t>66</w:t>
        </w:r>
        <w:r>
          <w:rPr>
            <w:noProof/>
            <w:webHidden/>
          </w:rPr>
          <w:fldChar w:fldCharType="end"/>
        </w:r>
      </w:hyperlink>
    </w:p>
    <w:p w14:paraId="44DD0F87" w14:textId="361FF843" w:rsidR="00CF73C7" w:rsidRDefault="00CF73C7">
      <w:pPr>
        <w:pStyle w:val="TOC2"/>
        <w:rPr>
          <w:rFonts w:eastAsiaTheme="minorEastAsia" w:cstheme="minorBidi"/>
          <w:noProof/>
          <w:kern w:val="0"/>
          <w:sz w:val="22"/>
          <w:szCs w:val="22"/>
          <w:lang w:val="fi-FI" w:eastAsia="fi-FI" w:bidi="ar-SA"/>
        </w:rPr>
      </w:pPr>
      <w:hyperlink w:anchor="_Toc109674744" w:history="1">
        <w:r w:rsidRPr="004A04A4">
          <w:rPr>
            <w:rStyle w:val="Hyperlink"/>
            <w:noProof/>
          </w:rPr>
          <w:t>7.4</w:t>
        </w:r>
        <w:r>
          <w:rPr>
            <w:rFonts w:eastAsiaTheme="minorEastAsia" w:cstheme="minorBidi"/>
            <w:noProof/>
            <w:kern w:val="0"/>
            <w:sz w:val="22"/>
            <w:szCs w:val="22"/>
            <w:lang w:val="fi-FI" w:eastAsia="fi-FI" w:bidi="ar-SA"/>
          </w:rPr>
          <w:tab/>
        </w:r>
        <w:r w:rsidRPr="004A04A4">
          <w:rPr>
            <w:rStyle w:val="Hyperlink"/>
            <w:noProof/>
          </w:rPr>
          <w:t>Limitations and suggestions</w:t>
        </w:r>
        <w:r>
          <w:rPr>
            <w:noProof/>
            <w:webHidden/>
          </w:rPr>
          <w:tab/>
        </w:r>
        <w:r>
          <w:rPr>
            <w:noProof/>
            <w:webHidden/>
          </w:rPr>
          <w:fldChar w:fldCharType="begin"/>
        </w:r>
        <w:r>
          <w:rPr>
            <w:noProof/>
            <w:webHidden/>
          </w:rPr>
          <w:instrText xml:space="preserve"> PAGEREF _Toc109674744 \h </w:instrText>
        </w:r>
        <w:r>
          <w:rPr>
            <w:noProof/>
            <w:webHidden/>
          </w:rPr>
        </w:r>
        <w:r>
          <w:rPr>
            <w:noProof/>
            <w:webHidden/>
          </w:rPr>
          <w:fldChar w:fldCharType="separate"/>
        </w:r>
        <w:r>
          <w:rPr>
            <w:noProof/>
            <w:webHidden/>
          </w:rPr>
          <w:t>67</w:t>
        </w:r>
        <w:r>
          <w:rPr>
            <w:noProof/>
            <w:webHidden/>
          </w:rPr>
          <w:fldChar w:fldCharType="end"/>
        </w:r>
      </w:hyperlink>
    </w:p>
    <w:p w14:paraId="6FA995AB" w14:textId="4F13DE29" w:rsidR="00CF73C7" w:rsidRDefault="00CF73C7">
      <w:pPr>
        <w:pStyle w:val="TOC1"/>
        <w:rPr>
          <w:rFonts w:asciiTheme="minorHAnsi" w:eastAsiaTheme="minorEastAsia" w:hAnsiTheme="minorHAnsi" w:cstheme="minorBidi"/>
          <w:noProof/>
          <w:kern w:val="0"/>
          <w:sz w:val="22"/>
          <w:szCs w:val="22"/>
          <w:lang w:val="fi-FI" w:eastAsia="fi-FI" w:bidi="ar-SA"/>
        </w:rPr>
      </w:pPr>
      <w:hyperlink w:anchor="_Toc109674745" w:history="1">
        <w:r w:rsidRPr="004A04A4">
          <w:rPr>
            <w:rStyle w:val="Hyperlink"/>
            <w:noProof/>
          </w:rPr>
          <w:t>REFERENCES</w:t>
        </w:r>
        <w:r>
          <w:rPr>
            <w:noProof/>
            <w:webHidden/>
          </w:rPr>
          <w:tab/>
        </w:r>
        <w:r>
          <w:rPr>
            <w:noProof/>
            <w:webHidden/>
          </w:rPr>
          <w:fldChar w:fldCharType="begin"/>
        </w:r>
        <w:r>
          <w:rPr>
            <w:noProof/>
            <w:webHidden/>
          </w:rPr>
          <w:instrText xml:space="preserve"> PAGEREF _Toc109674745 \h </w:instrText>
        </w:r>
        <w:r>
          <w:rPr>
            <w:noProof/>
            <w:webHidden/>
          </w:rPr>
        </w:r>
        <w:r>
          <w:rPr>
            <w:noProof/>
            <w:webHidden/>
          </w:rPr>
          <w:fldChar w:fldCharType="separate"/>
        </w:r>
        <w:r>
          <w:rPr>
            <w:noProof/>
            <w:webHidden/>
          </w:rPr>
          <w:t>69</w:t>
        </w:r>
        <w:r>
          <w:rPr>
            <w:noProof/>
            <w:webHidden/>
          </w:rPr>
          <w:fldChar w:fldCharType="end"/>
        </w:r>
      </w:hyperlink>
    </w:p>
    <w:p w14:paraId="57DFA2FA" w14:textId="36FE81C5" w:rsidR="00CF73C7" w:rsidRDefault="00CF73C7">
      <w:pPr>
        <w:pStyle w:val="TOC1"/>
        <w:rPr>
          <w:rFonts w:asciiTheme="minorHAnsi" w:eastAsiaTheme="minorEastAsia" w:hAnsiTheme="minorHAnsi" w:cstheme="minorBidi"/>
          <w:noProof/>
          <w:kern w:val="0"/>
          <w:sz w:val="22"/>
          <w:szCs w:val="22"/>
          <w:lang w:val="fi-FI" w:eastAsia="fi-FI" w:bidi="ar-SA"/>
        </w:rPr>
      </w:pPr>
      <w:hyperlink w:anchor="_Toc109674746" w:history="1">
        <w:r w:rsidRPr="004A04A4">
          <w:rPr>
            <w:rStyle w:val="Hyperlink"/>
            <w:noProof/>
          </w:rPr>
          <w:t>APPENDICES</w:t>
        </w:r>
        <w:r>
          <w:rPr>
            <w:noProof/>
            <w:webHidden/>
          </w:rPr>
          <w:tab/>
        </w:r>
        <w:r>
          <w:rPr>
            <w:noProof/>
            <w:webHidden/>
          </w:rPr>
          <w:fldChar w:fldCharType="begin"/>
        </w:r>
        <w:r>
          <w:rPr>
            <w:noProof/>
            <w:webHidden/>
          </w:rPr>
          <w:instrText xml:space="preserve"> PAGEREF _Toc109674746 \h </w:instrText>
        </w:r>
        <w:r>
          <w:rPr>
            <w:noProof/>
            <w:webHidden/>
          </w:rPr>
        </w:r>
        <w:r>
          <w:rPr>
            <w:noProof/>
            <w:webHidden/>
          </w:rPr>
          <w:fldChar w:fldCharType="separate"/>
        </w:r>
        <w:r>
          <w:rPr>
            <w:noProof/>
            <w:webHidden/>
          </w:rPr>
          <w:t>77</w:t>
        </w:r>
        <w:r>
          <w:rPr>
            <w:noProof/>
            <w:webHidden/>
          </w:rPr>
          <w:fldChar w:fldCharType="end"/>
        </w:r>
      </w:hyperlink>
    </w:p>
    <w:p w14:paraId="6C9BAF67" w14:textId="397C335A" w:rsidR="00A44426" w:rsidRPr="0016442B" w:rsidRDefault="002B10E9" w:rsidP="00F87BC4">
      <w:pPr>
        <w:spacing w:line="240" w:lineRule="auto"/>
        <w:jc w:val="left"/>
      </w:pPr>
      <w:r w:rsidRPr="0016442B">
        <w:rPr>
          <w:rFonts w:ascii="Calibri" w:hAnsi="Calibri"/>
        </w:rPr>
        <w:fldChar w:fldCharType="end"/>
      </w:r>
      <w:r w:rsidR="00D87370" w:rsidRPr="0016442B">
        <w:br w:type="page"/>
      </w:r>
    </w:p>
    <w:p w14:paraId="2BA5010C" w14:textId="77777777" w:rsidR="00E43CA3" w:rsidRPr="0016442B" w:rsidRDefault="00E43CA3" w:rsidP="00F87BC4">
      <w:pPr>
        <w:spacing w:line="240" w:lineRule="auto"/>
        <w:jc w:val="left"/>
      </w:pPr>
    </w:p>
    <w:p w14:paraId="7426024C" w14:textId="3069375D" w:rsidR="00E43CA3" w:rsidRPr="00397874" w:rsidRDefault="00565C6D" w:rsidP="00137178">
      <w:pPr>
        <w:pStyle w:val="Headingsmall"/>
        <w:rPr>
          <w:lang w:val="fi-FI"/>
        </w:rPr>
      </w:pPr>
      <w:r w:rsidRPr="00397874">
        <w:rPr>
          <w:lang w:val="fi-FI"/>
        </w:rPr>
        <w:t>FIGURES</w:t>
      </w:r>
    </w:p>
    <w:p w14:paraId="71330EC0" w14:textId="77777777" w:rsidR="00642D35" w:rsidRPr="00397874" w:rsidRDefault="00642D35" w:rsidP="00F87BC4">
      <w:pPr>
        <w:spacing w:line="240" w:lineRule="auto"/>
        <w:jc w:val="left"/>
        <w:rPr>
          <w:b/>
          <w:lang w:val="fi-FI"/>
        </w:rPr>
      </w:pPr>
    </w:p>
    <w:p w14:paraId="3DEAFF8D" w14:textId="2FF11264" w:rsidR="00CF73C7" w:rsidRDefault="000D4BEE">
      <w:pPr>
        <w:pStyle w:val="TableofFigures"/>
        <w:tabs>
          <w:tab w:val="right" w:pos="8494"/>
        </w:tabs>
        <w:rPr>
          <w:rStyle w:val="Hyperlink"/>
          <w:noProof/>
        </w:rPr>
      </w:pPr>
      <w:r w:rsidRPr="000D4BEE">
        <w:fldChar w:fldCharType="begin"/>
      </w:r>
      <w:r w:rsidRPr="000D4BEE">
        <w:instrText xml:space="preserve"> TOC \h \z \c "Figure" </w:instrText>
      </w:r>
      <w:r w:rsidRPr="000D4BEE">
        <w:fldChar w:fldCharType="separate"/>
      </w:r>
      <w:hyperlink w:anchor="_Toc109674639" w:history="1">
        <w:r w:rsidR="00CF73C7" w:rsidRPr="00094642">
          <w:rPr>
            <w:rStyle w:val="Hyperlink"/>
            <w:noProof/>
          </w:rPr>
          <w:t>Figure 1 an illustration of technical requirements for PHEV (EEA, 2016)</w:t>
        </w:r>
        <w:r w:rsidR="00CF73C7">
          <w:rPr>
            <w:noProof/>
            <w:webHidden/>
          </w:rPr>
          <w:tab/>
        </w:r>
        <w:r w:rsidR="00CF73C7">
          <w:rPr>
            <w:noProof/>
            <w:webHidden/>
          </w:rPr>
          <w:fldChar w:fldCharType="begin"/>
        </w:r>
        <w:r w:rsidR="00CF73C7">
          <w:rPr>
            <w:noProof/>
            <w:webHidden/>
          </w:rPr>
          <w:instrText xml:space="preserve"> PAGEREF _Toc109674639 \h </w:instrText>
        </w:r>
        <w:r w:rsidR="00CF73C7">
          <w:rPr>
            <w:noProof/>
            <w:webHidden/>
          </w:rPr>
        </w:r>
        <w:r w:rsidR="00CF73C7">
          <w:rPr>
            <w:noProof/>
            <w:webHidden/>
          </w:rPr>
          <w:fldChar w:fldCharType="separate"/>
        </w:r>
        <w:r w:rsidR="00CF73C7">
          <w:rPr>
            <w:noProof/>
            <w:webHidden/>
          </w:rPr>
          <w:t>10</w:t>
        </w:r>
        <w:r w:rsidR="00CF73C7">
          <w:rPr>
            <w:noProof/>
            <w:webHidden/>
          </w:rPr>
          <w:fldChar w:fldCharType="end"/>
        </w:r>
      </w:hyperlink>
    </w:p>
    <w:p w14:paraId="4E5B4F88" w14:textId="77777777" w:rsidR="00CF73C7" w:rsidRPr="00CF73C7" w:rsidRDefault="00CF73C7" w:rsidP="00CF73C7"/>
    <w:p w14:paraId="7B5AA374" w14:textId="20070001" w:rsidR="00CF73C7" w:rsidRDefault="00CF73C7">
      <w:pPr>
        <w:pStyle w:val="TableofFigures"/>
        <w:tabs>
          <w:tab w:val="right" w:pos="8494"/>
        </w:tabs>
        <w:rPr>
          <w:rStyle w:val="Hyperlink"/>
          <w:noProof/>
        </w:rPr>
      </w:pPr>
      <w:hyperlink w:anchor="_Toc109674640" w:history="1">
        <w:r w:rsidRPr="00094642">
          <w:rPr>
            <w:rStyle w:val="Hyperlink"/>
            <w:noProof/>
          </w:rPr>
          <w:t>Figure 2 Ishikawa diagram explaining the loop of ethical consumption.</w:t>
        </w:r>
        <w:r>
          <w:rPr>
            <w:noProof/>
            <w:webHidden/>
          </w:rPr>
          <w:tab/>
        </w:r>
        <w:r>
          <w:rPr>
            <w:noProof/>
            <w:webHidden/>
          </w:rPr>
          <w:fldChar w:fldCharType="begin"/>
        </w:r>
        <w:r>
          <w:rPr>
            <w:noProof/>
            <w:webHidden/>
          </w:rPr>
          <w:instrText xml:space="preserve"> PAGEREF _Toc109674640 \h </w:instrText>
        </w:r>
        <w:r>
          <w:rPr>
            <w:noProof/>
            <w:webHidden/>
          </w:rPr>
        </w:r>
        <w:r>
          <w:rPr>
            <w:noProof/>
            <w:webHidden/>
          </w:rPr>
          <w:fldChar w:fldCharType="separate"/>
        </w:r>
        <w:r>
          <w:rPr>
            <w:noProof/>
            <w:webHidden/>
          </w:rPr>
          <w:t>29</w:t>
        </w:r>
        <w:r>
          <w:rPr>
            <w:noProof/>
            <w:webHidden/>
          </w:rPr>
          <w:fldChar w:fldCharType="end"/>
        </w:r>
      </w:hyperlink>
    </w:p>
    <w:p w14:paraId="4797F9E8" w14:textId="77777777" w:rsidR="00CF73C7" w:rsidRPr="00CF73C7" w:rsidRDefault="00CF73C7" w:rsidP="00CF73C7"/>
    <w:p w14:paraId="5F3D942C" w14:textId="68A57E74" w:rsidR="00CF73C7" w:rsidRDefault="00CF73C7">
      <w:pPr>
        <w:pStyle w:val="TableofFigures"/>
        <w:tabs>
          <w:tab w:val="right" w:pos="8494"/>
        </w:tabs>
        <w:rPr>
          <w:rFonts w:eastAsiaTheme="minorEastAsia" w:cstheme="minorBidi"/>
          <w:noProof/>
          <w:kern w:val="0"/>
          <w:sz w:val="22"/>
          <w:szCs w:val="22"/>
          <w:lang w:val="fi-FI" w:eastAsia="fi-FI" w:bidi="ar-SA"/>
        </w:rPr>
      </w:pPr>
      <w:hyperlink w:anchor="_Toc109674641" w:history="1">
        <w:r w:rsidRPr="00094642">
          <w:rPr>
            <w:rStyle w:val="Hyperlink"/>
            <w:noProof/>
          </w:rPr>
          <w:t>Figure 3 Hunt and Vitell’s (1986) model explaining the marketing ethics, applicable also for consumer ethics. (Hosseini et al., 2017)</w:t>
        </w:r>
        <w:r>
          <w:rPr>
            <w:noProof/>
            <w:webHidden/>
          </w:rPr>
          <w:tab/>
        </w:r>
        <w:r>
          <w:rPr>
            <w:noProof/>
            <w:webHidden/>
          </w:rPr>
          <w:fldChar w:fldCharType="begin"/>
        </w:r>
        <w:r>
          <w:rPr>
            <w:noProof/>
            <w:webHidden/>
          </w:rPr>
          <w:instrText xml:space="preserve"> PAGEREF _Toc109674641 \h </w:instrText>
        </w:r>
        <w:r>
          <w:rPr>
            <w:noProof/>
            <w:webHidden/>
          </w:rPr>
        </w:r>
        <w:r>
          <w:rPr>
            <w:noProof/>
            <w:webHidden/>
          </w:rPr>
          <w:fldChar w:fldCharType="separate"/>
        </w:r>
        <w:r>
          <w:rPr>
            <w:noProof/>
            <w:webHidden/>
          </w:rPr>
          <w:t>30</w:t>
        </w:r>
        <w:r>
          <w:rPr>
            <w:noProof/>
            <w:webHidden/>
          </w:rPr>
          <w:fldChar w:fldCharType="end"/>
        </w:r>
      </w:hyperlink>
    </w:p>
    <w:p w14:paraId="2CE620FB" w14:textId="586A3FB6" w:rsidR="00E43CA3" w:rsidRPr="000D4BEE" w:rsidRDefault="000D4BEE" w:rsidP="000D4BEE">
      <w:pPr>
        <w:pStyle w:val="Caption"/>
      </w:pPr>
      <w:r w:rsidRPr="000D4BEE">
        <w:fldChar w:fldCharType="end"/>
      </w:r>
    </w:p>
    <w:p w14:paraId="138C0B90" w14:textId="77777777" w:rsidR="00A44426" w:rsidRPr="000D4BEE" w:rsidRDefault="00A44426" w:rsidP="00F87BC4">
      <w:pPr>
        <w:spacing w:line="240" w:lineRule="auto"/>
        <w:jc w:val="left"/>
      </w:pPr>
    </w:p>
    <w:p w14:paraId="7EA446A3" w14:textId="4D1F6743" w:rsidR="00E43CA3" w:rsidRPr="00397874" w:rsidRDefault="00565C6D" w:rsidP="00137178">
      <w:pPr>
        <w:pStyle w:val="Headingsmall"/>
        <w:rPr>
          <w:lang w:val="fi-FI"/>
        </w:rPr>
      </w:pPr>
      <w:r w:rsidRPr="00397874">
        <w:rPr>
          <w:lang w:val="fi-FI"/>
        </w:rPr>
        <w:t>TABLES</w:t>
      </w:r>
    </w:p>
    <w:p w14:paraId="7F36C54F" w14:textId="77777777" w:rsidR="00E43CA3" w:rsidRPr="00397874" w:rsidRDefault="00E43CA3" w:rsidP="00F87BC4">
      <w:pPr>
        <w:spacing w:line="240" w:lineRule="auto"/>
        <w:jc w:val="left"/>
        <w:rPr>
          <w:lang w:val="fi-FI"/>
        </w:rPr>
      </w:pPr>
    </w:p>
    <w:p w14:paraId="6DA89B22" w14:textId="2C5B276D" w:rsidR="00CF73C7" w:rsidRDefault="000D4BEE">
      <w:pPr>
        <w:pStyle w:val="TableofFigures"/>
        <w:tabs>
          <w:tab w:val="right" w:pos="8494"/>
        </w:tabs>
        <w:rPr>
          <w:rStyle w:val="Hyperlink"/>
          <w:noProof/>
        </w:rPr>
      </w:pPr>
      <w:r w:rsidRPr="000D4BEE">
        <w:fldChar w:fldCharType="begin"/>
      </w:r>
      <w:r w:rsidRPr="000D4BEE">
        <w:instrText xml:space="preserve"> TOC \h \z \c "Table" </w:instrText>
      </w:r>
      <w:r w:rsidRPr="000D4BEE">
        <w:fldChar w:fldCharType="separate"/>
      </w:r>
      <w:hyperlink w:anchor="_Toc109674628" w:history="1">
        <w:r w:rsidR="00CF73C7" w:rsidRPr="009B34E7">
          <w:rPr>
            <w:rStyle w:val="Hyperlink"/>
            <w:noProof/>
          </w:rPr>
          <w:t>Table 1 Comparison of the fuel costs according to WLTP and according to the test in real-life conditions. (de Praz, 2021)</w:t>
        </w:r>
        <w:r w:rsidR="00CF73C7">
          <w:rPr>
            <w:noProof/>
            <w:webHidden/>
          </w:rPr>
          <w:tab/>
        </w:r>
        <w:r w:rsidR="00CF73C7">
          <w:rPr>
            <w:noProof/>
            <w:webHidden/>
          </w:rPr>
          <w:fldChar w:fldCharType="begin"/>
        </w:r>
        <w:r w:rsidR="00CF73C7">
          <w:rPr>
            <w:noProof/>
            <w:webHidden/>
          </w:rPr>
          <w:instrText xml:space="preserve"> PAGEREF _Toc109674628 \h </w:instrText>
        </w:r>
        <w:r w:rsidR="00CF73C7">
          <w:rPr>
            <w:noProof/>
            <w:webHidden/>
          </w:rPr>
        </w:r>
        <w:r w:rsidR="00CF73C7">
          <w:rPr>
            <w:noProof/>
            <w:webHidden/>
          </w:rPr>
          <w:fldChar w:fldCharType="separate"/>
        </w:r>
        <w:r w:rsidR="00CF73C7">
          <w:rPr>
            <w:noProof/>
            <w:webHidden/>
          </w:rPr>
          <w:t>14</w:t>
        </w:r>
        <w:r w:rsidR="00CF73C7">
          <w:rPr>
            <w:noProof/>
            <w:webHidden/>
          </w:rPr>
          <w:fldChar w:fldCharType="end"/>
        </w:r>
      </w:hyperlink>
    </w:p>
    <w:p w14:paraId="40045AE3" w14:textId="77777777" w:rsidR="00CF73C7" w:rsidRPr="00CF73C7" w:rsidRDefault="00CF73C7" w:rsidP="00CF73C7"/>
    <w:p w14:paraId="78544C0D" w14:textId="021F8B96" w:rsidR="00CF73C7" w:rsidRDefault="00CF73C7">
      <w:pPr>
        <w:pStyle w:val="TableofFigures"/>
        <w:tabs>
          <w:tab w:val="right" w:pos="8494"/>
        </w:tabs>
        <w:rPr>
          <w:rStyle w:val="Hyperlink"/>
          <w:noProof/>
        </w:rPr>
      </w:pPr>
      <w:hyperlink w:anchor="_Toc109674629" w:history="1">
        <w:r w:rsidRPr="009B34E7">
          <w:rPr>
            <w:rStyle w:val="Hyperlink"/>
            <w:noProof/>
          </w:rPr>
          <w:t>Table 2 Structure of the study</w:t>
        </w:r>
        <w:r>
          <w:rPr>
            <w:noProof/>
            <w:webHidden/>
          </w:rPr>
          <w:tab/>
        </w:r>
        <w:r>
          <w:rPr>
            <w:noProof/>
            <w:webHidden/>
          </w:rPr>
          <w:fldChar w:fldCharType="begin"/>
        </w:r>
        <w:r>
          <w:rPr>
            <w:noProof/>
            <w:webHidden/>
          </w:rPr>
          <w:instrText xml:space="preserve"> PAGEREF _Toc109674629 \h </w:instrText>
        </w:r>
        <w:r>
          <w:rPr>
            <w:noProof/>
            <w:webHidden/>
          </w:rPr>
        </w:r>
        <w:r>
          <w:rPr>
            <w:noProof/>
            <w:webHidden/>
          </w:rPr>
          <w:fldChar w:fldCharType="separate"/>
        </w:r>
        <w:r>
          <w:rPr>
            <w:noProof/>
            <w:webHidden/>
          </w:rPr>
          <w:t>16</w:t>
        </w:r>
        <w:r>
          <w:rPr>
            <w:noProof/>
            <w:webHidden/>
          </w:rPr>
          <w:fldChar w:fldCharType="end"/>
        </w:r>
      </w:hyperlink>
    </w:p>
    <w:p w14:paraId="0F3ABA29" w14:textId="77777777" w:rsidR="00CF73C7" w:rsidRPr="00CF73C7" w:rsidRDefault="00CF73C7" w:rsidP="00CF73C7"/>
    <w:p w14:paraId="54F693B8" w14:textId="5B046101" w:rsidR="00CF73C7" w:rsidRDefault="00CF73C7">
      <w:pPr>
        <w:pStyle w:val="TableofFigures"/>
        <w:tabs>
          <w:tab w:val="right" w:pos="8494"/>
        </w:tabs>
        <w:rPr>
          <w:rStyle w:val="Hyperlink"/>
          <w:noProof/>
        </w:rPr>
      </w:pPr>
      <w:hyperlink w:anchor="_Toc109674630" w:history="1">
        <w:r w:rsidRPr="009B34E7">
          <w:rPr>
            <w:rStyle w:val="Hyperlink"/>
            <w:noProof/>
          </w:rPr>
          <w:t>Table 3 The taxable value of fringe benefit vehicle without powertrain taken into account. (Finlex, 2020)</w:t>
        </w:r>
        <w:r>
          <w:rPr>
            <w:noProof/>
            <w:webHidden/>
          </w:rPr>
          <w:tab/>
        </w:r>
        <w:r>
          <w:rPr>
            <w:noProof/>
            <w:webHidden/>
          </w:rPr>
          <w:fldChar w:fldCharType="begin"/>
        </w:r>
        <w:r>
          <w:rPr>
            <w:noProof/>
            <w:webHidden/>
          </w:rPr>
          <w:instrText xml:space="preserve"> PAGEREF _Toc109674630 \h </w:instrText>
        </w:r>
        <w:r>
          <w:rPr>
            <w:noProof/>
            <w:webHidden/>
          </w:rPr>
        </w:r>
        <w:r>
          <w:rPr>
            <w:noProof/>
            <w:webHidden/>
          </w:rPr>
          <w:fldChar w:fldCharType="separate"/>
        </w:r>
        <w:r>
          <w:rPr>
            <w:noProof/>
            <w:webHidden/>
          </w:rPr>
          <w:t>17</w:t>
        </w:r>
        <w:r>
          <w:rPr>
            <w:noProof/>
            <w:webHidden/>
          </w:rPr>
          <w:fldChar w:fldCharType="end"/>
        </w:r>
      </w:hyperlink>
    </w:p>
    <w:p w14:paraId="520A575A" w14:textId="77777777" w:rsidR="00CF73C7" w:rsidRPr="00CF73C7" w:rsidRDefault="00CF73C7" w:rsidP="00CF73C7"/>
    <w:p w14:paraId="128DE392" w14:textId="71C5F86D" w:rsidR="00CF73C7" w:rsidRDefault="00CF73C7">
      <w:pPr>
        <w:pStyle w:val="TableofFigures"/>
        <w:tabs>
          <w:tab w:val="right" w:pos="8494"/>
        </w:tabs>
        <w:rPr>
          <w:rStyle w:val="Hyperlink"/>
          <w:noProof/>
        </w:rPr>
      </w:pPr>
      <w:hyperlink w:anchor="_Toc109674631" w:history="1">
        <w:r w:rsidRPr="009B34E7">
          <w:rPr>
            <w:rStyle w:val="Hyperlink"/>
            <w:noProof/>
          </w:rPr>
          <w:t>Table 4 Propositions created for the study based on theoretical background.</w:t>
        </w:r>
        <w:r>
          <w:rPr>
            <w:noProof/>
            <w:webHidden/>
          </w:rPr>
          <w:tab/>
        </w:r>
        <w:r>
          <w:rPr>
            <w:noProof/>
            <w:webHidden/>
          </w:rPr>
          <w:fldChar w:fldCharType="begin"/>
        </w:r>
        <w:r>
          <w:rPr>
            <w:noProof/>
            <w:webHidden/>
          </w:rPr>
          <w:instrText xml:space="preserve"> PAGEREF _Toc109674631 \h </w:instrText>
        </w:r>
        <w:r>
          <w:rPr>
            <w:noProof/>
            <w:webHidden/>
          </w:rPr>
        </w:r>
        <w:r>
          <w:rPr>
            <w:noProof/>
            <w:webHidden/>
          </w:rPr>
          <w:fldChar w:fldCharType="separate"/>
        </w:r>
        <w:r>
          <w:rPr>
            <w:noProof/>
            <w:webHidden/>
          </w:rPr>
          <w:t>40</w:t>
        </w:r>
        <w:r>
          <w:rPr>
            <w:noProof/>
            <w:webHidden/>
          </w:rPr>
          <w:fldChar w:fldCharType="end"/>
        </w:r>
      </w:hyperlink>
    </w:p>
    <w:p w14:paraId="52D85A8B" w14:textId="77777777" w:rsidR="00CF73C7" w:rsidRPr="00CF73C7" w:rsidRDefault="00CF73C7" w:rsidP="00CF73C7"/>
    <w:p w14:paraId="686016D4" w14:textId="51166488" w:rsidR="00CF73C7" w:rsidRDefault="00CF73C7">
      <w:pPr>
        <w:pStyle w:val="TableofFigures"/>
        <w:tabs>
          <w:tab w:val="right" w:pos="8494"/>
        </w:tabs>
        <w:rPr>
          <w:rStyle w:val="Hyperlink"/>
          <w:noProof/>
        </w:rPr>
      </w:pPr>
      <w:hyperlink w:anchor="_Toc109674632" w:history="1">
        <w:r w:rsidRPr="009B34E7">
          <w:rPr>
            <w:rStyle w:val="Hyperlink"/>
            <w:noProof/>
          </w:rPr>
          <w:t>Table 5 Analysis of the data retrieved for the study, rounded to two decimals.</w:t>
        </w:r>
        <w:r>
          <w:rPr>
            <w:noProof/>
            <w:webHidden/>
          </w:rPr>
          <w:tab/>
        </w:r>
        <w:r>
          <w:rPr>
            <w:noProof/>
            <w:webHidden/>
          </w:rPr>
          <w:fldChar w:fldCharType="begin"/>
        </w:r>
        <w:r>
          <w:rPr>
            <w:noProof/>
            <w:webHidden/>
          </w:rPr>
          <w:instrText xml:space="preserve"> PAGEREF _Toc109674632 \h </w:instrText>
        </w:r>
        <w:r>
          <w:rPr>
            <w:noProof/>
            <w:webHidden/>
          </w:rPr>
        </w:r>
        <w:r>
          <w:rPr>
            <w:noProof/>
            <w:webHidden/>
          </w:rPr>
          <w:fldChar w:fldCharType="separate"/>
        </w:r>
        <w:r>
          <w:rPr>
            <w:noProof/>
            <w:webHidden/>
          </w:rPr>
          <w:t>52</w:t>
        </w:r>
        <w:r>
          <w:rPr>
            <w:noProof/>
            <w:webHidden/>
          </w:rPr>
          <w:fldChar w:fldCharType="end"/>
        </w:r>
      </w:hyperlink>
    </w:p>
    <w:p w14:paraId="631B8DAC" w14:textId="77777777" w:rsidR="00CF73C7" w:rsidRPr="00CF73C7" w:rsidRDefault="00CF73C7" w:rsidP="00CF73C7"/>
    <w:p w14:paraId="4958A519" w14:textId="63DD9C27" w:rsidR="00CF73C7" w:rsidRDefault="00CF73C7">
      <w:pPr>
        <w:pStyle w:val="TableofFigures"/>
        <w:tabs>
          <w:tab w:val="right" w:pos="8494"/>
        </w:tabs>
        <w:rPr>
          <w:rFonts w:eastAsiaTheme="minorEastAsia" w:cstheme="minorBidi"/>
          <w:noProof/>
          <w:kern w:val="0"/>
          <w:sz w:val="22"/>
          <w:szCs w:val="22"/>
          <w:lang w:val="fi-FI" w:eastAsia="fi-FI" w:bidi="ar-SA"/>
        </w:rPr>
      </w:pPr>
      <w:hyperlink w:anchor="_Toc109674633" w:history="1">
        <w:r w:rsidRPr="009B34E7">
          <w:rPr>
            <w:rStyle w:val="Hyperlink"/>
            <w:noProof/>
          </w:rPr>
          <w:t>Table 6 Average values of the data retrieved from the vehicles used in the research</w:t>
        </w:r>
        <w:r>
          <w:rPr>
            <w:noProof/>
            <w:webHidden/>
          </w:rPr>
          <w:tab/>
        </w:r>
        <w:r>
          <w:rPr>
            <w:noProof/>
            <w:webHidden/>
          </w:rPr>
          <w:fldChar w:fldCharType="begin"/>
        </w:r>
        <w:r>
          <w:rPr>
            <w:noProof/>
            <w:webHidden/>
          </w:rPr>
          <w:instrText xml:space="preserve"> PAGEREF _Toc109674633 \h </w:instrText>
        </w:r>
        <w:r>
          <w:rPr>
            <w:noProof/>
            <w:webHidden/>
          </w:rPr>
        </w:r>
        <w:r>
          <w:rPr>
            <w:noProof/>
            <w:webHidden/>
          </w:rPr>
          <w:fldChar w:fldCharType="separate"/>
        </w:r>
        <w:r>
          <w:rPr>
            <w:noProof/>
            <w:webHidden/>
          </w:rPr>
          <w:t>52</w:t>
        </w:r>
        <w:r>
          <w:rPr>
            <w:noProof/>
            <w:webHidden/>
          </w:rPr>
          <w:fldChar w:fldCharType="end"/>
        </w:r>
      </w:hyperlink>
    </w:p>
    <w:p w14:paraId="7095CD36" w14:textId="68C28101" w:rsidR="00E43CA3" w:rsidRPr="000D4BEE" w:rsidRDefault="000D4BEE" w:rsidP="000D4BEE">
      <w:pPr>
        <w:pStyle w:val="Caption"/>
      </w:pPr>
      <w:r w:rsidRPr="000D4BEE">
        <w:fldChar w:fldCharType="end"/>
      </w:r>
    </w:p>
    <w:p w14:paraId="3DEE90D2" w14:textId="77777777" w:rsidR="00E43CA3" w:rsidRPr="000D4BEE" w:rsidRDefault="00E43CA3" w:rsidP="00F87BC4">
      <w:pPr>
        <w:spacing w:line="240" w:lineRule="auto"/>
        <w:jc w:val="left"/>
      </w:pPr>
    </w:p>
    <w:p w14:paraId="3DC02BA1" w14:textId="77777777" w:rsidR="00E43CA3" w:rsidRPr="000D4BEE" w:rsidRDefault="00E43CA3" w:rsidP="00F87BC4">
      <w:pPr>
        <w:spacing w:line="240" w:lineRule="auto"/>
        <w:jc w:val="left"/>
      </w:pPr>
    </w:p>
    <w:p w14:paraId="10568998" w14:textId="77777777" w:rsidR="00D270CF" w:rsidRPr="000D4BEE" w:rsidRDefault="00F87BC4" w:rsidP="00F87BC4">
      <w:pPr>
        <w:spacing w:line="240" w:lineRule="auto"/>
        <w:jc w:val="left"/>
        <w:rPr>
          <w:b/>
        </w:rPr>
      </w:pPr>
      <w:r w:rsidRPr="000D4BEE">
        <w:rPr>
          <w:b/>
        </w:rPr>
        <w:br w:type="page"/>
      </w:r>
    </w:p>
    <w:p w14:paraId="62E95858" w14:textId="37250CDF" w:rsidR="00D270CF" w:rsidRPr="0016442B" w:rsidRDefault="004C1CBA" w:rsidP="005B7957">
      <w:pPr>
        <w:pStyle w:val="Heading1"/>
      </w:pPr>
      <w:bookmarkStart w:id="1" w:name="_Toc109674704"/>
      <w:r w:rsidRPr="0016442B">
        <w:lastRenderedPageBreak/>
        <w:t>INTRODUCTION</w:t>
      </w:r>
      <w:bookmarkEnd w:id="1"/>
    </w:p>
    <w:p w14:paraId="5528EA4E" w14:textId="70E3675E" w:rsidR="00906DF2" w:rsidRPr="0016442B" w:rsidRDefault="00906DF2" w:rsidP="00906DF2">
      <w:pPr>
        <w:pStyle w:val="BodyText"/>
        <w:rPr>
          <w:lang w:val="en-US"/>
        </w:rPr>
      </w:pPr>
      <w:r w:rsidRPr="0016442B">
        <w:rPr>
          <w:lang w:val="en-US"/>
        </w:rPr>
        <w:t xml:space="preserve">In this thesis, company cars, more specifically, plug-in hybrids vehicles are getting studied and the user attitudes towards them. In the current world, there are five main power sources for vehicles that are seen on the roads. The sources of power can be divided into fossil fuels and other sources. In the fossil fuel section, it is possible to power a vehicle with diesel or gasoline, while within the category of other power sources there are options, such as electricity, biogas, and ethanol, and finally, the most niche option, hydrogen. Certainly, there are other options that are under development, such as magnesium paste (Yartys et al., 2019), or in contrast, options that were discarded due to inefficiency, such as wood gas. The variety becomes even more complex when hybrids – vehicles with multiple options as their power source – are introduced. Commonly a hybrid uses a battery charged either externally, or by the combustion engine to extend the efficiency and working range of the vehicle (Mi &amp; Masrur, 2017).  </w:t>
      </w:r>
    </w:p>
    <w:p w14:paraId="1DB1A3A1" w14:textId="77777777" w:rsidR="00906DF2" w:rsidRPr="0016442B" w:rsidRDefault="00906DF2" w:rsidP="00906DF2">
      <w:pPr>
        <w:pStyle w:val="BodyText"/>
        <w:rPr>
          <w:lang w:val="en-US"/>
        </w:rPr>
      </w:pPr>
    </w:p>
    <w:p w14:paraId="4D8D2FF2" w14:textId="0DC60035" w:rsidR="00906DF2" w:rsidRPr="0016442B" w:rsidRDefault="00906DF2" w:rsidP="00906DF2">
      <w:pPr>
        <w:pStyle w:val="BodyText"/>
        <w:rPr>
          <w:lang w:val="en-US"/>
        </w:rPr>
      </w:pPr>
      <w:r w:rsidRPr="0016442B">
        <w:rPr>
          <w:lang w:val="en-US"/>
        </w:rPr>
        <w:t>The technological aspect of vehicular technology is then reflected in the theory of ethical consumption in an effort to understand why the users have selected the Plug-In Hybrid Vehicle (PHEV) and are the users using the vehicles ethically. This is being done to seek understanding of the current state of motivation or lack thereof regarding the proper use of vehicles, as currently there are no legal or commonly used motivators or consequences related to the unecological use of the PHEVs</w:t>
      </w:r>
      <w:r w:rsidR="0021339E">
        <w:rPr>
          <w:lang w:val="en-US"/>
        </w:rPr>
        <w:t>, whereas the motivators towards selecting ecological vehicles as the fringe benefit vehicles already do exist</w:t>
      </w:r>
      <w:r w:rsidRPr="0016442B">
        <w:rPr>
          <w:lang w:val="en-US"/>
        </w:rPr>
        <w:t xml:space="preserve">. Furthermore, this research includes legislative restrictions currently binding the users and the employees regarding the charging of the vehicles and the limitations related to it.  </w:t>
      </w:r>
    </w:p>
    <w:p w14:paraId="3C752CEF" w14:textId="77777777" w:rsidR="00906DF2" w:rsidRPr="0016442B" w:rsidRDefault="00906DF2" w:rsidP="00906DF2">
      <w:pPr>
        <w:pStyle w:val="BodyText"/>
        <w:rPr>
          <w:lang w:val="en-US"/>
        </w:rPr>
      </w:pPr>
    </w:p>
    <w:p w14:paraId="13CDD41A" w14:textId="00509F3A" w:rsidR="0021339E" w:rsidRDefault="00906DF2" w:rsidP="0021339E">
      <w:pPr>
        <w:pStyle w:val="BodyText"/>
        <w:rPr>
          <w:lang w:val="en-US"/>
        </w:rPr>
      </w:pPr>
      <w:r w:rsidRPr="0016442B">
        <w:rPr>
          <w:lang w:val="en-US"/>
        </w:rPr>
        <w:t>In a perfect world, at least according to the current trends and knowledge, people with electric vehicles or plug-in hybrids could go to work, plug in their vehicles into chargers during the workdays and leave with fully charged car back home, where they would once again make sure that their vehicle is charged for all their needs related to private transportation, thus, becoming more ecologically friendly</w:t>
      </w:r>
      <w:r w:rsidR="0021339E">
        <w:rPr>
          <w:lang w:val="en-US"/>
        </w:rPr>
        <w:t xml:space="preserve"> and ethical users of their vehicles</w:t>
      </w:r>
      <w:r w:rsidRPr="0016442B">
        <w:rPr>
          <w:lang w:val="en-US"/>
        </w:rPr>
        <w:t>. This is not</w:t>
      </w:r>
      <w:r w:rsidR="0021339E">
        <w:rPr>
          <w:lang w:val="en-US"/>
        </w:rPr>
        <w:t xml:space="preserve"> assumed to be</w:t>
      </w:r>
      <w:r w:rsidRPr="0016442B">
        <w:rPr>
          <w:lang w:val="en-US"/>
        </w:rPr>
        <w:t xml:space="preserve"> currently the case and this paper attempts to find the </w:t>
      </w:r>
      <w:r w:rsidRPr="0016442B">
        <w:rPr>
          <w:lang w:val="en-US"/>
        </w:rPr>
        <w:lastRenderedPageBreak/>
        <w:t xml:space="preserve">motivations and the motivators for charging </w:t>
      </w:r>
      <w:r w:rsidR="00360FDF">
        <w:rPr>
          <w:lang w:val="en-US"/>
        </w:rPr>
        <w:t xml:space="preserve">and the ecological use of the </w:t>
      </w:r>
      <w:r w:rsidRPr="0016442B">
        <w:rPr>
          <w:lang w:val="en-US"/>
        </w:rPr>
        <w:t xml:space="preserve">fringe benefit vehicles to become a more widespread practice and </w:t>
      </w:r>
      <w:r w:rsidR="00360FDF">
        <w:rPr>
          <w:lang w:val="en-US"/>
        </w:rPr>
        <w:t>the electricity to become the</w:t>
      </w:r>
      <w:r w:rsidRPr="0016442B">
        <w:rPr>
          <w:lang w:val="en-US"/>
        </w:rPr>
        <w:t xml:space="preserve"> main source of power for the </w:t>
      </w:r>
      <w:r w:rsidR="00360FDF">
        <w:rPr>
          <w:lang w:val="en-US"/>
        </w:rPr>
        <w:t xml:space="preserve">end </w:t>
      </w:r>
      <w:r w:rsidRPr="0016442B">
        <w:rPr>
          <w:lang w:val="en-US"/>
        </w:rPr>
        <w:t xml:space="preserve">users to be </w:t>
      </w:r>
      <w:r w:rsidR="00360FDF">
        <w:rPr>
          <w:lang w:val="en-US"/>
        </w:rPr>
        <w:t>operating their vehicles with</w:t>
      </w:r>
      <w:r w:rsidRPr="0016442B">
        <w:rPr>
          <w:lang w:val="en-US"/>
        </w:rPr>
        <w:t>.</w:t>
      </w:r>
    </w:p>
    <w:p w14:paraId="7CE714CA" w14:textId="77777777" w:rsidR="0021339E" w:rsidRDefault="0021339E" w:rsidP="0021339E">
      <w:pPr>
        <w:pStyle w:val="BodyText"/>
      </w:pPr>
    </w:p>
    <w:p w14:paraId="5F8435B0" w14:textId="392677C7" w:rsidR="00906DF2" w:rsidRPr="0021339E" w:rsidRDefault="00906DF2" w:rsidP="0021339E">
      <w:pPr>
        <w:pStyle w:val="Heading2"/>
      </w:pPr>
      <w:bookmarkStart w:id="2" w:name="_Toc109674705"/>
      <w:r w:rsidRPr="0016442B">
        <w:t>Background of the study</w:t>
      </w:r>
      <w:bookmarkEnd w:id="2"/>
    </w:p>
    <w:p w14:paraId="14695B87" w14:textId="77777777" w:rsidR="00906DF2" w:rsidRPr="0016442B" w:rsidRDefault="00906DF2" w:rsidP="00906DF2">
      <w:pPr>
        <w:rPr>
          <w:rFonts w:ascii="Segoe UI" w:hAnsi="Segoe UI" w:cs="Segoe UI"/>
          <w:sz w:val="18"/>
          <w:szCs w:val="18"/>
        </w:rPr>
      </w:pPr>
      <w:r w:rsidRPr="0016442B">
        <w:rPr>
          <w:rStyle w:val="normaltextrun"/>
          <w:rFonts w:ascii="Calibri" w:hAnsi="Calibri" w:cs="Calibri"/>
        </w:rPr>
        <w:t>A study conducted in Sweden by Engström et al (2018), shows, that people with fringe benefit vehicles are more positive towards vehicles with more ecological powertrains, such as electric vehicles (EV), plug-in hybrid electric vehicles (PHEV), hybrid electric vehicles (HEV), and bi-fuel cars with biogas or compressed natural gas (CNG). Thus, this could be a significant indicator that it would be justifiable to alter the availability of non-traditional powertrain vehicles on the used car market, which in turn could help to create a trend also among private users too to consider an ecologically friendly vehicle. According to the same study, the most important characteristics of a new car for the buyer were operating costs, range, and safety. This creates a disadvantage for most ecological vehicles, as they are perceived to have higher maintenance costs due to the battery system, lower range due to the limitations of technology, and lower scores on safety, as the increased load created by the battery packs found in the vehicle, create more force on the impact. Even as this belief is justified by the facts listed, there have been several tests conducted by various entities, such as the Insurance Institute for Highway Safety (IIHS, 2021) regarding safety, and Consumer Reports (Preston, 2021) regarding the maintenance and upkeep costs of vehicles with either Electric or Hybrid powertrain.</w:t>
      </w:r>
      <w:r w:rsidRPr="0016442B">
        <w:rPr>
          <w:rStyle w:val="eop"/>
          <w:rFonts w:ascii="Calibri" w:hAnsi="Calibri" w:cs="Calibri"/>
        </w:rPr>
        <w:t> </w:t>
      </w:r>
    </w:p>
    <w:p w14:paraId="28E8F8F3" w14:textId="77777777" w:rsidR="00906DF2" w:rsidRPr="0016442B" w:rsidRDefault="00906DF2" w:rsidP="00906DF2">
      <w:pPr>
        <w:rPr>
          <w:rFonts w:ascii="Segoe UI" w:hAnsi="Segoe UI" w:cs="Segoe UI"/>
          <w:sz w:val="18"/>
          <w:szCs w:val="18"/>
        </w:rPr>
      </w:pPr>
      <w:r w:rsidRPr="0016442B">
        <w:rPr>
          <w:rStyle w:val="eop"/>
          <w:rFonts w:ascii="Calibri" w:hAnsi="Calibri" w:cs="Calibri"/>
        </w:rPr>
        <w:t> </w:t>
      </w:r>
    </w:p>
    <w:p w14:paraId="0CA350E1" w14:textId="766157D4" w:rsidR="00906DF2" w:rsidRPr="0016442B" w:rsidRDefault="00906DF2" w:rsidP="00906DF2">
      <w:pPr>
        <w:rPr>
          <w:rFonts w:ascii="Segoe UI" w:hAnsi="Segoe UI" w:cs="Segoe UI"/>
          <w:sz w:val="18"/>
          <w:szCs w:val="18"/>
        </w:rPr>
      </w:pPr>
      <w:r w:rsidRPr="0016442B">
        <w:rPr>
          <w:rStyle w:val="normaltextrun"/>
          <w:rFonts w:ascii="Calibri" w:hAnsi="Calibri" w:cs="Calibri"/>
        </w:rPr>
        <w:t>To simplify the matter and the complex information related to the different power sources and drivetrains of the vehicles, this thesis focuses on the issues related, specifically to plug-in hybrid vehicles (later cited as PHEVs). A PHEV differs from a vehicle with a traditional combustion engine with a set of certain technical features. According to the U.S. Department of Energy (n.d.), for a vehicle to fit the definition of PHEV, the powertrain must have two different power sources. One of them should be a battery-driven electric drivetrain and the other is commonly either a gas</w:t>
      </w:r>
      <w:r w:rsidR="00360FDF">
        <w:rPr>
          <w:rStyle w:val="normaltextrun"/>
          <w:rFonts w:ascii="Calibri" w:hAnsi="Calibri" w:cs="Calibri"/>
        </w:rPr>
        <w:t>oline</w:t>
      </w:r>
      <w:r w:rsidRPr="0016442B">
        <w:rPr>
          <w:rStyle w:val="normaltextrun"/>
          <w:rFonts w:ascii="Calibri" w:hAnsi="Calibri" w:cs="Calibri"/>
        </w:rPr>
        <w:t xml:space="preserve">- or a diesel-powered combustion engine, as it is illustrated in the picture below (Figure 1). According to the </w:t>
      </w:r>
      <w:r w:rsidRPr="0016442B">
        <w:rPr>
          <w:rStyle w:val="normaltextrun"/>
          <w:rFonts w:ascii="Calibri" w:hAnsi="Calibri" w:cs="Calibri"/>
        </w:rPr>
        <w:lastRenderedPageBreak/>
        <w:t xml:space="preserve">European Environment Agency (2016), for a vehicle to be rated as a PHEV, it also must be able to cover a range of 40 kilometers purely by using battery power. To meet this demand, </w:t>
      </w:r>
      <w:r w:rsidR="00360FDF">
        <w:rPr>
          <w:rStyle w:val="normaltextrun"/>
          <w:rFonts w:ascii="Calibri" w:hAnsi="Calibri" w:cs="Calibri"/>
        </w:rPr>
        <w:t>most of the</w:t>
      </w:r>
      <w:r w:rsidRPr="0016442B">
        <w:rPr>
          <w:rStyle w:val="normaltextrun"/>
          <w:rFonts w:ascii="Calibri" w:hAnsi="Calibri" w:cs="Calibri"/>
        </w:rPr>
        <w:t xml:space="preserve"> car manufacturers have also implemented systems that gather the excess mechanical force needed for braking to charge up the vehicle’s driving battery. </w:t>
      </w:r>
      <w:r w:rsidRPr="0016442B">
        <w:rPr>
          <w:rStyle w:val="eop"/>
          <w:rFonts w:ascii="Calibri" w:hAnsi="Calibri" w:cs="Calibri"/>
        </w:rPr>
        <w:t> </w:t>
      </w:r>
    </w:p>
    <w:p w14:paraId="70628FF7" w14:textId="77777777" w:rsidR="00906DF2" w:rsidRPr="0016442B" w:rsidRDefault="00906DF2" w:rsidP="00906DF2">
      <w:pPr>
        <w:pStyle w:val="paragraph"/>
        <w:spacing w:before="0" w:beforeAutospacing="0" w:after="0" w:afterAutospacing="0"/>
        <w:jc w:val="both"/>
        <w:textAlignment w:val="baseline"/>
        <w:rPr>
          <w:rFonts w:ascii="Segoe UI" w:hAnsi="Segoe UI" w:cs="Segoe UI"/>
          <w:sz w:val="18"/>
          <w:szCs w:val="18"/>
        </w:rPr>
      </w:pPr>
      <w:r w:rsidRPr="0016442B">
        <w:rPr>
          <w:rStyle w:val="eop"/>
          <w:rFonts w:ascii="Calibri" w:hAnsi="Calibri" w:cs="Calibri"/>
        </w:rPr>
        <w:t> </w:t>
      </w:r>
    </w:p>
    <w:p w14:paraId="1039FAD5" w14:textId="6F1199B2" w:rsidR="00906DF2" w:rsidRPr="0016442B" w:rsidRDefault="00906DF2" w:rsidP="00906DF2">
      <w:pPr>
        <w:pStyle w:val="paragraph"/>
        <w:spacing w:before="0" w:beforeAutospacing="0" w:after="0" w:afterAutospacing="0"/>
        <w:jc w:val="both"/>
        <w:textAlignment w:val="baseline"/>
        <w:rPr>
          <w:rFonts w:ascii="Segoe UI" w:hAnsi="Segoe UI" w:cs="Segoe UI"/>
          <w:sz w:val="18"/>
          <w:szCs w:val="18"/>
        </w:rPr>
      </w:pPr>
      <w:r w:rsidRPr="0016442B">
        <w:rPr>
          <w:rFonts w:asciiTheme="minorHAnsi" w:eastAsia="Microsoft YaHei" w:hAnsiTheme="minorHAnsi" w:cs="Mangal"/>
          <w:b/>
          <w:bCs/>
          <w:noProof/>
          <w:kern w:val="2"/>
          <w:sz w:val="28"/>
          <w:szCs w:val="32"/>
          <w:lang w:eastAsia="zh-CN" w:bidi="hi-IN"/>
        </w:rPr>
        <w:drawing>
          <wp:inline distT="0" distB="0" distL="0" distR="0" wp14:anchorId="51285C4A" wp14:editId="1572C58E">
            <wp:extent cx="5400040" cy="5408930"/>
            <wp:effectExtent l="0" t="0" r="0" b="1270"/>
            <wp:docPr id="1" name="Kuv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400040" cy="5408930"/>
                    </a:xfrm>
                    <a:prstGeom prst="rect">
                      <a:avLst/>
                    </a:prstGeom>
                    <a:noFill/>
                    <a:ln>
                      <a:noFill/>
                    </a:ln>
                  </pic:spPr>
                </pic:pic>
              </a:graphicData>
            </a:graphic>
          </wp:inline>
        </w:drawing>
      </w:r>
      <w:r w:rsidRPr="0016442B">
        <w:rPr>
          <w:rStyle w:val="eop"/>
          <w:rFonts w:ascii="Calibri" w:hAnsi="Calibri" w:cs="Calibri"/>
        </w:rPr>
        <w:t> </w:t>
      </w:r>
    </w:p>
    <w:p w14:paraId="1B5879D9" w14:textId="6C930139" w:rsidR="00906DF2" w:rsidRPr="00C97452" w:rsidRDefault="00F62C82" w:rsidP="00F62C82">
      <w:pPr>
        <w:pStyle w:val="Caption"/>
      </w:pPr>
      <w:bookmarkStart w:id="3" w:name="_Toc109674639"/>
      <w:r>
        <w:t xml:space="preserve">Figure </w:t>
      </w:r>
      <w:r>
        <w:fldChar w:fldCharType="begin"/>
      </w:r>
      <w:r>
        <w:instrText xml:space="preserve"> SEQ Figure \* ARABIC </w:instrText>
      </w:r>
      <w:r>
        <w:fldChar w:fldCharType="separate"/>
      </w:r>
      <w:r>
        <w:t>1</w:t>
      </w:r>
      <w:r>
        <w:fldChar w:fldCharType="end"/>
      </w:r>
      <w:r>
        <w:t xml:space="preserve"> an illustration of technical requirements for PHEV (EEA, 2016)</w:t>
      </w:r>
      <w:bookmarkEnd w:id="3"/>
    </w:p>
    <w:p w14:paraId="787E7440" w14:textId="77777777" w:rsidR="00906DF2" w:rsidRPr="0016442B" w:rsidRDefault="00906DF2">
      <w:pPr>
        <w:spacing w:line="240" w:lineRule="auto"/>
        <w:jc w:val="left"/>
        <w:rPr>
          <w:rFonts w:eastAsia="Microsoft YaHei"/>
          <w:b/>
          <w:bCs/>
          <w:sz w:val="28"/>
          <w:szCs w:val="32"/>
        </w:rPr>
      </w:pPr>
      <w:r w:rsidRPr="0016442B">
        <w:br w:type="page"/>
      </w:r>
    </w:p>
    <w:p w14:paraId="47E59D87" w14:textId="77777777" w:rsidR="00906DF2" w:rsidRPr="0016442B" w:rsidRDefault="00906DF2" w:rsidP="00906DF2">
      <w:pPr>
        <w:pStyle w:val="Heading2"/>
      </w:pPr>
      <w:bookmarkStart w:id="4" w:name="_Toc109674706"/>
      <w:r w:rsidRPr="0016442B">
        <w:lastRenderedPageBreak/>
        <w:t>Research problem and research questions</w:t>
      </w:r>
      <w:bookmarkEnd w:id="4"/>
    </w:p>
    <w:p w14:paraId="5E7535AD" w14:textId="7C9C1E24" w:rsidR="00906DF2" w:rsidRPr="0016442B" w:rsidRDefault="00906DF2" w:rsidP="00906DF2">
      <w:r w:rsidRPr="0016442B">
        <w:t xml:space="preserve">The dilemma of the subject is: As of now, there is no legislation or any requirements for the users of hybrid vehicles to use them ecologically. To clarify this with a concrete example, if the plug-in hybrid vehicle is not charged in the charging station, it is driven purely by the combustion engine, therefore making it less efficient than a normal gasoline-powered equivalent, as it carries the extra weight caused by the batteries and the equipment necessary to supply the capabilities for charging and electric mobility (de Prez, 2019). This enables the workers to abuse the fringe benefit vehicle system in Finland of having a vehicle with features for ecologically friendlier use, but no motivation to use these, as the employees are not rewarded for using them nor are there any consequences on misuse of the vehicle. From the employee’s perspective, it may not be feasible to make an extra effort to charge your vehicle while it is stationary, as you can fill your vehicle with traditional gasoline in a matter of minutes rather than being stuck with a cord for an hour or so. Finally, the use of charging posts in public places may not be that feasible for the employer, as their pricing varies through the service providers and may not always be significantly cheaper in comparison to gasoline, if at all. These issues working against genuinely eco-friendly usage of PHEVs lead to the main research question of this study: </w:t>
      </w:r>
    </w:p>
    <w:p w14:paraId="519912DA" w14:textId="77777777" w:rsidR="00906DF2" w:rsidRPr="0016442B" w:rsidRDefault="00906DF2" w:rsidP="00906DF2"/>
    <w:p w14:paraId="78750956" w14:textId="69EBA2B8" w:rsidR="00906DF2" w:rsidRPr="0016442B" w:rsidRDefault="008432CF" w:rsidP="00906DF2">
      <w:pPr>
        <w:rPr>
          <w:i/>
          <w:iCs/>
        </w:rPr>
      </w:pPr>
      <w:r>
        <w:rPr>
          <w:i/>
          <w:iCs/>
        </w:rPr>
        <w:t>What are the current motives for an employee to use their fringe benefit PHEV as ecologically as possible</w:t>
      </w:r>
      <w:r w:rsidR="00906DF2" w:rsidRPr="0016442B">
        <w:rPr>
          <w:i/>
          <w:iCs/>
        </w:rPr>
        <w:t xml:space="preserve">?  </w:t>
      </w:r>
    </w:p>
    <w:p w14:paraId="79FE7F1B" w14:textId="0C3D4750" w:rsidR="00906DF2" w:rsidRPr="0016442B" w:rsidRDefault="00906DF2" w:rsidP="00906DF2">
      <w:r w:rsidRPr="0016442B">
        <w:t xml:space="preserve"> </w:t>
      </w:r>
    </w:p>
    <w:p w14:paraId="335F17EF" w14:textId="77777777" w:rsidR="00906DF2" w:rsidRPr="0016442B" w:rsidRDefault="00906DF2" w:rsidP="00906DF2">
      <w:r w:rsidRPr="0016442B">
        <w:t xml:space="preserve">To understand the current trends of fringe benefit vehicle use, it is also critical to analyze the current data of the existing use. Therefore, a supporting research question for this paper is:  </w:t>
      </w:r>
    </w:p>
    <w:p w14:paraId="0DB26A1A" w14:textId="25E581D6" w:rsidR="00906DF2" w:rsidRPr="0016442B" w:rsidRDefault="00906DF2" w:rsidP="00906DF2">
      <w:r w:rsidRPr="0016442B">
        <w:t xml:space="preserve"> </w:t>
      </w:r>
    </w:p>
    <w:p w14:paraId="109D17B4" w14:textId="77777777" w:rsidR="00906DF2" w:rsidRPr="0016442B" w:rsidRDefault="00906DF2" w:rsidP="00906DF2">
      <w:pPr>
        <w:rPr>
          <w:i/>
          <w:iCs/>
        </w:rPr>
      </w:pPr>
      <w:r w:rsidRPr="0016442B">
        <w:rPr>
          <w:i/>
          <w:iCs/>
        </w:rPr>
        <w:t xml:space="preserve">How ecologically responsible is the current use of fringe benefit vehicles in Finland? </w:t>
      </w:r>
    </w:p>
    <w:p w14:paraId="18F9A9A5" w14:textId="70B2A3F0" w:rsidR="00906DF2" w:rsidRDefault="00906DF2" w:rsidP="00906DF2"/>
    <w:p w14:paraId="10482D0B" w14:textId="77777777" w:rsidR="008432CF" w:rsidRPr="0016442B" w:rsidRDefault="008432CF" w:rsidP="00906DF2"/>
    <w:p w14:paraId="58CDBF5A" w14:textId="13734EAB" w:rsidR="00906DF2" w:rsidRPr="0016442B" w:rsidRDefault="00906DF2" w:rsidP="00906DF2">
      <w:r w:rsidRPr="0016442B">
        <w:lastRenderedPageBreak/>
        <w:t xml:space="preserve">In addition to this research question, it would be beneficial to gain some further knowledge on how to motivate both companies and employees to choose an ecologically friendly option for their company car or as fringe benefit vehicles. Therefore, it is justified to ask what factors are affecting the choice of the company car and what changes could influence choices in a more ecological direction. </w:t>
      </w:r>
      <w:r w:rsidR="008432CF">
        <w:t xml:space="preserve">To gain such information, some expert opinions may be needed to extend the understanding of the current motivators on a broader spectrum. </w:t>
      </w:r>
    </w:p>
    <w:p w14:paraId="140506E6" w14:textId="77777777" w:rsidR="00906DF2" w:rsidRPr="0016442B" w:rsidRDefault="00906DF2" w:rsidP="00906DF2"/>
    <w:p w14:paraId="75923C6A" w14:textId="77777777" w:rsidR="00906DF2" w:rsidRPr="0016442B" w:rsidRDefault="00906DF2" w:rsidP="00906DF2">
      <w:pPr>
        <w:pStyle w:val="Heading2"/>
      </w:pPr>
      <w:bookmarkStart w:id="5" w:name="_Toc109674707"/>
      <w:r w:rsidRPr="0016442B">
        <w:t>Key concepts of the study</w:t>
      </w:r>
      <w:bookmarkEnd w:id="5"/>
    </w:p>
    <w:p w14:paraId="1FFE1CB3" w14:textId="56481CD3" w:rsidR="00906DF2" w:rsidRPr="0016442B" w:rsidRDefault="00906DF2" w:rsidP="00906DF2">
      <w:r w:rsidRPr="0016442B">
        <w:t xml:space="preserve">To grasp a full understanding of the subjects covered in this study, some of the key concepts need to be presented and thoroughly understood.  </w:t>
      </w:r>
    </w:p>
    <w:p w14:paraId="729FB353" w14:textId="1D069618" w:rsidR="00906DF2" w:rsidRDefault="00906DF2" w:rsidP="00906DF2"/>
    <w:p w14:paraId="20B8D79C" w14:textId="023BE3EA" w:rsidR="008432CF" w:rsidRPr="008432CF" w:rsidRDefault="008432CF" w:rsidP="00906DF2">
      <w:r>
        <w:rPr>
          <w:b/>
          <w:bCs/>
        </w:rPr>
        <w:t>PHEV</w:t>
      </w:r>
      <w:r>
        <w:t xml:space="preserve"> – Plug-In Hybrid Electric Vehicle. A vehicle with two drivetrains, of which the primary one is run by combustion engine, fueled with either gasoline or diesel and the secondary, electric engine which is run by electricity, either charged from charging station or from the operation of the said vehicle.</w:t>
      </w:r>
    </w:p>
    <w:p w14:paraId="64BC428F" w14:textId="77777777" w:rsidR="008432CF" w:rsidRPr="0016442B" w:rsidRDefault="008432CF" w:rsidP="00906DF2"/>
    <w:p w14:paraId="275DD24C" w14:textId="2786B74D" w:rsidR="00906DF2" w:rsidRPr="0016442B" w:rsidRDefault="00906DF2" w:rsidP="00906DF2">
      <w:r w:rsidRPr="0016442B">
        <w:rPr>
          <w:b/>
          <w:bCs/>
        </w:rPr>
        <w:t>WLTP</w:t>
      </w:r>
      <w:r w:rsidRPr="0016442B">
        <w:t xml:space="preserve"> - Worldwide Light duty vehicle Test Procedure is a standardized test procedure that is taken by all vehicles entering European markets. It was introduced in 2017 to replace the New European Driving Cycle (NEDC) test to create more comparable emission results regarding the real-world conditions and to extend the standard of consumption to the global level. Without a certificate a vehicle is not allowed to enter the market, as it works as a basis for national emission taxes and ranks the vehicles in certain international emission classes. (Tsiakmakis et al, 2017)  </w:t>
      </w:r>
    </w:p>
    <w:p w14:paraId="55597BD5" w14:textId="77777777" w:rsidR="00906DF2" w:rsidRPr="0016442B" w:rsidRDefault="00906DF2" w:rsidP="00906DF2"/>
    <w:p w14:paraId="1610A7DA" w14:textId="77777777" w:rsidR="0016442B" w:rsidRPr="0016442B" w:rsidRDefault="00906DF2" w:rsidP="00906DF2">
      <w:r w:rsidRPr="0016442B">
        <w:rPr>
          <w:b/>
          <w:bCs/>
        </w:rPr>
        <w:t>Ethical Consumption</w:t>
      </w:r>
      <w:r w:rsidRPr="0016442B">
        <w:t xml:space="preserve"> – theoretically comparative to ethical behavior. A field of study with several preferred definitions. Ethics is one of the key factors in modern purchase decisions. It is part of all decisions made by people in their everyday life. The need or decision to consume acts as a cause and there are direct and indirect effects due to the consumption, such as in the context of vehicles, burning fossil fuels or causing pollution. </w:t>
      </w:r>
      <w:r w:rsidRPr="0016442B">
        <w:lastRenderedPageBreak/>
        <w:t xml:space="preserve">Cooper-Martin and Holbrook (1993, p. 113) define ethical consumer behavior as “decision-making, purchases and other consumption experiences that are affected by the consumer’s ethical concerns”. </w:t>
      </w:r>
    </w:p>
    <w:p w14:paraId="3EF3761A" w14:textId="77777777" w:rsidR="008432CF" w:rsidRPr="0016442B" w:rsidRDefault="008432CF" w:rsidP="00906DF2"/>
    <w:p w14:paraId="4A90FAC8" w14:textId="77777777" w:rsidR="0016442B" w:rsidRPr="0016442B" w:rsidRDefault="0016442B" w:rsidP="0016442B">
      <w:pPr>
        <w:pStyle w:val="Heading2"/>
      </w:pPr>
      <w:bookmarkStart w:id="6" w:name="_Toc109674708"/>
      <w:r w:rsidRPr="0016442B">
        <w:t>Delimitations</w:t>
      </w:r>
      <w:bookmarkEnd w:id="6"/>
    </w:p>
    <w:p w14:paraId="7AD1A6D4" w14:textId="2D0289AE" w:rsidR="0016442B" w:rsidRPr="0016442B" w:rsidRDefault="0016442B" w:rsidP="0016442B">
      <w:r w:rsidRPr="0016442B">
        <w:t xml:space="preserve">This study concentrates on users of PHEV vehicles as they are currently the most practical option for a fringe benefit vehicle user due to them having two different power sources. EVs do not have the capability to be used with traditional fuels and therefore may suffer in longer distances and active hybrids, including mild hybrids (MHEVs), do not have a charging opportunity making them passively charge and therefore unbound to the user’s charging capabilities. Furthermore, newly popularized mild hybrids, or MHEVs, are not established enough to be considered as a practical possibility for a PHEV as the electric drivetrain is designed to support driving rather than individually power the vehicle.  </w:t>
      </w:r>
    </w:p>
    <w:p w14:paraId="670AD723" w14:textId="4EA32BD3" w:rsidR="0016442B" w:rsidRPr="0016442B" w:rsidRDefault="0016442B" w:rsidP="0016442B">
      <w:r w:rsidRPr="0016442B">
        <w:t xml:space="preserve"> </w:t>
      </w:r>
    </w:p>
    <w:p w14:paraId="25EC43E4" w14:textId="77777777" w:rsidR="0016442B" w:rsidRPr="0016442B" w:rsidRDefault="0016442B" w:rsidP="0016442B">
      <w:r w:rsidRPr="0016442B">
        <w:t xml:space="preserve">Additionally, the laws regarding both PHEVs and fringe benefit vehicles vary from country to another. Therefore, it is significantly easier from both data and legislative perspective to focus on a single country at a time. Due to the standardization of the data, this study is conducted in Finland and the data used in it has been collected also among Finnish fringe benefit vehicle users. It would be beneficial to expand the study over the national borders, but due to the scarcity of resources and time it is not possible for this study. Nevertheless, the results of this study can be used to reflect in the countries with similar fringe benefit vehicle systems as in Finland. Additionally, due to Finland being in the northern hemisphere and most of the year under cold climate, which shows difficulties towards EVs efficiency (Olsen, 2019), it is feasible to standardize the climate of the users to standardize the said hardships.  </w:t>
      </w:r>
    </w:p>
    <w:p w14:paraId="111779A8" w14:textId="47A250EF" w:rsidR="0016442B" w:rsidRPr="0016442B" w:rsidRDefault="0016442B" w:rsidP="0016442B"/>
    <w:p w14:paraId="63CC9269" w14:textId="77777777" w:rsidR="003937F6" w:rsidRDefault="0016442B" w:rsidP="0016442B">
      <w:r w:rsidRPr="0016442B">
        <w:t xml:space="preserve">Furthermore, due to the limitations of accruing data regarding the use of PHEVs in the private sector, it cannot be used as a comparison or a set example while analyzing the use of the fringe benefit vehicles. This could have proven useful to show that the </w:t>
      </w:r>
      <w:r w:rsidRPr="0016442B">
        <w:lastRenderedPageBreak/>
        <w:t xml:space="preserve">motivation to use vehicles more ecologically decreases when the PHEV is a fringe benefit vehicle rather than an owned vehicle. Instead, the study will focus on comparing the models and their consumption data to the manufacturer's stated emission numbers. It is certain that in all conditions it is not possible to achieve the WLTP consumption of the vehicle, but it can be used as a guideline to express the trend of the consumption. </w:t>
      </w:r>
    </w:p>
    <w:p w14:paraId="09065F94" w14:textId="77777777" w:rsidR="003937F6" w:rsidRDefault="003937F6" w:rsidP="0016442B"/>
    <w:p w14:paraId="2961727A" w14:textId="5CF0E1ED" w:rsidR="0016442B" w:rsidRPr="0016442B" w:rsidRDefault="00D67313" w:rsidP="0016442B">
      <w:r>
        <w:t>Additionally</w:t>
      </w:r>
      <w:r w:rsidR="003937F6">
        <w:t>, it is important to note that due to the standardization of the motivation it is critical to analyze only vehicles that are used as company cars rather than operating benefit vehicles as the stated changes in motivation for the ecological use would present differences. That said, the differences between company cars and operating benefit vehicles are being presented in this research to clarify this subject.</w:t>
      </w:r>
    </w:p>
    <w:p w14:paraId="10DE7549" w14:textId="77777777" w:rsidR="0016442B" w:rsidRPr="0016442B" w:rsidRDefault="0016442B" w:rsidP="0016442B"/>
    <w:p w14:paraId="42EE7603" w14:textId="6EEA8F35" w:rsidR="0016442B" w:rsidRPr="0016442B" w:rsidRDefault="0016442B" w:rsidP="0016442B">
      <w:pPr>
        <w:pStyle w:val="Heading2"/>
      </w:pPr>
      <w:bookmarkStart w:id="7" w:name="_Toc109674709"/>
      <w:r w:rsidRPr="0016442B">
        <w:t>Previous studies on use of plug-in hybrid vehicles (PHEVs)</w:t>
      </w:r>
      <w:bookmarkEnd w:id="7"/>
    </w:p>
    <w:p w14:paraId="3784D3AC" w14:textId="20F3ABDA" w:rsidR="0016442B" w:rsidRPr="0016442B" w:rsidRDefault="0016442B" w:rsidP="0016442B"/>
    <w:p w14:paraId="79A12CFD" w14:textId="77777777" w:rsidR="0016442B" w:rsidRPr="0016442B" w:rsidRDefault="0016442B" w:rsidP="0016442B">
      <w:pPr>
        <w:rPr>
          <w:rFonts w:ascii="Segoe UI" w:hAnsi="Segoe UI" w:cs="Segoe UI"/>
          <w:sz w:val="18"/>
          <w:szCs w:val="18"/>
          <w:lang w:eastAsia="fi-FI" w:bidi="ar-SA"/>
        </w:rPr>
      </w:pPr>
      <w:r w:rsidRPr="0016442B">
        <w:rPr>
          <w:lang w:eastAsia="fi-FI" w:bidi="ar-SA"/>
        </w:rPr>
        <w:t>The existing material on plug-in hybrid vehicles or their use is limited, and therefore comparability of the data is to be questioned as the number of resources is lacking. Yet, it is important to note that the existing data is mostly related to the owner-users of the vehicles as the field of research about fringe benefit vehicles is rather unexplored.  </w:t>
      </w:r>
    </w:p>
    <w:p w14:paraId="3747CF2F" w14:textId="77777777" w:rsidR="0016442B" w:rsidRPr="0016442B" w:rsidRDefault="0016442B" w:rsidP="0016442B">
      <w:pPr>
        <w:rPr>
          <w:rFonts w:ascii="Segoe UI" w:hAnsi="Segoe UI" w:cs="Segoe UI"/>
          <w:sz w:val="18"/>
          <w:szCs w:val="18"/>
          <w:lang w:eastAsia="fi-FI" w:bidi="ar-SA"/>
        </w:rPr>
      </w:pPr>
      <w:r w:rsidRPr="0016442B">
        <w:rPr>
          <w:lang w:eastAsia="fi-FI" w:bidi="ar-SA"/>
        </w:rPr>
        <w:t> </w:t>
      </w:r>
    </w:p>
    <w:p w14:paraId="18AE7BB8" w14:textId="7F2B59D9" w:rsidR="0016442B" w:rsidRDefault="0016442B" w:rsidP="00193C04">
      <w:pPr>
        <w:rPr>
          <w:lang w:eastAsia="fi-FI" w:bidi="ar-SA"/>
        </w:rPr>
      </w:pPr>
      <w:r w:rsidRPr="0016442B">
        <w:rPr>
          <w:lang w:eastAsia="fi-FI" w:bidi="ar-SA"/>
        </w:rPr>
        <w:t>A study conducted by Fleet Logistics UK (2019) finds a similar problem in their study conducted in UK, where drivers are not penalized over their driving style, and they are still gaining the tax benefit according to local legislation just due to having the dual powertrain of PHEV. In their study, they have conducted a Whole Life Cost (WLC) analysis of PHEV vehicles according to the WLTP consumption, the average real consumption and the difference in between the evaluations. The numbers supplied show that in question of one PHEV model, the operating costs are nearly quadrupled through the vehicle’s life cycle regardless of the mileage. (de Praz, 2019) </w:t>
      </w:r>
      <w:r>
        <w:rPr>
          <w:lang w:eastAsia="fi-FI" w:bidi="ar-SA"/>
        </w:rPr>
        <w:br w:type="page"/>
      </w:r>
    </w:p>
    <w:p w14:paraId="58E41FDB" w14:textId="21ED973A" w:rsidR="0016442B" w:rsidRPr="0016442B" w:rsidRDefault="0016442B" w:rsidP="0016442B">
      <w:pPr>
        <w:rPr>
          <w:rFonts w:ascii="Segoe UI" w:hAnsi="Segoe UI" w:cs="Segoe UI"/>
          <w:sz w:val="18"/>
          <w:szCs w:val="18"/>
          <w:lang w:eastAsia="fi-FI" w:bidi="ar-SA"/>
        </w:rPr>
      </w:pPr>
      <w:r w:rsidRPr="0016442B">
        <w:rPr>
          <w:lang w:eastAsia="fi-FI" w:bidi="ar-SA"/>
        </w:rPr>
        <w:lastRenderedPageBreak/>
        <w:br/>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335"/>
        <w:gridCol w:w="1785"/>
        <w:gridCol w:w="1785"/>
        <w:gridCol w:w="1785"/>
        <w:gridCol w:w="1785"/>
      </w:tblGrid>
      <w:tr w:rsidR="0016442B" w:rsidRPr="0016442B" w14:paraId="0B84F374" w14:textId="77777777" w:rsidTr="0016442B">
        <w:trPr>
          <w:trHeight w:val="1665"/>
        </w:trPr>
        <w:tc>
          <w:tcPr>
            <w:tcW w:w="1335" w:type="dxa"/>
            <w:tcBorders>
              <w:top w:val="single" w:sz="2" w:space="0" w:color="auto"/>
              <w:left w:val="single" w:sz="6" w:space="0" w:color="DDDDDD"/>
              <w:bottom w:val="single" w:sz="6" w:space="0" w:color="auto"/>
              <w:right w:val="single" w:sz="6" w:space="0" w:color="auto"/>
            </w:tcBorders>
            <w:shd w:val="clear" w:color="auto" w:fill="F5F5F5"/>
            <w:hideMark/>
          </w:tcPr>
          <w:p w14:paraId="42A6EFF9" w14:textId="77777777" w:rsidR="0016442B" w:rsidRPr="0016442B" w:rsidRDefault="0016442B" w:rsidP="0016442B">
            <w:pPr>
              <w:spacing w:line="240" w:lineRule="auto"/>
              <w:jc w:val="left"/>
              <w:textAlignment w:val="baseline"/>
              <w:rPr>
                <w:rFonts w:ascii="Times New Roman" w:eastAsia="Times New Roman" w:hAnsi="Times New Roman" w:cs="Times New Roman"/>
                <w:kern w:val="0"/>
                <w:lang w:eastAsia="fi-FI" w:bidi="ar-SA"/>
              </w:rPr>
            </w:pPr>
            <w:r w:rsidRPr="0016442B">
              <w:rPr>
                <w:rFonts w:ascii="Calibri" w:eastAsia="Times New Roman" w:hAnsi="Calibri" w:cs="Calibri"/>
                <w:b/>
                <w:bCs/>
                <w:color w:val="333333"/>
                <w:kern w:val="0"/>
                <w:lang w:eastAsia="fi-FI" w:bidi="ar-SA"/>
              </w:rPr>
              <w:t>BMW 330E 4dr 2.0M Sport auto</w:t>
            </w:r>
            <w:r w:rsidRPr="0016442B">
              <w:rPr>
                <w:rFonts w:ascii="Calibri" w:eastAsia="Times New Roman" w:hAnsi="Calibri" w:cs="Calibri"/>
                <w:color w:val="333333"/>
                <w:kern w:val="0"/>
                <w:lang w:eastAsia="fi-FI" w:bidi="ar-SA"/>
              </w:rPr>
              <w:t> </w:t>
            </w:r>
          </w:p>
        </w:tc>
        <w:tc>
          <w:tcPr>
            <w:tcW w:w="1785" w:type="dxa"/>
            <w:tcBorders>
              <w:top w:val="single" w:sz="2" w:space="0" w:color="auto"/>
              <w:left w:val="single" w:sz="6" w:space="0" w:color="DDDDDD"/>
              <w:bottom w:val="single" w:sz="6" w:space="0" w:color="auto"/>
              <w:right w:val="single" w:sz="6" w:space="0" w:color="auto"/>
            </w:tcBorders>
            <w:shd w:val="clear" w:color="auto" w:fill="F5F5F5"/>
            <w:hideMark/>
          </w:tcPr>
          <w:p w14:paraId="1950EE03" w14:textId="77777777" w:rsidR="0016442B" w:rsidRPr="0016442B" w:rsidRDefault="0016442B" w:rsidP="0016442B">
            <w:pPr>
              <w:spacing w:line="240" w:lineRule="auto"/>
              <w:jc w:val="center"/>
              <w:textAlignment w:val="baseline"/>
              <w:rPr>
                <w:rFonts w:ascii="Times New Roman" w:eastAsia="Times New Roman" w:hAnsi="Times New Roman" w:cs="Times New Roman"/>
                <w:kern w:val="0"/>
                <w:lang w:eastAsia="fi-FI" w:bidi="ar-SA"/>
              </w:rPr>
            </w:pPr>
            <w:r w:rsidRPr="0016442B">
              <w:rPr>
                <w:rFonts w:ascii="Calibri" w:eastAsia="Times New Roman" w:hAnsi="Calibri" w:cs="Calibri"/>
                <w:color w:val="333333"/>
                <w:kern w:val="0"/>
                <w:lang w:eastAsia="fi-FI" w:bidi="ar-SA"/>
              </w:rPr>
              <w:t>36 months/10,000 miles pa </w:t>
            </w:r>
          </w:p>
        </w:tc>
        <w:tc>
          <w:tcPr>
            <w:tcW w:w="1785" w:type="dxa"/>
            <w:tcBorders>
              <w:top w:val="single" w:sz="2" w:space="0" w:color="auto"/>
              <w:left w:val="single" w:sz="6" w:space="0" w:color="DDDDDD"/>
              <w:bottom w:val="single" w:sz="6" w:space="0" w:color="auto"/>
              <w:right w:val="single" w:sz="6" w:space="0" w:color="auto"/>
            </w:tcBorders>
            <w:shd w:val="clear" w:color="auto" w:fill="F5F5F5"/>
            <w:hideMark/>
          </w:tcPr>
          <w:p w14:paraId="50C7B8AA" w14:textId="77777777" w:rsidR="0016442B" w:rsidRPr="0016442B" w:rsidRDefault="0016442B" w:rsidP="0016442B">
            <w:pPr>
              <w:spacing w:line="240" w:lineRule="auto"/>
              <w:jc w:val="center"/>
              <w:textAlignment w:val="baseline"/>
              <w:rPr>
                <w:rFonts w:ascii="Times New Roman" w:eastAsia="Times New Roman" w:hAnsi="Times New Roman" w:cs="Times New Roman"/>
                <w:kern w:val="0"/>
                <w:lang w:eastAsia="fi-FI" w:bidi="ar-SA"/>
              </w:rPr>
            </w:pPr>
            <w:r w:rsidRPr="0016442B">
              <w:rPr>
                <w:rFonts w:ascii="Calibri" w:eastAsia="Times New Roman" w:hAnsi="Calibri" w:cs="Calibri"/>
                <w:color w:val="333333"/>
                <w:kern w:val="0"/>
                <w:lang w:eastAsia="fi-FI" w:bidi="ar-SA"/>
              </w:rPr>
              <w:t>36 months/15,000 miles pa </w:t>
            </w:r>
          </w:p>
        </w:tc>
        <w:tc>
          <w:tcPr>
            <w:tcW w:w="1785" w:type="dxa"/>
            <w:tcBorders>
              <w:top w:val="single" w:sz="2" w:space="0" w:color="auto"/>
              <w:left w:val="single" w:sz="6" w:space="0" w:color="DDDDDD"/>
              <w:bottom w:val="single" w:sz="6" w:space="0" w:color="auto"/>
              <w:right w:val="single" w:sz="6" w:space="0" w:color="auto"/>
            </w:tcBorders>
            <w:shd w:val="clear" w:color="auto" w:fill="F5F5F5"/>
            <w:hideMark/>
          </w:tcPr>
          <w:p w14:paraId="190427DA" w14:textId="77777777" w:rsidR="0016442B" w:rsidRPr="0016442B" w:rsidRDefault="0016442B" w:rsidP="0016442B">
            <w:pPr>
              <w:spacing w:line="240" w:lineRule="auto"/>
              <w:jc w:val="center"/>
              <w:textAlignment w:val="baseline"/>
              <w:rPr>
                <w:rFonts w:ascii="Times New Roman" w:eastAsia="Times New Roman" w:hAnsi="Times New Roman" w:cs="Times New Roman"/>
                <w:kern w:val="0"/>
                <w:lang w:eastAsia="fi-FI" w:bidi="ar-SA"/>
              </w:rPr>
            </w:pPr>
            <w:r w:rsidRPr="0016442B">
              <w:rPr>
                <w:rFonts w:ascii="Calibri" w:eastAsia="Times New Roman" w:hAnsi="Calibri" w:cs="Calibri"/>
                <w:color w:val="333333"/>
                <w:kern w:val="0"/>
                <w:lang w:eastAsia="fi-FI" w:bidi="ar-SA"/>
              </w:rPr>
              <w:t>36 months/20,000 </w:t>
            </w:r>
          </w:p>
          <w:p w14:paraId="4F79A4B8" w14:textId="77777777" w:rsidR="0016442B" w:rsidRPr="0016442B" w:rsidRDefault="0016442B" w:rsidP="0016442B">
            <w:pPr>
              <w:spacing w:line="240" w:lineRule="auto"/>
              <w:jc w:val="center"/>
              <w:textAlignment w:val="baseline"/>
              <w:rPr>
                <w:rFonts w:ascii="Times New Roman" w:eastAsia="Times New Roman" w:hAnsi="Times New Roman" w:cs="Times New Roman"/>
                <w:kern w:val="0"/>
                <w:lang w:eastAsia="fi-FI" w:bidi="ar-SA"/>
              </w:rPr>
            </w:pPr>
            <w:r w:rsidRPr="0016442B">
              <w:rPr>
                <w:rFonts w:ascii="Calibri" w:eastAsia="Times New Roman" w:hAnsi="Calibri" w:cs="Calibri"/>
                <w:color w:val="333333"/>
                <w:kern w:val="0"/>
                <w:lang w:eastAsia="fi-FI" w:bidi="ar-SA"/>
              </w:rPr>
              <w:t>miles pa </w:t>
            </w:r>
          </w:p>
        </w:tc>
        <w:tc>
          <w:tcPr>
            <w:tcW w:w="1785" w:type="dxa"/>
            <w:tcBorders>
              <w:top w:val="single" w:sz="2" w:space="0" w:color="auto"/>
              <w:left w:val="single" w:sz="6" w:space="0" w:color="DDDDDD"/>
              <w:bottom w:val="single" w:sz="6" w:space="0" w:color="auto"/>
              <w:right w:val="single" w:sz="6" w:space="0" w:color="DDDDDD"/>
            </w:tcBorders>
            <w:shd w:val="clear" w:color="auto" w:fill="F5F5F5"/>
            <w:hideMark/>
          </w:tcPr>
          <w:p w14:paraId="08B10E79" w14:textId="77777777" w:rsidR="0016442B" w:rsidRPr="0016442B" w:rsidRDefault="0016442B" w:rsidP="0016442B">
            <w:pPr>
              <w:spacing w:line="240" w:lineRule="auto"/>
              <w:jc w:val="center"/>
              <w:textAlignment w:val="baseline"/>
              <w:rPr>
                <w:rFonts w:ascii="Times New Roman" w:eastAsia="Times New Roman" w:hAnsi="Times New Roman" w:cs="Times New Roman"/>
                <w:kern w:val="0"/>
                <w:lang w:eastAsia="fi-FI" w:bidi="ar-SA"/>
              </w:rPr>
            </w:pPr>
            <w:r w:rsidRPr="0016442B">
              <w:rPr>
                <w:rFonts w:ascii="Calibri" w:eastAsia="Times New Roman" w:hAnsi="Calibri" w:cs="Calibri"/>
                <w:color w:val="333333"/>
                <w:kern w:val="0"/>
                <w:lang w:eastAsia="fi-FI" w:bidi="ar-SA"/>
              </w:rPr>
              <w:t>36 months/25,000 miles pa </w:t>
            </w:r>
          </w:p>
        </w:tc>
      </w:tr>
      <w:tr w:rsidR="0016442B" w:rsidRPr="0016442B" w14:paraId="6FB5F080" w14:textId="77777777" w:rsidTr="0016442B">
        <w:tc>
          <w:tcPr>
            <w:tcW w:w="1335" w:type="dxa"/>
            <w:tcBorders>
              <w:top w:val="single" w:sz="6" w:space="0" w:color="DDDDDD"/>
              <w:left w:val="single" w:sz="6" w:space="0" w:color="DDDDDD"/>
              <w:bottom w:val="single" w:sz="6" w:space="0" w:color="auto"/>
              <w:right w:val="single" w:sz="6" w:space="0" w:color="auto"/>
            </w:tcBorders>
            <w:shd w:val="clear" w:color="auto" w:fill="auto"/>
            <w:hideMark/>
          </w:tcPr>
          <w:p w14:paraId="067C6529" w14:textId="77777777" w:rsidR="0016442B" w:rsidRPr="0016442B" w:rsidRDefault="0016442B" w:rsidP="0016442B">
            <w:pPr>
              <w:spacing w:line="240" w:lineRule="auto"/>
              <w:jc w:val="left"/>
              <w:textAlignment w:val="baseline"/>
              <w:rPr>
                <w:rFonts w:ascii="Times New Roman" w:eastAsia="Times New Roman" w:hAnsi="Times New Roman" w:cs="Times New Roman"/>
                <w:kern w:val="0"/>
                <w:lang w:eastAsia="fi-FI" w:bidi="ar-SA"/>
              </w:rPr>
            </w:pPr>
            <w:r w:rsidRPr="0016442B">
              <w:rPr>
                <w:rFonts w:ascii="Calibri" w:eastAsia="Times New Roman" w:hAnsi="Calibri" w:cs="Calibri"/>
                <w:color w:val="333333"/>
                <w:kern w:val="0"/>
                <w:lang w:eastAsia="fi-FI" w:bidi="ar-SA"/>
              </w:rPr>
              <w:t>Monthly business fuel cost (using 176.6mpg) </w:t>
            </w:r>
          </w:p>
        </w:tc>
        <w:tc>
          <w:tcPr>
            <w:tcW w:w="1785" w:type="dxa"/>
            <w:tcBorders>
              <w:top w:val="single" w:sz="6" w:space="0" w:color="DDDDDD"/>
              <w:left w:val="single" w:sz="6" w:space="0" w:color="DDDDDD"/>
              <w:bottom w:val="single" w:sz="6" w:space="0" w:color="auto"/>
              <w:right w:val="single" w:sz="6" w:space="0" w:color="auto"/>
            </w:tcBorders>
            <w:shd w:val="clear" w:color="auto" w:fill="auto"/>
            <w:hideMark/>
          </w:tcPr>
          <w:p w14:paraId="6D419C53" w14:textId="77777777" w:rsidR="0016442B" w:rsidRPr="0016442B" w:rsidRDefault="0016442B" w:rsidP="0016442B">
            <w:pPr>
              <w:spacing w:line="240" w:lineRule="auto"/>
              <w:jc w:val="center"/>
              <w:textAlignment w:val="baseline"/>
              <w:rPr>
                <w:rFonts w:ascii="Times New Roman" w:eastAsia="Times New Roman" w:hAnsi="Times New Roman" w:cs="Times New Roman"/>
                <w:kern w:val="0"/>
                <w:lang w:eastAsia="fi-FI" w:bidi="ar-SA"/>
              </w:rPr>
            </w:pPr>
            <w:r w:rsidRPr="0016442B">
              <w:rPr>
                <w:rFonts w:ascii="Calibri" w:eastAsia="Times New Roman" w:hAnsi="Calibri" w:cs="Calibri"/>
                <w:color w:val="333333"/>
                <w:kern w:val="0"/>
                <w:lang w:eastAsia="fi-FI" w:bidi="ar-SA"/>
              </w:rPr>
              <w:t>£23.10 </w:t>
            </w:r>
          </w:p>
        </w:tc>
        <w:tc>
          <w:tcPr>
            <w:tcW w:w="1785" w:type="dxa"/>
            <w:tcBorders>
              <w:top w:val="single" w:sz="6" w:space="0" w:color="DDDDDD"/>
              <w:left w:val="single" w:sz="6" w:space="0" w:color="DDDDDD"/>
              <w:bottom w:val="single" w:sz="6" w:space="0" w:color="auto"/>
              <w:right w:val="single" w:sz="6" w:space="0" w:color="auto"/>
            </w:tcBorders>
            <w:shd w:val="clear" w:color="auto" w:fill="auto"/>
            <w:hideMark/>
          </w:tcPr>
          <w:p w14:paraId="09171278" w14:textId="77777777" w:rsidR="0016442B" w:rsidRPr="0016442B" w:rsidRDefault="0016442B" w:rsidP="0016442B">
            <w:pPr>
              <w:spacing w:line="240" w:lineRule="auto"/>
              <w:jc w:val="center"/>
              <w:textAlignment w:val="baseline"/>
              <w:rPr>
                <w:rFonts w:ascii="Times New Roman" w:eastAsia="Times New Roman" w:hAnsi="Times New Roman" w:cs="Times New Roman"/>
                <w:kern w:val="0"/>
                <w:lang w:eastAsia="fi-FI" w:bidi="ar-SA"/>
              </w:rPr>
            </w:pPr>
            <w:r w:rsidRPr="0016442B">
              <w:rPr>
                <w:rFonts w:ascii="Calibri" w:eastAsia="Times New Roman" w:hAnsi="Calibri" w:cs="Calibri"/>
                <w:color w:val="333333"/>
                <w:kern w:val="0"/>
                <w:lang w:eastAsia="fi-FI" w:bidi="ar-SA"/>
              </w:rPr>
              <w:t>£34.65 </w:t>
            </w:r>
          </w:p>
        </w:tc>
        <w:tc>
          <w:tcPr>
            <w:tcW w:w="1785" w:type="dxa"/>
            <w:tcBorders>
              <w:top w:val="single" w:sz="6" w:space="0" w:color="DDDDDD"/>
              <w:left w:val="single" w:sz="6" w:space="0" w:color="DDDDDD"/>
              <w:bottom w:val="single" w:sz="6" w:space="0" w:color="auto"/>
              <w:right w:val="single" w:sz="6" w:space="0" w:color="auto"/>
            </w:tcBorders>
            <w:shd w:val="clear" w:color="auto" w:fill="auto"/>
            <w:hideMark/>
          </w:tcPr>
          <w:p w14:paraId="552C31E0" w14:textId="77777777" w:rsidR="0016442B" w:rsidRPr="0016442B" w:rsidRDefault="0016442B" w:rsidP="0016442B">
            <w:pPr>
              <w:spacing w:line="240" w:lineRule="auto"/>
              <w:jc w:val="center"/>
              <w:textAlignment w:val="baseline"/>
              <w:rPr>
                <w:rFonts w:ascii="Times New Roman" w:eastAsia="Times New Roman" w:hAnsi="Times New Roman" w:cs="Times New Roman"/>
                <w:kern w:val="0"/>
                <w:lang w:eastAsia="fi-FI" w:bidi="ar-SA"/>
              </w:rPr>
            </w:pPr>
            <w:r w:rsidRPr="0016442B">
              <w:rPr>
                <w:rFonts w:ascii="Calibri" w:eastAsia="Times New Roman" w:hAnsi="Calibri" w:cs="Calibri"/>
                <w:color w:val="333333"/>
                <w:kern w:val="0"/>
                <w:lang w:eastAsia="fi-FI" w:bidi="ar-SA"/>
              </w:rPr>
              <w:t>£46.19 </w:t>
            </w:r>
          </w:p>
        </w:tc>
        <w:tc>
          <w:tcPr>
            <w:tcW w:w="1785" w:type="dxa"/>
            <w:tcBorders>
              <w:top w:val="single" w:sz="6" w:space="0" w:color="DDDDDD"/>
              <w:left w:val="single" w:sz="6" w:space="0" w:color="DDDDDD"/>
              <w:bottom w:val="single" w:sz="6" w:space="0" w:color="auto"/>
              <w:right w:val="single" w:sz="6" w:space="0" w:color="DDDDDD"/>
            </w:tcBorders>
            <w:shd w:val="clear" w:color="auto" w:fill="auto"/>
            <w:hideMark/>
          </w:tcPr>
          <w:p w14:paraId="1B8245A1" w14:textId="77777777" w:rsidR="0016442B" w:rsidRPr="0016442B" w:rsidRDefault="0016442B" w:rsidP="0016442B">
            <w:pPr>
              <w:spacing w:line="240" w:lineRule="auto"/>
              <w:jc w:val="center"/>
              <w:textAlignment w:val="baseline"/>
              <w:rPr>
                <w:rFonts w:ascii="Times New Roman" w:eastAsia="Times New Roman" w:hAnsi="Times New Roman" w:cs="Times New Roman"/>
                <w:kern w:val="0"/>
                <w:lang w:eastAsia="fi-FI" w:bidi="ar-SA"/>
              </w:rPr>
            </w:pPr>
            <w:r w:rsidRPr="0016442B">
              <w:rPr>
                <w:rFonts w:ascii="Calibri" w:eastAsia="Times New Roman" w:hAnsi="Calibri" w:cs="Calibri"/>
                <w:color w:val="333333"/>
                <w:kern w:val="0"/>
                <w:lang w:eastAsia="fi-FI" w:bidi="ar-SA"/>
              </w:rPr>
              <w:t>£57.74 </w:t>
            </w:r>
          </w:p>
        </w:tc>
      </w:tr>
      <w:tr w:rsidR="0016442B" w:rsidRPr="0016442B" w14:paraId="316DAC27" w14:textId="77777777" w:rsidTr="0016442B">
        <w:tc>
          <w:tcPr>
            <w:tcW w:w="1335" w:type="dxa"/>
            <w:tcBorders>
              <w:top w:val="single" w:sz="6" w:space="0" w:color="DDDDDD"/>
              <w:left w:val="single" w:sz="6" w:space="0" w:color="DDDDDD"/>
              <w:bottom w:val="single" w:sz="6" w:space="0" w:color="auto"/>
              <w:right w:val="single" w:sz="6" w:space="0" w:color="auto"/>
            </w:tcBorders>
            <w:shd w:val="clear" w:color="auto" w:fill="auto"/>
            <w:hideMark/>
          </w:tcPr>
          <w:p w14:paraId="31D8557D" w14:textId="77777777" w:rsidR="0016442B" w:rsidRPr="0016442B" w:rsidRDefault="0016442B" w:rsidP="0016442B">
            <w:pPr>
              <w:spacing w:line="240" w:lineRule="auto"/>
              <w:jc w:val="left"/>
              <w:textAlignment w:val="baseline"/>
              <w:rPr>
                <w:rFonts w:ascii="Times New Roman" w:eastAsia="Times New Roman" w:hAnsi="Times New Roman" w:cs="Times New Roman"/>
                <w:kern w:val="0"/>
                <w:lang w:eastAsia="fi-FI" w:bidi="ar-SA"/>
              </w:rPr>
            </w:pPr>
            <w:r w:rsidRPr="0016442B">
              <w:rPr>
                <w:rFonts w:ascii="Calibri" w:eastAsia="Times New Roman" w:hAnsi="Calibri" w:cs="Calibri"/>
                <w:color w:val="333333"/>
                <w:kern w:val="0"/>
                <w:lang w:eastAsia="fi-FI" w:bidi="ar-SA"/>
              </w:rPr>
              <w:t>Monthly business fuel cost (using 50.4mpg) </w:t>
            </w:r>
          </w:p>
        </w:tc>
        <w:tc>
          <w:tcPr>
            <w:tcW w:w="1785" w:type="dxa"/>
            <w:tcBorders>
              <w:top w:val="single" w:sz="6" w:space="0" w:color="DDDDDD"/>
              <w:left w:val="single" w:sz="6" w:space="0" w:color="DDDDDD"/>
              <w:bottom w:val="single" w:sz="6" w:space="0" w:color="auto"/>
              <w:right w:val="single" w:sz="6" w:space="0" w:color="auto"/>
            </w:tcBorders>
            <w:shd w:val="clear" w:color="auto" w:fill="auto"/>
            <w:hideMark/>
          </w:tcPr>
          <w:p w14:paraId="535460F8" w14:textId="77777777" w:rsidR="0016442B" w:rsidRPr="0016442B" w:rsidRDefault="0016442B" w:rsidP="0016442B">
            <w:pPr>
              <w:spacing w:line="240" w:lineRule="auto"/>
              <w:jc w:val="center"/>
              <w:textAlignment w:val="baseline"/>
              <w:rPr>
                <w:rFonts w:ascii="Times New Roman" w:eastAsia="Times New Roman" w:hAnsi="Times New Roman" w:cs="Times New Roman"/>
                <w:kern w:val="0"/>
                <w:lang w:eastAsia="fi-FI" w:bidi="ar-SA"/>
              </w:rPr>
            </w:pPr>
            <w:r w:rsidRPr="0016442B">
              <w:rPr>
                <w:rFonts w:ascii="Calibri" w:eastAsia="Times New Roman" w:hAnsi="Calibri" w:cs="Calibri"/>
                <w:color w:val="333333"/>
                <w:kern w:val="0"/>
                <w:lang w:eastAsia="fi-FI" w:bidi="ar-SA"/>
              </w:rPr>
              <w:t>£80.93 </w:t>
            </w:r>
          </w:p>
        </w:tc>
        <w:tc>
          <w:tcPr>
            <w:tcW w:w="1785" w:type="dxa"/>
            <w:tcBorders>
              <w:top w:val="single" w:sz="6" w:space="0" w:color="DDDDDD"/>
              <w:left w:val="single" w:sz="6" w:space="0" w:color="DDDDDD"/>
              <w:bottom w:val="single" w:sz="6" w:space="0" w:color="auto"/>
              <w:right w:val="single" w:sz="6" w:space="0" w:color="auto"/>
            </w:tcBorders>
            <w:shd w:val="clear" w:color="auto" w:fill="auto"/>
            <w:hideMark/>
          </w:tcPr>
          <w:p w14:paraId="6718EBA6" w14:textId="77777777" w:rsidR="0016442B" w:rsidRPr="0016442B" w:rsidRDefault="0016442B" w:rsidP="0016442B">
            <w:pPr>
              <w:spacing w:line="240" w:lineRule="auto"/>
              <w:jc w:val="center"/>
              <w:textAlignment w:val="baseline"/>
              <w:rPr>
                <w:rFonts w:ascii="Times New Roman" w:eastAsia="Times New Roman" w:hAnsi="Times New Roman" w:cs="Times New Roman"/>
                <w:kern w:val="0"/>
                <w:lang w:eastAsia="fi-FI" w:bidi="ar-SA"/>
              </w:rPr>
            </w:pPr>
            <w:r w:rsidRPr="0016442B">
              <w:rPr>
                <w:rFonts w:ascii="Calibri" w:eastAsia="Times New Roman" w:hAnsi="Calibri" w:cs="Calibri"/>
                <w:color w:val="333333"/>
                <w:kern w:val="0"/>
                <w:lang w:eastAsia="fi-FI" w:bidi="ar-SA"/>
              </w:rPr>
              <w:t>£121.40 </w:t>
            </w:r>
          </w:p>
        </w:tc>
        <w:tc>
          <w:tcPr>
            <w:tcW w:w="1785" w:type="dxa"/>
            <w:tcBorders>
              <w:top w:val="single" w:sz="6" w:space="0" w:color="DDDDDD"/>
              <w:left w:val="single" w:sz="6" w:space="0" w:color="DDDDDD"/>
              <w:bottom w:val="single" w:sz="6" w:space="0" w:color="auto"/>
              <w:right w:val="single" w:sz="6" w:space="0" w:color="auto"/>
            </w:tcBorders>
            <w:shd w:val="clear" w:color="auto" w:fill="auto"/>
            <w:hideMark/>
          </w:tcPr>
          <w:p w14:paraId="42152C2D" w14:textId="77777777" w:rsidR="0016442B" w:rsidRPr="0016442B" w:rsidRDefault="0016442B" w:rsidP="0016442B">
            <w:pPr>
              <w:spacing w:line="240" w:lineRule="auto"/>
              <w:jc w:val="center"/>
              <w:textAlignment w:val="baseline"/>
              <w:rPr>
                <w:rFonts w:ascii="Times New Roman" w:eastAsia="Times New Roman" w:hAnsi="Times New Roman" w:cs="Times New Roman"/>
                <w:kern w:val="0"/>
                <w:lang w:eastAsia="fi-FI" w:bidi="ar-SA"/>
              </w:rPr>
            </w:pPr>
            <w:r w:rsidRPr="0016442B">
              <w:rPr>
                <w:rFonts w:ascii="Calibri" w:eastAsia="Times New Roman" w:hAnsi="Calibri" w:cs="Calibri"/>
                <w:color w:val="333333"/>
                <w:kern w:val="0"/>
                <w:lang w:eastAsia="fi-FI" w:bidi="ar-SA"/>
              </w:rPr>
              <w:t>£161.87 </w:t>
            </w:r>
          </w:p>
        </w:tc>
        <w:tc>
          <w:tcPr>
            <w:tcW w:w="1785" w:type="dxa"/>
            <w:tcBorders>
              <w:top w:val="single" w:sz="6" w:space="0" w:color="DDDDDD"/>
              <w:left w:val="single" w:sz="6" w:space="0" w:color="DDDDDD"/>
              <w:bottom w:val="single" w:sz="6" w:space="0" w:color="auto"/>
              <w:right w:val="single" w:sz="6" w:space="0" w:color="DDDDDD"/>
            </w:tcBorders>
            <w:shd w:val="clear" w:color="auto" w:fill="auto"/>
            <w:hideMark/>
          </w:tcPr>
          <w:p w14:paraId="414C9144" w14:textId="77777777" w:rsidR="0016442B" w:rsidRPr="0016442B" w:rsidRDefault="0016442B" w:rsidP="0016442B">
            <w:pPr>
              <w:spacing w:line="240" w:lineRule="auto"/>
              <w:jc w:val="center"/>
              <w:textAlignment w:val="baseline"/>
              <w:rPr>
                <w:rFonts w:ascii="Times New Roman" w:eastAsia="Times New Roman" w:hAnsi="Times New Roman" w:cs="Times New Roman"/>
                <w:kern w:val="0"/>
                <w:lang w:eastAsia="fi-FI" w:bidi="ar-SA"/>
              </w:rPr>
            </w:pPr>
            <w:r w:rsidRPr="0016442B">
              <w:rPr>
                <w:rFonts w:ascii="Calibri" w:eastAsia="Times New Roman" w:hAnsi="Calibri" w:cs="Calibri"/>
                <w:color w:val="333333"/>
                <w:kern w:val="0"/>
                <w:lang w:eastAsia="fi-FI" w:bidi="ar-SA"/>
              </w:rPr>
              <w:t>£202.33 </w:t>
            </w:r>
          </w:p>
        </w:tc>
      </w:tr>
      <w:tr w:rsidR="0016442B" w:rsidRPr="0016442B" w14:paraId="2F8FCD7E" w14:textId="77777777" w:rsidTr="0016442B">
        <w:tc>
          <w:tcPr>
            <w:tcW w:w="1335" w:type="dxa"/>
            <w:tcBorders>
              <w:top w:val="single" w:sz="6" w:space="0" w:color="DDDDDD"/>
              <w:left w:val="single" w:sz="6" w:space="0" w:color="DDDDDD"/>
              <w:bottom w:val="single" w:sz="6" w:space="0" w:color="DDDDDD"/>
              <w:right w:val="single" w:sz="6" w:space="0" w:color="auto"/>
            </w:tcBorders>
            <w:shd w:val="clear" w:color="auto" w:fill="auto"/>
            <w:hideMark/>
          </w:tcPr>
          <w:p w14:paraId="577234D3" w14:textId="77777777" w:rsidR="0016442B" w:rsidRPr="0016442B" w:rsidRDefault="0016442B" w:rsidP="0016442B">
            <w:pPr>
              <w:spacing w:line="240" w:lineRule="auto"/>
              <w:jc w:val="left"/>
              <w:textAlignment w:val="baseline"/>
              <w:rPr>
                <w:rFonts w:ascii="Times New Roman" w:eastAsia="Times New Roman" w:hAnsi="Times New Roman" w:cs="Times New Roman"/>
                <w:kern w:val="0"/>
                <w:lang w:eastAsia="fi-FI" w:bidi="ar-SA"/>
              </w:rPr>
            </w:pPr>
            <w:r w:rsidRPr="0016442B">
              <w:rPr>
                <w:rFonts w:ascii="Calibri" w:eastAsia="Times New Roman" w:hAnsi="Calibri" w:cs="Calibri"/>
                <w:color w:val="333333"/>
                <w:kern w:val="0"/>
                <w:lang w:eastAsia="fi-FI" w:bidi="ar-SA"/>
              </w:rPr>
              <w:t>Increase to monthly WLC </w:t>
            </w:r>
          </w:p>
        </w:tc>
        <w:tc>
          <w:tcPr>
            <w:tcW w:w="1785" w:type="dxa"/>
            <w:tcBorders>
              <w:top w:val="single" w:sz="6" w:space="0" w:color="DDDDDD"/>
              <w:left w:val="single" w:sz="6" w:space="0" w:color="DDDDDD"/>
              <w:bottom w:val="single" w:sz="6" w:space="0" w:color="DDDDDD"/>
              <w:right w:val="single" w:sz="6" w:space="0" w:color="auto"/>
            </w:tcBorders>
            <w:shd w:val="clear" w:color="auto" w:fill="auto"/>
            <w:hideMark/>
          </w:tcPr>
          <w:p w14:paraId="536168A1" w14:textId="77777777" w:rsidR="0016442B" w:rsidRPr="0016442B" w:rsidRDefault="0016442B" w:rsidP="0016442B">
            <w:pPr>
              <w:spacing w:line="240" w:lineRule="auto"/>
              <w:jc w:val="center"/>
              <w:textAlignment w:val="baseline"/>
              <w:rPr>
                <w:rFonts w:ascii="Times New Roman" w:eastAsia="Times New Roman" w:hAnsi="Times New Roman" w:cs="Times New Roman"/>
                <w:kern w:val="0"/>
                <w:lang w:eastAsia="fi-FI" w:bidi="ar-SA"/>
              </w:rPr>
            </w:pPr>
            <w:r w:rsidRPr="0016442B">
              <w:rPr>
                <w:rFonts w:ascii="Calibri" w:eastAsia="Times New Roman" w:hAnsi="Calibri" w:cs="Calibri"/>
                <w:color w:val="333333"/>
                <w:kern w:val="0"/>
                <w:lang w:eastAsia="fi-FI" w:bidi="ar-SA"/>
              </w:rPr>
              <w:t>£46.84 </w:t>
            </w:r>
          </w:p>
        </w:tc>
        <w:tc>
          <w:tcPr>
            <w:tcW w:w="1785" w:type="dxa"/>
            <w:tcBorders>
              <w:top w:val="single" w:sz="6" w:space="0" w:color="DDDDDD"/>
              <w:left w:val="single" w:sz="6" w:space="0" w:color="DDDDDD"/>
              <w:bottom w:val="single" w:sz="6" w:space="0" w:color="DDDDDD"/>
              <w:right w:val="single" w:sz="6" w:space="0" w:color="auto"/>
            </w:tcBorders>
            <w:shd w:val="clear" w:color="auto" w:fill="auto"/>
            <w:hideMark/>
          </w:tcPr>
          <w:p w14:paraId="5AF7CA7E" w14:textId="77777777" w:rsidR="0016442B" w:rsidRPr="0016442B" w:rsidRDefault="0016442B" w:rsidP="0016442B">
            <w:pPr>
              <w:spacing w:line="240" w:lineRule="auto"/>
              <w:jc w:val="center"/>
              <w:textAlignment w:val="baseline"/>
              <w:rPr>
                <w:rFonts w:ascii="Times New Roman" w:eastAsia="Times New Roman" w:hAnsi="Times New Roman" w:cs="Times New Roman"/>
                <w:kern w:val="0"/>
                <w:lang w:eastAsia="fi-FI" w:bidi="ar-SA"/>
              </w:rPr>
            </w:pPr>
            <w:r w:rsidRPr="0016442B">
              <w:rPr>
                <w:rFonts w:ascii="Calibri" w:eastAsia="Times New Roman" w:hAnsi="Calibri" w:cs="Calibri"/>
                <w:color w:val="333333"/>
                <w:kern w:val="0"/>
                <w:lang w:eastAsia="fi-FI" w:bidi="ar-SA"/>
              </w:rPr>
              <w:t>£78.24 </w:t>
            </w:r>
          </w:p>
        </w:tc>
        <w:tc>
          <w:tcPr>
            <w:tcW w:w="1785" w:type="dxa"/>
            <w:tcBorders>
              <w:top w:val="single" w:sz="6" w:space="0" w:color="DDDDDD"/>
              <w:left w:val="single" w:sz="6" w:space="0" w:color="DDDDDD"/>
              <w:bottom w:val="single" w:sz="6" w:space="0" w:color="DDDDDD"/>
              <w:right w:val="single" w:sz="6" w:space="0" w:color="auto"/>
            </w:tcBorders>
            <w:shd w:val="clear" w:color="auto" w:fill="auto"/>
            <w:hideMark/>
          </w:tcPr>
          <w:p w14:paraId="6F203417" w14:textId="77777777" w:rsidR="0016442B" w:rsidRPr="0016442B" w:rsidRDefault="0016442B" w:rsidP="0016442B">
            <w:pPr>
              <w:spacing w:line="240" w:lineRule="auto"/>
              <w:jc w:val="center"/>
              <w:textAlignment w:val="baseline"/>
              <w:rPr>
                <w:rFonts w:ascii="Times New Roman" w:eastAsia="Times New Roman" w:hAnsi="Times New Roman" w:cs="Times New Roman"/>
                <w:kern w:val="0"/>
                <w:lang w:eastAsia="fi-FI" w:bidi="ar-SA"/>
              </w:rPr>
            </w:pPr>
            <w:r w:rsidRPr="0016442B">
              <w:rPr>
                <w:rFonts w:ascii="Calibri" w:eastAsia="Times New Roman" w:hAnsi="Calibri" w:cs="Calibri"/>
                <w:color w:val="333333"/>
                <w:kern w:val="0"/>
                <w:lang w:eastAsia="fi-FI" w:bidi="ar-SA"/>
              </w:rPr>
              <w:t>£112.47 </w:t>
            </w:r>
          </w:p>
        </w:tc>
        <w:tc>
          <w:tcPr>
            <w:tcW w:w="1785" w:type="dxa"/>
            <w:tcBorders>
              <w:top w:val="single" w:sz="6" w:space="0" w:color="DDDDDD"/>
              <w:left w:val="single" w:sz="6" w:space="0" w:color="DDDDDD"/>
              <w:bottom w:val="single" w:sz="6" w:space="0" w:color="DDDDDD"/>
              <w:right w:val="single" w:sz="6" w:space="0" w:color="DDDDDD"/>
            </w:tcBorders>
            <w:shd w:val="clear" w:color="auto" w:fill="auto"/>
            <w:hideMark/>
          </w:tcPr>
          <w:p w14:paraId="417B3AE9" w14:textId="77777777" w:rsidR="0016442B" w:rsidRPr="0016442B" w:rsidRDefault="0016442B" w:rsidP="0016442B">
            <w:pPr>
              <w:spacing w:line="240" w:lineRule="auto"/>
              <w:jc w:val="center"/>
              <w:textAlignment w:val="baseline"/>
              <w:rPr>
                <w:rFonts w:ascii="Times New Roman" w:eastAsia="Times New Roman" w:hAnsi="Times New Roman" w:cs="Times New Roman"/>
                <w:kern w:val="0"/>
                <w:lang w:eastAsia="fi-FI" w:bidi="ar-SA"/>
              </w:rPr>
            </w:pPr>
            <w:r w:rsidRPr="0016442B">
              <w:rPr>
                <w:rFonts w:ascii="Calibri" w:eastAsia="Times New Roman" w:hAnsi="Calibri" w:cs="Calibri"/>
                <w:color w:val="333333"/>
                <w:kern w:val="0"/>
                <w:lang w:eastAsia="fi-FI" w:bidi="ar-SA"/>
              </w:rPr>
              <w:t>£142.40 </w:t>
            </w:r>
          </w:p>
        </w:tc>
      </w:tr>
    </w:tbl>
    <w:p w14:paraId="3ACB343D" w14:textId="398750C0" w:rsidR="0016442B" w:rsidRPr="0016442B" w:rsidRDefault="00F62C82" w:rsidP="00F62C82">
      <w:pPr>
        <w:pStyle w:val="Caption"/>
        <w:rPr>
          <w:rFonts w:ascii="Segoe UI" w:hAnsi="Segoe UI" w:cs="Segoe UI"/>
          <w:sz w:val="18"/>
          <w:szCs w:val="18"/>
        </w:rPr>
      </w:pPr>
      <w:bookmarkStart w:id="8" w:name="_Toc109674628"/>
      <w:r>
        <w:t xml:space="preserve">Table </w:t>
      </w:r>
      <w:r>
        <w:fldChar w:fldCharType="begin"/>
      </w:r>
      <w:r>
        <w:instrText xml:space="preserve"> SEQ Table \* ARABIC </w:instrText>
      </w:r>
      <w:r>
        <w:fldChar w:fldCharType="separate"/>
      </w:r>
      <w:r w:rsidR="00CF73C7">
        <w:t>1</w:t>
      </w:r>
      <w:r>
        <w:fldChar w:fldCharType="end"/>
      </w:r>
      <w:r w:rsidR="002B3C70">
        <w:t xml:space="preserve"> Comparison of the fuel costs according to WLTP and according to the test in real-life conditions. (de Praz, 2021)</w:t>
      </w:r>
      <w:bookmarkEnd w:id="8"/>
    </w:p>
    <w:p w14:paraId="0F327A88" w14:textId="77777777" w:rsidR="002B3C70" w:rsidRDefault="002B3C70" w:rsidP="0016442B">
      <w:pPr>
        <w:rPr>
          <w:lang w:eastAsia="fi-FI" w:bidi="ar-SA"/>
        </w:rPr>
      </w:pPr>
    </w:p>
    <w:p w14:paraId="209FDD5B" w14:textId="4844B722" w:rsidR="0016442B" w:rsidRPr="0016442B" w:rsidRDefault="0016442B" w:rsidP="0016442B">
      <w:pPr>
        <w:rPr>
          <w:rFonts w:ascii="Segoe UI" w:hAnsi="Segoe UI" w:cs="Segoe UI"/>
          <w:sz w:val="18"/>
          <w:szCs w:val="18"/>
          <w:lang w:eastAsia="fi-FI" w:bidi="ar-SA"/>
        </w:rPr>
      </w:pPr>
      <w:r w:rsidRPr="0016442B">
        <w:rPr>
          <w:lang w:eastAsia="fi-FI" w:bidi="ar-SA"/>
        </w:rPr>
        <w:t>Furthermore, later research conducted by the same entity (de Praz, 2021) revealed that in their test conditions, the PHEVs were collectively underachieving on battery power. The significance is that manufacturers announce the vehicle’s consumption of fuel and electricity according to international WLTP standards achieved in test laboratory conditions and they are known to somewhat differ from everyday use. The study shows that vehicles included in the test were on average underachieving by 67.3 percent. This means that in real life conditions vehicles are not as efficient as in laboratory tests and therefore achieving WLTP consumption may be difficult for the end user of the vehicle. </w:t>
      </w:r>
    </w:p>
    <w:p w14:paraId="2FFBB3B1" w14:textId="77777777" w:rsidR="0016442B" w:rsidRPr="0016442B" w:rsidRDefault="0016442B" w:rsidP="0016442B">
      <w:pPr>
        <w:rPr>
          <w:rFonts w:ascii="Segoe UI" w:hAnsi="Segoe UI" w:cs="Segoe UI"/>
          <w:sz w:val="18"/>
          <w:szCs w:val="18"/>
          <w:lang w:eastAsia="fi-FI" w:bidi="ar-SA"/>
        </w:rPr>
      </w:pPr>
      <w:r w:rsidRPr="0016442B">
        <w:rPr>
          <w:lang w:eastAsia="fi-FI" w:bidi="ar-SA"/>
        </w:rPr>
        <w:t> </w:t>
      </w:r>
    </w:p>
    <w:p w14:paraId="662959A7" w14:textId="3D22DE28" w:rsidR="0016442B" w:rsidRDefault="0016442B" w:rsidP="0016442B">
      <w:pPr>
        <w:rPr>
          <w:lang w:eastAsia="fi-FI" w:bidi="ar-SA"/>
        </w:rPr>
      </w:pPr>
      <w:r w:rsidRPr="0016442B">
        <w:rPr>
          <w:lang w:eastAsia="fi-FI" w:bidi="ar-SA"/>
        </w:rPr>
        <w:t xml:space="preserve">According to a questionnaire distributed by Association of Automotive Industry in Finland (2020), on average, PHEVs are charged on regular basis and 53 percent of their mileage is driven using the electric powertrain. Furthermore, it is also noteworthy that 71 percent of the answers mentioned charging their PHEVs at home on a daily basis, whereas only 17 percent do it in their workplace with a similar regularity. Finally, </w:t>
      </w:r>
      <w:r w:rsidRPr="0016442B">
        <w:rPr>
          <w:lang w:eastAsia="fi-FI" w:bidi="ar-SA"/>
        </w:rPr>
        <w:lastRenderedPageBreak/>
        <w:t>according to the results published in the questionnaire, it is also significant to discover that over half of the users (53%) never charge their PHEVs at their workplace (Association of Automotive Industry in Finland, 2020). One of the key aims of this research is to find a way to increase the proportion of PHEV users who charge their vehicles as often as possible, including the workplace, home and other activities related to their everyday life, such as shopping, groceries and other services.  </w:t>
      </w:r>
    </w:p>
    <w:p w14:paraId="7DB175FA" w14:textId="1C07E2AC" w:rsidR="00193C04" w:rsidRDefault="00193C04" w:rsidP="0016442B">
      <w:pPr>
        <w:rPr>
          <w:lang w:eastAsia="fi-FI" w:bidi="ar-SA"/>
        </w:rPr>
      </w:pPr>
    </w:p>
    <w:p w14:paraId="758F94DB" w14:textId="393056D3" w:rsidR="00193C04" w:rsidRDefault="00193C04" w:rsidP="00193C04">
      <w:pPr>
        <w:pStyle w:val="Heading2"/>
        <w:rPr>
          <w:lang w:eastAsia="fi-FI" w:bidi="ar-SA"/>
        </w:rPr>
      </w:pPr>
      <w:bookmarkStart w:id="9" w:name="_Toc109674710"/>
      <w:r>
        <w:rPr>
          <w:lang w:eastAsia="fi-FI" w:bidi="ar-SA"/>
        </w:rPr>
        <w:t>Structure of the study</w:t>
      </w:r>
      <w:bookmarkEnd w:id="9"/>
    </w:p>
    <w:p w14:paraId="0E7F9CCB" w14:textId="112C1595" w:rsidR="00206401" w:rsidRDefault="00206401" w:rsidP="00206401">
      <w:pPr>
        <w:pStyle w:val="BodyText"/>
        <w:rPr>
          <w:lang w:val="en-US" w:eastAsia="fi-FI" w:bidi="ar-SA"/>
        </w:rPr>
      </w:pPr>
      <w:r>
        <w:rPr>
          <w:lang w:val="en-US" w:eastAsia="fi-FI" w:bidi="ar-SA"/>
        </w:rPr>
        <w:t>This thesis is dealt into seven chapters in order to make the following of the study as easy as possible. In first chapter the topic is introduced, and its significance is justified with existing studies or lack thereof</w:t>
      </w:r>
      <w:r w:rsidR="00397874">
        <w:rPr>
          <w:lang w:val="en-US" w:eastAsia="fi-FI" w:bidi="ar-SA"/>
        </w:rPr>
        <w:t xml:space="preserve"> with existing theory from other countries</w:t>
      </w:r>
      <w:r>
        <w:rPr>
          <w:lang w:val="en-US" w:eastAsia="fi-FI" w:bidi="ar-SA"/>
        </w:rPr>
        <w:t>. Chapter 2 is mostly explaining the fringe benefit vehicle system for the reader to understand the legislative aspects that are affecting on the users and companies at the current time. The goal of chapter 3 is to explain the role of these specific vehicles</w:t>
      </w:r>
      <w:r w:rsidR="002C200A">
        <w:rPr>
          <w:lang w:val="en-US" w:eastAsia="fi-FI" w:bidi="ar-SA"/>
        </w:rPr>
        <w:t xml:space="preserve"> on the roads of Finland and to explain why they are such a significant group of vehicles and why their popularity is growing among the users. Chapter 4 presents the theory of ethical consumption, which is then presented in order to connect the theory to the subject and present its significance regarding the subject</w:t>
      </w:r>
      <w:r w:rsidR="00397874">
        <w:rPr>
          <w:lang w:val="en-US" w:eastAsia="fi-FI" w:bidi="ar-SA"/>
        </w:rPr>
        <w:t>. Additionally, to explain the hazards connected to the lack of ethics in the consumption, some theory related to the sustainability perspective and greenwashing is presented to establish, what may follow</w:t>
      </w:r>
      <w:r w:rsidR="002C200A">
        <w:rPr>
          <w:lang w:val="en-US" w:eastAsia="fi-FI" w:bidi="ar-SA"/>
        </w:rPr>
        <w:t xml:space="preserve">. The information is then gathered </w:t>
      </w:r>
      <w:r w:rsidR="00A708A3">
        <w:rPr>
          <w:lang w:val="en-US" w:eastAsia="fi-FI" w:bidi="ar-SA"/>
        </w:rPr>
        <w:t xml:space="preserve">and then reflected </w:t>
      </w:r>
      <w:r w:rsidR="000D06CA">
        <w:rPr>
          <w:lang w:val="en-US" w:eastAsia="fi-FI" w:bidi="ar-SA"/>
        </w:rPr>
        <w:t xml:space="preserve">to from propositions that are later reflected </w:t>
      </w:r>
      <w:r w:rsidR="00A708A3">
        <w:rPr>
          <w:lang w:val="en-US" w:eastAsia="fi-FI" w:bidi="ar-SA"/>
        </w:rPr>
        <w:t xml:space="preserve">to the results of the study in order to explain the trends and the results that were received from the data. </w:t>
      </w:r>
    </w:p>
    <w:p w14:paraId="1B8C1453" w14:textId="67F476E9" w:rsidR="00A708A3" w:rsidRDefault="00A708A3" w:rsidP="00206401">
      <w:pPr>
        <w:pStyle w:val="BodyText"/>
        <w:rPr>
          <w:lang w:val="en-US" w:eastAsia="fi-FI" w:bidi="ar-SA"/>
        </w:rPr>
      </w:pPr>
    </w:p>
    <w:p w14:paraId="471D338C" w14:textId="42B3FB38" w:rsidR="00406EC7" w:rsidRDefault="00A708A3" w:rsidP="00206401">
      <w:pPr>
        <w:pStyle w:val="BodyText"/>
        <w:rPr>
          <w:lang w:val="en-US" w:eastAsia="fi-FI" w:bidi="ar-SA"/>
        </w:rPr>
      </w:pPr>
      <w:r>
        <w:rPr>
          <w:lang w:val="en-US" w:eastAsia="fi-FI" w:bidi="ar-SA"/>
        </w:rPr>
        <w:t xml:space="preserve">Chapter 5 consists of the methodology of the study. It presents the variety of research approaches and explains, why the ones used were chosen among them. Additionally, the sample size and the motives for data collection methods used in this study are explained. Chapter 6 presents the findings for both of the research questions, with the </w:t>
      </w:r>
      <w:r w:rsidR="00D078E2">
        <w:rPr>
          <w:lang w:val="en-US" w:eastAsia="fi-FI" w:bidi="ar-SA"/>
        </w:rPr>
        <w:t xml:space="preserve">data gathered from Fleet Innovation Oy to answer to the second question and the interview data for the first one. </w:t>
      </w:r>
      <w:r w:rsidR="000D06CA">
        <w:rPr>
          <w:lang w:val="en-US" w:eastAsia="fi-FI" w:bidi="ar-SA"/>
        </w:rPr>
        <w:t xml:space="preserve">These results are then reflected to the propositions made earlier on this </w:t>
      </w:r>
      <w:r w:rsidR="000D06CA">
        <w:rPr>
          <w:lang w:val="en-US" w:eastAsia="fi-FI" w:bidi="ar-SA"/>
        </w:rPr>
        <w:lastRenderedPageBreak/>
        <w:t xml:space="preserve">research in order to categorize the </w:t>
      </w:r>
      <w:r w:rsidR="00253B55">
        <w:rPr>
          <w:lang w:val="en-US" w:eastAsia="fi-FI" w:bidi="ar-SA"/>
        </w:rPr>
        <w:t>data with the added information gained in the interviews. The 7</w:t>
      </w:r>
      <w:r w:rsidR="00253B55" w:rsidRPr="00253B55">
        <w:rPr>
          <w:vertAlign w:val="superscript"/>
          <w:lang w:val="en-US" w:eastAsia="fi-FI" w:bidi="ar-SA"/>
        </w:rPr>
        <w:t>th</w:t>
      </w:r>
      <w:r w:rsidR="00253B55">
        <w:rPr>
          <w:lang w:val="en-US" w:eastAsia="fi-FI" w:bidi="ar-SA"/>
        </w:rPr>
        <w:t xml:space="preserve"> chapter is about discussing the conclusions made by the study and the possible future implications with suggestions for further awareness in subject. Also, the limitations are reflected to the results and their weight is estimated in order to make this study as objective as possible. Lastly, the references and appendices, such as the questionnaire and the data gathered from the leasing company, and other items related to the study are presented at the end in order to justify the theoretical background.</w:t>
      </w:r>
    </w:p>
    <w:p w14:paraId="701B7590" w14:textId="77777777" w:rsidR="00406EC7" w:rsidRDefault="00406EC7" w:rsidP="00206401">
      <w:pPr>
        <w:pStyle w:val="BodyText"/>
        <w:rPr>
          <w:lang w:val="en-US" w:eastAsia="fi-FI" w:bidi="ar-SA"/>
        </w:rPr>
      </w:pPr>
    </w:p>
    <w:tbl>
      <w:tblPr>
        <w:tblStyle w:val="TableGrid"/>
        <w:tblW w:w="0" w:type="auto"/>
        <w:tblLook w:val="04A0" w:firstRow="1" w:lastRow="0" w:firstColumn="1" w:lastColumn="0" w:noHBand="0" w:noVBand="1"/>
      </w:tblPr>
      <w:tblGrid>
        <w:gridCol w:w="1838"/>
        <w:gridCol w:w="6656"/>
      </w:tblGrid>
      <w:tr w:rsidR="00754063" w14:paraId="6725515F" w14:textId="77777777" w:rsidTr="00754063">
        <w:tc>
          <w:tcPr>
            <w:tcW w:w="1838" w:type="dxa"/>
          </w:tcPr>
          <w:p w14:paraId="2E15BF79" w14:textId="77777777" w:rsidR="00754063" w:rsidRDefault="00754063" w:rsidP="00206401">
            <w:pPr>
              <w:pStyle w:val="BodyText"/>
              <w:rPr>
                <w:lang w:val="en-US" w:eastAsia="fi-FI" w:bidi="ar-SA"/>
              </w:rPr>
            </w:pPr>
          </w:p>
          <w:p w14:paraId="4A77444B" w14:textId="0EBE8A41" w:rsidR="00754063" w:rsidRDefault="00754063" w:rsidP="00206401">
            <w:pPr>
              <w:pStyle w:val="BodyText"/>
              <w:rPr>
                <w:lang w:val="en-US" w:eastAsia="fi-FI" w:bidi="ar-SA"/>
              </w:rPr>
            </w:pPr>
            <w:r>
              <w:rPr>
                <w:lang w:val="en-US" w:eastAsia="fi-FI" w:bidi="ar-SA"/>
              </w:rPr>
              <w:t>Chapter 1</w:t>
            </w:r>
          </w:p>
          <w:p w14:paraId="300C62F9" w14:textId="135F4F70" w:rsidR="00754063" w:rsidRDefault="00754063" w:rsidP="00206401">
            <w:pPr>
              <w:pStyle w:val="BodyText"/>
              <w:rPr>
                <w:lang w:val="en-US" w:eastAsia="fi-FI" w:bidi="ar-SA"/>
              </w:rPr>
            </w:pPr>
          </w:p>
        </w:tc>
        <w:tc>
          <w:tcPr>
            <w:tcW w:w="6656" w:type="dxa"/>
          </w:tcPr>
          <w:p w14:paraId="05755DF4" w14:textId="77777777" w:rsidR="00754063" w:rsidRPr="00754063" w:rsidRDefault="00754063" w:rsidP="00206401">
            <w:pPr>
              <w:pStyle w:val="BodyText"/>
              <w:rPr>
                <w:b/>
                <w:bCs/>
                <w:lang w:val="en-US" w:eastAsia="fi-FI" w:bidi="ar-SA"/>
              </w:rPr>
            </w:pPr>
            <w:r w:rsidRPr="00754063">
              <w:rPr>
                <w:b/>
                <w:bCs/>
                <w:lang w:val="en-US" w:eastAsia="fi-FI" w:bidi="ar-SA"/>
              </w:rPr>
              <w:t>Introduction</w:t>
            </w:r>
          </w:p>
          <w:p w14:paraId="2FD3A812" w14:textId="77777777" w:rsidR="00754063" w:rsidRDefault="00754063" w:rsidP="00206401">
            <w:pPr>
              <w:pStyle w:val="BodyText"/>
              <w:rPr>
                <w:lang w:val="en-US" w:eastAsia="fi-FI" w:bidi="ar-SA"/>
              </w:rPr>
            </w:pPr>
            <w:r>
              <w:rPr>
                <w:lang w:val="en-US" w:eastAsia="fi-FI" w:bidi="ar-SA"/>
              </w:rPr>
              <w:t>Presenting the current system and justification of the study</w:t>
            </w:r>
          </w:p>
          <w:p w14:paraId="663DAD11" w14:textId="64D0DBBF" w:rsidR="00754063" w:rsidRDefault="00754063" w:rsidP="00206401">
            <w:pPr>
              <w:pStyle w:val="BodyText"/>
              <w:rPr>
                <w:lang w:val="en-US" w:eastAsia="fi-FI" w:bidi="ar-SA"/>
              </w:rPr>
            </w:pPr>
            <w:r>
              <w:rPr>
                <w:lang w:val="en-US" w:eastAsia="fi-FI" w:bidi="ar-SA"/>
              </w:rPr>
              <w:t>Formed research questions</w:t>
            </w:r>
          </w:p>
        </w:tc>
      </w:tr>
      <w:tr w:rsidR="00754063" w14:paraId="3B77585B" w14:textId="77777777" w:rsidTr="00754063">
        <w:tc>
          <w:tcPr>
            <w:tcW w:w="1838" w:type="dxa"/>
          </w:tcPr>
          <w:p w14:paraId="495D89DA" w14:textId="77777777" w:rsidR="00754063" w:rsidRDefault="00754063" w:rsidP="00206401">
            <w:pPr>
              <w:pStyle w:val="BodyText"/>
              <w:rPr>
                <w:lang w:val="en-US" w:eastAsia="fi-FI" w:bidi="ar-SA"/>
              </w:rPr>
            </w:pPr>
          </w:p>
          <w:p w14:paraId="1DAF8E71" w14:textId="4064C9DB" w:rsidR="00754063" w:rsidRDefault="00754063" w:rsidP="00206401">
            <w:pPr>
              <w:pStyle w:val="BodyText"/>
              <w:rPr>
                <w:lang w:val="en-US" w:eastAsia="fi-FI" w:bidi="ar-SA"/>
              </w:rPr>
            </w:pPr>
            <w:r>
              <w:rPr>
                <w:lang w:val="en-US" w:eastAsia="fi-FI" w:bidi="ar-SA"/>
              </w:rPr>
              <w:t>Chapter 2</w:t>
            </w:r>
          </w:p>
        </w:tc>
        <w:tc>
          <w:tcPr>
            <w:tcW w:w="6656" w:type="dxa"/>
          </w:tcPr>
          <w:p w14:paraId="3C048F6C" w14:textId="77777777" w:rsidR="00754063" w:rsidRPr="00754063" w:rsidRDefault="00754063" w:rsidP="00206401">
            <w:pPr>
              <w:pStyle w:val="BodyText"/>
              <w:rPr>
                <w:b/>
                <w:bCs/>
                <w:lang w:val="en-US" w:eastAsia="fi-FI" w:bidi="ar-SA"/>
              </w:rPr>
            </w:pPr>
            <w:r w:rsidRPr="00754063">
              <w:rPr>
                <w:b/>
                <w:bCs/>
                <w:lang w:val="en-US" w:eastAsia="fi-FI" w:bidi="ar-SA"/>
              </w:rPr>
              <w:t>Legislative and literature review</w:t>
            </w:r>
          </w:p>
          <w:p w14:paraId="72F85239" w14:textId="6AF5F95D" w:rsidR="00754063" w:rsidRDefault="00754063" w:rsidP="00206401">
            <w:pPr>
              <w:pStyle w:val="BodyText"/>
              <w:rPr>
                <w:lang w:val="en-US" w:eastAsia="fi-FI" w:bidi="ar-SA"/>
              </w:rPr>
            </w:pPr>
            <w:r>
              <w:rPr>
                <w:lang w:val="en-US" w:eastAsia="fi-FI" w:bidi="ar-SA"/>
              </w:rPr>
              <w:t>Laws controlling and categorizing fringe benefit vehicles in Finland</w:t>
            </w:r>
          </w:p>
        </w:tc>
      </w:tr>
      <w:tr w:rsidR="00754063" w14:paraId="27DFBF5F" w14:textId="77777777" w:rsidTr="00754063">
        <w:tc>
          <w:tcPr>
            <w:tcW w:w="1838" w:type="dxa"/>
          </w:tcPr>
          <w:p w14:paraId="17BDD069" w14:textId="77777777" w:rsidR="00754063" w:rsidRDefault="00754063" w:rsidP="00206401">
            <w:pPr>
              <w:pStyle w:val="BodyText"/>
              <w:rPr>
                <w:lang w:val="en-US" w:eastAsia="fi-FI" w:bidi="ar-SA"/>
              </w:rPr>
            </w:pPr>
          </w:p>
          <w:p w14:paraId="6C857A71" w14:textId="3E409822" w:rsidR="00754063" w:rsidRDefault="00754063" w:rsidP="00206401">
            <w:pPr>
              <w:pStyle w:val="BodyText"/>
              <w:rPr>
                <w:lang w:val="en-US" w:eastAsia="fi-FI" w:bidi="ar-SA"/>
              </w:rPr>
            </w:pPr>
            <w:r>
              <w:rPr>
                <w:lang w:val="en-US" w:eastAsia="fi-FI" w:bidi="ar-SA"/>
              </w:rPr>
              <w:t>Chapter 3</w:t>
            </w:r>
          </w:p>
        </w:tc>
        <w:tc>
          <w:tcPr>
            <w:tcW w:w="6656" w:type="dxa"/>
          </w:tcPr>
          <w:p w14:paraId="6E0BDDBA" w14:textId="77777777" w:rsidR="00754063" w:rsidRDefault="00754063" w:rsidP="00206401">
            <w:pPr>
              <w:pStyle w:val="BodyText"/>
              <w:rPr>
                <w:b/>
                <w:bCs/>
                <w:lang w:val="en-US" w:eastAsia="fi-FI" w:bidi="ar-SA"/>
              </w:rPr>
            </w:pPr>
            <w:r>
              <w:rPr>
                <w:b/>
                <w:bCs/>
                <w:lang w:val="en-US" w:eastAsia="fi-FI" w:bidi="ar-SA"/>
              </w:rPr>
              <w:t>Literature review</w:t>
            </w:r>
          </w:p>
          <w:p w14:paraId="57B723A8" w14:textId="20847006" w:rsidR="00754063" w:rsidRPr="00754063" w:rsidRDefault="00754063" w:rsidP="00206401">
            <w:pPr>
              <w:pStyle w:val="BodyText"/>
              <w:rPr>
                <w:lang w:val="en-US" w:eastAsia="fi-FI" w:bidi="ar-SA"/>
              </w:rPr>
            </w:pPr>
            <w:r>
              <w:rPr>
                <w:lang w:val="en-US" w:eastAsia="fi-FI" w:bidi="ar-SA"/>
              </w:rPr>
              <w:t>Elaboration of the PHEVs and why their popularity is growing among fringe benefit vehicles.</w:t>
            </w:r>
          </w:p>
        </w:tc>
      </w:tr>
      <w:tr w:rsidR="00754063" w14:paraId="1EA56D03" w14:textId="77777777" w:rsidTr="00754063">
        <w:tc>
          <w:tcPr>
            <w:tcW w:w="1838" w:type="dxa"/>
          </w:tcPr>
          <w:p w14:paraId="56161A0F" w14:textId="77777777" w:rsidR="00754063" w:rsidRDefault="00754063" w:rsidP="00206401">
            <w:pPr>
              <w:pStyle w:val="BodyText"/>
              <w:rPr>
                <w:lang w:val="en-US" w:eastAsia="fi-FI" w:bidi="ar-SA"/>
              </w:rPr>
            </w:pPr>
          </w:p>
          <w:p w14:paraId="4DBD6319" w14:textId="578B7963" w:rsidR="00754063" w:rsidRDefault="00754063" w:rsidP="00206401">
            <w:pPr>
              <w:pStyle w:val="BodyText"/>
              <w:rPr>
                <w:lang w:val="en-US" w:eastAsia="fi-FI" w:bidi="ar-SA"/>
              </w:rPr>
            </w:pPr>
            <w:r>
              <w:rPr>
                <w:lang w:val="en-US" w:eastAsia="fi-FI" w:bidi="ar-SA"/>
              </w:rPr>
              <w:t>Chapter 4</w:t>
            </w:r>
          </w:p>
        </w:tc>
        <w:tc>
          <w:tcPr>
            <w:tcW w:w="6656" w:type="dxa"/>
          </w:tcPr>
          <w:p w14:paraId="045AEB13" w14:textId="77777777" w:rsidR="00754063" w:rsidRPr="00406EC7" w:rsidRDefault="00754063" w:rsidP="00206401">
            <w:pPr>
              <w:pStyle w:val="BodyText"/>
              <w:rPr>
                <w:b/>
                <w:bCs/>
                <w:lang w:val="en-US" w:eastAsia="fi-FI" w:bidi="ar-SA"/>
              </w:rPr>
            </w:pPr>
            <w:r w:rsidRPr="00406EC7">
              <w:rPr>
                <w:b/>
                <w:bCs/>
                <w:lang w:val="en-US" w:eastAsia="fi-FI" w:bidi="ar-SA"/>
              </w:rPr>
              <w:t>Theoretical background</w:t>
            </w:r>
          </w:p>
          <w:p w14:paraId="758F89C6" w14:textId="3F135EC0" w:rsidR="00754063" w:rsidRDefault="00754063" w:rsidP="00206401">
            <w:pPr>
              <w:pStyle w:val="BodyText"/>
              <w:rPr>
                <w:lang w:val="en-US" w:eastAsia="fi-FI" w:bidi="ar-SA"/>
              </w:rPr>
            </w:pPr>
            <w:r>
              <w:rPr>
                <w:lang w:val="en-US" w:eastAsia="fi-FI" w:bidi="ar-SA"/>
              </w:rPr>
              <w:t>Combining the presented information to the theory of ethical consumption in order to make propositions to be studied in the research.</w:t>
            </w:r>
          </w:p>
        </w:tc>
      </w:tr>
      <w:tr w:rsidR="00754063" w14:paraId="516BC61C" w14:textId="77777777" w:rsidTr="00754063">
        <w:tc>
          <w:tcPr>
            <w:tcW w:w="1838" w:type="dxa"/>
          </w:tcPr>
          <w:p w14:paraId="1C62B8ED" w14:textId="77777777" w:rsidR="00754063" w:rsidRDefault="00754063" w:rsidP="00206401">
            <w:pPr>
              <w:pStyle w:val="BodyText"/>
              <w:rPr>
                <w:lang w:val="en-US" w:eastAsia="fi-FI" w:bidi="ar-SA"/>
              </w:rPr>
            </w:pPr>
          </w:p>
          <w:p w14:paraId="4B53DE23" w14:textId="54C0010E" w:rsidR="00754063" w:rsidRDefault="00754063" w:rsidP="00206401">
            <w:pPr>
              <w:pStyle w:val="BodyText"/>
              <w:rPr>
                <w:lang w:val="en-US" w:eastAsia="fi-FI" w:bidi="ar-SA"/>
              </w:rPr>
            </w:pPr>
            <w:r>
              <w:rPr>
                <w:lang w:val="en-US" w:eastAsia="fi-FI" w:bidi="ar-SA"/>
              </w:rPr>
              <w:t>Chapter 5</w:t>
            </w:r>
          </w:p>
        </w:tc>
        <w:tc>
          <w:tcPr>
            <w:tcW w:w="6656" w:type="dxa"/>
          </w:tcPr>
          <w:p w14:paraId="164E344E" w14:textId="77777777" w:rsidR="00754063" w:rsidRPr="00406EC7" w:rsidRDefault="00754063" w:rsidP="00206401">
            <w:pPr>
              <w:pStyle w:val="BodyText"/>
              <w:rPr>
                <w:b/>
                <w:bCs/>
                <w:lang w:val="en-US" w:eastAsia="fi-FI" w:bidi="ar-SA"/>
              </w:rPr>
            </w:pPr>
            <w:r w:rsidRPr="00406EC7">
              <w:rPr>
                <w:b/>
                <w:bCs/>
                <w:lang w:val="en-US" w:eastAsia="fi-FI" w:bidi="ar-SA"/>
              </w:rPr>
              <w:t>Methodology</w:t>
            </w:r>
          </w:p>
          <w:p w14:paraId="6B7DBA95" w14:textId="0FF87E95" w:rsidR="00754063" w:rsidRDefault="00754063" w:rsidP="00206401">
            <w:pPr>
              <w:pStyle w:val="BodyText"/>
              <w:rPr>
                <w:lang w:val="en-US" w:eastAsia="fi-FI" w:bidi="ar-SA"/>
              </w:rPr>
            </w:pPr>
            <w:r>
              <w:rPr>
                <w:lang w:val="en-US" w:eastAsia="fi-FI" w:bidi="ar-SA"/>
              </w:rPr>
              <w:t>Methods chosen for the study and presentation of the data</w:t>
            </w:r>
            <w:r w:rsidR="00406EC7">
              <w:rPr>
                <w:lang w:val="en-US" w:eastAsia="fi-FI" w:bidi="ar-SA"/>
              </w:rPr>
              <w:t>.</w:t>
            </w:r>
          </w:p>
        </w:tc>
      </w:tr>
      <w:tr w:rsidR="00754063" w14:paraId="7161D5F5" w14:textId="77777777" w:rsidTr="00754063">
        <w:tc>
          <w:tcPr>
            <w:tcW w:w="1838" w:type="dxa"/>
          </w:tcPr>
          <w:p w14:paraId="2D5E6A15" w14:textId="77777777" w:rsidR="00754063" w:rsidRDefault="00754063" w:rsidP="00206401">
            <w:pPr>
              <w:pStyle w:val="BodyText"/>
              <w:rPr>
                <w:lang w:val="en-US" w:eastAsia="fi-FI" w:bidi="ar-SA"/>
              </w:rPr>
            </w:pPr>
          </w:p>
          <w:p w14:paraId="2E9C143D" w14:textId="4DEC10A1" w:rsidR="00406EC7" w:rsidRDefault="00406EC7" w:rsidP="00206401">
            <w:pPr>
              <w:pStyle w:val="BodyText"/>
              <w:rPr>
                <w:lang w:val="en-US" w:eastAsia="fi-FI" w:bidi="ar-SA"/>
              </w:rPr>
            </w:pPr>
            <w:r>
              <w:rPr>
                <w:lang w:val="en-US" w:eastAsia="fi-FI" w:bidi="ar-SA"/>
              </w:rPr>
              <w:t>Chapter 6</w:t>
            </w:r>
          </w:p>
        </w:tc>
        <w:tc>
          <w:tcPr>
            <w:tcW w:w="6656" w:type="dxa"/>
          </w:tcPr>
          <w:p w14:paraId="1E0D10B7" w14:textId="764710D9" w:rsidR="00406EC7" w:rsidRPr="00406EC7" w:rsidRDefault="00406EC7" w:rsidP="00206401">
            <w:pPr>
              <w:pStyle w:val="BodyText"/>
              <w:rPr>
                <w:b/>
                <w:bCs/>
                <w:lang w:val="en-US" w:eastAsia="fi-FI" w:bidi="ar-SA"/>
              </w:rPr>
            </w:pPr>
            <w:r w:rsidRPr="00406EC7">
              <w:rPr>
                <w:b/>
                <w:bCs/>
                <w:lang w:val="en-US" w:eastAsia="fi-FI" w:bidi="ar-SA"/>
              </w:rPr>
              <w:t>Findings</w:t>
            </w:r>
          </w:p>
          <w:p w14:paraId="34C12980" w14:textId="4A8D618F" w:rsidR="00406EC7" w:rsidRDefault="00406EC7" w:rsidP="00206401">
            <w:pPr>
              <w:pStyle w:val="BodyText"/>
              <w:rPr>
                <w:lang w:val="en-US" w:eastAsia="fi-FI" w:bidi="ar-SA"/>
              </w:rPr>
            </w:pPr>
            <w:r>
              <w:rPr>
                <w:lang w:val="en-US" w:eastAsia="fi-FI" w:bidi="ar-SA"/>
              </w:rPr>
              <w:t>Analysis of the data and propositions</w:t>
            </w:r>
          </w:p>
        </w:tc>
      </w:tr>
      <w:tr w:rsidR="00754063" w14:paraId="3C3BD6C7" w14:textId="77777777" w:rsidTr="00754063">
        <w:tc>
          <w:tcPr>
            <w:tcW w:w="1838" w:type="dxa"/>
          </w:tcPr>
          <w:p w14:paraId="539C4404" w14:textId="77777777" w:rsidR="00754063" w:rsidRDefault="00754063" w:rsidP="00206401">
            <w:pPr>
              <w:pStyle w:val="BodyText"/>
              <w:rPr>
                <w:lang w:val="en-US" w:eastAsia="fi-FI" w:bidi="ar-SA"/>
              </w:rPr>
            </w:pPr>
          </w:p>
          <w:p w14:paraId="515A1CA0" w14:textId="60A36580" w:rsidR="00406EC7" w:rsidRDefault="00406EC7" w:rsidP="00206401">
            <w:pPr>
              <w:pStyle w:val="BodyText"/>
              <w:rPr>
                <w:lang w:val="en-US" w:eastAsia="fi-FI" w:bidi="ar-SA"/>
              </w:rPr>
            </w:pPr>
            <w:r>
              <w:rPr>
                <w:lang w:val="en-US" w:eastAsia="fi-FI" w:bidi="ar-SA"/>
              </w:rPr>
              <w:t>Chapter 7</w:t>
            </w:r>
          </w:p>
        </w:tc>
        <w:tc>
          <w:tcPr>
            <w:tcW w:w="6656" w:type="dxa"/>
          </w:tcPr>
          <w:p w14:paraId="09091373" w14:textId="52A48E0E" w:rsidR="00754063" w:rsidRPr="00406EC7" w:rsidRDefault="00406EC7" w:rsidP="00206401">
            <w:pPr>
              <w:pStyle w:val="BodyText"/>
              <w:rPr>
                <w:b/>
                <w:bCs/>
                <w:lang w:val="en-US" w:eastAsia="fi-FI" w:bidi="ar-SA"/>
              </w:rPr>
            </w:pPr>
            <w:r w:rsidRPr="00406EC7">
              <w:rPr>
                <w:b/>
                <w:bCs/>
                <w:lang w:val="en-US" w:eastAsia="fi-FI" w:bidi="ar-SA"/>
              </w:rPr>
              <w:t>Conclusions</w:t>
            </w:r>
          </w:p>
        </w:tc>
      </w:tr>
      <w:tr w:rsidR="00754063" w14:paraId="7D646449" w14:textId="77777777" w:rsidTr="00754063">
        <w:tc>
          <w:tcPr>
            <w:tcW w:w="1838" w:type="dxa"/>
          </w:tcPr>
          <w:p w14:paraId="6DE371D5" w14:textId="77777777" w:rsidR="00754063" w:rsidRDefault="00754063" w:rsidP="00206401">
            <w:pPr>
              <w:pStyle w:val="BodyText"/>
              <w:rPr>
                <w:lang w:val="en-US" w:eastAsia="fi-FI" w:bidi="ar-SA"/>
              </w:rPr>
            </w:pPr>
          </w:p>
          <w:p w14:paraId="5EAB6C61" w14:textId="1B581D84" w:rsidR="00406EC7" w:rsidRDefault="00406EC7" w:rsidP="00206401">
            <w:pPr>
              <w:pStyle w:val="BodyText"/>
              <w:rPr>
                <w:lang w:val="en-US" w:eastAsia="fi-FI" w:bidi="ar-SA"/>
              </w:rPr>
            </w:pPr>
            <w:r>
              <w:rPr>
                <w:lang w:val="en-US" w:eastAsia="fi-FI" w:bidi="ar-SA"/>
              </w:rPr>
              <w:t>Lastly</w:t>
            </w:r>
          </w:p>
        </w:tc>
        <w:tc>
          <w:tcPr>
            <w:tcW w:w="6656" w:type="dxa"/>
          </w:tcPr>
          <w:p w14:paraId="7169A824" w14:textId="64FC5025" w:rsidR="00754063" w:rsidRPr="00406EC7" w:rsidRDefault="00406EC7" w:rsidP="00206401">
            <w:pPr>
              <w:pStyle w:val="BodyText"/>
              <w:rPr>
                <w:b/>
                <w:bCs/>
                <w:lang w:val="en-US" w:eastAsia="fi-FI" w:bidi="ar-SA"/>
              </w:rPr>
            </w:pPr>
            <w:r w:rsidRPr="00406EC7">
              <w:rPr>
                <w:b/>
                <w:bCs/>
                <w:lang w:val="en-US" w:eastAsia="fi-FI" w:bidi="ar-SA"/>
              </w:rPr>
              <w:t>References and appendices</w:t>
            </w:r>
          </w:p>
        </w:tc>
      </w:tr>
    </w:tbl>
    <w:p w14:paraId="6BA99B42" w14:textId="30B74E1B" w:rsidR="00253B55" w:rsidRPr="000D4BEE" w:rsidRDefault="00F62C82" w:rsidP="00F62C82">
      <w:pPr>
        <w:pStyle w:val="Caption"/>
      </w:pPr>
      <w:bookmarkStart w:id="10" w:name="_Toc109674629"/>
      <w:r>
        <w:t xml:space="preserve">Table </w:t>
      </w:r>
      <w:r>
        <w:fldChar w:fldCharType="begin"/>
      </w:r>
      <w:r>
        <w:instrText xml:space="preserve"> SEQ Table \* ARABIC </w:instrText>
      </w:r>
      <w:r>
        <w:fldChar w:fldCharType="separate"/>
      </w:r>
      <w:r w:rsidR="00CF73C7">
        <w:t>2</w:t>
      </w:r>
      <w:r>
        <w:fldChar w:fldCharType="end"/>
      </w:r>
      <w:r w:rsidR="00406EC7" w:rsidRPr="000D4BEE">
        <w:t xml:space="preserve"> Structure of the study</w:t>
      </w:r>
      <w:bookmarkEnd w:id="10"/>
    </w:p>
    <w:p w14:paraId="60838C74" w14:textId="34DDFAE2" w:rsidR="004C1CBA" w:rsidRPr="0016442B" w:rsidRDefault="004C1CBA" w:rsidP="0016442B">
      <w:r w:rsidRPr="0016442B">
        <w:br w:type="page"/>
      </w:r>
    </w:p>
    <w:p w14:paraId="451B46E7" w14:textId="056223DF" w:rsidR="00137178" w:rsidRPr="0016442B" w:rsidRDefault="004C1CBA" w:rsidP="004C1CBA">
      <w:pPr>
        <w:pStyle w:val="Heading1"/>
      </w:pPr>
      <w:bookmarkStart w:id="11" w:name="_Toc109674711"/>
      <w:r w:rsidRPr="0016442B">
        <w:lastRenderedPageBreak/>
        <w:t>FRINGE BENEFIT VEHICLE SYSTEM IN FINLAND</w:t>
      </w:r>
      <w:bookmarkEnd w:id="11"/>
    </w:p>
    <w:p w14:paraId="2106D544" w14:textId="5973B0E3" w:rsidR="0016442B" w:rsidRDefault="0016442B" w:rsidP="0016442B">
      <w:pPr>
        <w:pStyle w:val="BodyText"/>
        <w:rPr>
          <w:lang w:val="en-US"/>
        </w:rPr>
      </w:pPr>
      <w:r w:rsidRPr="0016442B">
        <w:rPr>
          <w:lang w:val="en-US"/>
        </w:rPr>
        <w:t xml:space="preserve">In this chapter, </w:t>
      </w:r>
      <w:r w:rsidR="002B3C70">
        <w:rPr>
          <w:lang w:val="en-US"/>
        </w:rPr>
        <w:t>the current system regarding the legislation and the limitations of fringe benefit vehicle system is being studied. This will also take a look into the changes occurred in the last few years to get a cohesive understanding of how everything functions and what are the dos and don’ts of fringe benefit vehicles.</w:t>
      </w:r>
    </w:p>
    <w:p w14:paraId="3DA590D9" w14:textId="13B29C18" w:rsidR="002B3C70" w:rsidRDefault="002B3C70" w:rsidP="0016442B">
      <w:pPr>
        <w:pStyle w:val="BodyText"/>
        <w:rPr>
          <w:lang w:val="en-US"/>
        </w:rPr>
      </w:pPr>
    </w:p>
    <w:p w14:paraId="461AEE3B" w14:textId="327C93EE" w:rsidR="002B3C70" w:rsidRDefault="00C77853" w:rsidP="002B3C70">
      <w:pPr>
        <w:pStyle w:val="Heading2"/>
      </w:pPr>
      <w:bookmarkStart w:id="12" w:name="_Toc109674712"/>
      <w:r>
        <w:t>The foundation of fringe benefit vehicle system in Finland</w:t>
      </w:r>
      <w:bookmarkEnd w:id="12"/>
    </w:p>
    <w:p w14:paraId="4324ECD3" w14:textId="77777777" w:rsidR="00C77853" w:rsidRPr="00C77853" w:rsidRDefault="00C77853" w:rsidP="00C77853">
      <w:pPr>
        <w:rPr>
          <w:rFonts w:ascii="Segoe UI" w:hAnsi="Segoe UI" w:cs="Segoe UI"/>
          <w:sz w:val="18"/>
          <w:szCs w:val="18"/>
          <w:lang w:eastAsia="fi-FI" w:bidi="ar-SA"/>
        </w:rPr>
      </w:pPr>
      <w:r w:rsidRPr="00C77853">
        <w:rPr>
          <w:lang w:eastAsia="fi-FI" w:bidi="ar-SA"/>
        </w:rPr>
        <w:t>The system of fringe benefit vehicles is rather complicated due to it being adjusted for the requirements of modern society. The average emissions of a vehicle have annually been dropping down through the last decades (Sivak, 2019), so therefore, the users and the companies are encouraged to get newer and more economical vehicles. To understand the system of how the end-user is billed in his taxable benefits, the following table is used to calculate the value of the fringe benefit vehicle: </w:t>
      </w:r>
    </w:p>
    <w:p w14:paraId="7A9E3922" w14:textId="77777777" w:rsidR="00C77853" w:rsidRPr="00C77853" w:rsidRDefault="00C77853" w:rsidP="00C77853">
      <w:pPr>
        <w:spacing w:line="240" w:lineRule="auto"/>
        <w:textAlignment w:val="baseline"/>
        <w:rPr>
          <w:rFonts w:ascii="Segoe UI" w:eastAsia="Times New Roman" w:hAnsi="Segoe UI" w:cs="Segoe UI"/>
          <w:kern w:val="0"/>
          <w:sz w:val="18"/>
          <w:szCs w:val="18"/>
          <w:lang w:eastAsia="fi-FI" w:bidi="ar-SA"/>
        </w:rPr>
      </w:pPr>
      <w:r w:rsidRPr="00C77853">
        <w:rPr>
          <w:rFonts w:ascii="Calibri" w:eastAsia="Times New Roman" w:hAnsi="Calibri" w:cs="Calibri"/>
          <w:kern w:val="0"/>
          <w:lang w:eastAsia="fi-FI" w:bidi="ar-SA"/>
        </w:rPr>
        <w:t> </w:t>
      </w:r>
    </w:p>
    <w:tbl>
      <w:tblPr>
        <w:tblW w:w="8460"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CellMar>
          <w:left w:w="0" w:type="dxa"/>
          <w:right w:w="0" w:type="dxa"/>
        </w:tblCellMar>
        <w:tblLook w:val="04A0" w:firstRow="1" w:lastRow="0" w:firstColumn="1" w:lastColumn="0" w:noHBand="0" w:noVBand="1"/>
      </w:tblPr>
      <w:tblGrid>
        <w:gridCol w:w="1693"/>
        <w:gridCol w:w="3119"/>
        <w:gridCol w:w="3648"/>
      </w:tblGrid>
      <w:tr w:rsidR="00C77853" w:rsidRPr="00C77853" w14:paraId="1C500472" w14:textId="77777777" w:rsidTr="00C77853">
        <w:tc>
          <w:tcPr>
            <w:tcW w:w="1693" w:type="dxa"/>
            <w:shd w:val="clear" w:color="auto" w:fill="auto"/>
            <w:hideMark/>
          </w:tcPr>
          <w:p w14:paraId="2302CF6E" w14:textId="77777777" w:rsidR="00C77853" w:rsidRPr="00C77853" w:rsidRDefault="00C77853" w:rsidP="00C77853">
            <w:pPr>
              <w:spacing w:line="240" w:lineRule="auto"/>
              <w:textAlignment w:val="baseline"/>
              <w:rPr>
                <w:rFonts w:ascii="Times New Roman" w:eastAsia="Times New Roman" w:hAnsi="Times New Roman" w:cs="Times New Roman"/>
                <w:kern w:val="0"/>
                <w:lang w:val="fi-FI" w:eastAsia="fi-FI" w:bidi="ar-SA"/>
              </w:rPr>
            </w:pPr>
            <w:r w:rsidRPr="00C77853">
              <w:rPr>
                <w:rFonts w:ascii="Calibri" w:eastAsia="Times New Roman" w:hAnsi="Calibri" w:cs="Calibri"/>
                <w:kern w:val="0"/>
                <w:lang w:eastAsia="fi-FI" w:bidi="ar-SA"/>
              </w:rPr>
              <w:t>Age</w:t>
            </w:r>
            <w:r w:rsidRPr="00C77853">
              <w:rPr>
                <w:rFonts w:ascii="Calibri" w:eastAsia="Times New Roman" w:hAnsi="Calibri" w:cs="Calibri"/>
                <w:kern w:val="0"/>
                <w:lang w:val="fi-FI" w:eastAsia="fi-FI" w:bidi="ar-SA"/>
              </w:rPr>
              <w:t> </w:t>
            </w:r>
          </w:p>
        </w:tc>
        <w:tc>
          <w:tcPr>
            <w:tcW w:w="3119" w:type="dxa"/>
            <w:shd w:val="clear" w:color="auto" w:fill="auto"/>
            <w:hideMark/>
          </w:tcPr>
          <w:p w14:paraId="3DDC6F06" w14:textId="77777777" w:rsidR="00C77853" w:rsidRPr="00C77853" w:rsidRDefault="00C77853" w:rsidP="00C77853">
            <w:pPr>
              <w:spacing w:line="240" w:lineRule="auto"/>
              <w:textAlignment w:val="baseline"/>
              <w:rPr>
                <w:rFonts w:ascii="Times New Roman" w:eastAsia="Times New Roman" w:hAnsi="Times New Roman" w:cs="Times New Roman"/>
                <w:kern w:val="0"/>
                <w:lang w:val="fi-FI" w:eastAsia="fi-FI" w:bidi="ar-SA"/>
              </w:rPr>
            </w:pPr>
            <w:r w:rsidRPr="00C77853">
              <w:rPr>
                <w:rFonts w:ascii="Calibri" w:eastAsia="Times New Roman" w:hAnsi="Calibri" w:cs="Calibri"/>
                <w:kern w:val="0"/>
                <w:lang w:eastAsia="fi-FI" w:bidi="ar-SA"/>
              </w:rPr>
              <w:t>Company car</w:t>
            </w:r>
            <w:r w:rsidRPr="00C77853">
              <w:rPr>
                <w:rFonts w:ascii="Calibri" w:eastAsia="Times New Roman" w:hAnsi="Calibri" w:cs="Calibri"/>
                <w:kern w:val="0"/>
                <w:lang w:val="fi-FI" w:eastAsia="fi-FI" w:bidi="ar-SA"/>
              </w:rPr>
              <w:t> </w:t>
            </w:r>
          </w:p>
        </w:tc>
        <w:tc>
          <w:tcPr>
            <w:tcW w:w="3648" w:type="dxa"/>
            <w:shd w:val="clear" w:color="auto" w:fill="auto"/>
            <w:hideMark/>
          </w:tcPr>
          <w:p w14:paraId="4C9C1EA2" w14:textId="77777777" w:rsidR="00C77853" w:rsidRPr="00C77853" w:rsidRDefault="00C77853" w:rsidP="00C77853">
            <w:pPr>
              <w:spacing w:line="240" w:lineRule="auto"/>
              <w:textAlignment w:val="baseline"/>
              <w:rPr>
                <w:rFonts w:ascii="Times New Roman" w:eastAsia="Times New Roman" w:hAnsi="Times New Roman" w:cs="Times New Roman"/>
                <w:kern w:val="0"/>
                <w:lang w:val="fi-FI" w:eastAsia="fi-FI" w:bidi="ar-SA"/>
              </w:rPr>
            </w:pPr>
            <w:r w:rsidRPr="00C77853">
              <w:rPr>
                <w:rFonts w:ascii="Calibri" w:eastAsia="Times New Roman" w:hAnsi="Calibri" w:cs="Calibri"/>
                <w:kern w:val="0"/>
                <w:lang w:eastAsia="fi-FI" w:bidi="ar-SA"/>
              </w:rPr>
              <w:t>Car operating benefit</w:t>
            </w:r>
            <w:r w:rsidRPr="00C77853">
              <w:rPr>
                <w:rFonts w:ascii="Calibri" w:eastAsia="Times New Roman" w:hAnsi="Calibri" w:cs="Calibri"/>
                <w:kern w:val="0"/>
                <w:lang w:val="fi-FI" w:eastAsia="fi-FI" w:bidi="ar-SA"/>
              </w:rPr>
              <w:t> </w:t>
            </w:r>
          </w:p>
        </w:tc>
      </w:tr>
      <w:tr w:rsidR="00C77853" w:rsidRPr="00C77853" w14:paraId="7021BF21" w14:textId="77777777" w:rsidTr="00C77853">
        <w:tc>
          <w:tcPr>
            <w:tcW w:w="1693" w:type="dxa"/>
            <w:shd w:val="clear" w:color="auto" w:fill="auto"/>
            <w:hideMark/>
          </w:tcPr>
          <w:p w14:paraId="44C749DA" w14:textId="77777777" w:rsidR="00C77853" w:rsidRPr="00C77853" w:rsidRDefault="00C77853" w:rsidP="00C77853">
            <w:pPr>
              <w:rPr>
                <w:rFonts w:ascii="Times New Roman" w:hAnsi="Times New Roman" w:cs="Times New Roman"/>
                <w:lang w:val="fi-FI" w:eastAsia="fi-FI" w:bidi="ar-SA"/>
              </w:rPr>
            </w:pPr>
            <w:r w:rsidRPr="00C77853">
              <w:rPr>
                <w:lang w:eastAsia="fi-FI" w:bidi="ar-SA"/>
              </w:rPr>
              <w:t>&lt; 2 years</w:t>
            </w:r>
            <w:r w:rsidRPr="00C77853">
              <w:rPr>
                <w:lang w:val="fi-FI" w:eastAsia="fi-FI" w:bidi="ar-SA"/>
              </w:rPr>
              <w:t> </w:t>
            </w:r>
          </w:p>
        </w:tc>
        <w:tc>
          <w:tcPr>
            <w:tcW w:w="3119" w:type="dxa"/>
            <w:shd w:val="clear" w:color="auto" w:fill="auto"/>
            <w:hideMark/>
          </w:tcPr>
          <w:p w14:paraId="2C691221" w14:textId="77777777" w:rsidR="00C77853" w:rsidRPr="00C77853" w:rsidRDefault="00C77853" w:rsidP="00C77853">
            <w:pPr>
              <w:rPr>
                <w:rFonts w:ascii="Times New Roman" w:hAnsi="Times New Roman" w:cs="Times New Roman"/>
                <w:lang w:eastAsia="fi-FI" w:bidi="ar-SA"/>
              </w:rPr>
            </w:pPr>
            <w:r w:rsidRPr="00C77853">
              <w:rPr>
                <w:lang w:eastAsia="fi-FI" w:bidi="ar-SA"/>
              </w:rPr>
              <w:t>1,4% of the value of vehicle added with 270€ or 0,18€ per kilometer </w:t>
            </w:r>
          </w:p>
        </w:tc>
        <w:tc>
          <w:tcPr>
            <w:tcW w:w="3648" w:type="dxa"/>
            <w:shd w:val="clear" w:color="auto" w:fill="auto"/>
            <w:hideMark/>
          </w:tcPr>
          <w:p w14:paraId="55E93EF9" w14:textId="77777777" w:rsidR="00C77853" w:rsidRPr="00C77853" w:rsidRDefault="00C77853" w:rsidP="00C77853">
            <w:pPr>
              <w:rPr>
                <w:rFonts w:ascii="Times New Roman" w:hAnsi="Times New Roman" w:cs="Times New Roman"/>
                <w:lang w:eastAsia="fi-FI" w:bidi="ar-SA"/>
              </w:rPr>
            </w:pPr>
            <w:r w:rsidRPr="00C77853">
              <w:rPr>
                <w:lang w:eastAsia="fi-FI" w:bidi="ar-SA"/>
              </w:rPr>
              <w:t>1,4% of the value of vehicle added with 105</w:t>
            </w:r>
            <w:r w:rsidRPr="00C77853">
              <w:rPr>
                <w:rFonts w:ascii="Times New Roman" w:hAnsi="Times New Roman" w:cs="Times New Roman"/>
                <w:lang w:eastAsia="fi-FI" w:bidi="ar-SA"/>
              </w:rPr>
              <w:t>€ or 0,</w:t>
            </w:r>
            <w:r w:rsidRPr="00C77853">
              <w:rPr>
                <w:lang w:eastAsia="fi-FI" w:bidi="ar-SA"/>
              </w:rPr>
              <w:t>07</w:t>
            </w:r>
            <w:r w:rsidRPr="00C77853">
              <w:rPr>
                <w:rFonts w:ascii="Times New Roman" w:hAnsi="Times New Roman" w:cs="Times New Roman"/>
                <w:lang w:eastAsia="fi-FI" w:bidi="ar-SA"/>
              </w:rPr>
              <w:t>€ per kilometer </w:t>
            </w:r>
          </w:p>
        </w:tc>
      </w:tr>
      <w:tr w:rsidR="00C77853" w:rsidRPr="00C77853" w14:paraId="29AA63CF" w14:textId="77777777" w:rsidTr="00C77853">
        <w:tc>
          <w:tcPr>
            <w:tcW w:w="1693" w:type="dxa"/>
            <w:shd w:val="clear" w:color="auto" w:fill="auto"/>
            <w:hideMark/>
          </w:tcPr>
          <w:p w14:paraId="59AE4BAC" w14:textId="77777777" w:rsidR="00C77853" w:rsidRPr="00C77853" w:rsidRDefault="00C77853" w:rsidP="00C77853">
            <w:pPr>
              <w:rPr>
                <w:rFonts w:ascii="Times New Roman" w:hAnsi="Times New Roman" w:cs="Times New Roman"/>
                <w:lang w:val="fi-FI" w:eastAsia="fi-FI" w:bidi="ar-SA"/>
              </w:rPr>
            </w:pPr>
            <w:r w:rsidRPr="00C77853">
              <w:rPr>
                <w:lang w:eastAsia="fi-FI" w:bidi="ar-SA"/>
              </w:rPr>
              <w:t>3-5 years</w:t>
            </w:r>
            <w:r w:rsidRPr="00C77853">
              <w:rPr>
                <w:lang w:val="fi-FI" w:eastAsia="fi-FI" w:bidi="ar-SA"/>
              </w:rPr>
              <w:t> </w:t>
            </w:r>
          </w:p>
        </w:tc>
        <w:tc>
          <w:tcPr>
            <w:tcW w:w="3119" w:type="dxa"/>
            <w:shd w:val="clear" w:color="auto" w:fill="auto"/>
            <w:hideMark/>
          </w:tcPr>
          <w:p w14:paraId="0E99FAE6" w14:textId="77777777" w:rsidR="00C77853" w:rsidRPr="00C77853" w:rsidRDefault="00C77853" w:rsidP="00C77853">
            <w:pPr>
              <w:rPr>
                <w:rFonts w:ascii="Times New Roman" w:hAnsi="Times New Roman" w:cs="Times New Roman"/>
                <w:lang w:eastAsia="fi-FI" w:bidi="ar-SA"/>
              </w:rPr>
            </w:pPr>
            <w:r w:rsidRPr="00C77853">
              <w:rPr>
                <w:lang w:eastAsia="fi-FI" w:bidi="ar-SA"/>
              </w:rPr>
              <w:t>1,2% of the value of vehicle added with 285</w:t>
            </w:r>
            <w:r w:rsidRPr="00C77853">
              <w:rPr>
                <w:rFonts w:ascii="Times New Roman" w:hAnsi="Times New Roman" w:cs="Times New Roman"/>
                <w:lang w:eastAsia="fi-FI" w:bidi="ar-SA"/>
              </w:rPr>
              <w:t>€ or 0,1</w:t>
            </w:r>
            <w:r w:rsidRPr="00C77853">
              <w:rPr>
                <w:lang w:eastAsia="fi-FI" w:bidi="ar-SA"/>
              </w:rPr>
              <w:t>9</w:t>
            </w:r>
            <w:r w:rsidRPr="00C77853">
              <w:rPr>
                <w:rFonts w:ascii="Times New Roman" w:hAnsi="Times New Roman" w:cs="Times New Roman"/>
                <w:lang w:eastAsia="fi-FI" w:bidi="ar-SA"/>
              </w:rPr>
              <w:t>€ per kilometer </w:t>
            </w:r>
          </w:p>
        </w:tc>
        <w:tc>
          <w:tcPr>
            <w:tcW w:w="3648" w:type="dxa"/>
            <w:shd w:val="clear" w:color="auto" w:fill="auto"/>
            <w:hideMark/>
          </w:tcPr>
          <w:p w14:paraId="443B153B" w14:textId="77777777" w:rsidR="00C77853" w:rsidRPr="00C77853" w:rsidRDefault="00C77853" w:rsidP="00C77853">
            <w:pPr>
              <w:rPr>
                <w:rFonts w:ascii="Times New Roman" w:hAnsi="Times New Roman" w:cs="Times New Roman"/>
                <w:lang w:eastAsia="fi-FI" w:bidi="ar-SA"/>
              </w:rPr>
            </w:pPr>
            <w:r w:rsidRPr="00C77853">
              <w:rPr>
                <w:lang w:eastAsia="fi-FI" w:bidi="ar-SA"/>
              </w:rPr>
              <w:t>1,2% of the value of vehicle added with 120</w:t>
            </w:r>
            <w:r w:rsidRPr="00C77853">
              <w:rPr>
                <w:rFonts w:ascii="Times New Roman" w:hAnsi="Times New Roman" w:cs="Times New Roman"/>
                <w:lang w:eastAsia="fi-FI" w:bidi="ar-SA"/>
              </w:rPr>
              <w:t>€ or 0,</w:t>
            </w:r>
            <w:r w:rsidRPr="00C77853">
              <w:rPr>
                <w:lang w:eastAsia="fi-FI" w:bidi="ar-SA"/>
              </w:rPr>
              <w:t>08</w:t>
            </w:r>
            <w:r w:rsidRPr="00C77853">
              <w:rPr>
                <w:rFonts w:ascii="Times New Roman" w:hAnsi="Times New Roman" w:cs="Times New Roman"/>
                <w:lang w:eastAsia="fi-FI" w:bidi="ar-SA"/>
              </w:rPr>
              <w:t>€ per kilometer </w:t>
            </w:r>
          </w:p>
        </w:tc>
      </w:tr>
      <w:tr w:rsidR="00C77853" w:rsidRPr="00C77853" w14:paraId="36408031" w14:textId="77777777" w:rsidTr="00C77853">
        <w:tc>
          <w:tcPr>
            <w:tcW w:w="1693" w:type="dxa"/>
            <w:shd w:val="clear" w:color="auto" w:fill="auto"/>
            <w:hideMark/>
          </w:tcPr>
          <w:p w14:paraId="08C3BAD8" w14:textId="77777777" w:rsidR="00C77853" w:rsidRPr="00C77853" w:rsidRDefault="00C77853" w:rsidP="00C77853">
            <w:pPr>
              <w:rPr>
                <w:rFonts w:ascii="Times New Roman" w:hAnsi="Times New Roman" w:cs="Times New Roman"/>
                <w:lang w:val="fi-FI" w:eastAsia="fi-FI" w:bidi="ar-SA"/>
              </w:rPr>
            </w:pPr>
            <w:r w:rsidRPr="00C77853">
              <w:rPr>
                <w:lang w:eastAsia="fi-FI" w:bidi="ar-SA"/>
              </w:rPr>
              <w:t>&gt; 5 years</w:t>
            </w:r>
            <w:r w:rsidRPr="00C77853">
              <w:rPr>
                <w:lang w:val="fi-FI" w:eastAsia="fi-FI" w:bidi="ar-SA"/>
              </w:rPr>
              <w:t> </w:t>
            </w:r>
          </w:p>
        </w:tc>
        <w:tc>
          <w:tcPr>
            <w:tcW w:w="3119" w:type="dxa"/>
            <w:shd w:val="clear" w:color="auto" w:fill="auto"/>
            <w:hideMark/>
          </w:tcPr>
          <w:p w14:paraId="57E39E40" w14:textId="77777777" w:rsidR="00C77853" w:rsidRPr="00C77853" w:rsidRDefault="00C77853" w:rsidP="00C77853">
            <w:pPr>
              <w:rPr>
                <w:rFonts w:ascii="Times New Roman" w:hAnsi="Times New Roman" w:cs="Times New Roman"/>
                <w:lang w:eastAsia="fi-FI" w:bidi="ar-SA"/>
              </w:rPr>
            </w:pPr>
            <w:r w:rsidRPr="00C77853">
              <w:rPr>
                <w:lang w:eastAsia="fi-FI" w:bidi="ar-SA"/>
              </w:rPr>
              <w:t>0,9% of the value of vehicle added with 300</w:t>
            </w:r>
            <w:r w:rsidRPr="00C77853">
              <w:rPr>
                <w:rFonts w:ascii="Times New Roman" w:hAnsi="Times New Roman" w:cs="Times New Roman"/>
                <w:lang w:eastAsia="fi-FI" w:bidi="ar-SA"/>
              </w:rPr>
              <w:t>€ or 0,</w:t>
            </w:r>
            <w:r w:rsidRPr="00C77853">
              <w:rPr>
                <w:lang w:eastAsia="fi-FI" w:bidi="ar-SA"/>
              </w:rPr>
              <w:t>20</w:t>
            </w:r>
            <w:r w:rsidRPr="00C77853">
              <w:rPr>
                <w:rFonts w:ascii="Times New Roman" w:hAnsi="Times New Roman" w:cs="Times New Roman"/>
                <w:lang w:eastAsia="fi-FI" w:bidi="ar-SA"/>
              </w:rPr>
              <w:t>€ per kilometer </w:t>
            </w:r>
          </w:p>
        </w:tc>
        <w:tc>
          <w:tcPr>
            <w:tcW w:w="3648" w:type="dxa"/>
            <w:shd w:val="clear" w:color="auto" w:fill="auto"/>
            <w:hideMark/>
          </w:tcPr>
          <w:p w14:paraId="523AD66A" w14:textId="77777777" w:rsidR="00C77853" w:rsidRPr="00C77853" w:rsidRDefault="00C77853" w:rsidP="00C77853">
            <w:pPr>
              <w:rPr>
                <w:rFonts w:ascii="Times New Roman" w:hAnsi="Times New Roman" w:cs="Times New Roman"/>
                <w:lang w:eastAsia="fi-FI" w:bidi="ar-SA"/>
              </w:rPr>
            </w:pPr>
            <w:r w:rsidRPr="00C77853">
              <w:rPr>
                <w:lang w:eastAsia="fi-FI" w:bidi="ar-SA"/>
              </w:rPr>
              <w:t>0,9% of the value of vehicle added with 135</w:t>
            </w:r>
            <w:r w:rsidRPr="00C77853">
              <w:rPr>
                <w:rFonts w:ascii="Times New Roman" w:hAnsi="Times New Roman" w:cs="Times New Roman"/>
                <w:lang w:eastAsia="fi-FI" w:bidi="ar-SA"/>
              </w:rPr>
              <w:t>€ or 0,</w:t>
            </w:r>
            <w:r w:rsidRPr="00C77853">
              <w:rPr>
                <w:lang w:eastAsia="fi-FI" w:bidi="ar-SA"/>
              </w:rPr>
              <w:t>09</w:t>
            </w:r>
            <w:r w:rsidRPr="00C77853">
              <w:rPr>
                <w:rFonts w:ascii="Times New Roman" w:hAnsi="Times New Roman" w:cs="Times New Roman"/>
                <w:lang w:eastAsia="fi-FI" w:bidi="ar-SA"/>
              </w:rPr>
              <w:t>€ per kilometer </w:t>
            </w:r>
          </w:p>
        </w:tc>
      </w:tr>
    </w:tbl>
    <w:p w14:paraId="6382AFEA" w14:textId="14A8C91B" w:rsidR="00C77853" w:rsidRPr="00C77853" w:rsidRDefault="00F62C82" w:rsidP="00F62C82">
      <w:pPr>
        <w:pStyle w:val="Caption"/>
        <w:rPr>
          <w:rFonts w:ascii="Segoe UI" w:hAnsi="Segoe UI" w:cs="Segoe UI"/>
          <w:sz w:val="18"/>
          <w:szCs w:val="18"/>
        </w:rPr>
      </w:pPr>
      <w:bookmarkStart w:id="13" w:name="_Toc109674630"/>
      <w:r>
        <w:t xml:space="preserve">Table </w:t>
      </w:r>
      <w:r>
        <w:fldChar w:fldCharType="begin"/>
      </w:r>
      <w:r>
        <w:instrText xml:space="preserve"> SEQ Table \* ARABIC </w:instrText>
      </w:r>
      <w:r>
        <w:fldChar w:fldCharType="separate"/>
      </w:r>
      <w:r w:rsidR="00CF73C7">
        <w:t>3</w:t>
      </w:r>
      <w:r>
        <w:fldChar w:fldCharType="end"/>
      </w:r>
      <w:r w:rsidR="00C77853" w:rsidRPr="00C77853">
        <w:t xml:space="preserve"> The taxable value of fringe benefit vehicle without powertrain taken into account. (Finlex, 2020)</w:t>
      </w:r>
      <w:bookmarkEnd w:id="13"/>
      <w:r w:rsidR="00C77853" w:rsidRPr="00C77853">
        <w:t> </w:t>
      </w:r>
    </w:p>
    <w:p w14:paraId="27A3953A" w14:textId="77777777" w:rsidR="00C77853" w:rsidRPr="00C77853" w:rsidRDefault="00C77853" w:rsidP="00C77853">
      <w:pPr>
        <w:spacing w:line="240" w:lineRule="auto"/>
        <w:textAlignment w:val="baseline"/>
        <w:rPr>
          <w:rFonts w:ascii="Segoe UI" w:eastAsia="Times New Roman" w:hAnsi="Segoe UI" w:cs="Segoe UI"/>
          <w:kern w:val="0"/>
          <w:sz w:val="18"/>
          <w:szCs w:val="18"/>
          <w:lang w:eastAsia="fi-FI" w:bidi="ar-SA"/>
        </w:rPr>
      </w:pPr>
      <w:r w:rsidRPr="00C77853">
        <w:rPr>
          <w:rFonts w:ascii="Calibri" w:eastAsia="Times New Roman" w:hAnsi="Calibri" w:cs="Calibri"/>
          <w:kern w:val="0"/>
          <w:lang w:eastAsia="fi-FI" w:bidi="ar-SA"/>
        </w:rPr>
        <w:t> </w:t>
      </w:r>
    </w:p>
    <w:p w14:paraId="051BC99E" w14:textId="77777777" w:rsidR="00697EBD" w:rsidRDefault="00697EBD">
      <w:pPr>
        <w:spacing w:line="240" w:lineRule="auto"/>
        <w:jc w:val="left"/>
        <w:rPr>
          <w:lang w:eastAsia="fi-FI" w:bidi="ar-SA"/>
        </w:rPr>
      </w:pPr>
      <w:r>
        <w:rPr>
          <w:lang w:eastAsia="fi-FI" w:bidi="ar-SA"/>
        </w:rPr>
        <w:br w:type="page"/>
      </w:r>
    </w:p>
    <w:p w14:paraId="49A09727" w14:textId="719891BC" w:rsidR="00C77853" w:rsidRPr="00C77853" w:rsidRDefault="00C77853" w:rsidP="00C77853">
      <w:pPr>
        <w:rPr>
          <w:rFonts w:ascii="Segoe UI" w:hAnsi="Segoe UI" w:cs="Segoe UI"/>
          <w:sz w:val="18"/>
          <w:szCs w:val="18"/>
          <w:lang w:eastAsia="fi-FI" w:bidi="ar-SA"/>
        </w:rPr>
      </w:pPr>
      <w:r w:rsidRPr="00C77853">
        <w:rPr>
          <w:lang w:eastAsia="fi-FI" w:bidi="ar-SA"/>
        </w:rPr>
        <w:lastRenderedPageBreak/>
        <w:t>As the table shows, even if the vehicle is older, it has a high taxable value for its users. Also, it has been taken into account that the emissions are probably higher in the older vehicles, so therefore the monthly cost for its end user is increased by a sum that is enough of an incentive for the owner to consider trading into a newer fringe benefit vehicle. In 2021, if the vehicle were a company car, and its only drivetrain, as in source of power, was electric, a deduction of 120€ per month or 0,08€ per kilometer would be taken into account as an incentive for individuals to choose EVs.  </w:t>
      </w:r>
    </w:p>
    <w:p w14:paraId="30D39F24" w14:textId="77777777" w:rsidR="00C77853" w:rsidRPr="00C77853" w:rsidRDefault="00C77853" w:rsidP="00C77853">
      <w:pPr>
        <w:rPr>
          <w:rFonts w:ascii="Segoe UI" w:hAnsi="Segoe UI" w:cs="Segoe UI"/>
          <w:sz w:val="18"/>
          <w:szCs w:val="18"/>
          <w:lang w:eastAsia="fi-FI" w:bidi="ar-SA"/>
        </w:rPr>
      </w:pPr>
      <w:r w:rsidRPr="00C77853">
        <w:rPr>
          <w:lang w:eastAsia="fi-FI" w:bidi="ar-SA"/>
        </w:rPr>
        <w:t> </w:t>
      </w:r>
    </w:p>
    <w:p w14:paraId="418CF81A" w14:textId="77777777" w:rsidR="00C77853" w:rsidRPr="00C77853" w:rsidRDefault="00C77853" w:rsidP="00C77853">
      <w:pPr>
        <w:rPr>
          <w:rFonts w:ascii="Segoe UI" w:hAnsi="Segoe UI" w:cs="Segoe UI"/>
          <w:sz w:val="18"/>
          <w:szCs w:val="18"/>
          <w:lang w:eastAsia="fi-FI" w:bidi="ar-SA"/>
        </w:rPr>
      </w:pPr>
      <w:r w:rsidRPr="00C77853">
        <w:rPr>
          <w:lang w:eastAsia="fi-FI" w:bidi="ar-SA"/>
        </w:rPr>
        <w:t>One of the drivers in the PHEV's popularity is the legislative aspect of the vehicles, more precisely, how they are handled in lawmaking. In the government proposal 142/2020, the Finnish government (2020) presents, that the taxation value of a fully electric vehicle would be deducted by 170€ per month. This change does not include vehicles with multiple drive trains, such as PHEVs, which does not increase the demand for them. Moreover, the Finnish government decided to make the charging at a workplace a tax-free benefit, while it has been valued to be a 30€ monthly benefit prior to the legislative update. Also, having a home charging station would be considered to be a piece of equipment and therefore it would not have an added cost for the fringe benefit receiver, as it would be added to the value of the vehicle in question. These are certainly valuable handouts for those who are willing to charge their own vehicles, whether they were EVs or PHEVs, but the monetary value increased by the user is minimal at most.  </w:t>
      </w:r>
    </w:p>
    <w:p w14:paraId="5816D6FC" w14:textId="77777777" w:rsidR="00C77853" w:rsidRPr="00C77853" w:rsidRDefault="00C77853" w:rsidP="00C77853">
      <w:pPr>
        <w:rPr>
          <w:rFonts w:ascii="Segoe UI" w:hAnsi="Segoe UI" w:cs="Segoe UI"/>
          <w:sz w:val="18"/>
          <w:szCs w:val="18"/>
          <w:lang w:eastAsia="fi-FI" w:bidi="ar-SA"/>
        </w:rPr>
      </w:pPr>
      <w:r w:rsidRPr="00C77853">
        <w:rPr>
          <w:lang w:eastAsia="fi-FI" w:bidi="ar-SA"/>
        </w:rPr>
        <w:t> </w:t>
      </w:r>
    </w:p>
    <w:p w14:paraId="7F425DB5" w14:textId="77777777" w:rsidR="00C77853" w:rsidRPr="00C77853" w:rsidRDefault="00C77853" w:rsidP="00C77853">
      <w:pPr>
        <w:rPr>
          <w:rFonts w:ascii="Segoe UI" w:hAnsi="Segoe UI" w:cs="Segoe UI"/>
          <w:sz w:val="18"/>
          <w:szCs w:val="18"/>
          <w:lang w:eastAsia="fi-FI" w:bidi="ar-SA"/>
        </w:rPr>
      </w:pPr>
      <w:r w:rsidRPr="00C77853">
        <w:rPr>
          <w:lang w:eastAsia="fi-FI" w:bidi="ar-SA"/>
        </w:rPr>
        <w:t> </w:t>
      </w:r>
    </w:p>
    <w:p w14:paraId="3011D2A1" w14:textId="75E0BAC2" w:rsidR="00C77853" w:rsidRPr="00C77853" w:rsidRDefault="00C77853" w:rsidP="00C77853">
      <w:pPr>
        <w:rPr>
          <w:rFonts w:ascii="Segoe UI" w:hAnsi="Segoe UI" w:cs="Segoe UI"/>
          <w:sz w:val="18"/>
          <w:szCs w:val="18"/>
          <w:lang w:eastAsia="fi-FI" w:bidi="ar-SA"/>
        </w:rPr>
      </w:pPr>
      <w:r w:rsidRPr="00C77853">
        <w:rPr>
          <w:lang w:eastAsia="fi-FI" w:bidi="ar-SA"/>
        </w:rPr>
        <w:t>These kinds of legislative updates can be reflected to a certain degree with a study conducted by Engström et al.</w:t>
      </w:r>
      <w:r>
        <w:rPr>
          <w:lang w:eastAsia="fi-FI" w:bidi="ar-SA"/>
        </w:rPr>
        <w:t>,</w:t>
      </w:r>
      <w:r w:rsidRPr="00C77853">
        <w:rPr>
          <w:lang w:eastAsia="fi-FI" w:bidi="ar-SA"/>
        </w:rPr>
        <w:t xml:space="preserve"> (2018), which in their study studied the effects of tax-exemption in new fringe benefit vehicles in Sweden. In this situation, the tax-exemption meant that PHEV drivers received a ca 2000€ deduction on their fringe benefit taxation during the next five years. In the results of the said study, it is recognized to be ineffective and too small to make an impact on the national level, as it resulted with a mere 0,2% lower medium emissions in the fringe benefit vehicles. Therefore, it is reasonable to question the effects of the Finnish legislation updates and the popularity it is able to create for </w:t>
      </w:r>
      <w:r w:rsidRPr="00C77853">
        <w:rPr>
          <w:lang w:eastAsia="fi-FI" w:bidi="ar-SA"/>
        </w:rPr>
        <w:lastRenderedPageBreak/>
        <w:t>people to transfer into PHEV fringe benefits over the fossil fueled ones. This is, according to Engström et al. (2018), due to the fringe benefit taxation, as the users of the said vehicles have to pay a premium over a more traditional source of power, such as gasoline or diesel. According to their study, typically a PHEV model is around 10 000-15 000€ more expensive than a fossil fuel variant, which ends up getting paid by the fringe benefit user. This furthers the dilemma of the end-users, as picking ecologically more friendly vehicles over a traditional one comes with a hefty price tag. </w:t>
      </w:r>
    </w:p>
    <w:p w14:paraId="36CA374A" w14:textId="77777777" w:rsidR="00C77853" w:rsidRPr="00C77853" w:rsidRDefault="00C77853" w:rsidP="00C77853">
      <w:pPr>
        <w:rPr>
          <w:rFonts w:ascii="Segoe UI" w:hAnsi="Segoe UI" w:cs="Segoe UI"/>
          <w:sz w:val="18"/>
          <w:szCs w:val="18"/>
          <w:lang w:eastAsia="fi-FI" w:bidi="ar-SA"/>
        </w:rPr>
      </w:pPr>
      <w:r w:rsidRPr="00C77853">
        <w:rPr>
          <w:lang w:eastAsia="fi-FI" w:bidi="ar-SA"/>
        </w:rPr>
        <w:t> </w:t>
      </w:r>
    </w:p>
    <w:p w14:paraId="06B7F2B2" w14:textId="77777777" w:rsidR="00C77853" w:rsidRPr="00C77853" w:rsidRDefault="00C77853" w:rsidP="00C77853">
      <w:pPr>
        <w:rPr>
          <w:rFonts w:ascii="Segoe UI" w:hAnsi="Segoe UI" w:cs="Segoe UI"/>
          <w:sz w:val="18"/>
          <w:szCs w:val="18"/>
          <w:lang w:eastAsia="fi-FI" w:bidi="ar-SA"/>
        </w:rPr>
      </w:pPr>
      <w:r w:rsidRPr="00C77853">
        <w:rPr>
          <w:lang w:eastAsia="fi-FI" w:bidi="ar-SA"/>
        </w:rPr>
        <w:t>According to Secto Automotive (2021), a vehicle leasing company, in 2022, fringe benefit vehicle users will be getting greater benefits from driving ecologically friendly vehicles, such as said plug-in hybrid vehicles. The taxed value of fringe benefit vehicles using a plug-in drivetrain will get an 85€ monthly discount which will increase by an added 60€ exclusively on vehicles with a plug-in hybrid system or natural gas drivetrain, Additionally, according to Veronmaksajain Keskusliitto (2022), on the end-users operating the vehicles as company cars, they would receive an added 0,04/km discount if the WLTP emissions of the vehicle are below 100 g/km. This factor should increase the desirability of the vehicles as the company car end-user gets a direct annual monetary benefit of 1740€ in comparison to vehicles with a traditional drivetrain. Furthermore, the PHEV vehicles are exempted from fringe benefits taxation of charging the vehicle at the workplace or the public charging stations. All the benefits for PHEVs in comparison to traditional drivetrain vehicles exist at least until the end of 2025. </w:t>
      </w:r>
    </w:p>
    <w:p w14:paraId="59E63DDA" w14:textId="77777777" w:rsidR="00C77853" w:rsidRPr="00C77853" w:rsidRDefault="00C77853" w:rsidP="00C77853">
      <w:pPr>
        <w:rPr>
          <w:rFonts w:ascii="Segoe UI" w:hAnsi="Segoe UI" w:cs="Segoe UI"/>
          <w:sz w:val="18"/>
          <w:szCs w:val="18"/>
          <w:lang w:eastAsia="fi-FI" w:bidi="ar-SA"/>
        </w:rPr>
      </w:pPr>
      <w:r w:rsidRPr="00C77853">
        <w:rPr>
          <w:lang w:eastAsia="fi-FI" w:bidi="ar-SA"/>
        </w:rPr>
        <w:t> </w:t>
      </w:r>
    </w:p>
    <w:p w14:paraId="70DFADF5" w14:textId="77777777" w:rsidR="00C77853" w:rsidRPr="00C77853" w:rsidRDefault="00C77853" w:rsidP="00C77853">
      <w:pPr>
        <w:rPr>
          <w:rFonts w:ascii="Segoe UI" w:hAnsi="Segoe UI" w:cs="Segoe UI"/>
          <w:sz w:val="18"/>
          <w:szCs w:val="18"/>
          <w:lang w:eastAsia="fi-FI" w:bidi="ar-SA"/>
        </w:rPr>
      </w:pPr>
      <w:r w:rsidRPr="00C77853">
        <w:rPr>
          <w:lang w:eastAsia="fi-FI" w:bidi="ar-SA"/>
        </w:rPr>
        <w:t>The effects of the system on the users of the fringe benefit vehicles may vary depending on the leasing contract the operators are under. In Finland, there are two ways to operate vehicles: The company car, or the car operating benefit. These systems are introduced below to present the insight necessary to understand the effects on each of them  </w:t>
      </w:r>
    </w:p>
    <w:p w14:paraId="7043E694" w14:textId="075F03FD" w:rsidR="00C77853" w:rsidRDefault="00C77853">
      <w:pPr>
        <w:spacing w:line="240" w:lineRule="auto"/>
        <w:jc w:val="left"/>
      </w:pPr>
      <w:r>
        <w:br w:type="page"/>
      </w:r>
    </w:p>
    <w:p w14:paraId="6328A89F" w14:textId="37F006E6" w:rsidR="00C77853" w:rsidRDefault="00C77853" w:rsidP="00C77853">
      <w:pPr>
        <w:pStyle w:val="Heading3"/>
      </w:pPr>
      <w:bookmarkStart w:id="14" w:name="_Toc109674713"/>
      <w:r>
        <w:lastRenderedPageBreak/>
        <w:t>Company car (vapaa autoetu)</w:t>
      </w:r>
      <w:bookmarkEnd w:id="14"/>
    </w:p>
    <w:p w14:paraId="6F7E4EEB" w14:textId="6B16E4AD" w:rsidR="00C77853" w:rsidRDefault="00C77853" w:rsidP="00C77853">
      <w:r>
        <w:t>A Company car includes the control of the vehicle and all costs accrued from its operation. These costs include insurance, servicing, tires, and fuel consumed by the vehicle during its operating period. Typically, the taxation value of the company car is deducted from the benefactor's salary, which makes the company car behave as a benefit accrued from employment (Veronmaksajain Keskusliitto, 2022). It is a risk-free option for the employee as it includes all of the said costs and fluctuation in the prices of consumed fuel and services, such as gasoline or elect</w:t>
      </w:r>
      <w:r w:rsidR="008E5B36">
        <w:t xml:space="preserve">ricity does not directly affect on the end user. </w:t>
      </w:r>
    </w:p>
    <w:p w14:paraId="5BA6887A" w14:textId="77777777" w:rsidR="00C77853" w:rsidRDefault="00C77853" w:rsidP="00C77853"/>
    <w:p w14:paraId="0E4574D5" w14:textId="6CEFD91E" w:rsidR="00C77853" w:rsidRDefault="00C77853" w:rsidP="00C77853">
      <w:r>
        <w:t>From the perspective of employer, the wage costs are deducted by the value of the vehicle’s taxation value. Instead, the employer will increase the cost of monthly payments, upkeeping (services, insurance), and the fuel consumed in the operation of the said vehicle. The value for the employer in encouraging the employee to choose a plug-in hybrid is in said operating costs, as per example, a Volkswagen Passat, a very typical fringe benefit vehicle in Finland uses</w:t>
      </w:r>
      <w:r w:rsidR="008E5B36">
        <w:t>, according to WLTP,</w:t>
      </w:r>
      <w:r>
        <w:t xml:space="preserve"> 6,5 l/100km of fuel with a traditional gasoline engine, while a plug-in hybrid variant of the same model</w:t>
      </w:r>
      <w:r w:rsidR="008E5B36">
        <w:t>, according to WLTP,</w:t>
      </w:r>
      <w:r>
        <w:t xml:space="preserve"> uses 1,2 l/100km of fuel with the addition of 15 kWh/100km of electricity (Volkswagen, 2022). To convert these numbers to euros, with the national current average price of fuel in Finland being 2,179€/l (polttoaine.net, March 2022) and the charging price of the electricity varying from free of charge to 0,25€/kWh (Virta, 2022), the PHEV is significantly cheaper to run with the cost of 6,36€/100km against the cost of 14,16€/100km with the traditional drivetrain.  </w:t>
      </w:r>
    </w:p>
    <w:p w14:paraId="4869584C" w14:textId="0C6D33F4" w:rsidR="008E5B36" w:rsidRDefault="008E5B36" w:rsidP="00C77853"/>
    <w:p w14:paraId="32C8B8B7" w14:textId="157E6278" w:rsidR="00F62C82" w:rsidRDefault="008E5B36" w:rsidP="00F62C82">
      <w:r>
        <w:t>The difference in costs is significant, as for an average driver in Finland, the annual cost of fuel while operating according to the numbers mean for the combustion engine variant</w:t>
      </w:r>
      <w:r w:rsidR="007411E8">
        <w:t>, according to the WLTP consumptions, is</w:t>
      </w:r>
      <w:r>
        <w:t xml:space="preserve"> 2548,80€ and for the PHEV version 1144,80€, which on its own is able to explain why employers should be encouraging the drivers towards the less consuming option.</w:t>
      </w:r>
      <w:r w:rsidR="002D0325">
        <w:t xml:space="preserve"> Practically this is more visible in the car operating benefit vehicle users, but as the emissions related to the company cars are </w:t>
      </w:r>
      <w:r w:rsidR="002D0325">
        <w:lastRenderedPageBreak/>
        <w:t>caused by the employer, a green initiative for their users could produce positive impact in the net carbon emissions caused by the company</w:t>
      </w:r>
      <w:r w:rsidR="00F62C82">
        <w:t>.</w:t>
      </w:r>
    </w:p>
    <w:p w14:paraId="2C944E17" w14:textId="77777777" w:rsidR="00F62C82" w:rsidRDefault="00F62C82" w:rsidP="00F62C82"/>
    <w:p w14:paraId="729355CF" w14:textId="2DDDD889" w:rsidR="008E5B36" w:rsidRDefault="00C84CBA" w:rsidP="00F62C82">
      <w:pPr>
        <w:pStyle w:val="Heading3"/>
      </w:pPr>
      <w:bookmarkStart w:id="15" w:name="_Toc109674714"/>
      <w:r>
        <w:t>Car operating benefit (käyttöautoetu)</w:t>
      </w:r>
      <w:bookmarkEnd w:id="15"/>
    </w:p>
    <w:p w14:paraId="67BA8838" w14:textId="2A30977F" w:rsidR="00C84CBA" w:rsidRDefault="00C84CBA" w:rsidP="00C84CBA">
      <w:r>
        <w:t xml:space="preserve">Car operating benefits differ from a company car from both users and the company's perspective, as in this case the end user handles paying for the fuel themselves. Car operating benefit includes the financing costs, servicing and ensuring the vehicle and has no limitations regarding private use. The rule of thumb is, if the vehicle consumes relatively little, it is more profitable for the end-user to choose this as their choice especially if the vehicle is heavily used for the company maters, as the end-user is eligible to claim kilometer allowance from the professional travels done with it (Veronmaksajain Keskusliitto, 2022).  </w:t>
      </w:r>
    </w:p>
    <w:p w14:paraId="7A08B996" w14:textId="77777777" w:rsidR="00C84CBA" w:rsidRDefault="00C84CBA" w:rsidP="00C84CBA"/>
    <w:p w14:paraId="7D2236E7" w14:textId="2530B975" w:rsidR="00C84CBA" w:rsidRDefault="00C84CBA" w:rsidP="00C84CBA">
      <w:r>
        <w:t xml:space="preserve">When regarding the PHEVs, this model is naturally encouraging the drivers to use the vehicle as economically as possible, as the end-users are held responsible of paying for the fuel or electricity consumed by the vehicle and therefore creating an incentive for themselves to act as responsible as possible.  </w:t>
      </w:r>
    </w:p>
    <w:p w14:paraId="24A13289" w14:textId="77777777" w:rsidR="00C84CBA" w:rsidRDefault="00C84CBA" w:rsidP="00C84CBA"/>
    <w:p w14:paraId="77B15140" w14:textId="2EB5CD5B" w:rsidR="00C84CBA" w:rsidRDefault="00C84CBA" w:rsidP="00C84CBA">
      <w:r>
        <w:t>From the employer's perspective, as they are not in this case responsible for the costs accrued in consumption, the difference between PHEV and a vehicle with traditional drivetrain is small and may turn in favor of traditional one, as the suggested market price for a PHEV variant is more expensive and due to the various factors related to the dual drivetrain, such as added horsepower, weight, costs to fix in case of an accident and the vulnerability of the batteries, the insurance costs are also inflated.  Nevertheless, company may still encourage the user to choose PHEV as their fringe benefit vehicle due to the existing green values among the organization.</w:t>
      </w:r>
    </w:p>
    <w:p w14:paraId="0F93F4DA" w14:textId="77777777" w:rsidR="00C84CBA" w:rsidRDefault="00C84CBA">
      <w:pPr>
        <w:spacing w:line="240" w:lineRule="auto"/>
        <w:jc w:val="left"/>
      </w:pPr>
      <w:r>
        <w:br w:type="page"/>
      </w:r>
    </w:p>
    <w:p w14:paraId="5F327B6C" w14:textId="4E776816" w:rsidR="00C84CBA" w:rsidRDefault="00C84CBA" w:rsidP="00C84CBA">
      <w:pPr>
        <w:pStyle w:val="Heading3"/>
      </w:pPr>
      <w:bookmarkStart w:id="16" w:name="_Toc109674715"/>
      <w:r>
        <w:lastRenderedPageBreak/>
        <w:t>The legislative changes on 1.1.2022</w:t>
      </w:r>
      <w:bookmarkEnd w:id="16"/>
    </w:p>
    <w:p w14:paraId="35456B99" w14:textId="77777777" w:rsidR="00C84CBA" w:rsidRDefault="00C84CBA" w:rsidP="00C84CBA">
      <w:r>
        <w:t xml:space="preserve">In government proposal 142/2020 (Finlex, 2020), there are several key differences to the prior legislation that are considering vehicles with several drivetrains and power sources significantly better than prior. These changes are able to show what are the taxable benefits and what are considered to be vehicle equipment. Prior to this, PHEVs were not even handled as their own class, rather as a well-equipped traditional gasoline vehicle. Section 2.2.3. of proposal 142/2020 (Finlex, 2020) covers the prior benefits and responsibilities of both the company and the employee and what are the tax benefits of EVs and what are not. No PHEV drivetrain is mentioned at this point. </w:t>
      </w:r>
    </w:p>
    <w:p w14:paraId="094D5698" w14:textId="77777777" w:rsidR="00C84CBA" w:rsidRDefault="00C84CBA" w:rsidP="00C84CBA"/>
    <w:p w14:paraId="55E0F972" w14:textId="76FFC295" w:rsidR="00C84CBA" w:rsidRPr="00C84CBA" w:rsidRDefault="00C84CBA" w:rsidP="00C84CBA">
      <w:r>
        <w:t>In section 4.1.2. titled fringe benefit taxation of traffic, a suggestion has been made that the chargers would be considered as a piece of equipment and therefore not to be considered as a taxable benefit for the employees, making charging at home more practical option both for the EV and PHEV users. In addition to this, in section 4.2.6., the charging benefit of electric vehicles, the proposal notes that temporary exempt from taxation for the years 2021-2025 would be a key motivator for the owners and the users of car operating benefit (Finlex, 2020). In addition to this, to motivate end-users to choose as ecological vehicles as possible, non-chargeable vehicles with &lt;100g Co2 emissions get 85€ monthly tax relief, the PHEVs eligible to the prior classification get added 60€ monthly deduction on top of the non-chargeable variants, and the EVs are eligible for a total monthly deduction of 290€ (Secto Automotive, 2021). These changes are regarding company cars and work therefore as an incentive for both the company and the end users, as they incentivize both the monthly fringe benefit taxation value and the consumption taxation value down.</w:t>
      </w:r>
    </w:p>
    <w:p w14:paraId="3E45C954" w14:textId="77777777" w:rsidR="008E5B36" w:rsidRPr="00C77853" w:rsidRDefault="008E5B36" w:rsidP="00C77853"/>
    <w:p w14:paraId="31B039C6" w14:textId="75EC1C73" w:rsidR="00D270CF" w:rsidRDefault="002B287E" w:rsidP="005B7957">
      <w:pPr>
        <w:pStyle w:val="Heading1"/>
      </w:pPr>
      <w:bookmarkStart w:id="17" w:name="_Toc109674716"/>
      <w:r w:rsidRPr="0016442B">
        <w:lastRenderedPageBreak/>
        <w:t xml:space="preserve">THE USE OF PLUG-IN HYBRID VEHICLES </w:t>
      </w:r>
      <w:r w:rsidR="00572983" w:rsidRPr="0016442B">
        <w:t>IN FINLAND</w:t>
      </w:r>
      <w:bookmarkEnd w:id="17"/>
    </w:p>
    <w:p w14:paraId="7E0C66C7" w14:textId="583EB981" w:rsidR="00F72694" w:rsidRDefault="00F72694" w:rsidP="00F72694">
      <w:r>
        <w:t>In this chapter, it is attempted to be clarified that how popular are the PHEVs in Finland and what are the key aspects that are either enabling or delimiting the use of the vehicles in the operator’s everyday life.</w:t>
      </w:r>
    </w:p>
    <w:p w14:paraId="795F814C" w14:textId="77777777" w:rsidR="00F72694" w:rsidRPr="00F72694" w:rsidRDefault="00F72694" w:rsidP="00F72694"/>
    <w:p w14:paraId="7AA3FF9E" w14:textId="6D65D011" w:rsidR="00F72694" w:rsidRDefault="00F72694" w:rsidP="00F72694">
      <w:pPr>
        <w:pStyle w:val="Heading2"/>
      </w:pPr>
      <w:bookmarkStart w:id="18" w:name="_Toc109674717"/>
      <w:r>
        <w:t>The development of the use of PHEVs</w:t>
      </w:r>
      <w:bookmarkEnd w:id="18"/>
    </w:p>
    <w:p w14:paraId="225A06AB" w14:textId="488D455D" w:rsidR="00C84CBA" w:rsidRDefault="00C84CBA" w:rsidP="00C84CBA">
      <w:pPr>
        <w:tabs>
          <w:tab w:val="left" w:pos="1770"/>
        </w:tabs>
      </w:pPr>
      <w:r>
        <w:t>The development of the registration amount of EVs and PHEVs in Finland has been relatively rapid. The first PHEVs were registered in 2012 and from there on the number of PHEVs has grown to 76 989 vehicles by the end of the year 2021. This means that the number of vehicles registered has increased by 60 147%, which indicates</w:t>
      </w:r>
      <w:r w:rsidR="00697EBD">
        <w:t xml:space="preserve"> strong increase in</w:t>
      </w:r>
      <w:r>
        <w:t xml:space="preserve"> popularity. (Teknologiateollisuus, 2021) In relative terms, 98 484 passenger vehicles were registered during the year 2021 (Autoalan Tiedoituskeskus, 2021), of which 31 368 were PHEVs. This indicates a part of 31,85% of the newly registered vehicles are actually rechargeable plug-in hybrids. In addition to these numbers, in year 2021 alone there were 11 934 imported used PHEVs entering Finnish roads, which helps to stabilize their position as a popular option also for people looking for a second-hand PHEV for their transportation needs (Teknologiakeskus, 2022).  </w:t>
      </w:r>
    </w:p>
    <w:p w14:paraId="54DDBD40" w14:textId="77777777" w:rsidR="00C84CBA" w:rsidRDefault="00C84CBA" w:rsidP="00C84CBA">
      <w:pPr>
        <w:tabs>
          <w:tab w:val="left" w:pos="1770"/>
        </w:tabs>
      </w:pPr>
    </w:p>
    <w:p w14:paraId="59B2228E" w14:textId="77777777" w:rsidR="00C84CBA" w:rsidRDefault="00C84CBA" w:rsidP="00C84CBA">
      <w:pPr>
        <w:tabs>
          <w:tab w:val="left" w:pos="1770"/>
        </w:tabs>
      </w:pPr>
      <w:r>
        <w:t xml:space="preserve">Teknologiateollisuus (2022) has also announced that in Finland’s vast road network there are 5 820 public charging hot points and divided into 1 623 separate locations. This means that even on the current network rate there are still 17 PHEVs on the roads of Finland for every charging point. The situation is even worse for fully electric vehicles of which there are 33 for each high output EV charging station (689 in 2021). To improve the situation and the network of charging stations, The Housing Finance and Development Centre of Finland has announced a financial aid for the companies and housing complexes in order to install and develop the charging opportunities in their facilities (ARA, 2022), and to achieve the goal of having a charging station for each chargeable vehicle in the year 2030 (Teknologiateollisuus, 2022). In 2021, chargers with maximum output of 22 kW were sold to create an added 22 338 charging stations in semi-public, </w:t>
      </w:r>
      <w:r>
        <w:lastRenderedPageBreak/>
        <w:t xml:space="preserve">workplace or home environments. The speed of expansion for the charging network does not seem to slow down, as the study mentions, that 52% of housing complexes in capital area of Helsinki are planning to build charging stations in the next 5 years (Teknologiateollisuus, 2022) </w:t>
      </w:r>
    </w:p>
    <w:p w14:paraId="44AE1CF6" w14:textId="77777777" w:rsidR="00C84CBA" w:rsidRDefault="00C84CBA" w:rsidP="00C84CBA">
      <w:pPr>
        <w:tabs>
          <w:tab w:val="left" w:pos="1770"/>
        </w:tabs>
      </w:pPr>
    </w:p>
    <w:p w14:paraId="6699ED2B" w14:textId="77777777" w:rsidR="00C84CBA" w:rsidRDefault="00C84CBA" w:rsidP="00C84CBA">
      <w:pPr>
        <w:tabs>
          <w:tab w:val="left" w:pos="1770"/>
        </w:tabs>
      </w:pPr>
      <w:r>
        <w:t xml:space="preserve">According to a questionnaire distributed by Association of Automotive Industry in Finland (2020), on average, PHEVs are charged on regular basis and 53 percent of their mileage is driven using the electric powertrain. Furthermore, it is also noteworthy that 71 percent of the answers mentioned charging their PHEVs at home on a daily basis, while only 17 percent do it in their workplace with a similar regularity. Finally, according to the results published in the questionnaire, it is also significant to discover that over half of the users (53%) never charge their PHEVs at their workplace (Association of Automotive Industry in Finland, 2020). One of the key goals of this research is to find a way to increase the proportion of PHEV users who charge at their workplace.  </w:t>
      </w:r>
    </w:p>
    <w:p w14:paraId="0804BE9B" w14:textId="77777777" w:rsidR="00C84CBA" w:rsidRDefault="00C84CBA" w:rsidP="00C84CBA">
      <w:pPr>
        <w:tabs>
          <w:tab w:val="left" w:pos="1770"/>
        </w:tabs>
      </w:pPr>
    </w:p>
    <w:p w14:paraId="3911040B" w14:textId="4001B947" w:rsidR="00C84CBA" w:rsidRDefault="00C84CBA" w:rsidP="00C84CBA">
      <w:pPr>
        <w:tabs>
          <w:tab w:val="left" w:pos="1770"/>
        </w:tabs>
      </w:pPr>
      <w:r>
        <w:t xml:space="preserve">One of the key limitations for the end-user is currently fairly expensive equipment needed for relatively fast charging at home. It is not easy to decide who pays for the charging point installed at a private home for the vehicle, when the owner is someone else than the worker as an individual. Neither is it straightforward to decide who pays for the electricity consumed by the vehicle at home. That is one of the key factors why the leasing companies are supplying an RFID charging tag to be used in the electric vehicle charging stations as an addition to the more traditional company gasoline card. The issue with these stations, however, is that the charging network is volatile and there are several different service providers, which means that the devices themselves and their user interfaces vary, which makes their use less desirable for the PHEV users. </w:t>
      </w:r>
      <w:r w:rsidR="00F72694">
        <w:t>However, a</w:t>
      </w:r>
      <w:r>
        <w:t>ccording to Verohallinto’s instruction regarding the fringe benefits (2022), section 7.8.10, the employee does not accrue taxable benefit from the devices related to charging nor the electricity itself, as long as they are able to reliably show the amount of electricity used to charge the vehicle. This is done with intelligent chargers that have a meter to measure the used electricity during the selected period</w:t>
      </w:r>
      <w:r w:rsidR="00F72694">
        <w:t>.</w:t>
      </w:r>
    </w:p>
    <w:p w14:paraId="71C61CF6" w14:textId="77777777" w:rsidR="00C84CBA" w:rsidRDefault="00C84CBA" w:rsidP="00C84CBA">
      <w:pPr>
        <w:tabs>
          <w:tab w:val="left" w:pos="1770"/>
        </w:tabs>
      </w:pPr>
      <w:r>
        <w:lastRenderedPageBreak/>
        <w:t xml:space="preserve"> </w:t>
      </w:r>
    </w:p>
    <w:p w14:paraId="58520286" w14:textId="77777777" w:rsidR="00C84CBA" w:rsidRDefault="00C84CBA" w:rsidP="00C84CBA">
      <w:pPr>
        <w:tabs>
          <w:tab w:val="left" w:pos="1770"/>
        </w:tabs>
      </w:pPr>
    </w:p>
    <w:p w14:paraId="5D37C3F1" w14:textId="77777777" w:rsidR="00C84CBA" w:rsidRDefault="00C84CBA" w:rsidP="00C84CBA">
      <w:pPr>
        <w:tabs>
          <w:tab w:val="left" w:pos="1770"/>
        </w:tabs>
      </w:pPr>
      <w:r>
        <w:t xml:space="preserve">A secondary issue that makes the charging stations less desirable for the PHEV drivers, especially when about the individual’s fringe benefit vehicles, is that the usual location for the charging stations is at a parking lot of some other service provider, such as a gas station, a yard of an office complex, or a shopping mall. This causes them to be remote for the service provider, which makes supporting and monitoring of the correct usage more challenging for the service providers. This causes several issues at the user-end, as some of the stations seemingly vacant can be out of order or unavailable in some other way. In the current era, it is almost granted that there is gas available in a gas station and the latest generations have gotten used to a certain reliability in the service network. These kinds of reliability issues lingering in the electric charging network may drive off some of the potential consumers, as in their situation there is nothing to lose except for their personal ecological and ethical conscience. </w:t>
      </w:r>
    </w:p>
    <w:p w14:paraId="7CA51868" w14:textId="77777777" w:rsidR="00C84CBA" w:rsidRDefault="00C84CBA" w:rsidP="00C84CBA">
      <w:pPr>
        <w:tabs>
          <w:tab w:val="left" w:pos="1770"/>
        </w:tabs>
      </w:pPr>
    </w:p>
    <w:p w14:paraId="19C54A9E" w14:textId="64A64F55" w:rsidR="00137178" w:rsidRPr="0016442B" w:rsidRDefault="00C84CBA" w:rsidP="00C84CBA">
      <w:pPr>
        <w:tabs>
          <w:tab w:val="left" w:pos="1770"/>
        </w:tabs>
      </w:pPr>
      <w:r>
        <w:t>As technology has been developing rapidly during the last decade or so, the power source for the vehicles registered into use has diversified. According to Autoalan Tiedotuskeskus (2021), non-fossil-powered vehicles and hybrids represent over 20% of the newly registered cars in Finland. The part of alternative fuel options on the vehicles is even higher with company cars, as the taxation on them is lighter in Finland. This makes it more desirable for the employer to encourage the employees to choose a more environmentally friendly vehicle, as it is cheaper for the employer to own and run them.</w:t>
      </w:r>
    </w:p>
    <w:p w14:paraId="3D6DA2B4" w14:textId="77777777" w:rsidR="00137178" w:rsidRPr="0016442B" w:rsidRDefault="00137178" w:rsidP="00137178">
      <w:pPr>
        <w:pStyle w:val="BodyText"/>
        <w:rPr>
          <w:lang w:val="en-US"/>
        </w:rPr>
      </w:pPr>
    </w:p>
    <w:p w14:paraId="78789259" w14:textId="70C945DE" w:rsidR="00A0750F" w:rsidRDefault="00E35AD4" w:rsidP="00E35AD4">
      <w:pPr>
        <w:pStyle w:val="Heading1"/>
      </w:pPr>
      <w:bookmarkStart w:id="19" w:name="_Toc109674718"/>
      <w:r>
        <w:lastRenderedPageBreak/>
        <w:t>ETHICAL CONSUMPTION</w:t>
      </w:r>
      <w:bookmarkEnd w:id="19"/>
    </w:p>
    <w:p w14:paraId="36FFF823" w14:textId="14DF379A" w:rsidR="00E35AD4" w:rsidRDefault="00E35AD4" w:rsidP="00E35AD4">
      <w:pPr>
        <w:pStyle w:val="BodyText"/>
        <w:rPr>
          <w:lang w:val="en-US"/>
        </w:rPr>
      </w:pPr>
      <w:r>
        <w:rPr>
          <w:lang w:val="en-US"/>
        </w:rPr>
        <w:t>This chapter will attempt to clarify the key concepts and understanding of the theory of ethical consumption and how it impacts the fringe benefit system and the users of the fringe benefit vehicles, especially ones that are operating company cars. Furthermore, these findings and theories are further reflected into sustainability perspective which also helps to understand, what kind of environmental impact does the unethical behavior have.</w:t>
      </w:r>
    </w:p>
    <w:p w14:paraId="22C263F7" w14:textId="77777777" w:rsidR="00E35AD4" w:rsidRPr="00E35AD4" w:rsidRDefault="00E35AD4" w:rsidP="00E35AD4">
      <w:pPr>
        <w:pStyle w:val="BodyText"/>
        <w:rPr>
          <w:lang w:val="en-US"/>
        </w:rPr>
      </w:pPr>
    </w:p>
    <w:p w14:paraId="449364BB" w14:textId="4D435799" w:rsidR="00A0750F" w:rsidRDefault="00E35AD4" w:rsidP="00A0750F">
      <w:pPr>
        <w:pStyle w:val="Heading2"/>
      </w:pPr>
      <w:bookmarkStart w:id="20" w:name="_Toc109674719"/>
      <w:r>
        <w:t>Ethical perspective</w:t>
      </w:r>
      <w:bookmarkEnd w:id="20"/>
    </w:p>
    <w:p w14:paraId="62E487E8" w14:textId="5FBE092D" w:rsidR="00E35AD4" w:rsidRPr="00E35AD4" w:rsidRDefault="00E35AD4" w:rsidP="00EE7075">
      <w:pPr>
        <w:rPr>
          <w:rFonts w:ascii="Segoe UI" w:hAnsi="Segoe UI" w:cs="Segoe UI"/>
          <w:sz w:val="18"/>
          <w:szCs w:val="18"/>
        </w:rPr>
      </w:pPr>
      <w:r>
        <w:rPr>
          <w:rStyle w:val="normaltextrun"/>
          <w:rFonts w:ascii="Calibri" w:hAnsi="Calibri" w:cs="Calibri"/>
        </w:rPr>
        <w:t>According to several studies conducted in the field of ethical consumption, there are no singular definitions that are able to form a direct answer to what is ethical consumption and how it affects the decisions made in everyday life of individuals or communities. That said, it is more than clear that ethics affect our choices in our consumption on several levels, such as groceries or consumable goods that may be organic or their carbon footprint may be compensated. The sheer existence of said products proves that there is an existing demand for ethical goods. The same theory applies to electric vehicles and PHEVs: their existence is also justified by ethics, the sustainability of the source of power and the possibility of having a cheaper option to power the vehicle, while being a part of greater movement of ethical consumption. </w:t>
      </w:r>
      <w:r w:rsidR="00853BDE">
        <w:rPr>
          <w:rStyle w:val="eop"/>
          <w:rFonts w:ascii="Calibri" w:hAnsi="Calibri" w:cs="Calibri"/>
        </w:rPr>
        <w:t xml:space="preserve">The main objective for a private vehicle user here is to choose lesser of the two evils, </w:t>
      </w:r>
      <w:r w:rsidR="00D93650">
        <w:rPr>
          <w:rStyle w:val="eop"/>
          <w:rFonts w:ascii="Calibri" w:hAnsi="Calibri" w:cs="Calibri"/>
        </w:rPr>
        <w:t>or in other words, as ecological vehicle as possible for their purpose of use. (Healey, 2014)</w:t>
      </w:r>
    </w:p>
    <w:p w14:paraId="743EC331" w14:textId="77777777" w:rsidR="00E35AD4" w:rsidRDefault="00E35AD4" w:rsidP="00EE7075">
      <w:pPr>
        <w:rPr>
          <w:rFonts w:ascii="Segoe UI" w:hAnsi="Segoe UI" w:cs="Segoe UI"/>
          <w:sz w:val="18"/>
          <w:szCs w:val="18"/>
        </w:rPr>
      </w:pPr>
      <w:r>
        <w:rPr>
          <w:rStyle w:val="eop"/>
          <w:rFonts w:ascii="Calibri" w:hAnsi="Calibri" w:cs="Calibri"/>
        </w:rPr>
        <w:t> </w:t>
      </w:r>
    </w:p>
    <w:p w14:paraId="0EBC2B51" w14:textId="692B67AF" w:rsidR="00E35AD4" w:rsidRDefault="00E35AD4" w:rsidP="00EE7075">
      <w:pPr>
        <w:rPr>
          <w:rStyle w:val="eop"/>
          <w:rFonts w:ascii="Calibri" w:hAnsi="Calibri" w:cs="Calibri"/>
        </w:rPr>
      </w:pPr>
      <w:r>
        <w:rPr>
          <w:rStyle w:val="normaltextrun"/>
          <w:rFonts w:ascii="Calibri" w:hAnsi="Calibri" w:cs="Calibri"/>
        </w:rPr>
        <w:t xml:space="preserve">As regards the perspective of the consumer, the decisions made in their everyday life include both conscious and unconscious ethics. The definition differs from one consumer to another, but the general rule of it is that a consumer or the end user makes a consumption decision that is beneficial or less harmful both for themselves and the world around them. Ethics may not be the main priority of the consumer when they are doing their purchase decisions but a broader look into the general consumption habits of the consumer gives a reflection of how responsible part of community they are and what is </w:t>
      </w:r>
      <w:r>
        <w:rPr>
          <w:rStyle w:val="normaltextrun"/>
          <w:rFonts w:ascii="Calibri" w:hAnsi="Calibri" w:cs="Calibri"/>
        </w:rPr>
        <w:lastRenderedPageBreak/>
        <w:t>their impact on both social and environmental sustainability. An official definition for social responsibility, according to the ISO 26000 standard that companies can implement, is “responsibility of an organization for the impacts of its decisions and activities on society and the environment, through transparent and ethical behavior” (Tully &amp; Winer, 2014).</w:t>
      </w:r>
      <w:r>
        <w:rPr>
          <w:rStyle w:val="eop"/>
          <w:rFonts w:ascii="Calibri" w:hAnsi="Calibri" w:cs="Calibri"/>
        </w:rPr>
        <w:t>  </w:t>
      </w:r>
    </w:p>
    <w:p w14:paraId="41358D8D" w14:textId="77777777" w:rsidR="009D0E7C" w:rsidRDefault="009D0E7C" w:rsidP="00EE7075">
      <w:pPr>
        <w:rPr>
          <w:rFonts w:ascii="Segoe UI" w:hAnsi="Segoe UI" w:cs="Segoe UI"/>
          <w:sz w:val="18"/>
          <w:szCs w:val="18"/>
        </w:rPr>
      </w:pPr>
    </w:p>
    <w:p w14:paraId="65E78E49" w14:textId="686B965B" w:rsidR="00406EC7" w:rsidRPr="00F967D1" w:rsidRDefault="00E35AD4" w:rsidP="00F967D1">
      <w:pPr>
        <w:rPr>
          <w:rFonts w:ascii="Segoe UI" w:hAnsi="Segoe UI" w:cs="Segoe UI"/>
          <w:sz w:val="18"/>
          <w:szCs w:val="18"/>
        </w:rPr>
      </w:pPr>
      <w:r>
        <w:rPr>
          <w:rStyle w:val="normaltextrun"/>
          <w:rFonts w:ascii="Calibri" w:hAnsi="Calibri" w:cs="Calibri"/>
        </w:rPr>
        <w:t>One of the characteristics of ethical consumption is that it is not stable. This means that an ethical decision made 20 years ago may not be ethical any longer. This is due to the constant development of ideologies and technologies in use. This creates an eternal loop of demand and supply that creates awareness, which in turn creates demand from consumers for more ethical and sustainable products, which are driven as new normal in legislation and then studied further by research societies in an attempt to become even more efficient and to create more awareness. On other hand, our environment creates a necessity to become sustainable regarding the available resources on all development levels. This includes scarce resources such as fossil fuels, nutritious farmlands and carbon sinks such as rainforests. To simplify this eternal loop, an Ishikawa diagram is applied to make it as clear as possible. </w:t>
      </w:r>
      <w:r>
        <w:rPr>
          <w:rStyle w:val="eop"/>
          <w:rFonts w:ascii="Calibri" w:hAnsi="Calibri" w:cs="Calibri"/>
        </w:rPr>
        <w:t> </w:t>
      </w:r>
    </w:p>
    <w:p w14:paraId="7ADF3E83" w14:textId="55B763F9" w:rsidR="00EE7075" w:rsidRPr="00697EBD" w:rsidRDefault="00E35AD4" w:rsidP="00F62C82">
      <w:pPr>
        <w:pStyle w:val="Caption"/>
      </w:pPr>
      <w:bookmarkStart w:id="21" w:name="_Toc109674640"/>
      <w:r>
        <w:lastRenderedPageBreak/>
        <w:drawing>
          <wp:inline distT="0" distB="0" distL="0" distR="0" wp14:anchorId="0A63FA1A" wp14:editId="3E090980">
            <wp:extent cx="5400040" cy="3878580"/>
            <wp:effectExtent l="0" t="0" r="0" b="7620"/>
            <wp:docPr id="7" name="Kuva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00040" cy="3878580"/>
                    </a:xfrm>
                    <a:prstGeom prst="rect">
                      <a:avLst/>
                    </a:prstGeom>
                    <a:noFill/>
                    <a:ln>
                      <a:noFill/>
                    </a:ln>
                  </pic:spPr>
                </pic:pic>
              </a:graphicData>
            </a:graphic>
          </wp:inline>
        </w:drawing>
      </w:r>
      <w:r w:rsidR="00F62C82">
        <w:t xml:space="preserve">Figure </w:t>
      </w:r>
      <w:r w:rsidR="00F62C82">
        <w:fldChar w:fldCharType="begin"/>
      </w:r>
      <w:r w:rsidR="00F62C82">
        <w:instrText xml:space="preserve"> SEQ Figure \* ARABIC </w:instrText>
      </w:r>
      <w:r w:rsidR="00F62C82">
        <w:fldChar w:fldCharType="separate"/>
      </w:r>
      <w:r w:rsidR="00F62C82">
        <w:t>2</w:t>
      </w:r>
      <w:r w:rsidR="00F62C82">
        <w:fldChar w:fldCharType="end"/>
      </w:r>
      <w:r w:rsidR="00F62C82">
        <w:t xml:space="preserve"> </w:t>
      </w:r>
      <w:r w:rsidR="00EE7075" w:rsidRPr="00C97452">
        <w:t>Ishikawa diagram explaining the loop of ethical consumption.</w:t>
      </w:r>
      <w:bookmarkEnd w:id="21"/>
    </w:p>
    <w:p w14:paraId="647EEE29" w14:textId="77777777" w:rsidR="00406EC7" w:rsidRPr="00EE7075" w:rsidRDefault="00406EC7" w:rsidP="00406EC7">
      <w:pPr>
        <w:pStyle w:val="Table"/>
      </w:pPr>
    </w:p>
    <w:p w14:paraId="6DCE9E03" w14:textId="77777777" w:rsidR="009D0E7C" w:rsidRDefault="009D0E7C" w:rsidP="00EE7075"/>
    <w:p w14:paraId="4F7884DC" w14:textId="77777777" w:rsidR="00CB4F83" w:rsidRDefault="00E35AD4" w:rsidP="00EE7075">
      <w:r w:rsidRPr="00EE7075">
        <w:t xml:space="preserve">Even if there are several options of how to interpret ethical consumption, there are few that are accredited higher than others, one of these is Hunt and Vitell’s (1986) general theory of marketing ethics, which has been applied also to ethical consumption. It is widely accepted, and it has been tested in theory several times, such as in Vitell’s own study (2003). The theory states that ethical decision-making starts with acknowledging the existence of ethical problems and it is supported and influenced by several exogeneous factors. Consumers or end users make deontological (normative) and teleological (based on perceived consequences) assessments of all possibilities regarding the consumption decision in order to arrive at an overall ethical outcome which guides their intention and hence their behavior. The model postulates that in a final stage the consequences of behavior are absorbed into learning, an aspect that is important in ethical consumption, where enhanced satisfaction might result from buying ethically sourced goods, or guilt from buying a less ethical alternative (Chatzidakis et al. 2006). </w:t>
      </w:r>
    </w:p>
    <w:p w14:paraId="433EDE8D" w14:textId="568F3887" w:rsidR="00E35AD4" w:rsidRPr="00EE7075" w:rsidRDefault="00E35AD4" w:rsidP="00EE7075">
      <w:pPr>
        <w:rPr>
          <w:rFonts w:ascii="Calibri" w:hAnsi="Calibri" w:cs="Calibri"/>
          <w:sz w:val="22"/>
        </w:rPr>
      </w:pPr>
      <w:r w:rsidRPr="00EE7075">
        <w:lastRenderedPageBreak/>
        <w:t xml:space="preserve">What makes Hunt and Vitell’s model more suitable than the others is that it is possible to be applied to individual contexts such as consumer behavior. This is done by removing the professional, industry and organizational environments from consideration of the situation, as shown in figure (Hosseini et </w:t>
      </w:r>
      <w:r w:rsidR="00EE7075">
        <w:t>a</w:t>
      </w:r>
      <w:r w:rsidRPr="00EE7075">
        <w:t>l</w:t>
      </w:r>
      <w:r w:rsidR="00EE7075">
        <w:t>.</w:t>
      </w:r>
      <w:r w:rsidRPr="00EE7075">
        <w:t>, 2017) below. </w:t>
      </w:r>
    </w:p>
    <w:p w14:paraId="5DECA0C3" w14:textId="77777777" w:rsidR="00E35AD4" w:rsidRDefault="00E35AD4" w:rsidP="00E35AD4">
      <w:pPr>
        <w:pStyle w:val="paragraph"/>
        <w:spacing w:before="0" w:beforeAutospacing="0" w:after="0" w:afterAutospacing="0"/>
        <w:jc w:val="both"/>
        <w:textAlignment w:val="baseline"/>
        <w:rPr>
          <w:rFonts w:ascii="Segoe UI" w:hAnsi="Segoe UI" w:cs="Segoe UI"/>
          <w:sz w:val="18"/>
          <w:szCs w:val="18"/>
        </w:rPr>
      </w:pPr>
      <w:r>
        <w:rPr>
          <w:rStyle w:val="eop"/>
          <w:rFonts w:ascii="Calibri" w:hAnsi="Calibri" w:cs="Calibri"/>
        </w:rPr>
        <w:t> </w:t>
      </w:r>
    </w:p>
    <w:p w14:paraId="59E03500" w14:textId="755EFD0C" w:rsidR="00E35AD4" w:rsidRDefault="00E35AD4" w:rsidP="00F62C82">
      <w:pPr>
        <w:pStyle w:val="Caption"/>
        <w:rPr>
          <w:rStyle w:val="eop"/>
        </w:rPr>
      </w:pPr>
      <w:bookmarkStart w:id="22" w:name="_Toc109674641"/>
      <w:r>
        <w:drawing>
          <wp:inline distT="0" distB="0" distL="0" distR="0" wp14:anchorId="387E5DE2" wp14:editId="13D67F4A">
            <wp:extent cx="5800337" cy="3248025"/>
            <wp:effectExtent l="0" t="0" r="0" b="0"/>
            <wp:docPr id="6" name="Kuva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806119" cy="3251263"/>
                    </a:xfrm>
                    <a:prstGeom prst="rect">
                      <a:avLst/>
                    </a:prstGeom>
                    <a:noFill/>
                    <a:ln>
                      <a:noFill/>
                    </a:ln>
                  </pic:spPr>
                </pic:pic>
              </a:graphicData>
            </a:graphic>
          </wp:inline>
        </w:drawing>
      </w:r>
      <w:r w:rsidR="00F62C82">
        <w:t xml:space="preserve">Figure </w:t>
      </w:r>
      <w:r w:rsidR="00F62C82">
        <w:fldChar w:fldCharType="begin"/>
      </w:r>
      <w:r w:rsidR="00F62C82">
        <w:instrText xml:space="preserve"> SEQ Figure \* ARABIC </w:instrText>
      </w:r>
      <w:r w:rsidR="00F62C82">
        <w:fldChar w:fldCharType="separate"/>
      </w:r>
      <w:r w:rsidR="00F62C82">
        <w:t>3</w:t>
      </w:r>
      <w:r w:rsidR="00F62C82">
        <w:fldChar w:fldCharType="end"/>
      </w:r>
      <w:r w:rsidR="00EE7075">
        <w:rPr>
          <w:rStyle w:val="eop"/>
        </w:rPr>
        <w:t xml:space="preserve"> Hunt and Vitell’s (1986) model explaining the marketing ethics, applicable also for consumer ethics. (Hosseini et al., 2017)</w:t>
      </w:r>
      <w:bookmarkEnd w:id="22"/>
      <w:r>
        <w:rPr>
          <w:rStyle w:val="eop"/>
        </w:rPr>
        <w:t> </w:t>
      </w:r>
    </w:p>
    <w:p w14:paraId="2A77C863" w14:textId="504F545B" w:rsidR="00697EBD" w:rsidRDefault="00697EBD" w:rsidP="00697EBD">
      <w:pPr>
        <w:pStyle w:val="Table"/>
        <w:rPr>
          <w:rStyle w:val="eop"/>
        </w:rPr>
      </w:pPr>
    </w:p>
    <w:p w14:paraId="0E641176" w14:textId="77777777" w:rsidR="00697EBD" w:rsidRDefault="00697EBD" w:rsidP="00697EBD">
      <w:pPr>
        <w:pStyle w:val="Table"/>
        <w:rPr>
          <w:rFonts w:ascii="Segoe UI" w:hAnsi="Segoe UI" w:cs="Segoe UI"/>
          <w:sz w:val="18"/>
          <w:szCs w:val="18"/>
        </w:rPr>
      </w:pPr>
    </w:p>
    <w:p w14:paraId="100719ED" w14:textId="77777777" w:rsidR="009D0E7C" w:rsidRDefault="00E35AD4" w:rsidP="00EE7075">
      <w:pPr>
        <w:rPr>
          <w:rStyle w:val="normaltextrun"/>
          <w:rFonts w:ascii="Calibri" w:hAnsi="Calibri" w:cs="Calibri"/>
        </w:rPr>
      </w:pPr>
      <w:r>
        <w:rPr>
          <w:rStyle w:val="normaltextrun"/>
          <w:rFonts w:ascii="Calibri" w:hAnsi="Calibri" w:cs="Calibri"/>
        </w:rPr>
        <w:t xml:space="preserve">Ethical consumption plays a strong role in everyday logistics. Consumer has several options regarding their everyday commuting and traveling in general. The first decision is made from the very beginning as the consumer chooses from the available options which they decide to use to get from point A to point B. A personal motorized vehicle is almost never the most sustainable or environmentally ethical option, but it is often justified by being the most practical, as the consumer is able to take more items with them or even take care of other people’s commute simultaneously. The real question in the choices that consumers are making is that is it justified enough to choose a personal vehicle over other existing services, such as public transportation or ride sharing options. Furthermore, is there a necessity to show up somewhere at a time that is not possible by other means, or does the weather limit the options available, for example taking a </w:t>
      </w:r>
      <w:r>
        <w:rPr>
          <w:rStyle w:val="normaltextrun"/>
          <w:rFonts w:ascii="Calibri" w:hAnsi="Calibri" w:cs="Calibri"/>
        </w:rPr>
        <w:lastRenderedPageBreak/>
        <w:t>bicycle may not be feasible if there is a storm or it is raining outside. From factors like these a consumer is able to make some decisions according to their own ethics and decide if taking their own vehicle is justified for themselves and is it on a scale with other similar users with a comparable situation. </w:t>
      </w:r>
    </w:p>
    <w:p w14:paraId="20C0F395" w14:textId="77777777" w:rsidR="009D0E7C" w:rsidRDefault="009D0E7C" w:rsidP="00EE7075">
      <w:pPr>
        <w:rPr>
          <w:rStyle w:val="normaltextrun"/>
          <w:rFonts w:ascii="Calibri" w:hAnsi="Calibri" w:cs="Calibri"/>
        </w:rPr>
      </w:pPr>
    </w:p>
    <w:p w14:paraId="7C9FA019" w14:textId="76A4D41D" w:rsidR="00E35AD4" w:rsidRPr="00F967D1" w:rsidRDefault="009D0E7C" w:rsidP="00EE7075">
      <w:pPr>
        <w:rPr>
          <w:rStyle w:val="eop"/>
          <w:rFonts w:ascii="Segoe UI" w:hAnsi="Segoe UI" w:cs="Segoe UI"/>
          <w:sz w:val="18"/>
          <w:szCs w:val="18"/>
        </w:rPr>
      </w:pPr>
      <w:r>
        <w:rPr>
          <w:rStyle w:val="normaltextrun"/>
          <w:rFonts w:ascii="Calibri" w:hAnsi="Calibri" w:cs="Calibri"/>
        </w:rPr>
        <w:t xml:space="preserve">In a country like Finland, where the distances are long and commuting from the more rural areas </w:t>
      </w:r>
      <w:r>
        <w:rPr>
          <w:rStyle w:val="eop"/>
          <w:rFonts w:ascii="Calibri" w:hAnsi="Calibri" w:cs="Calibri"/>
        </w:rPr>
        <w:t xml:space="preserve">may be inconvenient for the least, </w:t>
      </w:r>
      <w:r w:rsidR="007411E8">
        <w:rPr>
          <w:rStyle w:val="eop"/>
          <w:rFonts w:ascii="Calibri" w:hAnsi="Calibri" w:cs="Calibri"/>
        </w:rPr>
        <w:t>a private vehicle may be still the most feasible option for a user. However, choosing the correct vehicle is crucial in order to be as ecological as possible. If we convert the</w:t>
      </w:r>
      <w:r w:rsidR="00F967D1">
        <w:rPr>
          <w:rStyle w:val="eop"/>
          <w:rFonts w:ascii="Calibri" w:hAnsi="Calibri" w:cs="Calibri"/>
        </w:rPr>
        <w:t xml:space="preserve"> annual</w:t>
      </w:r>
      <w:r w:rsidR="007411E8">
        <w:rPr>
          <w:rStyle w:val="eop"/>
          <w:rFonts w:ascii="Calibri" w:hAnsi="Calibri" w:cs="Calibri"/>
        </w:rPr>
        <w:t xml:space="preserve"> average driving distance of a private vehicle user</w:t>
      </w:r>
      <w:r w:rsidR="00F967D1">
        <w:rPr>
          <w:rStyle w:val="eop"/>
          <w:rFonts w:ascii="Calibri" w:hAnsi="Calibri" w:cs="Calibri"/>
        </w:rPr>
        <w:t xml:space="preserve"> (18 000km)</w:t>
      </w:r>
      <w:r w:rsidR="007411E8">
        <w:rPr>
          <w:rStyle w:val="eop"/>
          <w:rFonts w:ascii="Calibri" w:hAnsi="Calibri" w:cs="Calibri"/>
        </w:rPr>
        <w:t xml:space="preserve"> </w:t>
      </w:r>
      <w:r w:rsidR="00F967D1">
        <w:rPr>
          <w:rStyle w:val="eop"/>
          <w:rFonts w:ascii="Calibri" w:hAnsi="Calibri" w:cs="Calibri"/>
        </w:rPr>
        <w:t xml:space="preserve">(Tilastokeskus, 2019), to a daily average (~50km), it is safe to say that most of the PHEVs, at least according to the European legislation can manage </w:t>
      </w:r>
      <w:r w:rsidR="00216C68">
        <w:rPr>
          <w:rStyle w:val="eop"/>
          <w:rFonts w:ascii="Calibri" w:hAnsi="Calibri" w:cs="Calibri"/>
        </w:rPr>
        <w:t>the daily average distance by purely electric drivetrain as long as they are operated correctly. It is still worth of mentioning, that it is less than likely that the vehicle is used exclusively on this like of trips but even if it would be only 50% of the use, it is safe to assume that the vehicles could be used half of the time purely with electricity, thus saving half of the fuel costs compared to the combustion engine counterparts.</w:t>
      </w:r>
    </w:p>
    <w:p w14:paraId="24E6DA7B" w14:textId="77777777" w:rsidR="00CB5B15" w:rsidRDefault="00CB5B15" w:rsidP="00EE7075">
      <w:pPr>
        <w:rPr>
          <w:rFonts w:ascii="Segoe UI" w:hAnsi="Segoe UI" w:cs="Segoe UI"/>
          <w:sz w:val="18"/>
          <w:szCs w:val="18"/>
        </w:rPr>
      </w:pPr>
    </w:p>
    <w:p w14:paraId="12CDDF4A" w14:textId="77777777" w:rsidR="00E35AD4" w:rsidRDefault="00E35AD4" w:rsidP="00EE7075">
      <w:pPr>
        <w:rPr>
          <w:rFonts w:ascii="Segoe UI" w:hAnsi="Segoe UI" w:cs="Segoe UI"/>
          <w:sz w:val="18"/>
          <w:szCs w:val="18"/>
        </w:rPr>
      </w:pPr>
      <w:r>
        <w:rPr>
          <w:rStyle w:val="normaltextrun"/>
          <w:rFonts w:ascii="Calibri" w:hAnsi="Calibri" w:cs="Calibri"/>
        </w:rPr>
        <w:t xml:space="preserve">The theorem of ethical consumption applies also for fringe benefit vehicle users. As the theory of Hunt and Vitell (1986) suggests, the decision-making process in situation involving ethical issues identifies a triggering construct that initiates the ethical decision-making process, and each identifies behavior as the outcome of the process. In the current situation it is already seen as an ethical consumption decision to choose PHEV as a fringe benefit vehicle, but there are no follow-ups on the consumption of them. The charging opportunities are largely enabled by the employer via RFID tags that are provided for a few companies responsible of supplying the charging network services in Finland, such as Virta, Plug-It, and K-Lataus. Furthermore, in a normal situation a fringe benefit vehicle stays extended periods of time in two places: at the office and at home. By enabling charging at these two locations the employer enables the employee to charge their vehicle as much as possible and therefore behave as ethically as possible by making sure that most of the driven kilometers are travelled on electricity rather than fossil fuels. </w:t>
      </w:r>
      <w:r>
        <w:rPr>
          <w:rStyle w:val="eop"/>
          <w:rFonts w:ascii="Calibri" w:hAnsi="Calibri" w:cs="Calibri"/>
        </w:rPr>
        <w:t> </w:t>
      </w:r>
    </w:p>
    <w:p w14:paraId="7EFBC543" w14:textId="77777777" w:rsidR="00E35AD4" w:rsidRDefault="00E35AD4" w:rsidP="00EE7075">
      <w:pPr>
        <w:rPr>
          <w:rFonts w:ascii="Segoe UI" w:hAnsi="Segoe UI" w:cs="Segoe UI"/>
          <w:sz w:val="18"/>
          <w:szCs w:val="18"/>
        </w:rPr>
      </w:pPr>
      <w:r>
        <w:rPr>
          <w:rStyle w:val="eop"/>
          <w:rFonts w:ascii="Calibri" w:hAnsi="Calibri" w:cs="Calibri"/>
        </w:rPr>
        <w:lastRenderedPageBreak/>
        <w:t> </w:t>
      </w:r>
    </w:p>
    <w:p w14:paraId="309A186E" w14:textId="6F276D0B" w:rsidR="00CB5B15" w:rsidRPr="00CB4F83" w:rsidRDefault="00E35AD4" w:rsidP="00EE7075">
      <w:pPr>
        <w:rPr>
          <w:rStyle w:val="eop"/>
          <w:rFonts w:ascii="Segoe UI" w:hAnsi="Segoe UI" w:cs="Segoe UI"/>
          <w:sz w:val="18"/>
          <w:szCs w:val="18"/>
        </w:rPr>
      </w:pPr>
      <w:r>
        <w:rPr>
          <w:rStyle w:val="normaltextrun"/>
          <w:rFonts w:ascii="Calibri" w:hAnsi="Calibri" w:cs="Calibri"/>
        </w:rPr>
        <w:t>The users get an incentive of doing ethically the right thing in possibility provided by PHEV by charging them and therefore acting ecologically and by that also making the ethical choice. This creates an ethical dilemma of putting your own needs in front of the possibility of charging your vehicle: is the end user in a rush enough to choose the use of a combustion engine rather than charging the battery to make the trip with electricity? Can the user prioritize locations with charging possibilities in their life, such as convenience stores and shopping centers in order to maximize the use of electric drivetrain? How can the end users be motivated to choose the most ethical option? </w:t>
      </w:r>
      <w:r>
        <w:rPr>
          <w:rStyle w:val="eop"/>
          <w:rFonts w:ascii="Calibri" w:hAnsi="Calibri" w:cs="Calibri"/>
        </w:rPr>
        <w:t> </w:t>
      </w:r>
    </w:p>
    <w:p w14:paraId="6E150A10" w14:textId="33C1E5CF" w:rsidR="00E35AD4" w:rsidRPr="00E35AD4" w:rsidRDefault="00E35AD4" w:rsidP="00EE7075">
      <w:pPr>
        <w:rPr>
          <w:rFonts w:ascii="Segoe UI" w:hAnsi="Segoe UI" w:cs="Segoe UI"/>
          <w:sz w:val="18"/>
          <w:szCs w:val="18"/>
        </w:rPr>
      </w:pPr>
      <w:r>
        <w:rPr>
          <w:rStyle w:val="eop"/>
          <w:rFonts w:ascii="Calibri" w:hAnsi="Calibri" w:cs="Calibri"/>
        </w:rPr>
        <w:t> </w:t>
      </w:r>
    </w:p>
    <w:p w14:paraId="7272A8C8" w14:textId="3E5F7565" w:rsidR="00CB5B15" w:rsidRPr="00CB4F83" w:rsidRDefault="00E35AD4" w:rsidP="00EE7075">
      <w:pPr>
        <w:rPr>
          <w:rStyle w:val="eop"/>
          <w:rFonts w:ascii="Segoe UI" w:hAnsi="Segoe UI" w:cs="Segoe UI"/>
          <w:sz w:val="18"/>
          <w:szCs w:val="18"/>
        </w:rPr>
      </w:pPr>
      <w:r>
        <w:rPr>
          <w:rStyle w:val="normaltextrun"/>
          <w:rFonts w:ascii="Calibri" w:hAnsi="Calibri" w:cs="Calibri"/>
        </w:rPr>
        <w:t xml:space="preserve">A study conducted by Vitell, Singhapakdi and Thomas (2001), attempted to identify personal traits of a consumer that would wrongfully purchase a product with an expired coupon, meaning that the consumer would be getting an unfair monetary benefit regarding other consumers if similar theory would be applied to fringe benefit vehicles. The study itself is not significant for this particularly, but the personal traits identified in the study were “value consciousness” and materialism. This does apply to the PHEVs as well, as they may have a lower monthly price tag for the end user in relation to similar combustion engine comparative and possibly higher equipment level. In addition to the value gained, the materialistic person may feel superior to others while having access to superior technology than the other users and therefore gain the feeling of superiority without the obligation to behave as ethically as possible. </w:t>
      </w:r>
      <w:r>
        <w:rPr>
          <w:rStyle w:val="eop"/>
          <w:rFonts w:ascii="Calibri" w:hAnsi="Calibri" w:cs="Calibri"/>
        </w:rPr>
        <w:t> </w:t>
      </w:r>
    </w:p>
    <w:p w14:paraId="25B8F2E4" w14:textId="437ECC5B" w:rsidR="00E35AD4" w:rsidRDefault="00E35AD4" w:rsidP="00EE7075">
      <w:pPr>
        <w:rPr>
          <w:rFonts w:ascii="Segoe UI" w:hAnsi="Segoe UI" w:cs="Segoe UI"/>
          <w:sz w:val="18"/>
          <w:szCs w:val="18"/>
        </w:rPr>
      </w:pPr>
      <w:r>
        <w:rPr>
          <w:rStyle w:val="eop"/>
          <w:rFonts w:ascii="Calibri" w:hAnsi="Calibri" w:cs="Calibri"/>
        </w:rPr>
        <w:t> </w:t>
      </w:r>
    </w:p>
    <w:p w14:paraId="79DA370C" w14:textId="20F6FD48" w:rsidR="00CB5B15" w:rsidRPr="00CB4F83" w:rsidRDefault="00E35AD4" w:rsidP="00EE7075">
      <w:pPr>
        <w:rPr>
          <w:rStyle w:val="eop"/>
          <w:rFonts w:ascii="Segoe UI" w:hAnsi="Segoe UI" w:cs="Segoe UI"/>
          <w:sz w:val="18"/>
          <w:szCs w:val="18"/>
        </w:rPr>
      </w:pPr>
      <w:r>
        <w:rPr>
          <w:rStyle w:val="normaltextrun"/>
          <w:rFonts w:ascii="Calibri" w:hAnsi="Calibri" w:cs="Calibri"/>
        </w:rPr>
        <w:t xml:space="preserve">What increases the difficulty of understanding ethics and ethical consumption is that it is immeasurable, meaning that ethics cannot be compared to each other. Each individual understands their ethics differently and cannot tell other comparatives as better or worse but have to scale them differently between right or wrong. It may not lead to ultimate ends on all occasions, meaning that there will be some in between, such as grey areas of ethics, where a person does a choice based on some arguments that they feel have a greater value for either themselves or their perspective and leaving others unconsidered. This ultimately means that a choice cannot be made ultimately ethical or </w:t>
      </w:r>
      <w:r>
        <w:rPr>
          <w:rStyle w:val="normaltextrun"/>
          <w:rFonts w:ascii="Calibri" w:hAnsi="Calibri" w:cs="Calibri"/>
        </w:rPr>
        <w:lastRenderedPageBreak/>
        <w:t>ultimately unethical, therefore, individuals' motives have to be inspected to determine whether their choice to consume is made ethically or not.</w:t>
      </w:r>
      <w:r>
        <w:rPr>
          <w:rStyle w:val="eop"/>
          <w:rFonts w:ascii="Calibri" w:hAnsi="Calibri" w:cs="Calibri"/>
        </w:rPr>
        <w:t> </w:t>
      </w:r>
    </w:p>
    <w:p w14:paraId="271E4812" w14:textId="35CFA42E" w:rsidR="00E35AD4" w:rsidRDefault="00E35AD4" w:rsidP="00EE7075">
      <w:pPr>
        <w:rPr>
          <w:rFonts w:ascii="Segoe UI" w:hAnsi="Segoe UI" w:cs="Segoe UI"/>
          <w:sz w:val="18"/>
          <w:szCs w:val="18"/>
        </w:rPr>
      </w:pPr>
      <w:r>
        <w:rPr>
          <w:rStyle w:val="eop"/>
          <w:rFonts w:ascii="Calibri" w:hAnsi="Calibri" w:cs="Calibri"/>
        </w:rPr>
        <w:t> </w:t>
      </w:r>
    </w:p>
    <w:p w14:paraId="4FBF9C7A" w14:textId="77777777" w:rsidR="00E35AD4" w:rsidRDefault="00E35AD4" w:rsidP="00EE7075">
      <w:pPr>
        <w:rPr>
          <w:rFonts w:ascii="Segoe UI" w:hAnsi="Segoe UI" w:cs="Segoe UI"/>
          <w:sz w:val="18"/>
          <w:szCs w:val="18"/>
        </w:rPr>
      </w:pPr>
      <w:r>
        <w:rPr>
          <w:rStyle w:val="normaltextrun"/>
          <w:rFonts w:ascii="Calibri" w:hAnsi="Calibri" w:cs="Calibri"/>
        </w:rPr>
        <w:t xml:space="preserve">The lack of supervision regarding the ethical consumption in PHEVs may lead to faulty assumptions of their use, leading to either conscious or unconscious greenwashing, in which the company has an idea of how ecologically capable the vehicles are and therefore may rely on using WLTP consumption numbers to promote or explain their caused emissions to the public, even if the numbers may be a lot higher </w:t>
      </w:r>
      <w:r>
        <w:rPr>
          <w:rStyle w:val="tabchar"/>
          <w:rFonts w:ascii="Calibri" w:hAnsi="Calibri" w:cs="Calibri"/>
        </w:rPr>
        <w:tab/>
      </w:r>
      <w:r>
        <w:rPr>
          <w:rStyle w:val="normaltextrun"/>
          <w:rFonts w:ascii="Calibri" w:hAnsi="Calibri" w:cs="Calibri"/>
        </w:rPr>
        <w:t>than expected. For example, a company thriving for carbon neutrality may need to take a closer look at fringe benefit vehicles, as according to International Council on Clean Transportation (2022), an average fringe benefit vehicle in Europe emits almost 5 times of CO</w:t>
      </w:r>
      <w:r>
        <w:rPr>
          <w:rStyle w:val="normaltextrun"/>
          <w:rFonts w:ascii="Calibri" w:hAnsi="Calibri" w:cs="Calibri"/>
          <w:sz w:val="19"/>
          <w:szCs w:val="19"/>
          <w:vertAlign w:val="subscript"/>
        </w:rPr>
        <w:t>2</w:t>
      </w:r>
      <w:r>
        <w:rPr>
          <w:rStyle w:val="normaltextrun"/>
          <w:rFonts w:ascii="Calibri" w:hAnsi="Calibri" w:cs="Calibri"/>
        </w:rPr>
        <w:t xml:space="preserve"> –emissions in comparison to the manufacturers WLTP values. In addition to the ethical issues regarding emissions there are certainly other limitations, such as climate and the technology itself, but in order to behave as ethically as possible in the consumption of the vehicle, the end user should thrive for mostly electric use as the WLTP assumes that more than 50% of the driven kilometers would be travelled with electricity</w:t>
      </w:r>
      <w:r>
        <w:rPr>
          <w:rStyle w:val="eop"/>
          <w:rFonts w:ascii="Calibri" w:hAnsi="Calibri" w:cs="Calibri"/>
        </w:rPr>
        <w:t> </w:t>
      </w:r>
    </w:p>
    <w:p w14:paraId="604AEF6A" w14:textId="77777777" w:rsidR="00CB5B15" w:rsidRDefault="00CB5B15" w:rsidP="00EE7075">
      <w:pPr>
        <w:rPr>
          <w:rStyle w:val="eop"/>
          <w:rFonts w:ascii="Calibri" w:hAnsi="Calibri" w:cs="Calibri"/>
        </w:rPr>
      </w:pPr>
    </w:p>
    <w:p w14:paraId="04E2C82B" w14:textId="1678D4DF" w:rsidR="00E35AD4" w:rsidRDefault="002F6DA9" w:rsidP="002F6DA9">
      <w:pPr>
        <w:pStyle w:val="Heading2"/>
      </w:pPr>
      <w:bookmarkStart w:id="23" w:name="_Toc109674720"/>
      <w:r>
        <w:t>Greenwashing</w:t>
      </w:r>
      <w:bookmarkEnd w:id="23"/>
    </w:p>
    <w:p w14:paraId="0B25D6EA" w14:textId="36058B93" w:rsidR="00E35AD4" w:rsidRDefault="00E35AD4" w:rsidP="00EE7075">
      <w:pPr>
        <w:rPr>
          <w:rStyle w:val="eop"/>
          <w:rFonts w:ascii="Calibri" w:hAnsi="Calibri" w:cs="Calibri"/>
        </w:rPr>
      </w:pPr>
      <w:r>
        <w:rPr>
          <w:rStyle w:val="normaltextrun"/>
          <w:rFonts w:ascii="Calibri" w:hAnsi="Calibri" w:cs="Calibri"/>
        </w:rPr>
        <w:t xml:space="preserve">Greenwashing as a phenomenon is defined as poor environmental performance while presenting positive communication about the environmental performance (Delmas &amp; Burbano, 2011). It is driven by the outside image of the company and hides the reality of the emissions caused by the company either on or without purpose. Either way, it causes potential investors and the society surrounding it to have a false image of the company conducting the greenwashing. In the modern era companies are responsible for reporting the pollution levels that they are emitting, greenwashing is one of the more unethical actions, as long as it is intentional. </w:t>
      </w:r>
      <w:r>
        <w:rPr>
          <w:rStyle w:val="eop"/>
          <w:rFonts w:ascii="Calibri" w:hAnsi="Calibri" w:cs="Calibri"/>
        </w:rPr>
        <w:t> </w:t>
      </w:r>
    </w:p>
    <w:p w14:paraId="0DC86A0F" w14:textId="5C998B41" w:rsidR="002F6DA9" w:rsidRDefault="002F6DA9" w:rsidP="00EE7075">
      <w:pPr>
        <w:rPr>
          <w:rStyle w:val="eop"/>
          <w:rFonts w:ascii="Calibri" w:hAnsi="Calibri" w:cs="Calibri"/>
        </w:rPr>
      </w:pPr>
    </w:p>
    <w:p w14:paraId="1ABBDDC3" w14:textId="7300881E" w:rsidR="00CF4A89" w:rsidRPr="00CF4A89" w:rsidRDefault="002F6DA9" w:rsidP="00EE7075">
      <w:pPr>
        <w:rPr>
          <w:rStyle w:val="eop"/>
          <w:rFonts w:ascii="Segoe UI" w:hAnsi="Segoe UI" w:cs="Segoe UI"/>
          <w:sz w:val="18"/>
          <w:szCs w:val="18"/>
        </w:rPr>
      </w:pPr>
      <w:r>
        <w:rPr>
          <w:rStyle w:val="eop"/>
          <w:rFonts w:ascii="Calibri" w:hAnsi="Calibri" w:cs="Calibri"/>
        </w:rPr>
        <w:t xml:space="preserve">Greenwashing is the act of misleading consumers on behalf of the environmental actions taken by the company in order to seem more ecologically responsible, or </w:t>
      </w:r>
      <w:r w:rsidR="00CF4A89">
        <w:rPr>
          <w:rStyle w:val="eop"/>
          <w:rFonts w:ascii="Calibri" w:hAnsi="Calibri" w:cs="Calibri"/>
        </w:rPr>
        <w:t>misleading</w:t>
      </w:r>
      <w:r>
        <w:rPr>
          <w:rStyle w:val="eop"/>
          <w:rFonts w:ascii="Calibri" w:hAnsi="Calibri" w:cs="Calibri"/>
        </w:rPr>
        <w:t xml:space="preserve"> consumers </w:t>
      </w:r>
      <w:r w:rsidR="00CF4A89">
        <w:rPr>
          <w:rStyle w:val="eop"/>
          <w:rFonts w:ascii="Calibri" w:hAnsi="Calibri" w:cs="Calibri"/>
        </w:rPr>
        <w:t xml:space="preserve">by misinforming them related to the environmental effects of a product </w:t>
      </w:r>
      <w:r w:rsidR="00CF4A89">
        <w:rPr>
          <w:rStyle w:val="eop"/>
          <w:rFonts w:ascii="Calibri" w:hAnsi="Calibri" w:cs="Calibri"/>
        </w:rPr>
        <w:lastRenderedPageBreak/>
        <w:t>(Delmas &amp; Burbano, 2011). Drivers for such behavior exist on external, market, individual and organizational levels, which lead to optimistic statements related to either the products or company policies.</w:t>
      </w:r>
    </w:p>
    <w:p w14:paraId="45B298D0" w14:textId="348B226A" w:rsidR="00E35AD4" w:rsidRDefault="00E35AD4" w:rsidP="00EE7075">
      <w:pPr>
        <w:rPr>
          <w:rFonts w:ascii="Segoe UI" w:hAnsi="Segoe UI" w:cs="Segoe UI"/>
          <w:sz w:val="18"/>
          <w:szCs w:val="18"/>
        </w:rPr>
      </w:pPr>
    </w:p>
    <w:p w14:paraId="6F9D3A2D" w14:textId="0B332C27" w:rsidR="00E35AD4" w:rsidRDefault="00E35AD4" w:rsidP="00EE7075">
      <w:pPr>
        <w:rPr>
          <w:rFonts w:ascii="Segoe UI" w:hAnsi="Segoe UI" w:cs="Segoe UI"/>
          <w:sz w:val="18"/>
          <w:szCs w:val="18"/>
        </w:rPr>
      </w:pPr>
      <w:r>
        <w:rPr>
          <w:rStyle w:val="normaltextrun"/>
          <w:rFonts w:ascii="Calibri" w:hAnsi="Calibri" w:cs="Calibri"/>
        </w:rPr>
        <w:t>In fringe benefit vehicles, the phenomenon of greenwashing occurs when the company is not reporting the realistic emissions caused by the vehicles but is relying on the published WLTP data. It causes a fallacy that everyone driving the fringe benefit vehicle is a responsible user and may lead to, according to ICCT (2022), emission numbers that are almost five-fold to the WLTP values, at least on PHEVs.</w:t>
      </w:r>
      <w:r w:rsidR="002F6DA9">
        <w:rPr>
          <w:rStyle w:val="normaltextrun"/>
          <w:rFonts w:ascii="Calibri" w:hAnsi="Calibri" w:cs="Calibri"/>
        </w:rPr>
        <w:t xml:space="preserve"> </w:t>
      </w:r>
      <w:r w:rsidR="00CF4A89">
        <w:rPr>
          <w:rStyle w:val="normaltextrun"/>
          <w:rFonts w:ascii="Calibri" w:hAnsi="Calibri" w:cs="Calibri"/>
        </w:rPr>
        <w:t xml:space="preserve">The use of WLTP as a realistic emission reference for a vehicle itself could be argued to be greenwashing, as it is just a set of standardized tests that vehicle manufacturers can optimize their vehicles to operate in, rather than proper long term and realistic consumption numbers relative to the everyday use. </w:t>
      </w:r>
      <w:r w:rsidR="00997160">
        <w:rPr>
          <w:rStyle w:val="normaltextrun"/>
          <w:rFonts w:ascii="Calibri" w:hAnsi="Calibri" w:cs="Calibri"/>
        </w:rPr>
        <w:t>According to LeasePlan (202</w:t>
      </w:r>
      <w:r w:rsidR="00C13099">
        <w:rPr>
          <w:rStyle w:val="normaltextrun"/>
          <w:rFonts w:ascii="Calibri" w:hAnsi="Calibri" w:cs="Calibri"/>
        </w:rPr>
        <w:t>1</w:t>
      </w:r>
      <w:r w:rsidR="00997160">
        <w:rPr>
          <w:rStyle w:val="normaltextrun"/>
          <w:rFonts w:ascii="Calibri" w:hAnsi="Calibri" w:cs="Calibri"/>
        </w:rPr>
        <w:t>), 94 percent of Finnish companies have set an emission limit for the fringe benefit vehicles accepted to the end users, typically setting the limit of emissions to 140-150</w:t>
      </w:r>
      <w:r w:rsidR="008B3A7E">
        <w:rPr>
          <w:rStyle w:val="normaltextrun"/>
          <w:rFonts w:ascii="Calibri" w:hAnsi="Calibri" w:cs="Calibri"/>
        </w:rPr>
        <w:t>g CO2/km</w:t>
      </w:r>
      <w:r w:rsidR="00997160">
        <w:rPr>
          <w:rStyle w:val="normaltextrun"/>
          <w:rFonts w:ascii="Calibri" w:hAnsi="Calibri" w:cs="Calibri"/>
        </w:rPr>
        <w:t xml:space="preserve"> </w:t>
      </w:r>
      <w:r w:rsidR="008B3A7E">
        <w:rPr>
          <w:rStyle w:val="normaltextrun"/>
          <w:rFonts w:ascii="Calibri" w:hAnsi="Calibri" w:cs="Calibri"/>
        </w:rPr>
        <w:t xml:space="preserve">This translates to a rough average consumption of the vehicle to be 6L/100km, which is achieved mostly by vehicles with a smaller size and engine. However, the PHEVs are passing with flying colors, as their emissions are according to the standards, relatively low. That said, in order to achieve numbers anywhere close to the set consumption limits, nevertheless, having a fuel consumption similar to the WLTP values, the end users would have to avidly charge their vehicles. </w:t>
      </w:r>
      <w:r w:rsidR="00C13099">
        <w:rPr>
          <w:rStyle w:val="normaltextrun"/>
          <w:rFonts w:ascii="Calibri" w:hAnsi="Calibri" w:cs="Calibri"/>
        </w:rPr>
        <w:t xml:space="preserve">This loophole enables end users to pick vehicles with </w:t>
      </w:r>
      <w:r w:rsidR="002D2AE0">
        <w:rPr>
          <w:rStyle w:val="normaltextrun"/>
          <w:rFonts w:ascii="Calibri" w:hAnsi="Calibri" w:cs="Calibri"/>
        </w:rPr>
        <w:t>larger engines and heavier</w:t>
      </w:r>
      <w:r w:rsidR="00C13099">
        <w:rPr>
          <w:rStyle w:val="normaltextrun"/>
          <w:rFonts w:ascii="Calibri" w:hAnsi="Calibri" w:cs="Calibri"/>
        </w:rPr>
        <w:t xml:space="preserve"> to be used in their everyday life without any legal</w:t>
      </w:r>
      <w:r w:rsidR="002D2AE0">
        <w:rPr>
          <w:rStyle w:val="normaltextrun"/>
          <w:rFonts w:ascii="Calibri" w:hAnsi="Calibri" w:cs="Calibri"/>
        </w:rPr>
        <w:t>, ecological, or economical</w:t>
      </w:r>
      <w:r w:rsidR="00C13099">
        <w:rPr>
          <w:rStyle w:val="normaltextrun"/>
          <w:rFonts w:ascii="Calibri" w:hAnsi="Calibri" w:cs="Calibri"/>
        </w:rPr>
        <w:t xml:space="preserve"> responsibility regarding the charging of them</w:t>
      </w:r>
      <w:r w:rsidR="002D2AE0">
        <w:rPr>
          <w:rStyle w:val="normaltextrun"/>
          <w:rFonts w:ascii="Calibri" w:hAnsi="Calibri" w:cs="Calibri"/>
        </w:rPr>
        <w:t>, ultimately making them less ecological than their combustion engine counterparts</w:t>
      </w:r>
      <w:r w:rsidR="00C13099">
        <w:rPr>
          <w:rStyle w:val="normaltextrun"/>
          <w:rFonts w:ascii="Calibri" w:hAnsi="Calibri" w:cs="Calibri"/>
        </w:rPr>
        <w:t xml:space="preserve">. </w:t>
      </w:r>
    </w:p>
    <w:p w14:paraId="2B846E7C" w14:textId="77777777" w:rsidR="00E35AD4" w:rsidRPr="00E35AD4" w:rsidRDefault="00E35AD4" w:rsidP="00E35AD4"/>
    <w:p w14:paraId="10D3F37F" w14:textId="740BEDD6" w:rsidR="00A0750F" w:rsidRPr="0016442B" w:rsidRDefault="002D2AE0" w:rsidP="00A0750F">
      <w:r>
        <w:t xml:space="preserve">Under the mentioned circumstances there may be two levels to greenwashing: firstly, the employee is falsely using the equipment, causing the employer a fallacy of emissions caused by their fringe benefit vehicle. Secondly, the company after that reporting the assumed numbers as </w:t>
      </w:r>
      <w:r w:rsidR="00AE4D9A">
        <w:t xml:space="preserve">their emissions, making their reporting faulty. Therefore it is critical to evaluate ethics and sustainability together to visualize the bigger picture and to decide if any greenwashing occurs or is it unintentional or unaware. </w:t>
      </w:r>
    </w:p>
    <w:p w14:paraId="2E310430" w14:textId="77777777" w:rsidR="00A0750F" w:rsidRPr="0016442B" w:rsidRDefault="00A0750F" w:rsidP="00A0750F"/>
    <w:p w14:paraId="297A6FFE" w14:textId="3D9BBD76" w:rsidR="00A0750F" w:rsidRDefault="000A5998" w:rsidP="00A0750F">
      <w:pPr>
        <w:pStyle w:val="Heading2"/>
      </w:pPr>
      <w:bookmarkStart w:id="24" w:name="_Toc109674721"/>
      <w:r>
        <w:t>Sustainability perspective</w:t>
      </w:r>
      <w:bookmarkEnd w:id="24"/>
    </w:p>
    <w:p w14:paraId="23CDA06B" w14:textId="77777777" w:rsidR="000A5998" w:rsidRDefault="000A5998" w:rsidP="000A5998">
      <w:pPr>
        <w:pStyle w:val="BodyText"/>
        <w:rPr>
          <w:lang w:val="en-US"/>
        </w:rPr>
      </w:pPr>
    </w:p>
    <w:p w14:paraId="4096C834" w14:textId="3957A923" w:rsidR="000A5998" w:rsidRPr="000A5998" w:rsidRDefault="000A5998" w:rsidP="000A5998">
      <w:pPr>
        <w:pStyle w:val="BodyText"/>
        <w:rPr>
          <w:lang w:val="en-US"/>
        </w:rPr>
      </w:pPr>
      <w:r w:rsidRPr="000A5998">
        <w:rPr>
          <w:lang w:val="en-US"/>
        </w:rPr>
        <w:t xml:space="preserve">Ethics and morality are to do with everything in everyday life of the consumers: rules, principles, behavior norms and the sense of justice and freedom et cetera. Ethical questions are key concepts in the meaning of culture and society’s influence on individuals. Ethics are the basic understanding humans have between doing the right and wrong. Ethics are typically observed in four key perspectives: evaluation of intention and character, evaluation of natural properties of an action, evaluation of the consequences (cause-effect) and evaluation of the context of the action (Jennings, 2010). All four aspects are relevant to sustainability, but the most direct one to understand from a consumption point of view is the cause-effect relationship. When an action is taken, it has certain consequences. Sustainability essentially means mitigating the negative consequences of actions to keep a certain level or rate of something. So, ethics are a basis of the concept of sustainability (Mäkelä, 2020).  </w:t>
      </w:r>
    </w:p>
    <w:p w14:paraId="738B3FB0" w14:textId="77777777" w:rsidR="000A5998" w:rsidRPr="000A5998" w:rsidRDefault="000A5998" w:rsidP="000A5998">
      <w:pPr>
        <w:pStyle w:val="BodyText"/>
        <w:rPr>
          <w:lang w:val="en-US"/>
        </w:rPr>
      </w:pPr>
    </w:p>
    <w:p w14:paraId="40174A1C" w14:textId="77777777" w:rsidR="000A5998" w:rsidRPr="000A5998" w:rsidRDefault="000A5998" w:rsidP="000A5998">
      <w:pPr>
        <w:pStyle w:val="BodyText"/>
        <w:rPr>
          <w:lang w:val="en-US"/>
        </w:rPr>
      </w:pPr>
      <w:r w:rsidRPr="000A5998">
        <w:rPr>
          <w:lang w:val="en-US"/>
        </w:rPr>
        <w:t xml:space="preserve">In the context of PHEV fringe benefit vehicles, sustainability is getting more driven, and it is made easier for the end-users to use the electric motors instead of combustion engines, for example, enabling the free of charge workplace charging in the legislation. This does not mean that the legislation itself is enough of a platform for sustainable companies to be satisfied with: Nothing is currently binding or motivating the end-users to charge their vehicles at their own house, as the electricity charged at home by the fringe benefit receiver is not legally obligated to be paid by the company supplying the vehicle (Finlex, 2020). This creates an empty space for the vehicle not being charged while it is not being used and therefore the use of it is not as sustainable as possible.  </w:t>
      </w:r>
    </w:p>
    <w:p w14:paraId="301A4FF9" w14:textId="08B01A3D" w:rsidR="000A5998" w:rsidRPr="000A5998" w:rsidRDefault="000A5998" w:rsidP="000A5998">
      <w:pPr>
        <w:pStyle w:val="BodyText"/>
        <w:rPr>
          <w:lang w:val="en-US"/>
        </w:rPr>
      </w:pPr>
    </w:p>
    <w:p w14:paraId="7C7ACE28" w14:textId="77777777" w:rsidR="000A5998" w:rsidRPr="000A5998" w:rsidRDefault="000A5998" w:rsidP="000A5998">
      <w:pPr>
        <w:pStyle w:val="BodyText"/>
        <w:rPr>
          <w:lang w:val="en-US"/>
        </w:rPr>
      </w:pPr>
    </w:p>
    <w:p w14:paraId="1CE3A521" w14:textId="3F4E491D" w:rsidR="000A5998" w:rsidRPr="000A5998" w:rsidRDefault="000A5998" w:rsidP="000A5998">
      <w:pPr>
        <w:pStyle w:val="BodyText"/>
        <w:rPr>
          <w:lang w:val="en-US"/>
        </w:rPr>
      </w:pPr>
      <w:r w:rsidRPr="000A5998">
        <w:rPr>
          <w:lang w:val="en-US"/>
        </w:rPr>
        <w:t xml:space="preserve">Regardless of the context, whether it is discussed in perspective of sustainability or ethics; such use of vehicle may also be questioned from the individual that is it ethical or sustainable to use a PHEV with gasoline that is provided by the company or should the </w:t>
      </w:r>
      <w:r w:rsidRPr="000A5998">
        <w:rPr>
          <w:lang w:val="en-US"/>
        </w:rPr>
        <w:lastRenderedPageBreak/>
        <w:t xml:space="preserve">fringe benefit receiver be using their own resources to assure the maximal electric use of the said vehicle, therefore increasing their private cost of living due to the increase in electricity bill or is there a possibility to create a system for the company to be able to pay the electricity charged at home by the user as an incentive for more sustainable transportation? </w:t>
      </w:r>
    </w:p>
    <w:p w14:paraId="64429D35" w14:textId="77777777" w:rsidR="000A5998" w:rsidRPr="000A5998" w:rsidRDefault="000A5998" w:rsidP="000A5998">
      <w:pPr>
        <w:pStyle w:val="BodyText"/>
        <w:rPr>
          <w:lang w:val="en-US"/>
        </w:rPr>
      </w:pPr>
    </w:p>
    <w:p w14:paraId="11F0562D" w14:textId="6AC5BF71" w:rsidR="000A5998" w:rsidRPr="000A5998" w:rsidRDefault="000A5998" w:rsidP="000A5998">
      <w:pPr>
        <w:pStyle w:val="BodyText"/>
        <w:rPr>
          <w:lang w:val="en-US"/>
        </w:rPr>
      </w:pPr>
      <w:r w:rsidRPr="000A5998">
        <w:rPr>
          <w:lang w:val="en-US"/>
        </w:rPr>
        <w:t xml:space="preserve">The answer to such a problem exists in the form of intelligent chargers that may be provided to the users as a piece of equipment of the vehicle itself. They function as electricity meter and a charger which supplies the data of electricity used to charging the vehicle. With this equipment the employee can reliably prove the portion of electricity used to charge the vehicle and therefore is able to bill the employer for the amount and gain a deduction related to the cost. This is not considered to be an added benefit according to Verohallinto (2022), but a cost related to the company car as long as the conditions are met by the employee.  </w:t>
      </w:r>
    </w:p>
    <w:p w14:paraId="4C26BE0F" w14:textId="77777777" w:rsidR="000A5998" w:rsidRPr="000A5998" w:rsidRDefault="000A5998" w:rsidP="000A5998">
      <w:pPr>
        <w:pStyle w:val="BodyText"/>
        <w:rPr>
          <w:lang w:val="en-US"/>
        </w:rPr>
      </w:pPr>
    </w:p>
    <w:p w14:paraId="55B2F7C4" w14:textId="7672D005" w:rsidR="000A5998" w:rsidRPr="000A5998" w:rsidRDefault="000A5998" w:rsidP="000A5998">
      <w:pPr>
        <w:pStyle w:val="BodyText"/>
        <w:rPr>
          <w:lang w:val="en-US"/>
        </w:rPr>
      </w:pPr>
      <w:r w:rsidRPr="000A5998">
        <w:rPr>
          <w:lang w:val="en-US"/>
        </w:rPr>
        <w:t xml:space="preserve">Companies, communities, and even whole countries have begun their paths to carbon neutrality and have set some ambitious goals for themselves to achieve. In a companywide spectrum it is crucial to have all the employees take part to achieve these set goals for the greater good. In a country that has geographical challenges such as Finland, the fringe benefit vehicles may present a sizable portion of the carbon emissions, as in Finland, an average company-owned personal vehicle is driven over 18 000 kilometers every year (Tilastokeskus, 2019). This doesn’t seem to be much on an individual level, but if it is transferred to CO2 –emissions, an average new passenger car emits 122g/km (European Union, 2021). This means that on an individual level, an average fringe benefit vehicle user emits over 2,25 tons of emissions per year. All of this is included in the emissions of the company and therefore harms the goal of carbon neutrality. In order to become more sustainable, the company could recommend the drivers to change their current vehicles to PHEVs, as their suggested WLTP emissions are significantly lower than their combustion engine counterparts. According to the International Council on Clean Transportation (ICCT, 2022), an average PHEV has a CO2 –emissions, according to WLTP </w:t>
      </w:r>
      <w:r w:rsidRPr="000A5998">
        <w:rPr>
          <w:lang w:val="en-US"/>
        </w:rPr>
        <w:lastRenderedPageBreak/>
        <w:t xml:space="preserve">testing, of 37-39g/100km. This could in turn help the companies to statistically decrease the emissions by roughly 68% and therefore to help them thrive on carbon neutrality. </w:t>
      </w:r>
    </w:p>
    <w:p w14:paraId="73E79711" w14:textId="0127451D" w:rsidR="000A5998" w:rsidRPr="000A5998" w:rsidRDefault="000A5998" w:rsidP="000A5998">
      <w:pPr>
        <w:pStyle w:val="BodyText"/>
        <w:rPr>
          <w:lang w:val="en-US"/>
        </w:rPr>
      </w:pPr>
    </w:p>
    <w:p w14:paraId="1AC037C7" w14:textId="6C5BABE8" w:rsidR="000A5998" w:rsidRDefault="000A5998" w:rsidP="000A5998">
      <w:pPr>
        <w:pStyle w:val="BodyText"/>
        <w:rPr>
          <w:lang w:val="en-US"/>
        </w:rPr>
      </w:pPr>
      <w:r w:rsidRPr="000A5998">
        <w:rPr>
          <w:lang w:val="en-US"/>
        </w:rPr>
        <w:t xml:space="preserve">However, it </w:t>
      </w:r>
      <w:r w:rsidR="004C63EB" w:rsidRPr="000A5998">
        <w:rPr>
          <w:lang w:val="en-US"/>
        </w:rPr>
        <w:t>must</w:t>
      </w:r>
      <w:r w:rsidRPr="000A5998">
        <w:rPr>
          <w:lang w:val="en-US"/>
        </w:rPr>
        <w:t xml:space="preserve"> be noted that WLTP is not the best metric for the realistic consumption of fuel, as the test itself is standardized and the vehicles can be perfected to function on optimized level in the set conditions. Therefore, it is better to set a standard related to WLTP and through that estimate how far off the company cars are from that set value. According to the previously mentioned ICCT (2022), in Europe, an average PHEV emits 37-39g/100km of CO2 –emissions. A private user with motivation to charge their vehicle due to the personal responsibility related to the cost emits on average 90-105g/100km of CO2 –emissions, whereas a company car emits an average of 175-195g/100km of CO2 –emissions. While inspecting these numbers one is able to see the reality, in which PHEVs in private use are well below the average consumption of 122g/100km while the company cars represent themselves in a bad light with way above average values. </w:t>
      </w:r>
      <w:r w:rsidR="00F805DB">
        <w:rPr>
          <w:lang w:val="en-US"/>
        </w:rPr>
        <w:t>Due to these reasons, it was decided that a ratio in which the vehicle achieves or exceeds its announced WLTP consumption is the fairest possible measuring technique</w:t>
      </w:r>
    </w:p>
    <w:p w14:paraId="147EF158" w14:textId="64FD777C" w:rsidR="00DF2111" w:rsidRDefault="00DF2111" w:rsidP="000A5998">
      <w:pPr>
        <w:pStyle w:val="BodyText"/>
        <w:rPr>
          <w:lang w:val="en-US"/>
        </w:rPr>
      </w:pPr>
    </w:p>
    <w:p w14:paraId="6ADDCAED" w14:textId="4D63D9B5" w:rsidR="00DF2111" w:rsidRDefault="00DF2111" w:rsidP="00DF2111">
      <w:pPr>
        <w:pStyle w:val="Heading2"/>
      </w:pPr>
      <w:bookmarkStart w:id="25" w:name="_Toc109674722"/>
      <w:r>
        <w:t>Theoretical framework and propositions</w:t>
      </w:r>
      <w:bookmarkEnd w:id="25"/>
    </w:p>
    <w:p w14:paraId="0AA3E3A7" w14:textId="54FE0B0B" w:rsidR="00DF2111" w:rsidRDefault="00A27AF1" w:rsidP="00DF2111">
      <w:pPr>
        <w:pStyle w:val="BodyText"/>
        <w:rPr>
          <w:lang w:val="en-US"/>
        </w:rPr>
      </w:pPr>
      <w:r>
        <w:rPr>
          <w:lang w:val="en-US"/>
        </w:rPr>
        <w:t xml:space="preserve">Until this point of the text, the research has covered the vast majority of the theory related to the legislative and theoretical part of the vehicles themselves and in addition to that, the theory of ethical consumption and the perspective of sustainability related to it. The research has also identified and attempted to present some of the dangers and issues related to the lack of supervision and legislative limitations related to the use, such as greenwashing or unintended use of the said vehicles, which brings us to the part of the study, where based on the facts presented an attempt is made to develop some propositions related to the results and later on evaluated in the findings section of the study. </w:t>
      </w:r>
      <w:r w:rsidR="001F6BEE">
        <w:rPr>
          <w:lang w:val="en-US"/>
        </w:rPr>
        <w:t xml:space="preserve">To develop best possible propositions related to the subject of this study, which is the use of plug-in hybrid electric vehicles as fringe benefit vehicles in Finland, it has been decided that the propositions should be as following: practical motives, ethical motives </w:t>
      </w:r>
      <w:r w:rsidR="001F6BEE">
        <w:rPr>
          <w:lang w:val="en-US"/>
        </w:rPr>
        <w:lastRenderedPageBreak/>
        <w:t>and external motives</w:t>
      </w:r>
      <w:r w:rsidR="00800FC5">
        <w:rPr>
          <w:lang w:val="en-US"/>
        </w:rPr>
        <w:t xml:space="preserve"> and lack of awareness</w:t>
      </w:r>
      <w:r w:rsidR="001F6BEE">
        <w:rPr>
          <w:lang w:val="en-US"/>
        </w:rPr>
        <w:t>. T</w:t>
      </w:r>
      <w:r w:rsidR="00E11A92">
        <w:rPr>
          <w:lang w:val="en-US"/>
        </w:rPr>
        <w:t>hese propositions are next justified and elaborated upon in the following sections to ensure the fit for their use.</w:t>
      </w:r>
    </w:p>
    <w:p w14:paraId="1AF52D90" w14:textId="0983786C" w:rsidR="00E11A92" w:rsidRDefault="00E11A92" w:rsidP="00DF2111">
      <w:pPr>
        <w:pStyle w:val="BodyText"/>
        <w:rPr>
          <w:lang w:val="en-US"/>
        </w:rPr>
      </w:pPr>
    </w:p>
    <w:p w14:paraId="13AF86A0" w14:textId="77ECDDDC" w:rsidR="00E11A92" w:rsidRDefault="00D218F0" w:rsidP="00E11A92">
      <w:pPr>
        <w:pStyle w:val="Heading3"/>
      </w:pPr>
      <w:bookmarkStart w:id="26" w:name="_Toc109674723"/>
      <w:r>
        <w:t xml:space="preserve">Proposition 1: </w:t>
      </w:r>
      <w:r w:rsidR="00E11A92">
        <w:t>Practical motives</w:t>
      </w:r>
      <w:bookmarkEnd w:id="26"/>
    </w:p>
    <w:p w14:paraId="550827B9" w14:textId="4C3FF659" w:rsidR="00D218F0" w:rsidRDefault="00D218F0" w:rsidP="00D218F0">
      <w:pPr>
        <w:pStyle w:val="BodyText"/>
        <w:rPr>
          <w:lang w:val="en-US"/>
        </w:rPr>
      </w:pPr>
      <w:r>
        <w:rPr>
          <w:lang w:val="en-US"/>
        </w:rPr>
        <w:t xml:space="preserve">According to the existing </w:t>
      </w:r>
      <w:r w:rsidR="005C74F4">
        <w:rPr>
          <w:lang w:val="en-US"/>
        </w:rPr>
        <w:t>information</w:t>
      </w:r>
      <w:r>
        <w:rPr>
          <w:lang w:val="en-US"/>
        </w:rPr>
        <w:t>, vehicles with lower emissions have had a 50% relief in parking costs at least in the capital of Finland (Helsingin kaupunki, 2021), additionally, if the vehicle is avidly charged and used correctly, the user may be able to avoid trips to the gas station on</w:t>
      </w:r>
      <w:r w:rsidR="00B4638D">
        <w:rPr>
          <w:lang w:val="en-US"/>
        </w:rPr>
        <w:t xml:space="preserve"> regular basis, as the fuel consumption is not as high as it would be on a combustion engine variant.</w:t>
      </w:r>
      <w:r w:rsidR="00A57E92">
        <w:rPr>
          <w:lang w:val="en-US"/>
        </w:rPr>
        <w:t xml:space="preserve"> This may be acting as a factor to awake curiosity towards newer and more developed technology, that may also be a motivator for the end user to make the selection of having more technologically advanced vehicle in place of a regular combustion engine variant. </w:t>
      </w:r>
      <w:r w:rsidR="00B4638D">
        <w:rPr>
          <w:lang w:val="en-US"/>
        </w:rPr>
        <w:t xml:space="preserve"> In addition to this, getting a fringe benefit vehicle with next to zero own risk, as the company is paying for all the costs related to the vehicle may seem tempting for the end users, as if anything happens with the vehicle or causes interruptions for its use, the employee is guaranteed to have another vehicle </w:t>
      </w:r>
      <w:r w:rsidR="004016C6">
        <w:rPr>
          <w:lang w:val="en-US"/>
        </w:rPr>
        <w:t xml:space="preserve">to replace it while it is being investigated and repaired. </w:t>
      </w:r>
      <w:r w:rsidR="00407B46">
        <w:rPr>
          <w:lang w:val="en-US"/>
        </w:rPr>
        <w:t xml:space="preserve">Therefore, practicality may be the </w:t>
      </w:r>
      <w:r w:rsidR="007A61AA">
        <w:rPr>
          <w:lang w:val="en-US"/>
        </w:rPr>
        <w:t>primary motivator in the behavior of a consumer, which is not held economically, ethically or ecologically responsible for their actions taken, when using their fringe benefit vehicle.</w:t>
      </w:r>
    </w:p>
    <w:p w14:paraId="671B376F" w14:textId="1A2A95F6" w:rsidR="004016C6" w:rsidRDefault="004016C6" w:rsidP="00D218F0">
      <w:pPr>
        <w:pStyle w:val="BodyText"/>
        <w:rPr>
          <w:lang w:val="en-US"/>
        </w:rPr>
      </w:pPr>
    </w:p>
    <w:p w14:paraId="6EC7C2C6" w14:textId="7F70ACD4" w:rsidR="004016C6" w:rsidRDefault="004016C6" w:rsidP="00D218F0">
      <w:pPr>
        <w:pStyle w:val="BodyText"/>
        <w:rPr>
          <w:lang w:val="en-US"/>
        </w:rPr>
      </w:pPr>
      <w:r>
        <w:rPr>
          <w:lang w:val="en-US"/>
        </w:rPr>
        <w:t xml:space="preserve">When comparing the practical aspects of a PHEV to a regular combustion engine model, there is a clear monetary benefit for the end user to choose a vehicle with less emissions, as the users are expected to receive monetary benefits in the form of monthly vehicle benefit costs (Finlex, 2020). Furthermore, as earlier mentioned, the PHEV variants often have better equipment than their standard combustion engine counterparts, as their price point is higher than </w:t>
      </w:r>
      <w:r w:rsidR="006078EF">
        <w:rPr>
          <w:lang w:val="en-US"/>
        </w:rPr>
        <w:t xml:space="preserve">or equal to the </w:t>
      </w:r>
      <w:r>
        <w:rPr>
          <w:lang w:val="en-US"/>
        </w:rPr>
        <w:t>regular</w:t>
      </w:r>
      <w:r w:rsidR="006078EF">
        <w:rPr>
          <w:lang w:val="en-US"/>
        </w:rPr>
        <w:t xml:space="preserve"> combustion engine</w:t>
      </w:r>
      <w:r>
        <w:rPr>
          <w:lang w:val="en-US"/>
        </w:rPr>
        <w:t xml:space="preserve"> models. </w:t>
      </w:r>
      <w:r w:rsidR="0004608A">
        <w:rPr>
          <w:lang w:val="en-US"/>
        </w:rPr>
        <w:t xml:space="preserve">Even though the cost related reliefs are to direct the choices of the </w:t>
      </w:r>
      <w:r w:rsidR="00E9754A">
        <w:rPr>
          <w:lang w:val="en-US"/>
        </w:rPr>
        <w:t xml:space="preserve">vehicles towards greener options on company level (LeasePlan, 2021), the monetary benefit for the user for choosing a low-emission vehicle is still seen as the key practical motive for the end user. This still drives the users to pick environmentally friendlier options as their vehicles, thus </w:t>
      </w:r>
      <w:r w:rsidR="00E9754A">
        <w:rPr>
          <w:lang w:val="en-US"/>
        </w:rPr>
        <w:lastRenderedPageBreak/>
        <w:t>renewing the nationwide second-hand vehicle market with ecological options for later users.</w:t>
      </w:r>
    </w:p>
    <w:p w14:paraId="023EFFB3" w14:textId="45E42ED3" w:rsidR="00E9754A" w:rsidRDefault="00E9754A" w:rsidP="00D218F0">
      <w:pPr>
        <w:pStyle w:val="BodyText"/>
        <w:rPr>
          <w:lang w:val="en-US"/>
        </w:rPr>
      </w:pPr>
    </w:p>
    <w:p w14:paraId="5DE5225B" w14:textId="71634E42" w:rsidR="00E9754A" w:rsidRDefault="00E9754A" w:rsidP="00E9754A">
      <w:pPr>
        <w:pStyle w:val="Heading3"/>
      </w:pPr>
      <w:bookmarkStart w:id="27" w:name="_Toc109674724"/>
      <w:r>
        <w:t>Proposition 2: Ethical motives</w:t>
      </w:r>
      <w:bookmarkEnd w:id="27"/>
    </w:p>
    <w:p w14:paraId="09BE3756" w14:textId="7904263D" w:rsidR="00E9754A" w:rsidRDefault="0066018A" w:rsidP="00E9754A">
      <w:pPr>
        <w:pStyle w:val="BodyText"/>
        <w:rPr>
          <w:lang w:val="en-US"/>
        </w:rPr>
      </w:pPr>
      <w:r>
        <w:rPr>
          <w:lang w:val="en-US"/>
        </w:rPr>
        <w:t xml:space="preserve">One of the larger user groups is perceived to be the people in managerial positions among the companies giving the benefits to their employees. These </w:t>
      </w:r>
      <w:r w:rsidR="00FF5A19">
        <w:rPr>
          <w:lang w:val="en-US"/>
        </w:rPr>
        <w:t>may be acting as role models for their co-workers to show that every action matters, thus enforcing the more ethical and sustainable example for the others to follow in their future choices of fringe benefit vehicles. Studies show that leadership may play an important role in influencing employees’ attitudes and behavior towards change</w:t>
      </w:r>
      <w:r w:rsidR="00851CCC">
        <w:rPr>
          <w:lang w:val="en-US"/>
        </w:rPr>
        <w:t xml:space="preserve"> (Abrell-Vogel and Rowold, 2014; </w:t>
      </w:r>
      <w:r w:rsidR="00517F59">
        <w:rPr>
          <w:lang w:val="en-US"/>
        </w:rPr>
        <w:t>Metwally et al., 2019</w:t>
      </w:r>
      <w:r w:rsidR="00851CCC">
        <w:rPr>
          <w:lang w:val="en-US"/>
        </w:rPr>
        <w:t>)</w:t>
      </w:r>
      <w:r w:rsidR="009D3E9E">
        <w:rPr>
          <w:lang w:val="en-US"/>
        </w:rPr>
        <w:t>.</w:t>
      </w:r>
    </w:p>
    <w:p w14:paraId="3F7A6E13" w14:textId="56DD9C27" w:rsidR="00DB09BE" w:rsidRDefault="00DB09BE" w:rsidP="00E9754A">
      <w:pPr>
        <w:pStyle w:val="BodyText"/>
        <w:rPr>
          <w:lang w:val="en-US"/>
        </w:rPr>
      </w:pPr>
    </w:p>
    <w:p w14:paraId="0EBC686D" w14:textId="74F6D6C7" w:rsidR="00DB09BE" w:rsidRDefault="00DB09BE" w:rsidP="00E9754A">
      <w:pPr>
        <w:pStyle w:val="BodyText"/>
        <w:rPr>
          <w:lang w:val="en-US"/>
        </w:rPr>
      </w:pPr>
      <w:r>
        <w:rPr>
          <w:lang w:val="en-US"/>
        </w:rPr>
        <w:t>Additionally, to the example, it may be that the end users are environmentally aware and try to minimize the carbon footprint caused by their private vehicle use</w:t>
      </w:r>
      <w:r w:rsidR="00123268">
        <w:rPr>
          <w:lang w:val="en-US"/>
        </w:rPr>
        <w:t xml:space="preserve"> either as an individual or as a part of the company</w:t>
      </w:r>
      <w:r>
        <w:rPr>
          <w:lang w:val="en-US"/>
        </w:rPr>
        <w:t xml:space="preserve">. This may mean, that the end users go for PHEVs with higher battery capacity to ensure sufficiency of its range for their commute or that they in matter of fact charge it as often as possible. The consumption decision consists of two parts in the PHEVs: the choice of as ecological vehicle as possible and the ecological use. In other </w:t>
      </w:r>
      <w:r w:rsidR="009D3E9E">
        <w:rPr>
          <w:lang w:val="en-US"/>
        </w:rPr>
        <w:t>words,</w:t>
      </w:r>
      <w:r>
        <w:rPr>
          <w:lang w:val="en-US"/>
        </w:rPr>
        <w:t xml:space="preserve"> having a PHEV as fringe benefit vehicle does not make </w:t>
      </w:r>
      <w:r w:rsidR="009D3E9E">
        <w:rPr>
          <w:lang w:val="en-US"/>
        </w:rPr>
        <w:t>user ethical, it is the consumption of the vehicle that matters the most. This decision to consume as ecologically as possible reflects directly to the values of the individual, as they have continuously two options available: the electric</w:t>
      </w:r>
      <w:r w:rsidR="002F2C77">
        <w:rPr>
          <w:lang w:val="en-US"/>
        </w:rPr>
        <w:t xml:space="preserve"> powertrain and the combustion engine.</w:t>
      </w:r>
      <w:r w:rsidR="00123268">
        <w:rPr>
          <w:lang w:val="en-US"/>
        </w:rPr>
        <w:t xml:space="preserve"> </w:t>
      </w:r>
      <w:r w:rsidR="00407B46">
        <w:rPr>
          <w:lang w:val="en-US"/>
        </w:rPr>
        <w:t xml:space="preserve">This dilemma is also acknowledged in the previous studies, as the intent of being ethical does not always involve the following behavior </w:t>
      </w:r>
      <w:r w:rsidR="00407B46">
        <w:t xml:space="preserve">(Carrington et al., 2010). </w:t>
      </w:r>
      <w:r w:rsidR="00123268">
        <w:rPr>
          <w:lang w:val="en-US"/>
        </w:rPr>
        <w:t xml:space="preserve">The existing values of the user are the first key driver of the end user’s ethical behavior, according to Hunt and Vitell (1986). Their own personality traits and their own values are called deontological factors in their theory and therefore significant to be acknowledged. </w:t>
      </w:r>
    </w:p>
    <w:p w14:paraId="2870A7BB" w14:textId="04DF87A1" w:rsidR="002F2C77" w:rsidRDefault="002F2C77" w:rsidP="00E9754A">
      <w:pPr>
        <w:pStyle w:val="BodyText"/>
        <w:rPr>
          <w:lang w:val="en-US"/>
        </w:rPr>
      </w:pPr>
    </w:p>
    <w:p w14:paraId="0E62E509" w14:textId="2EEA097E" w:rsidR="002F2C77" w:rsidRDefault="002F2C77" w:rsidP="002F2C77">
      <w:pPr>
        <w:pStyle w:val="Heading3"/>
      </w:pPr>
      <w:bookmarkStart w:id="28" w:name="_Toc109674725"/>
      <w:r>
        <w:lastRenderedPageBreak/>
        <w:t>Proposition 3: External motives</w:t>
      </w:r>
      <w:bookmarkEnd w:id="28"/>
    </w:p>
    <w:p w14:paraId="637AFE83" w14:textId="6C868082" w:rsidR="002F2C77" w:rsidRDefault="002F2C77" w:rsidP="002F2C77">
      <w:pPr>
        <w:pStyle w:val="BodyText"/>
        <w:rPr>
          <w:lang w:val="en-US"/>
        </w:rPr>
      </w:pPr>
      <w:r>
        <w:rPr>
          <w:lang w:val="en-US"/>
        </w:rPr>
        <w:t>In the light of already given facts, the external motives may end up being the biggest group of the three, as the number of drivers surrounding the fringe benefit vehicle system is immense. There is a legislative definition for a low-emission vehicles</w:t>
      </w:r>
      <w:r w:rsidR="00FB7F97">
        <w:rPr>
          <w:lang w:val="en-US"/>
        </w:rPr>
        <w:t xml:space="preserve"> (Finlex, 2020)</w:t>
      </w:r>
      <w:r>
        <w:rPr>
          <w:lang w:val="en-US"/>
        </w:rPr>
        <w:t xml:space="preserve">, which defines a line between those receiving monetary benefits and those which are left without. Additionally, the green initiatives from the company that the employee is representing may impact </w:t>
      </w:r>
      <w:r w:rsidR="00FB7F97">
        <w:rPr>
          <w:lang w:val="en-US"/>
        </w:rPr>
        <w:t xml:space="preserve">towards their decision, as the vehicle policies regarding the emissions of the vehicles are getting stricter and currently are set so that the largest and most flamboyant combustion engine vehicles are out of the normal reach (LeasePlan, 2021), thus, driving the end users to select the PHEV variants of the said models due to their emissions being significantly lower, at least on paper. </w:t>
      </w:r>
      <w:r w:rsidR="006262E9">
        <w:rPr>
          <w:lang w:val="en-US"/>
        </w:rPr>
        <w:t xml:space="preserve">Furthermore, the external motives are the group that Hunt and Vitell (1986) are proposing to affect the ethical behavior, known as teleological </w:t>
      </w:r>
      <w:r w:rsidR="00123268">
        <w:rPr>
          <w:lang w:val="en-US"/>
        </w:rPr>
        <w:t>factors.</w:t>
      </w:r>
    </w:p>
    <w:p w14:paraId="0F841907" w14:textId="59C0E61A" w:rsidR="00FB7F97" w:rsidRDefault="00FB7F97" w:rsidP="002F2C77">
      <w:pPr>
        <w:pStyle w:val="BodyText"/>
        <w:rPr>
          <w:lang w:val="en-US"/>
        </w:rPr>
      </w:pPr>
    </w:p>
    <w:p w14:paraId="58485500" w14:textId="30FA7A91" w:rsidR="00FB7F97" w:rsidRDefault="00FB7F97" w:rsidP="002F2C77">
      <w:pPr>
        <w:pStyle w:val="BodyText"/>
        <w:rPr>
          <w:lang w:val="en-US"/>
        </w:rPr>
      </w:pPr>
      <w:r>
        <w:rPr>
          <w:lang w:val="en-US"/>
        </w:rPr>
        <w:t xml:space="preserve">Among the external drivers, there may also be the co-workers, neighbors or other peers, as it may be that the end user is attempting to gain </w:t>
      </w:r>
      <w:r w:rsidR="00A5312B">
        <w:rPr>
          <w:lang w:val="en-US"/>
        </w:rPr>
        <w:t xml:space="preserve">a better public image among their </w:t>
      </w:r>
      <w:r w:rsidR="002B7DEA">
        <w:rPr>
          <w:lang w:val="en-US"/>
        </w:rPr>
        <w:t xml:space="preserve">perceptions. It may be believed that having an ecologically more responsible and simultaneously more expensive vehicle may improve the individual’s image. </w:t>
      </w:r>
      <w:r w:rsidR="009F32D2">
        <w:rPr>
          <w:lang w:val="en-US"/>
        </w:rPr>
        <w:t>This can be reflected from the studies conducted among the ethical food industry, such as one by Puska (2019)</w:t>
      </w:r>
      <w:r w:rsidR="00216C68">
        <w:rPr>
          <w:lang w:val="en-US"/>
        </w:rPr>
        <w:t xml:space="preserve">, in which the results showed that people are consuming organic products as a status symbol to show their </w:t>
      </w:r>
      <w:r w:rsidR="006A0F5B">
        <w:rPr>
          <w:lang w:val="en-US"/>
        </w:rPr>
        <w:t>awareness.</w:t>
      </w:r>
    </w:p>
    <w:p w14:paraId="143CD0CA" w14:textId="7C228D20" w:rsidR="00800FC5" w:rsidRDefault="00800FC5" w:rsidP="002F2C77">
      <w:pPr>
        <w:pStyle w:val="BodyText"/>
        <w:rPr>
          <w:lang w:val="en-US"/>
        </w:rPr>
      </w:pPr>
    </w:p>
    <w:p w14:paraId="548D0A39" w14:textId="07EC936C" w:rsidR="00800FC5" w:rsidRDefault="00800FC5" w:rsidP="00800FC5">
      <w:pPr>
        <w:pStyle w:val="Heading3"/>
      </w:pPr>
      <w:bookmarkStart w:id="29" w:name="_Toc109674726"/>
      <w:r>
        <w:t>Proposition 4: Lack of awareness</w:t>
      </w:r>
      <w:bookmarkEnd w:id="29"/>
    </w:p>
    <w:p w14:paraId="19E03DB9" w14:textId="165F4692" w:rsidR="00800FC5" w:rsidRDefault="00800FC5" w:rsidP="00800FC5">
      <w:pPr>
        <w:pStyle w:val="BodyText"/>
        <w:rPr>
          <w:lang w:val="en-US"/>
        </w:rPr>
      </w:pPr>
      <w:r>
        <w:rPr>
          <w:lang w:val="en-US"/>
        </w:rPr>
        <w:t>Due to the external factors, such as legislation (Finlex, 2020) and the technology involved in the PHEVs and fringe benefit vehicle system in Finland being so complex, it is also seen as a possibility that some of the use related to the fringe benefit vehicles may be unecological due to the unawareness of the users. The legislation</w:t>
      </w:r>
      <w:r w:rsidR="003373CF">
        <w:rPr>
          <w:lang w:val="en-US"/>
        </w:rPr>
        <w:t xml:space="preserve"> and the norms are continuously changing, such as presented in Figure 2 and therefore, for a user it is difficult to stay aware of their rights and the possibilities for the ecological use. The lack of </w:t>
      </w:r>
      <w:r w:rsidR="003373CF">
        <w:rPr>
          <w:lang w:val="en-US"/>
        </w:rPr>
        <w:lastRenderedPageBreak/>
        <w:t>awareness itself is seen as so significant factor that it is made to its own proposition due to the existing justification and the human nature. Ever since the driver of the fringe benefit vehicle holds no responsibility regarding the economical</w:t>
      </w:r>
      <w:r w:rsidR="00D72974">
        <w:rPr>
          <w:lang w:val="en-US"/>
        </w:rPr>
        <w:t>, ecological and ethical</w:t>
      </w:r>
      <w:r w:rsidR="003373CF">
        <w:rPr>
          <w:lang w:val="en-US"/>
        </w:rPr>
        <w:t xml:space="preserve"> use of the vehicle, it is assumable that the motivation towards using it as sustainably as possible may be lacking.</w:t>
      </w:r>
    </w:p>
    <w:p w14:paraId="6C61A489" w14:textId="78F21FB7" w:rsidR="003373CF" w:rsidRDefault="003373CF" w:rsidP="00800FC5">
      <w:pPr>
        <w:pStyle w:val="BodyText"/>
        <w:rPr>
          <w:lang w:val="en-US"/>
        </w:rPr>
      </w:pPr>
    </w:p>
    <w:p w14:paraId="7BB7AABC" w14:textId="190F0D15" w:rsidR="003373CF" w:rsidRPr="00800FC5" w:rsidRDefault="003373CF" w:rsidP="00800FC5">
      <w:pPr>
        <w:pStyle w:val="BodyText"/>
        <w:rPr>
          <w:lang w:val="en-US"/>
        </w:rPr>
      </w:pPr>
      <w:r>
        <w:rPr>
          <w:lang w:val="en-US"/>
        </w:rPr>
        <w:t>Additionally, the lack of awareness may actually incenti</w:t>
      </w:r>
      <w:r w:rsidR="00194284">
        <w:rPr>
          <w:lang w:val="en-US"/>
        </w:rPr>
        <w:t xml:space="preserve">vize the user to use their vehicle as easily as possible and therefore cause excessive emissions due to not having the technical skills to use the charging stations, not knowing which ones are available for them or how to get one for the intended purpose of charging the vehicle at work or at home. In other words, the driver of the vehicle may not be aware of the benefits or the facilities available for the economical, ecological and ethical use of the PHEV. </w:t>
      </w:r>
    </w:p>
    <w:p w14:paraId="014D9AA6" w14:textId="193280D6" w:rsidR="006A0F5B" w:rsidRDefault="006A0F5B" w:rsidP="002F2C77">
      <w:pPr>
        <w:pStyle w:val="BodyText"/>
        <w:rPr>
          <w:lang w:val="en-US"/>
        </w:rPr>
      </w:pPr>
    </w:p>
    <w:p w14:paraId="418563DD" w14:textId="0B751398" w:rsidR="006A0F5B" w:rsidRDefault="006262E9" w:rsidP="002F2C77">
      <w:pPr>
        <w:pStyle w:val="BodyText"/>
        <w:rPr>
          <w:lang w:val="en-US"/>
        </w:rPr>
      </w:pPr>
      <w:r>
        <w:rPr>
          <w:lang w:val="en-US"/>
        </w:rPr>
        <w:t>To put all the propositions into more comprehensible form and to simplify the hypotheses</w:t>
      </w:r>
      <w:r w:rsidR="00E16790">
        <w:rPr>
          <w:lang w:val="en-US"/>
        </w:rPr>
        <w:t xml:space="preserve"> </w:t>
      </w:r>
      <w:r>
        <w:rPr>
          <w:lang w:val="en-US"/>
        </w:rPr>
        <w:t>deducted from the theoretical background of the study,</w:t>
      </w:r>
      <w:r w:rsidR="00E16790">
        <w:rPr>
          <w:lang w:val="en-US"/>
        </w:rPr>
        <w:t xml:space="preserve"> they are being simplified into a Table 4 that presents the motives and factors affecting to it.</w:t>
      </w:r>
    </w:p>
    <w:p w14:paraId="7681ABAE" w14:textId="41CD3C23" w:rsidR="00E16790" w:rsidRDefault="00E16790" w:rsidP="004C63EB">
      <w:pPr>
        <w:spacing w:line="240" w:lineRule="auto"/>
        <w:jc w:val="left"/>
      </w:pPr>
    </w:p>
    <w:tbl>
      <w:tblPr>
        <w:tblStyle w:val="TableGrid"/>
        <w:tblW w:w="0" w:type="auto"/>
        <w:tblLook w:val="04A0" w:firstRow="1" w:lastRow="0" w:firstColumn="1" w:lastColumn="0" w:noHBand="0" w:noVBand="1"/>
      </w:tblPr>
      <w:tblGrid>
        <w:gridCol w:w="4247"/>
        <w:gridCol w:w="4247"/>
      </w:tblGrid>
      <w:tr w:rsidR="00E16790" w14:paraId="3998A334" w14:textId="77777777" w:rsidTr="00E16790">
        <w:tc>
          <w:tcPr>
            <w:tcW w:w="4247" w:type="dxa"/>
          </w:tcPr>
          <w:p w14:paraId="002B580F" w14:textId="77777777" w:rsidR="00E16790" w:rsidRDefault="00E16790" w:rsidP="002F2C77">
            <w:pPr>
              <w:pStyle w:val="BodyText"/>
              <w:rPr>
                <w:lang w:val="en-US"/>
              </w:rPr>
            </w:pPr>
            <w:r>
              <w:rPr>
                <w:lang w:val="en-US"/>
              </w:rPr>
              <w:t>PRACTICAL MOTIVES</w:t>
            </w:r>
          </w:p>
          <w:p w14:paraId="6BF75D8A" w14:textId="028C8A15" w:rsidR="00E16790" w:rsidRDefault="00E16790" w:rsidP="002F2C77">
            <w:pPr>
              <w:pStyle w:val="BodyText"/>
              <w:rPr>
                <w:lang w:val="en-US"/>
              </w:rPr>
            </w:pPr>
            <w:r>
              <w:rPr>
                <w:lang w:val="en-US"/>
              </w:rPr>
              <w:t>(Proposition 1)</w:t>
            </w:r>
          </w:p>
        </w:tc>
        <w:tc>
          <w:tcPr>
            <w:tcW w:w="4247" w:type="dxa"/>
          </w:tcPr>
          <w:p w14:paraId="4F90EBD1" w14:textId="77777777" w:rsidR="00E16790" w:rsidRDefault="00E16790" w:rsidP="002F2C77">
            <w:pPr>
              <w:pStyle w:val="BodyText"/>
              <w:rPr>
                <w:lang w:val="en-US"/>
              </w:rPr>
            </w:pPr>
            <w:r>
              <w:rPr>
                <w:lang w:val="en-US"/>
              </w:rPr>
              <w:t>getting access to benefits</w:t>
            </w:r>
          </w:p>
          <w:p w14:paraId="2DFC5BE9" w14:textId="73DC0033" w:rsidR="00E16790" w:rsidRDefault="00D44E25" w:rsidP="002F2C77">
            <w:pPr>
              <w:pStyle w:val="BodyText"/>
              <w:rPr>
                <w:lang w:val="en-US"/>
              </w:rPr>
            </w:pPr>
            <w:r>
              <w:rPr>
                <w:lang w:val="en-US"/>
              </w:rPr>
              <w:t>costs</w:t>
            </w:r>
          </w:p>
          <w:p w14:paraId="5A00948B" w14:textId="64DB2DBD" w:rsidR="00A57E92" w:rsidRDefault="00A57E92" w:rsidP="002F2C77">
            <w:pPr>
              <w:pStyle w:val="BodyText"/>
              <w:rPr>
                <w:lang w:val="en-US"/>
              </w:rPr>
            </w:pPr>
            <w:r>
              <w:rPr>
                <w:lang w:val="en-US"/>
              </w:rPr>
              <w:t>curiosity</w:t>
            </w:r>
          </w:p>
          <w:p w14:paraId="0BCC59AB" w14:textId="31D5BFF3" w:rsidR="00D44E25" w:rsidRDefault="00D44E25" w:rsidP="002F2C77">
            <w:pPr>
              <w:pStyle w:val="BodyText"/>
              <w:rPr>
                <w:lang w:val="en-US"/>
              </w:rPr>
            </w:pPr>
            <w:r>
              <w:rPr>
                <w:lang w:val="en-US"/>
              </w:rPr>
              <w:t>the lack of risk</w:t>
            </w:r>
          </w:p>
        </w:tc>
      </w:tr>
      <w:tr w:rsidR="00E16790" w14:paraId="6E847FFD" w14:textId="77777777" w:rsidTr="00E16790">
        <w:tc>
          <w:tcPr>
            <w:tcW w:w="4247" w:type="dxa"/>
          </w:tcPr>
          <w:p w14:paraId="1DFCCC65" w14:textId="7C089F61" w:rsidR="00D44E25" w:rsidRDefault="00D44E25" w:rsidP="002F2C77">
            <w:pPr>
              <w:pStyle w:val="BodyText"/>
              <w:rPr>
                <w:lang w:val="en-US"/>
              </w:rPr>
            </w:pPr>
            <w:r>
              <w:rPr>
                <w:lang w:val="en-US"/>
              </w:rPr>
              <w:t>ETHICAL MOTIVES</w:t>
            </w:r>
          </w:p>
          <w:p w14:paraId="2FB9D091" w14:textId="14F88B18" w:rsidR="00E16790" w:rsidRDefault="00E16790" w:rsidP="002F2C77">
            <w:pPr>
              <w:pStyle w:val="BodyText"/>
              <w:rPr>
                <w:lang w:val="en-US"/>
              </w:rPr>
            </w:pPr>
            <w:r>
              <w:rPr>
                <w:lang w:val="en-US"/>
              </w:rPr>
              <w:t>(Proposition 2)</w:t>
            </w:r>
          </w:p>
        </w:tc>
        <w:tc>
          <w:tcPr>
            <w:tcW w:w="4247" w:type="dxa"/>
          </w:tcPr>
          <w:p w14:paraId="335CDFD7" w14:textId="77777777" w:rsidR="00507A56" w:rsidRDefault="00507A56" w:rsidP="00507A56">
            <w:pPr>
              <w:pStyle w:val="BodyText"/>
              <w:rPr>
                <w:lang w:val="en-US"/>
              </w:rPr>
            </w:pPr>
            <w:r>
              <w:rPr>
                <w:lang w:val="en-US"/>
              </w:rPr>
              <w:t>example shown to peers</w:t>
            </w:r>
          </w:p>
          <w:p w14:paraId="068319E1" w14:textId="43B3BD0B" w:rsidR="00D44E25" w:rsidRDefault="00507A56" w:rsidP="00D44E25">
            <w:pPr>
              <w:pStyle w:val="BodyText"/>
              <w:rPr>
                <w:lang w:val="en-US"/>
              </w:rPr>
            </w:pPr>
            <w:r>
              <w:rPr>
                <w:lang w:val="en-US"/>
              </w:rPr>
              <w:t>(personal) ecological values</w:t>
            </w:r>
          </w:p>
        </w:tc>
      </w:tr>
      <w:tr w:rsidR="00E16790" w14:paraId="3A61A403" w14:textId="77777777" w:rsidTr="00E16790">
        <w:tc>
          <w:tcPr>
            <w:tcW w:w="4247" w:type="dxa"/>
          </w:tcPr>
          <w:p w14:paraId="149D0084" w14:textId="637359F9" w:rsidR="00D44E25" w:rsidRDefault="00D44E25" w:rsidP="002F2C77">
            <w:pPr>
              <w:pStyle w:val="BodyText"/>
              <w:rPr>
                <w:lang w:val="en-US"/>
              </w:rPr>
            </w:pPr>
            <w:r>
              <w:rPr>
                <w:lang w:val="en-US"/>
              </w:rPr>
              <w:t>EXTERNAL MOTIVES</w:t>
            </w:r>
          </w:p>
          <w:p w14:paraId="6C2EF00A" w14:textId="29293523" w:rsidR="00E16790" w:rsidRDefault="00E16790" w:rsidP="002F2C77">
            <w:pPr>
              <w:pStyle w:val="BodyText"/>
              <w:rPr>
                <w:lang w:val="en-US"/>
              </w:rPr>
            </w:pPr>
            <w:r>
              <w:rPr>
                <w:lang w:val="en-US"/>
              </w:rPr>
              <w:t>(Proposition 3)</w:t>
            </w:r>
          </w:p>
        </w:tc>
        <w:tc>
          <w:tcPr>
            <w:tcW w:w="4247" w:type="dxa"/>
          </w:tcPr>
          <w:p w14:paraId="19FCF8E0" w14:textId="63208AD6" w:rsidR="00D44E25" w:rsidRDefault="00D44E25" w:rsidP="00D44E25">
            <w:pPr>
              <w:pStyle w:val="BodyText"/>
              <w:rPr>
                <w:lang w:val="en-US"/>
              </w:rPr>
            </w:pPr>
            <w:r>
              <w:rPr>
                <w:lang w:val="en-US"/>
              </w:rPr>
              <w:t>company</w:t>
            </w:r>
            <w:r w:rsidR="00507A56">
              <w:rPr>
                <w:lang w:val="en-US"/>
              </w:rPr>
              <w:t>’s ecological</w:t>
            </w:r>
            <w:r>
              <w:rPr>
                <w:lang w:val="en-US"/>
              </w:rPr>
              <w:t xml:space="preserve"> values</w:t>
            </w:r>
          </w:p>
          <w:p w14:paraId="5FBB9575" w14:textId="1EE49A6D" w:rsidR="00E16790" w:rsidRDefault="00507A56" w:rsidP="002F2C77">
            <w:pPr>
              <w:pStyle w:val="BodyText"/>
              <w:rPr>
                <w:lang w:val="en-US"/>
              </w:rPr>
            </w:pPr>
            <w:r>
              <w:rPr>
                <w:lang w:val="en-US"/>
              </w:rPr>
              <w:t>expectations of the surrounding society</w:t>
            </w:r>
          </w:p>
        </w:tc>
      </w:tr>
      <w:tr w:rsidR="003373CF" w14:paraId="02F005C4" w14:textId="77777777" w:rsidTr="00E16790">
        <w:tc>
          <w:tcPr>
            <w:tcW w:w="4247" w:type="dxa"/>
          </w:tcPr>
          <w:p w14:paraId="2FE0FC1A" w14:textId="77777777" w:rsidR="003373CF" w:rsidRDefault="00194284" w:rsidP="002F2C77">
            <w:pPr>
              <w:pStyle w:val="BodyText"/>
              <w:rPr>
                <w:lang w:val="en-US"/>
              </w:rPr>
            </w:pPr>
            <w:r>
              <w:rPr>
                <w:lang w:val="en-US"/>
              </w:rPr>
              <w:t>LACK OF AWARENESS</w:t>
            </w:r>
          </w:p>
          <w:p w14:paraId="57DDFE65" w14:textId="60AAD90F" w:rsidR="00194284" w:rsidRDefault="00194284" w:rsidP="002F2C77">
            <w:pPr>
              <w:pStyle w:val="BodyText"/>
              <w:rPr>
                <w:lang w:val="en-US"/>
              </w:rPr>
            </w:pPr>
            <w:r>
              <w:rPr>
                <w:lang w:val="en-US"/>
              </w:rPr>
              <w:t>(Proposition 4)</w:t>
            </w:r>
          </w:p>
        </w:tc>
        <w:tc>
          <w:tcPr>
            <w:tcW w:w="4247" w:type="dxa"/>
          </w:tcPr>
          <w:p w14:paraId="2BC459F6" w14:textId="77777777" w:rsidR="003373CF" w:rsidRDefault="00194284" w:rsidP="00D44E25">
            <w:pPr>
              <w:pStyle w:val="BodyText"/>
              <w:rPr>
                <w:lang w:val="en-US"/>
              </w:rPr>
            </w:pPr>
            <w:r>
              <w:rPr>
                <w:lang w:val="en-US"/>
              </w:rPr>
              <w:t>legislative knowledge</w:t>
            </w:r>
          </w:p>
          <w:p w14:paraId="1AAF5490" w14:textId="77777777" w:rsidR="00194284" w:rsidRDefault="00194284" w:rsidP="00D44E25">
            <w:pPr>
              <w:pStyle w:val="BodyText"/>
              <w:rPr>
                <w:lang w:val="en-US"/>
              </w:rPr>
            </w:pPr>
            <w:r>
              <w:rPr>
                <w:lang w:val="en-US"/>
              </w:rPr>
              <w:t>technical know-how</w:t>
            </w:r>
          </w:p>
          <w:p w14:paraId="7A75594E" w14:textId="3B5324D9" w:rsidR="00194284" w:rsidRDefault="00D72974" w:rsidP="00D44E25">
            <w:pPr>
              <w:pStyle w:val="BodyText"/>
              <w:rPr>
                <w:lang w:val="en-US"/>
              </w:rPr>
            </w:pPr>
            <w:r>
              <w:rPr>
                <w:lang w:val="en-US"/>
              </w:rPr>
              <w:t>knowledge of incentives</w:t>
            </w:r>
          </w:p>
        </w:tc>
      </w:tr>
    </w:tbl>
    <w:p w14:paraId="3A46AF25" w14:textId="77E1990F" w:rsidR="00E16790" w:rsidRPr="002F2C77" w:rsidRDefault="00CF73C7" w:rsidP="00CF73C7">
      <w:pPr>
        <w:pStyle w:val="Caption"/>
      </w:pPr>
      <w:bookmarkStart w:id="30" w:name="_Toc109674631"/>
      <w:r>
        <w:t xml:space="preserve">Table </w:t>
      </w:r>
      <w:r>
        <w:fldChar w:fldCharType="begin"/>
      </w:r>
      <w:r>
        <w:instrText xml:space="preserve"> SEQ Table \* ARABIC </w:instrText>
      </w:r>
      <w:r>
        <w:fldChar w:fldCharType="separate"/>
      </w:r>
      <w:r>
        <w:t>4</w:t>
      </w:r>
      <w:r>
        <w:fldChar w:fldCharType="end"/>
      </w:r>
      <w:r w:rsidR="00D72974">
        <w:t xml:space="preserve"> Propositions created for the study based on theoretical background.</w:t>
      </w:r>
      <w:bookmarkEnd w:id="30"/>
    </w:p>
    <w:p w14:paraId="6502EE10" w14:textId="77777777" w:rsidR="00E11A92" w:rsidRPr="00E11A92" w:rsidRDefault="00E11A92" w:rsidP="00E11A92">
      <w:pPr>
        <w:pStyle w:val="BodyText"/>
        <w:rPr>
          <w:lang w:val="en-US"/>
        </w:rPr>
      </w:pPr>
    </w:p>
    <w:p w14:paraId="4FD684ED" w14:textId="228FFA05" w:rsidR="00E43CA3" w:rsidRDefault="00572983" w:rsidP="00572983">
      <w:pPr>
        <w:pStyle w:val="Heading1"/>
      </w:pPr>
      <w:bookmarkStart w:id="31" w:name="_Toc109674727"/>
      <w:r w:rsidRPr="0016442B">
        <w:lastRenderedPageBreak/>
        <w:t>METHODOLOGY OF THE STUDY</w:t>
      </w:r>
      <w:bookmarkEnd w:id="31"/>
    </w:p>
    <w:p w14:paraId="087760CB" w14:textId="66C91074" w:rsidR="000A5998" w:rsidRDefault="000A5998" w:rsidP="000A5998">
      <w:pPr>
        <w:pStyle w:val="BodyText"/>
        <w:rPr>
          <w:lang w:val="en-US"/>
        </w:rPr>
      </w:pPr>
    </w:p>
    <w:p w14:paraId="2E62383A" w14:textId="7988E2D4" w:rsidR="000A5998" w:rsidRDefault="000A5998" w:rsidP="000A5998">
      <w:r>
        <w:t xml:space="preserve">This chapter is designed to present the </w:t>
      </w:r>
      <w:r w:rsidR="00D20DDB">
        <w:t>methodology chosen for this research</w:t>
      </w:r>
      <w:r>
        <w:t xml:space="preserve">, including the chosen approach and data collection methods. Furthermore, the data samples used for the research are </w:t>
      </w:r>
      <w:r w:rsidR="00A6474B">
        <w:t>established</w:t>
      </w:r>
      <w:r>
        <w:t xml:space="preserve"> in this chapter with the </w:t>
      </w:r>
      <w:r w:rsidR="00D20DDB">
        <w:t>insight retrieved from</w:t>
      </w:r>
      <w:r>
        <w:t xml:space="preserve"> the data presented. </w:t>
      </w:r>
    </w:p>
    <w:p w14:paraId="1D4D6BC9" w14:textId="77777777" w:rsidR="00CB5B15" w:rsidRDefault="00CB5B15" w:rsidP="000A5998"/>
    <w:p w14:paraId="70C51759" w14:textId="216E4DEE" w:rsidR="000A5998" w:rsidRDefault="000A5998" w:rsidP="000A5998">
      <w:pPr>
        <w:pStyle w:val="Heading2"/>
      </w:pPr>
      <w:r>
        <w:t xml:space="preserve"> </w:t>
      </w:r>
      <w:bookmarkStart w:id="32" w:name="_Toc109674728"/>
      <w:r>
        <w:t>Approach of the research</w:t>
      </w:r>
      <w:bookmarkEnd w:id="32"/>
    </w:p>
    <w:p w14:paraId="0A81869D" w14:textId="24860C07" w:rsidR="003D143D" w:rsidRDefault="000A5998" w:rsidP="000A5998">
      <w:r>
        <w:t xml:space="preserve">The </w:t>
      </w:r>
      <w:r w:rsidR="00CB5B15">
        <w:t>subjective</w:t>
      </w:r>
      <w:r>
        <w:t xml:space="preserve"> goal for research is to</w:t>
      </w:r>
      <w:r w:rsidR="00CB5B15">
        <w:t xml:space="preserve"> expand the</w:t>
      </w:r>
      <w:r>
        <w:t xml:space="preserve"> understand</w:t>
      </w:r>
      <w:r w:rsidR="00CB5B15">
        <w:t>ing</w:t>
      </w:r>
      <w:r>
        <w:t xml:space="preserve"> and </w:t>
      </w:r>
      <w:r w:rsidR="00CB5B15">
        <w:t xml:space="preserve">to further </w:t>
      </w:r>
      <w:r>
        <w:t>develop the knowledge in the area</w:t>
      </w:r>
      <w:r w:rsidR="00CB5B15">
        <w:t xml:space="preserve"> under study</w:t>
      </w:r>
      <w:r>
        <w:t xml:space="preserve">, and the research philosophy finds how the development of knowledge is </w:t>
      </w:r>
      <w:r w:rsidR="00A6474B">
        <w:t>built</w:t>
      </w:r>
      <w:r>
        <w:t>.</w:t>
      </w:r>
    </w:p>
    <w:p w14:paraId="30384A44" w14:textId="77777777" w:rsidR="003D143D" w:rsidRDefault="003D143D" w:rsidP="000A5998"/>
    <w:p w14:paraId="541DB6A1" w14:textId="4AF8F463" w:rsidR="000A5998" w:rsidRDefault="00A6474B" w:rsidP="000A5998">
      <w:r>
        <w:t>B</w:t>
      </w:r>
      <w:r w:rsidR="003D143D">
        <w:t>usiness environment of research</w:t>
      </w:r>
      <w:r>
        <w:t xml:space="preserve"> consists of five major </w:t>
      </w:r>
      <w:r w:rsidR="00C30C48">
        <w:t>approaches</w:t>
      </w:r>
      <w:r w:rsidR="000A5998">
        <w:t xml:space="preserve">: in </w:t>
      </w:r>
      <w:r w:rsidR="000A5998" w:rsidRPr="003D143D">
        <w:rPr>
          <w:i/>
          <w:iCs/>
        </w:rPr>
        <w:t>positivism</w:t>
      </w:r>
      <w:r w:rsidR="000A5998">
        <w:t xml:space="preserve"> knowledge is based on natural </w:t>
      </w:r>
      <w:r>
        <w:t>occurrence</w:t>
      </w:r>
      <w:r w:rsidR="000A5998">
        <w:t xml:space="preserve"> and </w:t>
      </w:r>
      <w:r>
        <w:t>gathered</w:t>
      </w:r>
      <w:r w:rsidR="000A5998">
        <w:t xml:space="preserve"> through observations of social reality. </w:t>
      </w:r>
      <w:r w:rsidR="000A5998" w:rsidRPr="003D143D">
        <w:rPr>
          <w:i/>
          <w:iCs/>
        </w:rPr>
        <w:t>Critical realism</w:t>
      </w:r>
      <w:r w:rsidR="000A5998">
        <w:t xml:space="preserve"> </w:t>
      </w:r>
      <w:r>
        <w:t>reflects</w:t>
      </w:r>
      <w:r w:rsidR="000A5998">
        <w:t xml:space="preserve"> experiences</w:t>
      </w:r>
      <w:r>
        <w:t xml:space="preserve"> of an individual</w:t>
      </w:r>
      <w:r w:rsidR="000A5998">
        <w:t xml:space="preserve"> that affect the </w:t>
      </w:r>
      <w:r>
        <w:t>occurrences</w:t>
      </w:r>
      <w:r w:rsidR="000A5998">
        <w:t xml:space="preserve"> that are being </w:t>
      </w:r>
      <w:r>
        <w:t>reviewed</w:t>
      </w:r>
      <w:r w:rsidR="000A5998">
        <w:t xml:space="preserve"> based on reality. </w:t>
      </w:r>
      <w:r w:rsidR="000A5998" w:rsidRPr="003D143D">
        <w:rPr>
          <w:i/>
          <w:iCs/>
        </w:rPr>
        <w:t>Interpretivism</w:t>
      </w:r>
      <w:r w:rsidR="000A5998">
        <w:t xml:space="preserve"> focuses on the </w:t>
      </w:r>
      <w:r>
        <w:t>purposes</w:t>
      </w:r>
      <w:r w:rsidR="000A5998">
        <w:t xml:space="preserve"> behind phenomena and explaining those. </w:t>
      </w:r>
      <w:r w:rsidR="000A5998" w:rsidRPr="003D143D">
        <w:rPr>
          <w:i/>
          <w:iCs/>
        </w:rPr>
        <w:t>Postmodernism</w:t>
      </w:r>
      <w:r w:rsidR="000A5998">
        <w:t xml:space="preserve"> emphasizes relations</w:t>
      </w:r>
      <w:r>
        <w:t xml:space="preserve"> of power</w:t>
      </w:r>
      <w:r w:rsidR="000A5998">
        <w:t xml:space="preserve"> and the role of language and </w:t>
      </w:r>
      <w:r>
        <w:t>expressing</w:t>
      </w:r>
      <w:r w:rsidR="000A5998">
        <w:t xml:space="preserve"> alternative views. Finally, in </w:t>
      </w:r>
      <w:r w:rsidR="000A5998" w:rsidRPr="003D143D">
        <w:rPr>
          <w:i/>
          <w:iCs/>
        </w:rPr>
        <w:t>pragmatism</w:t>
      </w:r>
      <w:r w:rsidR="000A5998">
        <w:t xml:space="preserve"> the relevance of concepts, words and thoughts </w:t>
      </w:r>
      <w:r w:rsidR="00610624">
        <w:t>is seen relevant</w:t>
      </w:r>
      <w:r w:rsidR="000A5998">
        <w:t xml:space="preserve"> only when they are used to support </w:t>
      </w:r>
      <w:r w:rsidR="00610624">
        <w:t xml:space="preserve">an </w:t>
      </w:r>
      <w:r w:rsidR="000A5998">
        <w:t>action</w:t>
      </w:r>
      <w:r w:rsidR="00F805DB">
        <w:t xml:space="preserve"> (Saunders et al., 2016)</w:t>
      </w:r>
      <w:r w:rsidR="000A5998">
        <w:t xml:space="preserve">.  </w:t>
      </w:r>
    </w:p>
    <w:p w14:paraId="3BEB72F5" w14:textId="0917B6FE" w:rsidR="000A5998" w:rsidRDefault="000A5998" w:rsidP="000A5998">
      <w:r>
        <w:t xml:space="preserve"> </w:t>
      </w:r>
    </w:p>
    <w:p w14:paraId="52A5E3D7" w14:textId="2C914660" w:rsidR="000A5998" w:rsidRDefault="000A5998" w:rsidP="000A5998">
      <w:r>
        <w:t xml:space="preserve">The </w:t>
      </w:r>
      <w:r w:rsidR="00C30C48">
        <w:t>key</w:t>
      </w:r>
      <w:r>
        <w:t xml:space="preserve"> </w:t>
      </w:r>
      <w:r w:rsidR="00610624">
        <w:t>motivation</w:t>
      </w:r>
      <w:r>
        <w:t xml:space="preserve"> </w:t>
      </w:r>
      <w:r w:rsidR="00610624">
        <w:t>for</w:t>
      </w:r>
      <w:r>
        <w:t xml:space="preserve"> this study is to deepen the understanding of the </w:t>
      </w:r>
      <w:r w:rsidR="00C30C48">
        <w:t>reasons</w:t>
      </w:r>
      <w:r>
        <w:t xml:space="preserve"> of </w:t>
      </w:r>
      <w:r w:rsidR="00610624">
        <w:t>fringe benefit receivers</w:t>
      </w:r>
      <w:r>
        <w:t xml:space="preserve"> to select and use fringe benefit vehicles</w:t>
      </w:r>
      <w:r w:rsidR="00610624">
        <w:t>, particularly PHEVs,</w:t>
      </w:r>
      <w:r>
        <w:t xml:space="preserve"> as ethically and as sustainably as possible. </w:t>
      </w:r>
      <w:r w:rsidR="00610624">
        <w:t>Additional motive for the study to be conducted is to analyze and review the current users of fringe benefit vehicles and assess their ecological and ethical behavior. Therefore, due to this</w:t>
      </w:r>
      <w:r>
        <w:t xml:space="preserve"> study </w:t>
      </w:r>
      <w:r w:rsidR="00610624">
        <w:t>focusing</w:t>
      </w:r>
      <w:r>
        <w:t xml:space="preserve"> on finding </w:t>
      </w:r>
      <w:r w:rsidR="00610624">
        <w:t>purpose</w:t>
      </w:r>
      <w:r>
        <w:t xml:space="preserve"> for social behavior behind a phenomenon that is ethical consumption, the philosophy of the research is </w:t>
      </w:r>
      <w:r w:rsidR="00610624">
        <w:t xml:space="preserve">assumably </w:t>
      </w:r>
      <w:r>
        <w:t xml:space="preserve">interpretive. </w:t>
      </w:r>
      <w:r w:rsidR="00610624">
        <w:t>Furthermore</w:t>
      </w:r>
      <w:r>
        <w:t xml:space="preserve">, in interpretive approach it is important to understand that </w:t>
      </w:r>
      <w:r w:rsidR="00610624">
        <w:t>individuals do not behave similarly with each other in</w:t>
      </w:r>
      <w:r>
        <w:t xml:space="preserve"> society and </w:t>
      </w:r>
      <w:r>
        <w:lastRenderedPageBreak/>
        <w:t xml:space="preserve">social situations (Saunders et al., 2016, p. 140), and </w:t>
      </w:r>
      <w:r w:rsidR="00493229">
        <w:t>due to this</w:t>
      </w:r>
      <w:r>
        <w:t xml:space="preserve"> it is suitable for this study of factors that affect and motives behind </w:t>
      </w:r>
      <w:r w:rsidR="00493229">
        <w:t>the end user’s, or consumer’s</w:t>
      </w:r>
      <w:r>
        <w:t xml:space="preserve"> behavior. Interpretive research philosophy is usually </w:t>
      </w:r>
      <w:r w:rsidR="00493229">
        <w:t>conducted</w:t>
      </w:r>
      <w:r>
        <w:t xml:space="preserve"> </w:t>
      </w:r>
      <w:r w:rsidR="00493229">
        <w:t>as</w:t>
      </w:r>
      <w:r>
        <w:t xml:space="preserve"> qualitative research and with a </w:t>
      </w:r>
      <w:r w:rsidR="00493229">
        <w:t xml:space="preserve">relatively </w:t>
      </w:r>
      <w:r>
        <w:t xml:space="preserve">small sample, since the aim is to find an access to </w:t>
      </w:r>
      <w:r w:rsidR="003D143D">
        <w:t>purpose</w:t>
      </w:r>
      <w:r>
        <w:t xml:space="preserve"> and in-depth understanding of the studied </w:t>
      </w:r>
      <w:r w:rsidR="003D143D">
        <w:t>subject</w:t>
      </w:r>
      <w:r>
        <w:t xml:space="preserve"> (Saunders et al., 2016, p. 168), and that is why </w:t>
      </w:r>
      <w:r w:rsidR="003D143D">
        <w:t>a</w:t>
      </w:r>
      <w:r>
        <w:t xml:space="preserve"> part related to the</w:t>
      </w:r>
      <w:r w:rsidR="003D143D">
        <w:t xml:space="preserve"> first of the</w:t>
      </w:r>
      <w:r>
        <w:t xml:space="preserve"> research question</w:t>
      </w:r>
      <w:r w:rsidR="003D143D">
        <w:t>s</w:t>
      </w:r>
      <w:r>
        <w:t xml:space="preserve"> of this study is </w:t>
      </w:r>
      <w:r w:rsidR="00493229">
        <w:t>done</w:t>
      </w:r>
      <w:r>
        <w:t xml:space="preserve"> as qualitative study.  </w:t>
      </w:r>
    </w:p>
    <w:p w14:paraId="650EFC08" w14:textId="1C38E5E8" w:rsidR="000A5998" w:rsidRDefault="000A5998" w:rsidP="000A5998"/>
    <w:p w14:paraId="0AE7B393" w14:textId="77777777" w:rsidR="000A5998" w:rsidRDefault="000A5998" w:rsidP="000A5998"/>
    <w:p w14:paraId="75E0BAC2" w14:textId="60ED981C" w:rsidR="000A5998" w:rsidRDefault="00493229" w:rsidP="000A5998">
      <w:r>
        <w:t>Determined research philosophy affects on the chosen approach in this study.</w:t>
      </w:r>
      <w:r w:rsidR="000A5998">
        <w:t xml:space="preserve"> There are three </w:t>
      </w:r>
      <w:r>
        <w:t xml:space="preserve">possible </w:t>
      </w:r>
      <w:r w:rsidR="000A5998">
        <w:t xml:space="preserve">approaches that can be </w:t>
      </w:r>
      <w:r>
        <w:t>integrated</w:t>
      </w:r>
      <w:r w:rsidR="000A5998">
        <w:t xml:space="preserve"> to theory development (Saunders et al., 2016, p. 145).</w:t>
      </w:r>
      <w:r w:rsidR="000A7C5E">
        <w:t xml:space="preserve"> First,</w:t>
      </w:r>
      <w:r w:rsidR="000A5998">
        <w:t xml:space="preserve"> </w:t>
      </w:r>
      <w:r w:rsidR="000A7C5E">
        <w:t>i</w:t>
      </w:r>
      <w:r w:rsidR="000A5998">
        <w:t xml:space="preserve">n deductive approach, first a theory is formed, </w:t>
      </w:r>
      <w:r>
        <w:t>usually</w:t>
      </w:r>
      <w:r w:rsidR="000A5998">
        <w:t xml:space="preserve"> based on existing academic literature</w:t>
      </w:r>
      <w:r>
        <w:t xml:space="preserve"> and knowledge</w:t>
      </w:r>
      <w:r w:rsidR="000A5998">
        <w:t>, and then that theory is tested with research</w:t>
      </w:r>
      <w:r>
        <w:t xml:space="preserve"> conducted in the field relevant to the theory</w:t>
      </w:r>
      <w:r w:rsidR="000A5998">
        <w:t xml:space="preserve">. The </w:t>
      </w:r>
      <w:r>
        <w:t>goal of the process</w:t>
      </w:r>
      <w:r w:rsidR="000A5998">
        <w:t xml:space="preserve"> is to </w:t>
      </w:r>
      <w:r>
        <w:t xml:space="preserve">either </w:t>
      </w:r>
      <w:r w:rsidR="000A5998">
        <w:t xml:space="preserve">verify a theory or to prove it </w:t>
      </w:r>
      <w:r>
        <w:t>false</w:t>
      </w:r>
      <w:r w:rsidR="000A5998">
        <w:t>.</w:t>
      </w:r>
      <w:r w:rsidR="000A7C5E">
        <w:t xml:space="preserve"> Secondly, i</w:t>
      </w:r>
      <w:r w:rsidR="000A5998">
        <w:t xml:space="preserve">n an inductive approach, </w:t>
      </w:r>
      <w:r w:rsidR="000A7C5E">
        <w:t>the</w:t>
      </w:r>
      <w:r w:rsidR="000A5998">
        <w:t xml:space="preserve"> data collected</w:t>
      </w:r>
      <w:r w:rsidR="000A7C5E">
        <w:t xml:space="preserve"> first of which the theory is based on</w:t>
      </w:r>
      <w:r w:rsidR="000A5998">
        <w:t>, and the aim is to generate and build a new theory.</w:t>
      </w:r>
      <w:r w:rsidR="000A7C5E">
        <w:t xml:space="preserve"> Lastly,</w:t>
      </w:r>
      <w:r w:rsidR="000A5998">
        <w:t xml:space="preserve"> </w:t>
      </w:r>
      <w:r w:rsidR="000A7C5E">
        <w:t xml:space="preserve">in </w:t>
      </w:r>
      <w:r w:rsidR="000A5998">
        <w:t xml:space="preserve">abductive approach, the aim is to find themes and patterns from collected data to generate a new or to change an existing theory what is tested through added data collection.  </w:t>
      </w:r>
    </w:p>
    <w:p w14:paraId="496992B2" w14:textId="4475A216" w:rsidR="000A5998" w:rsidRDefault="000A5998" w:rsidP="000A5998"/>
    <w:p w14:paraId="6FD800F4" w14:textId="582A9FDB" w:rsidR="0052475F" w:rsidRDefault="0052475F" w:rsidP="0052475F">
      <w:pPr>
        <w:pStyle w:val="Heading3"/>
      </w:pPr>
      <w:bookmarkStart w:id="33" w:name="_Toc109674729"/>
      <w:r>
        <w:t>Combination of approaches</w:t>
      </w:r>
      <w:bookmarkEnd w:id="33"/>
    </w:p>
    <w:p w14:paraId="5A2CE99A" w14:textId="3B1B2A77" w:rsidR="000A5998" w:rsidRDefault="000A5998" w:rsidP="000A5998">
      <w:r>
        <w:t xml:space="preserve"> </w:t>
      </w:r>
    </w:p>
    <w:p w14:paraId="080A9C61" w14:textId="6B9D8D1C" w:rsidR="000A5998" w:rsidRDefault="000A5998" w:rsidP="000A5998">
      <w:r>
        <w:t xml:space="preserve">The </w:t>
      </w:r>
      <w:r w:rsidR="000A7C5E">
        <w:t>key objective</w:t>
      </w:r>
      <w:r>
        <w:t xml:space="preserve"> of this study is to research consumer’s motives in ethical</w:t>
      </w:r>
      <w:r w:rsidR="000A7C5E">
        <w:t xml:space="preserve"> use of</w:t>
      </w:r>
      <w:r>
        <w:t xml:space="preserve"> fringe benefit vehicle based on existing research, but</w:t>
      </w:r>
      <w:r w:rsidR="000A7C5E">
        <w:t xml:space="preserve"> in order to avoid repeating the previous studies,</w:t>
      </w:r>
      <w:r>
        <w:t xml:space="preserve"> also to </w:t>
      </w:r>
      <w:r w:rsidR="000A7C5E">
        <w:t>extend</w:t>
      </w:r>
      <w:r>
        <w:t xml:space="preserve"> the understanding of the </w:t>
      </w:r>
      <w:r w:rsidR="000A7C5E">
        <w:t>previous</w:t>
      </w:r>
      <w:r>
        <w:t xml:space="preserve"> research</w:t>
      </w:r>
      <w:r w:rsidR="000A7C5E">
        <w:t>es with additional perspectives</w:t>
      </w:r>
      <w:r>
        <w:t xml:space="preserve">, as the existing data for the subject itself is scarce. Furthermore, the set of data acquired for the study is able to help see the true trends of the fringe benefit vehicle users and how they are driven when the driver has no incentive to be as ecological as possible due to the consumed source of power being paid by their employer. Therefore, it is </w:t>
      </w:r>
      <w:r w:rsidR="006D735A">
        <w:t>beneficial</w:t>
      </w:r>
      <w:r>
        <w:t xml:space="preserve"> in this study to combine all three research approaches, since it is found to be </w:t>
      </w:r>
      <w:r w:rsidR="006D735A">
        <w:t>convenient</w:t>
      </w:r>
      <w:r>
        <w:t xml:space="preserve"> (Saunders et al., 2016, p. 119). The interviewees for this study were </w:t>
      </w:r>
      <w:r>
        <w:lastRenderedPageBreak/>
        <w:t xml:space="preserve">chosen based on their knowledge and experiences related to PHEVs and the use of them as fringe benefit vehicles. This means that all the interviewees </w:t>
      </w:r>
      <w:r w:rsidR="006D735A">
        <w:t>chosen for</w:t>
      </w:r>
      <w:r>
        <w:t xml:space="preserve"> the study were known to already be either current or earlier users of PHEVs as fringe benefit vehicles. </w:t>
      </w:r>
      <w:r w:rsidR="0052475F">
        <w:t>This is the inductive.</w:t>
      </w:r>
    </w:p>
    <w:p w14:paraId="4EE23B7B" w14:textId="35FC73E1" w:rsidR="000A5998" w:rsidRDefault="000A5998" w:rsidP="000A5998"/>
    <w:p w14:paraId="5810B307" w14:textId="070943A9" w:rsidR="000A5998" w:rsidRDefault="000A5998" w:rsidP="000A5998">
      <w:r>
        <w:t>However,</w:t>
      </w:r>
      <w:r w:rsidR="006D735A">
        <w:t xml:space="preserve"> </w:t>
      </w:r>
      <w:r>
        <w:t xml:space="preserve">in order to </w:t>
      </w:r>
      <w:r w:rsidR="006D735A">
        <w:t>expand</w:t>
      </w:r>
      <w:r>
        <w:t xml:space="preserve"> the understanding on the researched area, </w:t>
      </w:r>
      <w:r w:rsidR="006D735A">
        <w:t xml:space="preserve">propositions were to be formed based on existing knowledge and studies, </w:t>
      </w:r>
      <w:r>
        <w:t xml:space="preserve">that were used </w:t>
      </w:r>
      <w:r w:rsidR="006D735A">
        <w:t>to</w:t>
      </w:r>
      <w:r>
        <w:t xml:space="preserve"> </w:t>
      </w:r>
      <w:r w:rsidR="006D735A">
        <w:t>formulate</w:t>
      </w:r>
      <w:r>
        <w:t xml:space="preserve"> the interview questions. This is a deductive approach. But </w:t>
      </w:r>
      <w:r w:rsidR="006D735A">
        <w:t xml:space="preserve">ever </w:t>
      </w:r>
      <w:r>
        <w:t xml:space="preserve">since the </w:t>
      </w:r>
      <w:r w:rsidR="006D735A">
        <w:t>objective</w:t>
      </w:r>
      <w:r>
        <w:t xml:space="preserve"> of the research </w:t>
      </w:r>
      <w:r w:rsidR="006D735A">
        <w:t xml:space="preserve">is not to replicate already </w:t>
      </w:r>
      <w:r w:rsidR="00793506">
        <w:t>conducted studies</w:t>
      </w:r>
      <w:r>
        <w:t>, such as research done by Engström et al. (2018), but to also expand the findings</w:t>
      </w:r>
      <w:r w:rsidR="00793506">
        <w:t>. Additionally, the data related to the current use of the fringe benefit vehicles in Finland was received earlier during the research process, thus affecting with its outputs to the assumptions and the formation of the questionnaire in order to challenge the outcome of the study conducted by Engström et al. (2018).</w:t>
      </w:r>
      <w:r>
        <w:t xml:space="preserve"> </w:t>
      </w:r>
      <w:r w:rsidR="00793506">
        <w:t>T</w:t>
      </w:r>
      <w:r>
        <w:t xml:space="preserve">he approach for this research </w:t>
      </w:r>
      <w:r w:rsidR="00793506">
        <w:t>is</w:t>
      </w:r>
      <w:r>
        <w:t xml:space="preserve"> a combination of </w:t>
      </w:r>
      <w:r w:rsidR="00793506">
        <w:t>all three previously mentioned</w:t>
      </w:r>
      <w:r>
        <w:t xml:space="preserve"> approaches.</w:t>
      </w:r>
      <w:r w:rsidR="00293748">
        <w:t xml:space="preserve"> The limited time schedule reserved for the study was the main supporting factor for the decision of combining all three approaches together.</w:t>
      </w:r>
      <w:r>
        <w:t xml:space="preserve"> </w:t>
      </w:r>
    </w:p>
    <w:p w14:paraId="13B0E91D" w14:textId="77777777" w:rsidR="000A5998" w:rsidRDefault="000A5998" w:rsidP="000A5998"/>
    <w:p w14:paraId="6370B50D" w14:textId="46BC9026" w:rsidR="000A5998" w:rsidRDefault="000A5998" w:rsidP="000A5998">
      <w:pPr>
        <w:pStyle w:val="Heading2"/>
      </w:pPr>
      <w:r>
        <w:t xml:space="preserve"> </w:t>
      </w:r>
      <w:bookmarkStart w:id="34" w:name="_Toc109674730"/>
      <w:r w:rsidR="0052475F">
        <w:t>Collection of data</w:t>
      </w:r>
      <w:bookmarkEnd w:id="34"/>
    </w:p>
    <w:p w14:paraId="7E24EBAB" w14:textId="3765DA4C" w:rsidR="00A44F64" w:rsidRDefault="000A5998" w:rsidP="000A5998">
      <w:r>
        <w:t xml:space="preserve">In qualitative study, data </w:t>
      </w:r>
      <w:r w:rsidR="00293748">
        <w:t>can be</w:t>
      </w:r>
      <w:r w:rsidR="0052475F">
        <w:t xml:space="preserve"> </w:t>
      </w:r>
      <w:r>
        <w:t xml:space="preserve">collected through </w:t>
      </w:r>
      <w:r w:rsidR="00293748">
        <w:t>several</w:t>
      </w:r>
      <w:r>
        <w:t xml:space="preserve"> methods, </w:t>
      </w:r>
      <w:r w:rsidR="00293748">
        <w:t>yet the</w:t>
      </w:r>
      <w:r>
        <w:t xml:space="preserve"> most common data collection method is interviews and focus groups. </w:t>
      </w:r>
      <w:r w:rsidR="00293748">
        <w:t>Interviews consist of an interviewer asking the participant significant questions in process of receiving purposeful answers to be used towards the objective of the research</w:t>
      </w:r>
      <w:r>
        <w:t xml:space="preserve">. Interviews can be </w:t>
      </w:r>
      <w:r w:rsidR="00293748">
        <w:t>formed either</w:t>
      </w:r>
      <w:r>
        <w:t xml:space="preserve"> objectively or subjectively, and the </w:t>
      </w:r>
      <w:r w:rsidR="00293748">
        <w:t>difference</w:t>
      </w:r>
      <w:r>
        <w:t xml:space="preserve"> between the </w:t>
      </w:r>
      <w:r w:rsidR="00293748">
        <w:t>approaches</w:t>
      </w:r>
      <w:r>
        <w:t xml:space="preserve"> is dependent on how the answers are being </w:t>
      </w:r>
      <w:r w:rsidR="00293748">
        <w:t>inspected</w:t>
      </w:r>
      <w:r>
        <w:t xml:space="preserve"> (Saunders et al., 2016).</w:t>
      </w:r>
      <w:r w:rsidR="00293748">
        <w:t xml:space="preserve"> The objective approach consists of responses being </w:t>
      </w:r>
      <w:r w:rsidR="00A44F64">
        <w:t>viewed as facts that are supplying information or data to the study at hand without considering the background of the respondents.</w:t>
      </w:r>
      <w:r>
        <w:t xml:space="preserve"> </w:t>
      </w:r>
      <w:r w:rsidR="00A44F64">
        <w:t>Reflective to that,</w:t>
      </w:r>
      <w:r>
        <w:t xml:space="preserve"> subjective approach considers that the interviewees are </w:t>
      </w:r>
      <w:r w:rsidR="00A44F64">
        <w:t>citizens</w:t>
      </w:r>
      <w:r>
        <w:t xml:space="preserve"> of the society </w:t>
      </w:r>
      <w:r w:rsidR="00A44F64">
        <w:t xml:space="preserve">and that the surroundings of an individual are </w:t>
      </w:r>
      <w:r w:rsidR="00B26E86">
        <w:t>influencing</w:t>
      </w:r>
      <w:r>
        <w:t xml:space="preserve"> their answers. </w:t>
      </w:r>
      <w:r w:rsidR="00A44F64">
        <w:t>The purpose of the interview is being distinct between the said approaches</w:t>
      </w:r>
      <w:r>
        <w:t xml:space="preserve">. </w:t>
      </w:r>
    </w:p>
    <w:p w14:paraId="55AA817B" w14:textId="77777777" w:rsidR="00A44F64" w:rsidRDefault="00A44F64" w:rsidP="000A5998"/>
    <w:p w14:paraId="781F698D" w14:textId="74C030DE" w:rsidR="006201F5" w:rsidRDefault="00B26E86" w:rsidP="000A5998">
      <w:r>
        <w:lastRenderedPageBreak/>
        <w:t xml:space="preserve">In order to distinguish differences among the interviews, they can be divided into three categories </w:t>
      </w:r>
      <w:r w:rsidR="000A5998">
        <w:t>(Saunders et al., 2016)</w:t>
      </w:r>
      <w:r>
        <w:t>, which are being presented below</w:t>
      </w:r>
      <w:r w:rsidR="000A5998">
        <w:t xml:space="preserve">. </w:t>
      </w:r>
    </w:p>
    <w:p w14:paraId="3F8C066C" w14:textId="77777777" w:rsidR="006201F5" w:rsidRDefault="006201F5" w:rsidP="000A5998"/>
    <w:p w14:paraId="19C7177C" w14:textId="6D2E92AA" w:rsidR="000A5998" w:rsidRDefault="000A5998" w:rsidP="000A5998">
      <w:r w:rsidRPr="006201F5">
        <w:rPr>
          <w:i/>
          <w:iCs/>
        </w:rPr>
        <w:t>Structured interviews</w:t>
      </w:r>
      <w:r>
        <w:t xml:space="preserve"> </w:t>
      </w:r>
      <w:r w:rsidR="00446F1C">
        <w:t xml:space="preserve">consist of pre-designed </w:t>
      </w:r>
      <w:r>
        <w:t xml:space="preserve">questionnaires, </w:t>
      </w:r>
      <w:r w:rsidR="00446F1C">
        <w:t>which are by design standardizing the questions asked from the interviewee</w:t>
      </w:r>
      <w:r>
        <w:t>.</w:t>
      </w:r>
      <w:r w:rsidR="00446F1C">
        <w:t xml:space="preserve"> In order for these to be successful, the researcher should focus on proceeding and conducting the interview in a standardized method to avoid having an </w:t>
      </w:r>
      <w:r w:rsidR="00190077">
        <w:t>effect</w:t>
      </w:r>
      <w:r w:rsidR="00446F1C">
        <w:t xml:space="preserve"> on the results. The structured interviews mostly produce data that is used in quantitative </w:t>
      </w:r>
      <w:r w:rsidR="00190077">
        <w:t>research due to the nature of producing structured data and limited number of options in answering to the questions.</w:t>
      </w:r>
      <w:r>
        <w:t xml:space="preserve">  </w:t>
      </w:r>
    </w:p>
    <w:p w14:paraId="05DC9EE2" w14:textId="77777777" w:rsidR="000A5998" w:rsidRDefault="000A5998" w:rsidP="000A5998"/>
    <w:p w14:paraId="7BC7E55E" w14:textId="1040E08D" w:rsidR="000A5998" w:rsidRDefault="00190077" w:rsidP="000A5998">
      <w:r>
        <w:rPr>
          <w:i/>
          <w:iCs/>
        </w:rPr>
        <w:t>S</w:t>
      </w:r>
      <w:r w:rsidR="000A5998" w:rsidRPr="006201F5">
        <w:rPr>
          <w:i/>
          <w:iCs/>
        </w:rPr>
        <w:t>emi-structured interviews</w:t>
      </w:r>
      <w:r w:rsidR="000A5998">
        <w:t xml:space="preserve"> </w:t>
      </w:r>
      <w:r>
        <w:t xml:space="preserve">present another option for a researcher </w:t>
      </w:r>
      <w:r w:rsidR="000A5998">
        <w:t>(Saunders et al., 2016).</w:t>
      </w:r>
      <w:r>
        <w:t xml:space="preserve"> In order for them to be successful, the interviewer should have a list of themes in form of key questions to guide the general flow of the interview, but they are allowed to create variance among the interviews to direct the theme according to the desired answers.</w:t>
      </w:r>
      <w:r w:rsidR="000A5998">
        <w:t xml:space="preserve"> Furthermore, </w:t>
      </w:r>
      <w:r w:rsidR="00B97914">
        <w:t xml:space="preserve">interviewer is allowed to change </w:t>
      </w:r>
      <w:r w:rsidR="000A5998">
        <w:t xml:space="preserve">the order of the questions </w:t>
      </w:r>
      <w:r w:rsidR="00B97914">
        <w:t>to ensure the flow and maximum information received from the interview</w:t>
      </w:r>
      <w:r w:rsidR="000A5998">
        <w:t xml:space="preserve">, </w:t>
      </w:r>
      <w:r w:rsidR="00B97914">
        <w:t>producing additional room for discussion to be generated between interviewer and interviewee and to thoroughly discuss the themes while</w:t>
      </w:r>
      <w:r w:rsidR="000A5998">
        <w:t xml:space="preserve"> en</w:t>
      </w:r>
      <w:r w:rsidR="00B97914">
        <w:t>couraging</w:t>
      </w:r>
      <w:r w:rsidR="000A5998">
        <w:t xml:space="preserve"> more in-depth answers.  </w:t>
      </w:r>
    </w:p>
    <w:p w14:paraId="3EB739DD" w14:textId="77777777" w:rsidR="000A5998" w:rsidRDefault="000A5998" w:rsidP="000A5998"/>
    <w:p w14:paraId="1633B0B9" w14:textId="4B3E22C4" w:rsidR="000A5998" w:rsidRDefault="000A5998" w:rsidP="000A5998">
      <w:r>
        <w:t xml:space="preserve">The third type of interviews is </w:t>
      </w:r>
      <w:r w:rsidRPr="006201F5">
        <w:rPr>
          <w:i/>
          <w:iCs/>
        </w:rPr>
        <w:t>unstructured interviews</w:t>
      </w:r>
      <w:r>
        <w:t xml:space="preserve"> (Saunders et al., 2016). These are </w:t>
      </w:r>
      <w:r w:rsidR="00B97914">
        <w:t xml:space="preserve">set around a pre-determined theme but lack </w:t>
      </w:r>
      <w:r w:rsidR="008B26F2">
        <w:t>formal structure in order to achieve in-depth views and answers from the interviewees regarding the chosen topic or field of research. The interview is rather set around a theme than formed with pre-determined questions creating the setting of the interview as open as possible</w:t>
      </w:r>
      <w:r>
        <w:t xml:space="preserve">. </w:t>
      </w:r>
      <w:r w:rsidR="008B26F2">
        <w:t>The guiding of the respondents is left to a minimum i</w:t>
      </w:r>
      <w:r>
        <w:t>n unstructured interviews</w:t>
      </w:r>
      <w:r w:rsidR="008B26F2">
        <w:t xml:space="preserve"> in order to encourage </w:t>
      </w:r>
      <w:r>
        <w:t xml:space="preserve">the </w:t>
      </w:r>
      <w:r w:rsidR="008B26F2">
        <w:t>respondents</w:t>
      </w:r>
      <w:r>
        <w:t xml:space="preserve"> freely discuss their experiences, behaviors and beliefs </w:t>
      </w:r>
      <w:r w:rsidR="008B26F2">
        <w:t>surrounding</w:t>
      </w:r>
      <w:r>
        <w:t xml:space="preserve"> the topic chosen for the </w:t>
      </w:r>
      <w:r w:rsidR="008B26F2">
        <w:t>research</w:t>
      </w:r>
      <w:r>
        <w:t xml:space="preserve">. The </w:t>
      </w:r>
      <w:r w:rsidR="00927561">
        <w:t>meaning</w:t>
      </w:r>
      <w:r>
        <w:t xml:space="preserve"> of the unstructured interviews is to </w:t>
      </w:r>
      <w:r w:rsidR="00927561">
        <w:t>accrue</w:t>
      </w:r>
      <w:r>
        <w:t xml:space="preserve"> in-depth </w:t>
      </w:r>
      <w:r w:rsidR="00927561">
        <w:t>ideas and vision related</w:t>
      </w:r>
      <w:r>
        <w:t xml:space="preserve"> </w:t>
      </w:r>
      <w:r w:rsidR="00927561">
        <w:t>to</w:t>
      </w:r>
      <w:r>
        <w:t xml:space="preserve"> the beliefs and values that guide respondents’ behavior. </w:t>
      </w:r>
      <w:r w:rsidR="00927561">
        <w:t xml:space="preserve">Due to the sheer depth of the information attempted to achieve in these </w:t>
      </w:r>
      <w:r w:rsidR="009E19D2">
        <w:t>settings, informal</w:t>
      </w:r>
      <w:r>
        <w:t xml:space="preserve"> interviews are also purposefully more personal.  </w:t>
      </w:r>
    </w:p>
    <w:p w14:paraId="741FA6F4" w14:textId="40ECB5C8" w:rsidR="000A5998" w:rsidRDefault="000A5998" w:rsidP="000A5998"/>
    <w:p w14:paraId="7D54E788" w14:textId="129C1A13" w:rsidR="000A5998" w:rsidRDefault="00927561" w:rsidP="004B79A8">
      <w:r>
        <w:t xml:space="preserve">Main issue regarding the in-depth and semi-structured interviews is with the quality of data accrued. Due to the existing space in these settings for the unrelated social interaction that may not produce any significant data for the research at hand, the bigger risk there is for the </w:t>
      </w:r>
      <w:r w:rsidR="00A72A44">
        <w:t>cultural differences of the interviewees to play a role in their answers, thus playing a role in the later analysis of the data as these differences tend to have an impact on the answers. Additionally, in a setting that is not structured, the main guide of the research is the interviewer itself, therefore causing a risk for the data to be sidetracked or faulty, as their own ideas and beliefs guide the situation, thus causing a risk for interviewer bias to occur (Saunders et al., 2016),</w:t>
      </w:r>
      <w:r w:rsidR="00A72A44" w:rsidRPr="00A72A44">
        <w:t xml:space="preserve"> </w:t>
      </w:r>
      <w:r w:rsidR="00A72A44">
        <w:t xml:space="preserve">in which the interviewer is directing the answers of the interviewee rather than proceeding with set questions. </w:t>
      </w:r>
      <w:r w:rsidR="004B79A8">
        <w:t>Furthermore, this is the key cause for response bias in which the person under interview creates an image of the interviewer and the whole situation and therefore attempts to answer the questions in a way that is according to their perception meant to rather than their own beliefs</w:t>
      </w:r>
      <w:r w:rsidR="000A5998">
        <w:t xml:space="preserve"> (Saunders et al., 2016). </w:t>
      </w:r>
      <w:r w:rsidR="004B79A8">
        <w:t>Due to these reasons</w:t>
      </w:r>
      <w:r w:rsidR="000A5998">
        <w:t xml:space="preserve">, the methodology chosen for any study is important to be thoroughly explained, particularly in the data collection methodology as it may affect on the future implications of the study and the future research regarding the reliability and trustworthiness of the data. </w:t>
      </w:r>
    </w:p>
    <w:p w14:paraId="3D434737" w14:textId="77777777" w:rsidR="000A5998" w:rsidRDefault="000A5998" w:rsidP="000A5998"/>
    <w:p w14:paraId="49C27FD8" w14:textId="77777777" w:rsidR="00E72BAE" w:rsidRDefault="00E72BAE" w:rsidP="00E72BAE">
      <w:pPr>
        <w:pStyle w:val="Heading3"/>
      </w:pPr>
      <w:bookmarkStart w:id="35" w:name="_Toc109674731"/>
      <w:r>
        <w:t>Data collection methods for the study</w:t>
      </w:r>
      <w:bookmarkEnd w:id="35"/>
    </w:p>
    <w:p w14:paraId="53C3EE0A" w14:textId="77777777" w:rsidR="00E72BAE" w:rsidRDefault="00E72BAE" w:rsidP="00E72BAE"/>
    <w:p w14:paraId="40271F7F" w14:textId="3605C4ED" w:rsidR="00E72BAE" w:rsidRDefault="00E72BAE" w:rsidP="00E72BAE">
      <w:r>
        <w:t>To understand the current trends of the company cars, a set of consumption data is necessary. For the study to be feasible, it is essential to use such measurable data from the leasing companies</w:t>
      </w:r>
      <w:r w:rsidR="00795571">
        <w:t>, such as the one providing the data for this research,</w:t>
      </w:r>
      <w:r>
        <w:t xml:space="preserve"> in Finland to achieve a cohesive understanding regarding the popularity of PHEVs as company cars or fringe benefit vehicles. There is also existing data regarding the use of the vehicles themselves, as the largest leasing companies in Finland keep records of fuel usage of the vehicles</w:t>
      </w:r>
      <w:r w:rsidR="00795571">
        <w:t>.</w:t>
      </w:r>
      <w:r>
        <w:t xml:space="preserve"> Therefore, it is possible to quantitatively study to determine how much of the vehicle is being used with electricity and what is the volume of usage with a fossil fuel engine. This is the basis for the research question, and it is justified by the data. The end </w:t>
      </w:r>
      <w:r>
        <w:lastRenderedPageBreak/>
        <w:t xml:space="preserve">users are assumed to make the choice by themselves on whether they decide to use the vehicles under the power of combustion engines or under the electric drivetrain, as both of them should be available at all times if the vehicle is used as efficiently as possible.  </w:t>
      </w:r>
    </w:p>
    <w:p w14:paraId="11623608" w14:textId="77777777" w:rsidR="00795571" w:rsidRDefault="00795571" w:rsidP="00795571"/>
    <w:p w14:paraId="7DEF4792" w14:textId="0D566D90" w:rsidR="00795571" w:rsidRDefault="00795571" w:rsidP="00795571">
      <w:r>
        <w:t>In addition to the existing set of data provided by Fleet Innovation Oy, and in order to understand the existing motivations and the possible solutions for the lack of it or enforcing them, semi-structured interview was chosen to be used in this study. The main objective for this study is to understand the motives of the end users to drive with their PHEV fringe benefit vehicles as ethically and ecologically as possible and what are the existing key drivers for it, while acknowledging the current situation regarding the ecologically sustainable use at the current state.</w:t>
      </w:r>
      <w:r w:rsidR="00971837">
        <w:t xml:space="preserve"> Due to the strong bond toward the personal beliefs and values in form of ethical consumption and behavior, it is seen beneficial to engage into a direct, personal contact in order to ensure that all of the respondents are able to answer the set questions as honestly and as personally as possible.</w:t>
      </w:r>
      <w:r>
        <w:t xml:space="preserve"> </w:t>
      </w:r>
      <w:r w:rsidR="00971837">
        <w:t>Due to these existing limitations</w:t>
      </w:r>
      <w:r>
        <w:t xml:space="preserve">, structured interview would not supply enough flexibility for the interviewer to get to the values and motives behind consumers’ habits during the interview. </w:t>
      </w:r>
      <w:r w:rsidR="00971837">
        <w:t>Although</w:t>
      </w:r>
      <w:r>
        <w:t xml:space="preserve">, an unstructured interview was not </w:t>
      </w:r>
      <w:r w:rsidR="00971837">
        <w:t>selected to be suitable for this research</w:t>
      </w:r>
      <w:r>
        <w:t xml:space="preserve"> </w:t>
      </w:r>
      <w:r w:rsidR="00971837">
        <w:t xml:space="preserve">due to the subject being fairly technical and therefore in need of at least some directing in order to ensure the </w:t>
      </w:r>
      <w:r w:rsidR="008B6F9C">
        <w:t>relevance of the answers</w:t>
      </w:r>
      <w:r>
        <w:t xml:space="preserve">. </w:t>
      </w:r>
      <w:r w:rsidR="00735BD0">
        <w:t xml:space="preserve">The attitudes of the fringe benefit vehicles towards the ethics and sustainability of the use is not yet popular field of research and therefore some in-depth answers were necessary, and in order to understand the motives behind their actions still controlled in a semi-structured environment rather than </w:t>
      </w:r>
      <w:r w:rsidR="00FD4B56">
        <w:t>in a</w:t>
      </w:r>
      <w:r>
        <w:t>n informal interview</w:t>
      </w:r>
      <w:r w:rsidR="00FD4B56">
        <w:t>.</w:t>
      </w:r>
      <w:r>
        <w:t xml:space="preserve">  </w:t>
      </w:r>
    </w:p>
    <w:p w14:paraId="10E75218" w14:textId="77777777" w:rsidR="00E72BAE" w:rsidRDefault="00E72BAE" w:rsidP="00E72BAE"/>
    <w:p w14:paraId="5CDD2F1E" w14:textId="2EDBF49F" w:rsidR="003B46D3" w:rsidRDefault="003B46D3" w:rsidP="003B46D3">
      <w:pPr>
        <w:pStyle w:val="Heading3"/>
      </w:pPr>
      <w:bookmarkStart w:id="36" w:name="_Toc109674732"/>
      <w:r>
        <w:t>Sample</w:t>
      </w:r>
      <w:bookmarkEnd w:id="36"/>
    </w:p>
    <w:p w14:paraId="4BE58C2F" w14:textId="77777777" w:rsidR="003B46D3" w:rsidRDefault="003B46D3" w:rsidP="00E72BAE"/>
    <w:p w14:paraId="1606F2A0" w14:textId="47C25220" w:rsidR="00E72BAE" w:rsidRDefault="00E72BAE" w:rsidP="00E72BAE">
      <w:r>
        <w:t xml:space="preserve">The data used in this study was received from Fleet Innovation Oy, which is Finland-based company dedicated for B2B vehicle leasing contracts. The company controls 8100 vehicles (Fleet Innovation, 2022) of which data is collected from. To focus the data better for the study itself, </w:t>
      </w:r>
      <w:r w:rsidR="005B614A">
        <w:t>394</w:t>
      </w:r>
      <w:r>
        <w:t xml:space="preserve"> plug-in hybrids registered between the years 2019 and 2021 and </w:t>
      </w:r>
      <w:r>
        <w:lastRenderedPageBreak/>
        <w:t>their gasoline consumption were studied to determine if the operators of the vehicles were ecologically and economically responsible or were there significant signs of overconsumption. Furthermore, the data of the vehicles were collected from various, anonymous customers and end users of Fleet Innovation Oy making the data as reliable as possible.</w:t>
      </w:r>
      <w:r w:rsidR="00FD4B56">
        <w:t xml:space="preserve"> From this sample, 2</w:t>
      </w:r>
      <w:r w:rsidR="009A2449">
        <w:t>29</w:t>
      </w:r>
      <w:r w:rsidR="00FD4B56">
        <w:t xml:space="preserve"> were analyzed in depth and others were not seen as qualifying vehicles due to the lack of inputs or exceptions in the data. These exceptions may have occurred during the use of the vehicles, as the data is gathered according to the refueling data of the vehicle, </w:t>
      </w:r>
      <w:r w:rsidR="00A93AB4">
        <w:t xml:space="preserve">in which the end user is requested to give the reading in the odometer in the used vehicle. This process causes some misinputs either due to the gas station workers or by the users own carelessness. </w:t>
      </w:r>
    </w:p>
    <w:p w14:paraId="2396962E" w14:textId="77777777" w:rsidR="00E72BAE" w:rsidRDefault="00E72BAE" w:rsidP="00E72BAE"/>
    <w:p w14:paraId="1BD28DC2" w14:textId="737CAF8D" w:rsidR="00E72BAE" w:rsidRDefault="00E72BAE" w:rsidP="00E72BAE">
      <w:r>
        <w:t xml:space="preserve">To put this into understandable perspective, the vehicles in operation by Fleet Innovation’s customers were compared to manufacturers announced WLTP (Worldwide Harmonized Light Vehicles Test Procedure) consumption results, as it is the only standardized and detached testing standard that the manufacturers are compelled to announce their vehicle’s consumption in. All vehicles in the listing have a suggested WLTP consumption number that the consumer should be able to achieve under normal circumstances, but some limitations have to be noted, such as climate and uneven load that the vehicles are working on due to the number of passengers, amount of luggage or changing terrain.   </w:t>
      </w:r>
    </w:p>
    <w:p w14:paraId="77950D69" w14:textId="77777777" w:rsidR="00E72BAE" w:rsidRDefault="00E72BAE" w:rsidP="00E72BAE"/>
    <w:p w14:paraId="2C306F5B" w14:textId="5736408D" w:rsidR="00E72BAE" w:rsidRDefault="00E72BAE" w:rsidP="00E72BAE">
      <w:r>
        <w:t>To achieve the clearest possible results based on the model of vehicle used, a t-test is conducted on the data of each make and model of the vehicle and then compared to the WLTP to determine the trend of the drivers rather than the individual exceptions occur. Furthermore, it also helps to visualize the differences among the different vehicles and harmonize the users, as some vehicle models may be harder to achieve the WLTP consumption with, as the manufacturers are known to be optimizing their vehicles for the testing conditions rather than to everyday use.</w:t>
      </w:r>
    </w:p>
    <w:p w14:paraId="592CB36C" w14:textId="77777777" w:rsidR="00E72BAE" w:rsidRDefault="00E72BAE" w:rsidP="00E72BAE"/>
    <w:p w14:paraId="590FD7BB" w14:textId="3EE1B229" w:rsidR="000A5998" w:rsidRDefault="00E72BAE" w:rsidP="00E72BAE">
      <w:r>
        <w:t xml:space="preserve">Due to the scarcity of interview data existing before the study, interview data was collected from the leasing companies and the users with competencies regarding fringe </w:t>
      </w:r>
      <w:r>
        <w:lastRenderedPageBreak/>
        <w:t xml:space="preserve">benefit vehicles, specifically PHEV vehicles, as they have the best perspective over the accrued benefits for both the company and the user of the vehicle. This data enables the research to understand and expand the known benefits and to extend the perspective of the research to understand some key ideas from the users themselves regarding the future of fringe benefit PHEVs and what would be the most preferred motivators for the users to have. </w:t>
      </w:r>
    </w:p>
    <w:p w14:paraId="4FD3F71A" w14:textId="77777777" w:rsidR="000A5998" w:rsidRDefault="000A5998" w:rsidP="000A5998"/>
    <w:p w14:paraId="413B4184" w14:textId="4AF2CB29" w:rsidR="00795571" w:rsidRDefault="00795571" w:rsidP="00795571">
      <w:r>
        <w:t>The interviews were conducted in June of 2022 over video cha</w:t>
      </w:r>
      <w:r w:rsidR="00A93AB4">
        <w:t>t to ensure the most convenient environment for the respondents to be in</w:t>
      </w:r>
      <w:r>
        <w:t xml:space="preserve">. </w:t>
      </w:r>
      <w:r w:rsidR="00A93AB4">
        <w:t xml:space="preserve">Using the </w:t>
      </w:r>
      <w:r>
        <w:t xml:space="preserve">video connection </w:t>
      </w:r>
      <w:r w:rsidR="00A93AB4">
        <w:t>during the interviews</w:t>
      </w:r>
      <w:r w:rsidR="00396643">
        <w:t xml:space="preserve"> was seen critical, as instead of the risk of misinterpreting the question or losing a connection unknowingly the interviewer was able to predict and to follow the interviewee’s reactions during the questions presented</w:t>
      </w:r>
      <w:r>
        <w:t xml:space="preserve">. The chosen language for the interviews was Finnish as the world of PHEVs and the fringe benefit vehicle system requires a significant amount of technical and specific vocabulary. Therefore, to diminish the risk of misunderstanding the interviewees were given a chance to answer the questions in their first language. The chosen sample size was three as the PHEVs are not yet the most common fringe benefit vehicles, especially as company cars. The interviews were 38 to 49 minutes long and all of the interviewees were asked 6 of the same questions with some re-formatting to avoid misinterpretations.  </w:t>
      </w:r>
    </w:p>
    <w:p w14:paraId="194D4B88" w14:textId="77777777" w:rsidR="00795571" w:rsidRDefault="00795571" w:rsidP="00795571"/>
    <w:p w14:paraId="42D7D864" w14:textId="5F68B710" w:rsidR="000A5998" w:rsidRDefault="00795571" w:rsidP="000A5998">
      <w:r>
        <w:t xml:space="preserve">Interviewees were selected based on their current or earlier status as a PHEV fringe benefit vehicle user or as an expert in the related field. The criteria were that chosen respondents have made a decision related to the powertrain of the vehicle, so that they would be able to supply insight on what motivated them to select a PHEV and how they are motivated to use them as ecologically as possible, if at all. Furthermore, it was also decided that the interviewees would all be receivers of company cars rather than car operating benefits in order to standardize the monetary and ethical incentive of the users related to operating. In addition, some experience related to the technology and the uses of it were counted as a benefit as awareness related to the charging and the network availability was seen as an advantage. </w:t>
      </w:r>
    </w:p>
    <w:p w14:paraId="42581855" w14:textId="77777777" w:rsidR="00E72BAE" w:rsidRDefault="00E72BAE" w:rsidP="000A5998"/>
    <w:p w14:paraId="4A8921A2" w14:textId="65E8FC8A" w:rsidR="000A5998" w:rsidRDefault="000A5998" w:rsidP="000A5998">
      <w:r>
        <w:t>The aim was to find otherwise regular fringe benefit receivers</w:t>
      </w:r>
      <w:r w:rsidR="003937F6">
        <w:t xml:space="preserve"> operating company cars</w:t>
      </w:r>
      <w:r>
        <w:t xml:space="preserve"> who would be ready to answer questions based on their use of the vehicle and their experiences and habits regarding the charging of the said vehicles.</w:t>
      </w:r>
      <w:r w:rsidR="00E72BAE">
        <w:t xml:space="preserve"> In addition to the receivers, it was also decided that some expertise related to the fleet management and experience on such field would be helpful so one of the interviewees were selected from the participating company to this study.</w:t>
      </w:r>
      <w:r>
        <w:t xml:space="preserve"> Some of the interviewees were personally asked to take part in the interview and some were received through snowball sampling or chain-referral sampling. The research requires fairly niche kind of end users, as the PHEVs are not yet the most common vehicles on the road, let alone as fringe benefit vehicles. The nationality of all interviewees is Finnish to get an in-focus look on ethical consumption within one common legislative area, and the interviews were held in Finnish.</w:t>
      </w:r>
    </w:p>
    <w:p w14:paraId="05AB93E6" w14:textId="77777777" w:rsidR="00CB5B15" w:rsidRPr="000A5998" w:rsidRDefault="00CB5B15" w:rsidP="000A5998"/>
    <w:p w14:paraId="499F4F54" w14:textId="362D2DF9" w:rsidR="00572983" w:rsidRDefault="00572983" w:rsidP="00572983">
      <w:pPr>
        <w:pStyle w:val="Heading1"/>
      </w:pPr>
      <w:bookmarkStart w:id="37" w:name="_Toc109674733"/>
      <w:r w:rsidRPr="0016442B">
        <w:lastRenderedPageBreak/>
        <w:t>ANALYSIS OF THE EMPIRICAL FINDINGS</w:t>
      </w:r>
      <w:bookmarkEnd w:id="37"/>
    </w:p>
    <w:p w14:paraId="7E497C40" w14:textId="730CAD90" w:rsidR="003937F6" w:rsidRDefault="003937F6" w:rsidP="003937F6">
      <w:pPr>
        <w:pStyle w:val="BodyText"/>
        <w:rPr>
          <w:lang w:val="en-US"/>
        </w:rPr>
      </w:pPr>
      <w:r>
        <w:rPr>
          <w:lang w:val="en-US"/>
        </w:rPr>
        <w:t>In this chapter, the findings of the research will be analyzed</w:t>
      </w:r>
      <w:r w:rsidR="00193C04">
        <w:rPr>
          <w:lang w:val="en-US"/>
        </w:rPr>
        <w:t xml:space="preserve"> with the common goal of answering to the set research questions. The data gathered for this study is explained and studied objectively in order to produce scientifically significant value regarding the fringe benefit vehicle users in Finland, more specifically, those who use plug-in hybrid electric vehicles.</w:t>
      </w:r>
    </w:p>
    <w:p w14:paraId="486B5696" w14:textId="58E59A46" w:rsidR="00193C04" w:rsidRDefault="00193C04" w:rsidP="003937F6">
      <w:pPr>
        <w:pStyle w:val="BodyText"/>
        <w:rPr>
          <w:lang w:val="en-US"/>
        </w:rPr>
      </w:pPr>
    </w:p>
    <w:p w14:paraId="7B5C4AD7" w14:textId="565AF389" w:rsidR="00193C04" w:rsidRDefault="00551FE2" w:rsidP="003937F6">
      <w:pPr>
        <w:pStyle w:val="BodyText"/>
        <w:rPr>
          <w:lang w:val="en-US"/>
        </w:rPr>
      </w:pPr>
      <w:r>
        <w:rPr>
          <w:lang w:val="en-US"/>
        </w:rPr>
        <w:t xml:space="preserve">The purpose of the study is to identify the factors that are motivating the PHEV fringe benefit vehicle users to operate the said vehicles as ecologically and ethically as possible and decide whether or not do they exist and if not, how to do it. The justification is that from the aspect of the legislation there is currently none and it is also identified that the companies and the employees have the means to do so. This logical order requires that the second research question is answered to first and then the information accrued from that is used to determine the current state of the use and whether the first question is justified or not. Furthermore, previously set propositions related to the study are then compared to the findings and then evaluated </w:t>
      </w:r>
      <w:r w:rsidR="009E19D2">
        <w:rPr>
          <w:lang w:val="en-US"/>
        </w:rPr>
        <w:t>from the perspective of significance</w:t>
      </w:r>
      <w:r w:rsidR="00D44710">
        <w:rPr>
          <w:lang w:val="en-US"/>
        </w:rPr>
        <w:t xml:space="preserve"> to the main research question and the results of the questionnaire conducted in this research</w:t>
      </w:r>
      <w:r w:rsidR="009E19D2">
        <w:rPr>
          <w:lang w:val="en-US"/>
        </w:rPr>
        <w:t>.</w:t>
      </w:r>
    </w:p>
    <w:p w14:paraId="7A3DAEC0" w14:textId="2B65EFBE" w:rsidR="00D44710" w:rsidRDefault="00D44710" w:rsidP="003937F6">
      <w:pPr>
        <w:pStyle w:val="BodyText"/>
        <w:rPr>
          <w:lang w:val="en-US"/>
        </w:rPr>
      </w:pPr>
    </w:p>
    <w:p w14:paraId="00AB0666" w14:textId="7547CD03" w:rsidR="00D44710" w:rsidRDefault="00D44710" w:rsidP="00D44710">
      <w:pPr>
        <w:pStyle w:val="Heading2"/>
      </w:pPr>
      <w:bookmarkStart w:id="38" w:name="_Toc109674734"/>
      <w:r>
        <w:t>The state of the current use of PHEVs as fringe benefit vehicles</w:t>
      </w:r>
      <w:bookmarkEnd w:id="38"/>
    </w:p>
    <w:p w14:paraId="732E6D50" w14:textId="743405DC" w:rsidR="00D44710" w:rsidRDefault="00D44710" w:rsidP="00D44710">
      <w:pPr>
        <w:pStyle w:val="BodyText"/>
        <w:rPr>
          <w:lang w:val="en-US"/>
        </w:rPr>
      </w:pPr>
      <w:r>
        <w:rPr>
          <w:lang w:val="en-US"/>
        </w:rPr>
        <w:t xml:space="preserve">Analyzing the use of PHEVs and further their ecological and ethical consumption is not as straight-forward as it sounds. There are only certain metrics available for the vehicles in the public data and due to the need for significant amount </w:t>
      </w:r>
      <w:r w:rsidR="00A64EB3">
        <w:rPr>
          <w:lang w:val="en-US"/>
        </w:rPr>
        <w:t xml:space="preserve">there are no explanation or excuses considered in the data accrued for the study. Earlier on this study it has been established that the only existing, equal metric for the vehicles that is generally accepted nowadays is the WLTP value, which does not reflect the use of all the consumers that have chosen that specific vehicle. To expand the understanding of how </w:t>
      </w:r>
      <w:r w:rsidR="00574109">
        <w:rPr>
          <w:lang w:val="en-US"/>
        </w:rPr>
        <w:t>the consumption behaves</w:t>
      </w:r>
      <w:r w:rsidR="00A64EB3">
        <w:rPr>
          <w:lang w:val="en-US"/>
        </w:rPr>
        <w:t xml:space="preserve"> with a vehicle, each car with combustion engine has an established consumption for city, highway and for combined environment, of which most of the time the highway is the lowest, as the vehicle is able to travel on relatively low engine load for </w:t>
      </w:r>
      <w:r w:rsidR="00A64EB3">
        <w:rPr>
          <w:lang w:val="en-US"/>
        </w:rPr>
        <w:lastRenderedPageBreak/>
        <w:t xml:space="preserve">long periods of time without need for excessive braking or following acceleration. </w:t>
      </w:r>
      <w:r w:rsidR="00574109">
        <w:rPr>
          <w:lang w:val="en-US"/>
        </w:rPr>
        <w:t>However, when looking at the consumption on the vehicles with electric drivetrain, the situation is rather opposite, as the electric engines are under higher stress in the higher speeds and therefore are consuming more than in city environment or at the speeds considered more normal in habituated environment. Therefore, an argument can be made, that in a country like Finland, where the distances are long apart and the cities are small, most of the distances travelled are done under highway conditions.</w:t>
      </w:r>
    </w:p>
    <w:p w14:paraId="3077AE1B" w14:textId="77777777" w:rsidR="00D44710" w:rsidRDefault="00D44710" w:rsidP="00D44710">
      <w:pPr>
        <w:pStyle w:val="BodyText"/>
        <w:rPr>
          <w:lang w:val="en-US"/>
        </w:rPr>
      </w:pPr>
    </w:p>
    <w:p w14:paraId="5E90DFA1" w14:textId="4E93789C" w:rsidR="00D44710" w:rsidRDefault="00D44710" w:rsidP="00D44710">
      <w:pPr>
        <w:pStyle w:val="BodyText"/>
        <w:rPr>
          <w:lang w:val="en-US"/>
        </w:rPr>
      </w:pPr>
      <w:r>
        <w:rPr>
          <w:lang w:val="en-US"/>
        </w:rPr>
        <w:t>In the earlier part of the research, it was touched upon if WLTP is a fair metric for the ecological use</w:t>
      </w:r>
      <w:r w:rsidR="00574109">
        <w:rPr>
          <w:lang w:val="en-US"/>
        </w:rPr>
        <w:t xml:space="preserve">, and due to the reasons above, </w:t>
      </w:r>
      <w:r w:rsidR="00C73F45">
        <w:rPr>
          <w:lang w:val="en-US"/>
        </w:rPr>
        <w:t xml:space="preserve">it should be questioned that is it feasible for some drivers to be assumed to achieve the stated consumption. Due to these reasons, in order to get as standardized and as equal results as possible, it was chosen that the best possible metric for this study to be conducted is actually the percent difference from the announced WLTP consumption, where the 100% is the base value of the manufacturer and the percent number indicates how much does the actual consumption exceed or undercuts the stated value. This puts the vehicles on the same lane and therefore makes them cross-referrable. </w:t>
      </w:r>
    </w:p>
    <w:p w14:paraId="0A86C999" w14:textId="6FF0ACA6" w:rsidR="005B614A" w:rsidRDefault="005B614A" w:rsidP="00D44710">
      <w:pPr>
        <w:pStyle w:val="BodyText"/>
        <w:rPr>
          <w:lang w:val="en-US"/>
        </w:rPr>
      </w:pPr>
    </w:p>
    <w:p w14:paraId="40BF2785" w14:textId="676300C1" w:rsidR="005B614A" w:rsidRDefault="005B614A" w:rsidP="00D44710">
      <w:pPr>
        <w:pStyle w:val="BodyText"/>
        <w:rPr>
          <w:lang w:val="en-US"/>
        </w:rPr>
      </w:pPr>
      <w:r>
        <w:rPr>
          <w:lang w:val="en-US"/>
        </w:rPr>
        <w:t>The secondary research question was:</w:t>
      </w:r>
    </w:p>
    <w:p w14:paraId="5C20DB4E" w14:textId="77777777" w:rsidR="005B614A" w:rsidRDefault="005B614A" w:rsidP="00D44710">
      <w:pPr>
        <w:pStyle w:val="BodyText"/>
        <w:rPr>
          <w:lang w:val="en-US"/>
        </w:rPr>
      </w:pPr>
    </w:p>
    <w:p w14:paraId="0811CE47" w14:textId="17351A33" w:rsidR="005B614A" w:rsidRPr="0016442B" w:rsidRDefault="005B614A" w:rsidP="005B614A">
      <w:pPr>
        <w:rPr>
          <w:i/>
          <w:iCs/>
        </w:rPr>
      </w:pPr>
      <w:r>
        <w:rPr>
          <w:i/>
          <w:iCs/>
        </w:rPr>
        <w:t>“</w:t>
      </w:r>
      <w:r w:rsidRPr="0016442B">
        <w:rPr>
          <w:i/>
          <w:iCs/>
        </w:rPr>
        <w:t>How ecologically responsible is the current use of fringe benefit vehicles in Finland?</w:t>
      </w:r>
      <w:r>
        <w:rPr>
          <w:i/>
          <w:iCs/>
        </w:rPr>
        <w:t xml:space="preserve"> “</w:t>
      </w:r>
    </w:p>
    <w:p w14:paraId="183E8E36" w14:textId="6B3AD83D" w:rsidR="005B614A" w:rsidRDefault="005B614A" w:rsidP="00D44710">
      <w:pPr>
        <w:pStyle w:val="BodyText"/>
        <w:rPr>
          <w:lang w:val="en-US"/>
        </w:rPr>
      </w:pPr>
    </w:p>
    <w:p w14:paraId="1DD0B970" w14:textId="3902B9D8" w:rsidR="00B4091C" w:rsidRDefault="00F97AF9" w:rsidP="00D44710">
      <w:pPr>
        <w:pStyle w:val="BodyText"/>
        <w:rPr>
          <w:lang w:val="en-US"/>
        </w:rPr>
      </w:pPr>
      <w:r>
        <w:rPr>
          <w:lang w:val="en-US"/>
        </w:rPr>
        <w:t xml:space="preserve">As earlier mentioned, the data for this question was provided by Fleet Innovation Oy – a vehicle leasing company providing services for companies operating in Finland. The vehicles were only identified by ID-number, make, model and model year to ensure that all the vehicles were on the same level. </w:t>
      </w:r>
      <w:r w:rsidR="005B614A">
        <w:rPr>
          <w:lang w:val="en-US"/>
        </w:rPr>
        <w:t>From the results of the data produced from 2</w:t>
      </w:r>
      <w:r w:rsidR="009A2449">
        <w:rPr>
          <w:lang w:val="en-US"/>
        </w:rPr>
        <w:t>29</w:t>
      </w:r>
      <w:r w:rsidR="005B614A">
        <w:rPr>
          <w:lang w:val="en-US"/>
        </w:rPr>
        <w:t xml:space="preserve"> PHEVs that are or have been used as fringe benefit vehicles in Finland, </w:t>
      </w:r>
      <w:r w:rsidR="00853CCC">
        <w:rPr>
          <w:lang w:val="en-US"/>
        </w:rPr>
        <w:t>22</w:t>
      </w:r>
      <w:r w:rsidR="009A2449">
        <w:rPr>
          <w:lang w:val="en-US"/>
        </w:rPr>
        <w:t>8</w:t>
      </w:r>
      <w:r w:rsidR="00853CCC">
        <w:rPr>
          <w:lang w:val="en-US"/>
        </w:rPr>
        <w:t xml:space="preserve"> exceeded their announced WLTP value. </w:t>
      </w:r>
      <w:r w:rsidR="00560433">
        <w:rPr>
          <w:lang w:val="en-US"/>
        </w:rPr>
        <w:t xml:space="preserve">In order to validate the data and the figures it produced, a simple t-test was conducted to the real consumption, WLTP consumption and the measuring percentage of the data to </w:t>
      </w:r>
      <w:r w:rsidR="00B4091C">
        <w:rPr>
          <w:lang w:val="en-US"/>
        </w:rPr>
        <w:t>claim the significance:</w:t>
      </w:r>
    </w:p>
    <w:tbl>
      <w:tblPr>
        <w:tblW w:w="9498" w:type="dxa"/>
        <w:tblInd w:w="-567" w:type="dxa"/>
        <w:tblLayout w:type="fixed"/>
        <w:tblCellMar>
          <w:left w:w="0" w:type="dxa"/>
          <w:right w:w="0" w:type="dxa"/>
        </w:tblCellMar>
        <w:tblLook w:val="0000" w:firstRow="0" w:lastRow="0" w:firstColumn="0" w:lastColumn="0" w:noHBand="0" w:noVBand="0"/>
      </w:tblPr>
      <w:tblGrid>
        <w:gridCol w:w="2268"/>
        <w:gridCol w:w="851"/>
        <w:gridCol w:w="558"/>
        <w:gridCol w:w="1140"/>
        <w:gridCol w:w="1140"/>
        <w:gridCol w:w="989"/>
        <w:gridCol w:w="1276"/>
        <w:gridCol w:w="1276"/>
      </w:tblGrid>
      <w:tr w:rsidR="00B4091C" w:rsidRPr="006A4A14" w14:paraId="4262DB4B" w14:textId="77777777" w:rsidTr="00842166">
        <w:trPr>
          <w:cantSplit/>
          <w:trHeight w:val="289"/>
        </w:trPr>
        <w:tc>
          <w:tcPr>
            <w:tcW w:w="2268" w:type="dxa"/>
            <w:vMerge w:val="restart"/>
            <w:tcBorders>
              <w:top w:val="nil"/>
              <w:left w:val="nil"/>
              <w:bottom w:val="nil"/>
              <w:right w:val="nil"/>
            </w:tcBorders>
            <w:shd w:val="clear" w:color="auto" w:fill="FFFFFF"/>
            <w:vAlign w:val="bottom"/>
          </w:tcPr>
          <w:p w14:paraId="0778FAE9" w14:textId="77777777" w:rsidR="00B4091C" w:rsidRPr="006A4A14" w:rsidRDefault="00B4091C" w:rsidP="00713B9D">
            <w:pPr>
              <w:autoSpaceDE w:val="0"/>
              <w:autoSpaceDN w:val="0"/>
              <w:adjustRightInd w:val="0"/>
              <w:rPr>
                <w:rFonts w:cstheme="minorHAnsi"/>
                <w:lang w:val="en-GB"/>
              </w:rPr>
            </w:pPr>
          </w:p>
        </w:tc>
        <w:tc>
          <w:tcPr>
            <w:tcW w:w="7230" w:type="dxa"/>
            <w:gridSpan w:val="7"/>
            <w:tcBorders>
              <w:top w:val="nil"/>
              <w:left w:val="nil"/>
              <w:bottom w:val="nil"/>
              <w:right w:val="nil"/>
            </w:tcBorders>
            <w:shd w:val="clear" w:color="auto" w:fill="FFFFFF"/>
            <w:vAlign w:val="bottom"/>
          </w:tcPr>
          <w:p w14:paraId="473E76DD" w14:textId="77777777" w:rsidR="00B4091C" w:rsidRPr="006A4A14" w:rsidRDefault="00B4091C" w:rsidP="00713B9D">
            <w:pPr>
              <w:autoSpaceDE w:val="0"/>
              <w:autoSpaceDN w:val="0"/>
              <w:adjustRightInd w:val="0"/>
              <w:spacing w:line="320" w:lineRule="atLeast"/>
              <w:ind w:left="60" w:right="60"/>
              <w:jc w:val="center"/>
              <w:rPr>
                <w:rFonts w:cstheme="minorHAnsi"/>
                <w:color w:val="264A60"/>
                <w:lang w:val="en-GB"/>
              </w:rPr>
            </w:pPr>
            <w:r w:rsidRPr="006A4A14">
              <w:rPr>
                <w:rFonts w:cstheme="minorHAnsi"/>
                <w:color w:val="264A60"/>
                <w:lang w:val="en-GB"/>
              </w:rPr>
              <w:t>Test Value = 0</w:t>
            </w:r>
          </w:p>
        </w:tc>
      </w:tr>
      <w:tr w:rsidR="006A4A14" w:rsidRPr="006A4A14" w14:paraId="375939BA" w14:textId="77777777" w:rsidTr="00842166">
        <w:trPr>
          <w:cantSplit/>
          <w:trHeight w:val="553"/>
        </w:trPr>
        <w:tc>
          <w:tcPr>
            <w:tcW w:w="2268" w:type="dxa"/>
            <w:vMerge/>
            <w:tcBorders>
              <w:top w:val="nil"/>
              <w:left w:val="nil"/>
              <w:bottom w:val="nil"/>
              <w:right w:val="nil"/>
            </w:tcBorders>
            <w:shd w:val="clear" w:color="auto" w:fill="FFFFFF"/>
            <w:vAlign w:val="bottom"/>
          </w:tcPr>
          <w:p w14:paraId="6583B25F" w14:textId="77777777" w:rsidR="00B4091C" w:rsidRPr="006A4A14" w:rsidRDefault="00B4091C" w:rsidP="00713B9D">
            <w:pPr>
              <w:autoSpaceDE w:val="0"/>
              <w:autoSpaceDN w:val="0"/>
              <w:adjustRightInd w:val="0"/>
              <w:rPr>
                <w:rFonts w:cstheme="minorHAnsi"/>
                <w:color w:val="264A60"/>
                <w:lang w:val="en-GB"/>
              </w:rPr>
            </w:pPr>
          </w:p>
        </w:tc>
        <w:tc>
          <w:tcPr>
            <w:tcW w:w="851" w:type="dxa"/>
            <w:vMerge w:val="restart"/>
            <w:tcBorders>
              <w:top w:val="nil"/>
              <w:left w:val="nil"/>
              <w:bottom w:val="nil"/>
              <w:right w:val="single" w:sz="8" w:space="0" w:color="E0E0E0"/>
            </w:tcBorders>
            <w:shd w:val="clear" w:color="auto" w:fill="FFFFFF"/>
            <w:vAlign w:val="bottom"/>
          </w:tcPr>
          <w:p w14:paraId="085ED675" w14:textId="77777777" w:rsidR="00B4091C" w:rsidRPr="006A4A14" w:rsidRDefault="00B4091C" w:rsidP="00713B9D">
            <w:pPr>
              <w:autoSpaceDE w:val="0"/>
              <w:autoSpaceDN w:val="0"/>
              <w:adjustRightInd w:val="0"/>
              <w:spacing w:line="320" w:lineRule="atLeast"/>
              <w:ind w:left="60" w:right="60"/>
              <w:jc w:val="center"/>
              <w:rPr>
                <w:rFonts w:cstheme="minorHAnsi"/>
                <w:color w:val="264A60"/>
                <w:lang w:val="en-GB"/>
              </w:rPr>
            </w:pPr>
            <w:r w:rsidRPr="006A4A14">
              <w:rPr>
                <w:rFonts w:cstheme="minorHAnsi"/>
                <w:color w:val="264A60"/>
                <w:lang w:val="en-GB"/>
              </w:rPr>
              <w:t>t</w:t>
            </w:r>
          </w:p>
        </w:tc>
        <w:tc>
          <w:tcPr>
            <w:tcW w:w="558" w:type="dxa"/>
            <w:vMerge w:val="restart"/>
            <w:tcBorders>
              <w:top w:val="nil"/>
              <w:left w:val="single" w:sz="8" w:space="0" w:color="E0E0E0"/>
              <w:bottom w:val="nil"/>
              <w:right w:val="single" w:sz="8" w:space="0" w:color="E0E0E0"/>
            </w:tcBorders>
            <w:shd w:val="clear" w:color="auto" w:fill="FFFFFF"/>
            <w:vAlign w:val="bottom"/>
          </w:tcPr>
          <w:p w14:paraId="39560837" w14:textId="77777777" w:rsidR="00B4091C" w:rsidRPr="006A4A14" w:rsidRDefault="00B4091C" w:rsidP="00713B9D">
            <w:pPr>
              <w:autoSpaceDE w:val="0"/>
              <w:autoSpaceDN w:val="0"/>
              <w:adjustRightInd w:val="0"/>
              <w:spacing w:line="320" w:lineRule="atLeast"/>
              <w:ind w:left="60" w:right="60"/>
              <w:jc w:val="center"/>
              <w:rPr>
                <w:rFonts w:cstheme="minorHAnsi"/>
                <w:color w:val="264A60"/>
                <w:lang w:val="en-GB"/>
              </w:rPr>
            </w:pPr>
            <w:r w:rsidRPr="006A4A14">
              <w:rPr>
                <w:rFonts w:cstheme="minorHAnsi"/>
                <w:color w:val="264A60"/>
                <w:lang w:val="en-GB"/>
              </w:rPr>
              <w:t>df</w:t>
            </w:r>
          </w:p>
        </w:tc>
        <w:tc>
          <w:tcPr>
            <w:tcW w:w="2280" w:type="dxa"/>
            <w:gridSpan w:val="2"/>
            <w:tcBorders>
              <w:top w:val="nil"/>
              <w:left w:val="single" w:sz="8" w:space="0" w:color="E0E0E0"/>
              <w:bottom w:val="nil"/>
              <w:right w:val="single" w:sz="8" w:space="0" w:color="E0E0E0"/>
            </w:tcBorders>
            <w:shd w:val="clear" w:color="auto" w:fill="FFFFFF"/>
            <w:vAlign w:val="bottom"/>
          </w:tcPr>
          <w:p w14:paraId="34860B49" w14:textId="77777777" w:rsidR="00B4091C" w:rsidRPr="006A4A14" w:rsidRDefault="00B4091C" w:rsidP="00713B9D">
            <w:pPr>
              <w:autoSpaceDE w:val="0"/>
              <w:autoSpaceDN w:val="0"/>
              <w:adjustRightInd w:val="0"/>
              <w:spacing w:line="320" w:lineRule="atLeast"/>
              <w:ind w:left="60" w:right="60"/>
              <w:jc w:val="center"/>
              <w:rPr>
                <w:rFonts w:cstheme="minorHAnsi"/>
                <w:color w:val="264A60"/>
                <w:lang w:val="en-GB"/>
              </w:rPr>
            </w:pPr>
            <w:r w:rsidRPr="006A4A14">
              <w:rPr>
                <w:rFonts w:cstheme="minorHAnsi"/>
                <w:color w:val="264A60"/>
                <w:lang w:val="en-GB"/>
              </w:rPr>
              <w:t>Significance</w:t>
            </w:r>
          </w:p>
        </w:tc>
        <w:tc>
          <w:tcPr>
            <w:tcW w:w="989" w:type="dxa"/>
            <w:vMerge w:val="restart"/>
            <w:tcBorders>
              <w:top w:val="nil"/>
              <w:left w:val="single" w:sz="8" w:space="0" w:color="E0E0E0"/>
              <w:bottom w:val="nil"/>
              <w:right w:val="single" w:sz="8" w:space="0" w:color="E0E0E0"/>
            </w:tcBorders>
            <w:shd w:val="clear" w:color="auto" w:fill="FFFFFF"/>
            <w:vAlign w:val="bottom"/>
          </w:tcPr>
          <w:p w14:paraId="156BB92D" w14:textId="77777777" w:rsidR="00B4091C" w:rsidRPr="006A4A14" w:rsidRDefault="00B4091C" w:rsidP="00713B9D">
            <w:pPr>
              <w:autoSpaceDE w:val="0"/>
              <w:autoSpaceDN w:val="0"/>
              <w:adjustRightInd w:val="0"/>
              <w:spacing w:line="320" w:lineRule="atLeast"/>
              <w:ind w:left="60" w:right="60"/>
              <w:jc w:val="center"/>
              <w:rPr>
                <w:rFonts w:cstheme="minorHAnsi"/>
                <w:color w:val="264A60"/>
                <w:lang w:val="en-GB"/>
              </w:rPr>
            </w:pPr>
            <w:r w:rsidRPr="006A4A14">
              <w:rPr>
                <w:rFonts w:cstheme="minorHAnsi"/>
                <w:color w:val="264A60"/>
                <w:lang w:val="en-GB"/>
              </w:rPr>
              <w:t>Mean Difference</w:t>
            </w:r>
          </w:p>
        </w:tc>
        <w:tc>
          <w:tcPr>
            <w:tcW w:w="2552" w:type="dxa"/>
            <w:gridSpan w:val="2"/>
            <w:tcBorders>
              <w:top w:val="nil"/>
              <w:left w:val="single" w:sz="8" w:space="0" w:color="E0E0E0"/>
              <w:bottom w:val="nil"/>
              <w:right w:val="nil"/>
            </w:tcBorders>
            <w:shd w:val="clear" w:color="auto" w:fill="FFFFFF"/>
            <w:vAlign w:val="bottom"/>
          </w:tcPr>
          <w:p w14:paraId="60ABBC07" w14:textId="77777777" w:rsidR="00B4091C" w:rsidRPr="006A4A14" w:rsidRDefault="00B4091C" w:rsidP="00713B9D">
            <w:pPr>
              <w:autoSpaceDE w:val="0"/>
              <w:autoSpaceDN w:val="0"/>
              <w:adjustRightInd w:val="0"/>
              <w:spacing w:line="320" w:lineRule="atLeast"/>
              <w:ind w:left="60" w:right="60"/>
              <w:jc w:val="center"/>
              <w:rPr>
                <w:rFonts w:cstheme="minorHAnsi"/>
                <w:color w:val="264A60"/>
                <w:lang w:val="en-GB"/>
              </w:rPr>
            </w:pPr>
            <w:r w:rsidRPr="006A4A14">
              <w:rPr>
                <w:rFonts w:cstheme="minorHAnsi"/>
                <w:color w:val="264A60"/>
                <w:lang w:val="en-GB"/>
              </w:rPr>
              <w:t>95% Confidence Interval of the Difference</w:t>
            </w:r>
          </w:p>
        </w:tc>
      </w:tr>
      <w:tr w:rsidR="006A4A14" w:rsidRPr="006A4A14" w14:paraId="32C9B3F5" w14:textId="77777777" w:rsidTr="00842166">
        <w:trPr>
          <w:cantSplit/>
          <w:trHeight w:val="289"/>
        </w:trPr>
        <w:tc>
          <w:tcPr>
            <w:tcW w:w="2268" w:type="dxa"/>
            <w:vMerge/>
            <w:tcBorders>
              <w:top w:val="nil"/>
              <w:left w:val="nil"/>
              <w:bottom w:val="nil"/>
              <w:right w:val="nil"/>
            </w:tcBorders>
            <w:shd w:val="clear" w:color="auto" w:fill="FFFFFF"/>
            <w:vAlign w:val="bottom"/>
          </w:tcPr>
          <w:p w14:paraId="75085E99" w14:textId="77777777" w:rsidR="00B4091C" w:rsidRPr="006A4A14" w:rsidRDefault="00B4091C" w:rsidP="00713B9D">
            <w:pPr>
              <w:autoSpaceDE w:val="0"/>
              <w:autoSpaceDN w:val="0"/>
              <w:adjustRightInd w:val="0"/>
              <w:rPr>
                <w:rFonts w:cstheme="minorHAnsi"/>
                <w:color w:val="264A60"/>
                <w:lang w:val="en-GB"/>
              </w:rPr>
            </w:pPr>
          </w:p>
        </w:tc>
        <w:tc>
          <w:tcPr>
            <w:tcW w:w="851" w:type="dxa"/>
            <w:vMerge/>
            <w:tcBorders>
              <w:top w:val="nil"/>
              <w:left w:val="nil"/>
              <w:bottom w:val="nil"/>
              <w:right w:val="single" w:sz="8" w:space="0" w:color="E0E0E0"/>
            </w:tcBorders>
            <w:shd w:val="clear" w:color="auto" w:fill="FFFFFF"/>
            <w:vAlign w:val="bottom"/>
          </w:tcPr>
          <w:p w14:paraId="5D21FF1A" w14:textId="77777777" w:rsidR="00B4091C" w:rsidRPr="006A4A14" w:rsidRDefault="00B4091C" w:rsidP="00713B9D">
            <w:pPr>
              <w:autoSpaceDE w:val="0"/>
              <w:autoSpaceDN w:val="0"/>
              <w:adjustRightInd w:val="0"/>
              <w:rPr>
                <w:rFonts w:cstheme="minorHAnsi"/>
                <w:color w:val="264A60"/>
                <w:lang w:val="en-GB"/>
              </w:rPr>
            </w:pPr>
          </w:p>
        </w:tc>
        <w:tc>
          <w:tcPr>
            <w:tcW w:w="558" w:type="dxa"/>
            <w:vMerge/>
            <w:tcBorders>
              <w:top w:val="nil"/>
              <w:left w:val="single" w:sz="8" w:space="0" w:color="E0E0E0"/>
              <w:bottom w:val="nil"/>
              <w:right w:val="single" w:sz="8" w:space="0" w:color="E0E0E0"/>
            </w:tcBorders>
            <w:shd w:val="clear" w:color="auto" w:fill="FFFFFF"/>
            <w:vAlign w:val="bottom"/>
          </w:tcPr>
          <w:p w14:paraId="7C447B75" w14:textId="77777777" w:rsidR="00B4091C" w:rsidRPr="006A4A14" w:rsidRDefault="00B4091C" w:rsidP="00713B9D">
            <w:pPr>
              <w:autoSpaceDE w:val="0"/>
              <w:autoSpaceDN w:val="0"/>
              <w:adjustRightInd w:val="0"/>
              <w:rPr>
                <w:rFonts w:cstheme="minorHAnsi"/>
                <w:color w:val="264A60"/>
                <w:lang w:val="en-GB"/>
              </w:rPr>
            </w:pPr>
          </w:p>
        </w:tc>
        <w:tc>
          <w:tcPr>
            <w:tcW w:w="1140" w:type="dxa"/>
            <w:tcBorders>
              <w:top w:val="nil"/>
              <w:left w:val="single" w:sz="8" w:space="0" w:color="E0E0E0"/>
              <w:bottom w:val="single" w:sz="8" w:space="0" w:color="152935"/>
              <w:right w:val="single" w:sz="8" w:space="0" w:color="E0E0E0"/>
            </w:tcBorders>
            <w:shd w:val="clear" w:color="auto" w:fill="FFFFFF"/>
            <w:vAlign w:val="bottom"/>
          </w:tcPr>
          <w:p w14:paraId="6A4130BC" w14:textId="77777777" w:rsidR="00B4091C" w:rsidRPr="006A4A14" w:rsidRDefault="00B4091C" w:rsidP="00713B9D">
            <w:pPr>
              <w:autoSpaceDE w:val="0"/>
              <w:autoSpaceDN w:val="0"/>
              <w:adjustRightInd w:val="0"/>
              <w:spacing w:line="320" w:lineRule="atLeast"/>
              <w:ind w:left="60" w:right="60"/>
              <w:jc w:val="center"/>
              <w:rPr>
                <w:rFonts w:cstheme="minorHAnsi"/>
                <w:color w:val="264A60"/>
                <w:lang w:val="en-GB"/>
              </w:rPr>
            </w:pPr>
            <w:r w:rsidRPr="006A4A14">
              <w:rPr>
                <w:rFonts w:cstheme="minorHAnsi"/>
                <w:color w:val="264A60"/>
                <w:lang w:val="en-GB"/>
              </w:rPr>
              <w:t>One-Sided p</w:t>
            </w:r>
          </w:p>
        </w:tc>
        <w:tc>
          <w:tcPr>
            <w:tcW w:w="1140" w:type="dxa"/>
            <w:tcBorders>
              <w:top w:val="nil"/>
              <w:left w:val="single" w:sz="8" w:space="0" w:color="E0E0E0"/>
              <w:bottom w:val="single" w:sz="8" w:space="0" w:color="152935"/>
              <w:right w:val="single" w:sz="8" w:space="0" w:color="E0E0E0"/>
            </w:tcBorders>
            <w:shd w:val="clear" w:color="auto" w:fill="FFFFFF"/>
            <w:vAlign w:val="bottom"/>
          </w:tcPr>
          <w:p w14:paraId="61F7989A" w14:textId="77777777" w:rsidR="00B4091C" w:rsidRPr="006A4A14" w:rsidRDefault="00B4091C" w:rsidP="00713B9D">
            <w:pPr>
              <w:autoSpaceDE w:val="0"/>
              <w:autoSpaceDN w:val="0"/>
              <w:adjustRightInd w:val="0"/>
              <w:spacing w:line="320" w:lineRule="atLeast"/>
              <w:ind w:left="60" w:right="60"/>
              <w:jc w:val="center"/>
              <w:rPr>
                <w:rFonts w:cstheme="minorHAnsi"/>
                <w:color w:val="264A60"/>
                <w:lang w:val="en-GB"/>
              </w:rPr>
            </w:pPr>
            <w:r w:rsidRPr="006A4A14">
              <w:rPr>
                <w:rFonts w:cstheme="minorHAnsi"/>
                <w:color w:val="264A60"/>
                <w:lang w:val="en-GB"/>
              </w:rPr>
              <w:t>Two-Sided p</w:t>
            </w:r>
          </w:p>
        </w:tc>
        <w:tc>
          <w:tcPr>
            <w:tcW w:w="989" w:type="dxa"/>
            <w:vMerge/>
            <w:tcBorders>
              <w:top w:val="nil"/>
              <w:left w:val="single" w:sz="8" w:space="0" w:color="E0E0E0"/>
              <w:bottom w:val="nil"/>
              <w:right w:val="single" w:sz="8" w:space="0" w:color="E0E0E0"/>
            </w:tcBorders>
            <w:shd w:val="clear" w:color="auto" w:fill="FFFFFF"/>
            <w:vAlign w:val="bottom"/>
          </w:tcPr>
          <w:p w14:paraId="72A632E5" w14:textId="77777777" w:rsidR="00B4091C" w:rsidRPr="006A4A14" w:rsidRDefault="00B4091C" w:rsidP="00713B9D">
            <w:pPr>
              <w:autoSpaceDE w:val="0"/>
              <w:autoSpaceDN w:val="0"/>
              <w:adjustRightInd w:val="0"/>
              <w:rPr>
                <w:rFonts w:cstheme="minorHAnsi"/>
                <w:color w:val="264A60"/>
                <w:lang w:val="en-GB"/>
              </w:rPr>
            </w:pPr>
          </w:p>
        </w:tc>
        <w:tc>
          <w:tcPr>
            <w:tcW w:w="1276" w:type="dxa"/>
            <w:tcBorders>
              <w:top w:val="nil"/>
              <w:left w:val="single" w:sz="8" w:space="0" w:color="E0E0E0"/>
              <w:bottom w:val="single" w:sz="8" w:space="0" w:color="152935"/>
              <w:right w:val="single" w:sz="8" w:space="0" w:color="E0E0E0"/>
            </w:tcBorders>
            <w:shd w:val="clear" w:color="auto" w:fill="FFFFFF"/>
            <w:vAlign w:val="bottom"/>
          </w:tcPr>
          <w:p w14:paraId="6CFB6B0F" w14:textId="77777777" w:rsidR="00B4091C" w:rsidRPr="006A4A14" w:rsidRDefault="00B4091C" w:rsidP="00713B9D">
            <w:pPr>
              <w:autoSpaceDE w:val="0"/>
              <w:autoSpaceDN w:val="0"/>
              <w:adjustRightInd w:val="0"/>
              <w:spacing w:line="320" w:lineRule="atLeast"/>
              <w:ind w:left="60" w:right="60"/>
              <w:jc w:val="center"/>
              <w:rPr>
                <w:rFonts w:cstheme="minorHAnsi"/>
                <w:color w:val="264A60"/>
                <w:lang w:val="en-GB"/>
              </w:rPr>
            </w:pPr>
            <w:r w:rsidRPr="006A4A14">
              <w:rPr>
                <w:rFonts w:cstheme="minorHAnsi"/>
                <w:color w:val="264A60"/>
                <w:lang w:val="en-GB"/>
              </w:rPr>
              <w:t>Lower</w:t>
            </w:r>
          </w:p>
        </w:tc>
        <w:tc>
          <w:tcPr>
            <w:tcW w:w="1276" w:type="dxa"/>
            <w:tcBorders>
              <w:top w:val="nil"/>
              <w:left w:val="single" w:sz="8" w:space="0" w:color="E0E0E0"/>
              <w:bottom w:val="single" w:sz="8" w:space="0" w:color="152935"/>
              <w:right w:val="nil"/>
            </w:tcBorders>
            <w:shd w:val="clear" w:color="auto" w:fill="FFFFFF"/>
            <w:vAlign w:val="bottom"/>
          </w:tcPr>
          <w:p w14:paraId="0446FFA3" w14:textId="77777777" w:rsidR="00B4091C" w:rsidRPr="006A4A14" w:rsidRDefault="00B4091C" w:rsidP="00713B9D">
            <w:pPr>
              <w:autoSpaceDE w:val="0"/>
              <w:autoSpaceDN w:val="0"/>
              <w:adjustRightInd w:val="0"/>
              <w:spacing w:line="320" w:lineRule="atLeast"/>
              <w:ind w:left="60" w:right="60"/>
              <w:jc w:val="center"/>
              <w:rPr>
                <w:rFonts w:cstheme="minorHAnsi"/>
                <w:color w:val="264A60"/>
                <w:lang w:val="en-GB"/>
              </w:rPr>
            </w:pPr>
            <w:r w:rsidRPr="006A4A14">
              <w:rPr>
                <w:rFonts w:cstheme="minorHAnsi"/>
                <w:color w:val="264A60"/>
                <w:lang w:val="en-GB"/>
              </w:rPr>
              <w:t>Upper</w:t>
            </w:r>
          </w:p>
        </w:tc>
      </w:tr>
      <w:tr w:rsidR="006A4A14" w:rsidRPr="006A4A14" w14:paraId="6DF5FE91" w14:textId="77777777" w:rsidTr="00842166">
        <w:trPr>
          <w:cantSplit/>
          <w:trHeight w:val="566"/>
        </w:trPr>
        <w:tc>
          <w:tcPr>
            <w:tcW w:w="2268" w:type="dxa"/>
            <w:tcBorders>
              <w:top w:val="single" w:sz="8" w:space="0" w:color="152935"/>
              <w:left w:val="nil"/>
              <w:bottom w:val="single" w:sz="8" w:space="0" w:color="AEAEAE"/>
              <w:right w:val="nil"/>
            </w:tcBorders>
            <w:shd w:val="clear" w:color="auto" w:fill="E0E0E0"/>
          </w:tcPr>
          <w:p w14:paraId="7F098A21" w14:textId="77777777" w:rsidR="00B4091C" w:rsidRPr="006A4A14" w:rsidRDefault="00B4091C" w:rsidP="00713B9D">
            <w:pPr>
              <w:autoSpaceDE w:val="0"/>
              <w:autoSpaceDN w:val="0"/>
              <w:adjustRightInd w:val="0"/>
              <w:spacing w:line="320" w:lineRule="atLeast"/>
              <w:ind w:left="60" w:right="60"/>
              <w:rPr>
                <w:rFonts w:cstheme="minorHAnsi"/>
                <w:color w:val="264A60"/>
                <w:lang w:val="en-GB"/>
              </w:rPr>
            </w:pPr>
            <w:r w:rsidRPr="006A4A14">
              <w:rPr>
                <w:rFonts w:cstheme="minorHAnsi"/>
                <w:color w:val="264A60"/>
                <w:lang w:val="en-GB"/>
              </w:rPr>
              <w:t>REAL VS. WLTP CONSUMPTION</w:t>
            </w:r>
          </w:p>
        </w:tc>
        <w:tc>
          <w:tcPr>
            <w:tcW w:w="851" w:type="dxa"/>
            <w:tcBorders>
              <w:top w:val="single" w:sz="8" w:space="0" w:color="152935"/>
              <w:left w:val="nil"/>
              <w:bottom w:val="single" w:sz="8" w:space="0" w:color="AEAEAE"/>
              <w:right w:val="single" w:sz="8" w:space="0" w:color="E0E0E0"/>
            </w:tcBorders>
            <w:shd w:val="clear" w:color="auto" w:fill="F9F9FB"/>
          </w:tcPr>
          <w:p w14:paraId="2C0502CF" w14:textId="77777777" w:rsidR="00B4091C" w:rsidRPr="006A4A14" w:rsidRDefault="00B4091C" w:rsidP="00713B9D">
            <w:pPr>
              <w:autoSpaceDE w:val="0"/>
              <w:autoSpaceDN w:val="0"/>
              <w:adjustRightInd w:val="0"/>
              <w:spacing w:line="320" w:lineRule="atLeast"/>
              <w:ind w:left="60" w:right="60"/>
              <w:jc w:val="right"/>
              <w:rPr>
                <w:rFonts w:cstheme="minorHAnsi"/>
                <w:color w:val="010205"/>
                <w:lang w:val="en-GB"/>
              </w:rPr>
            </w:pPr>
            <w:r w:rsidRPr="006A4A14">
              <w:rPr>
                <w:rFonts w:cstheme="minorHAnsi"/>
                <w:color w:val="010205"/>
                <w:lang w:val="en-GB"/>
              </w:rPr>
              <w:t>34.513</w:t>
            </w:r>
          </w:p>
        </w:tc>
        <w:tc>
          <w:tcPr>
            <w:tcW w:w="558" w:type="dxa"/>
            <w:tcBorders>
              <w:top w:val="single" w:sz="8" w:space="0" w:color="152935"/>
              <w:left w:val="single" w:sz="8" w:space="0" w:color="E0E0E0"/>
              <w:bottom w:val="single" w:sz="8" w:space="0" w:color="AEAEAE"/>
              <w:right w:val="single" w:sz="8" w:space="0" w:color="E0E0E0"/>
            </w:tcBorders>
            <w:shd w:val="clear" w:color="auto" w:fill="F9F9FB"/>
          </w:tcPr>
          <w:p w14:paraId="57498B8D" w14:textId="77777777" w:rsidR="00B4091C" w:rsidRPr="006A4A14" w:rsidRDefault="00B4091C" w:rsidP="00713B9D">
            <w:pPr>
              <w:autoSpaceDE w:val="0"/>
              <w:autoSpaceDN w:val="0"/>
              <w:adjustRightInd w:val="0"/>
              <w:spacing w:line="320" w:lineRule="atLeast"/>
              <w:ind w:left="60" w:right="60"/>
              <w:jc w:val="right"/>
              <w:rPr>
                <w:rFonts w:cstheme="minorHAnsi"/>
                <w:color w:val="010205"/>
                <w:lang w:val="en-GB"/>
              </w:rPr>
            </w:pPr>
            <w:r w:rsidRPr="006A4A14">
              <w:rPr>
                <w:rFonts w:cstheme="minorHAnsi"/>
                <w:color w:val="010205"/>
                <w:lang w:val="en-GB"/>
              </w:rPr>
              <w:t>229</w:t>
            </w:r>
          </w:p>
        </w:tc>
        <w:tc>
          <w:tcPr>
            <w:tcW w:w="1140" w:type="dxa"/>
            <w:tcBorders>
              <w:top w:val="single" w:sz="8" w:space="0" w:color="152935"/>
              <w:left w:val="single" w:sz="8" w:space="0" w:color="E0E0E0"/>
              <w:bottom w:val="single" w:sz="8" w:space="0" w:color="AEAEAE"/>
              <w:right w:val="single" w:sz="8" w:space="0" w:color="E0E0E0"/>
            </w:tcBorders>
            <w:shd w:val="clear" w:color="auto" w:fill="F9F9FB"/>
          </w:tcPr>
          <w:p w14:paraId="3B7B7D95" w14:textId="77777777" w:rsidR="00B4091C" w:rsidRPr="006A4A14" w:rsidRDefault="00B4091C" w:rsidP="00713B9D">
            <w:pPr>
              <w:autoSpaceDE w:val="0"/>
              <w:autoSpaceDN w:val="0"/>
              <w:adjustRightInd w:val="0"/>
              <w:spacing w:line="320" w:lineRule="atLeast"/>
              <w:ind w:left="60" w:right="60"/>
              <w:jc w:val="right"/>
              <w:rPr>
                <w:rFonts w:cstheme="minorHAnsi"/>
                <w:color w:val="010205"/>
                <w:lang w:val="en-GB"/>
              </w:rPr>
            </w:pPr>
            <w:r w:rsidRPr="006A4A14">
              <w:rPr>
                <w:rFonts w:cstheme="minorHAnsi"/>
                <w:color w:val="010205"/>
                <w:lang w:val="en-GB"/>
              </w:rPr>
              <w:t>&lt;.001</w:t>
            </w:r>
          </w:p>
        </w:tc>
        <w:tc>
          <w:tcPr>
            <w:tcW w:w="1140" w:type="dxa"/>
            <w:tcBorders>
              <w:top w:val="single" w:sz="8" w:space="0" w:color="152935"/>
              <w:left w:val="single" w:sz="8" w:space="0" w:color="E0E0E0"/>
              <w:bottom w:val="single" w:sz="8" w:space="0" w:color="AEAEAE"/>
              <w:right w:val="single" w:sz="8" w:space="0" w:color="E0E0E0"/>
            </w:tcBorders>
            <w:shd w:val="clear" w:color="auto" w:fill="F9F9FB"/>
          </w:tcPr>
          <w:p w14:paraId="0B8DA369" w14:textId="77777777" w:rsidR="00B4091C" w:rsidRPr="006A4A14" w:rsidRDefault="00B4091C" w:rsidP="00713B9D">
            <w:pPr>
              <w:autoSpaceDE w:val="0"/>
              <w:autoSpaceDN w:val="0"/>
              <w:adjustRightInd w:val="0"/>
              <w:spacing w:line="320" w:lineRule="atLeast"/>
              <w:ind w:left="60" w:right="60"/>
              <w:jc w:val="right"/>
              <w:rPr>
                <w:rFonts w:cstheme="minorHAnsi"/>
                <w:color w:val="010205"/>
                <w:lang w:val="en-GB"/>
              </w:rPr>
            </w:pPr>
            <w:r w:rsidRPr="006A4A14">
              <w:rPr>
                <w:rFonts w:cstheme="minorHAnsi"/>
                <w:color w:val="010205"/>
                <w:lang w:val="en-GB"/>
              </w:rPr>
              <w:t>&lt;.001</w:t>
            </w:r>
          </w:p>
        </w:tc>
        <w:tc>
          <w:tcPr>
            <w:tcW w:w="989" w:type="dxa"/>
            <w:tcBorders>
              <w:top w:val="single" w:sz="8" w:space="0" w:color="152935"/>
              <w:left w:val="single" w:sz="8" w:space="0" w:color="E0E0E0"/>
              <w:bottom w:val="single" w:sz="8" w:space="0" w:color="AEAEAE"/>
              <w:right w:val="single" w:sz="8" w:space="0" w:color="E0E0E0"/>
            </w:tcBorders>
            <w:shd w:val="clear" w:color="auto" w:fill="F9F9FB"/>
          </w:tcPr>
          <w:p w14:paraId="53C2A44C" w14:textId="54C7D808" w:rsidR="00B4091C" w:rsidRPr="006A4A14" w:rsidRDefault="00B4091C" w:rsidP="00713B9D">
            <w:pPr>
              <w:autoSpaceDE w:val="0"/>
              <w:autoSpaceDN w:val="0"/>
              <w:adjustRightInd w:val="0"/>
              <w:spacing w:line="320" w:lineRule="atLeast"/>
              <w:ind w:left="60" w:right="60"/>
              <w:jc w:val="right"/>
              <w:rPr>
                <w:rFonts w:cstheme="minorHAnsi"/>
                <w:color w:val="010205"/>
                <w:lang w:val="en-GB"/>
              </w:rPr>
            </w:pPr>
            <w:r w:rsidRPr="006A4A14">
              <w:rPr>
                <w:rFonts w:cstheme="minorHAnsi"/>
                <w:color w:val="010205"/>
                <w:lang w:val="en-GB"/>
              </w:rPr>
              <w:t>351.47%</w:t>
            </w:r>
          </w:p>
        </w:tc>
        <w:tc>
          <w:tcPr>
            <w:tcW w:w="1276" w:type="dxa"/>
            <w:tcBorders>
              <w:top w:val="single" w:sz="8" w:space="0" w:color="152935"/>
              <w:left w:val="single" w:sz="8" w:space="0" w:color="E0E0E0"/>
              <w:bottom w:val="single" w:sz="8" w:space="0" w:color="AEAEAE"/>
              <w:right w:val="single" w:sz="8" w:space="0" w:color="E0E0E0"/>
            </w:tcBorders>
            <w:shd w:val="clear" w:color="auto" w:fill="F9F9FB"/>
          </w:tcPr>
          <w:p w14:paraId="6D25D771" w14:textId="66835CA2" w:rsidR="00B4091C" w:rsidRPr="006A4A14" w:rsidRDefault="00B4091C" w:rsidP="00713B9D">
            <w:pPr>
              <w:autoSpaceDE w:val="0"/>
              <w:autoSpaceDN w:val="0"/>
              <w:adjustRightInd w:val="0"/>
              <w:spacing w:line="320" w:lineRule="atLeast"/>
              <w:ind w:left="60" w:right="60"/>
              <w:jc w:val="right"/>
              <w:rPr>
                <w:rFonts w:cstheme="minorHAnsi"/>
                <w:color w:val="010205"/>
                <w:lang w:val="en-GB"/>
              </w:rPr>
            </w:pPr>
            <w:r w:rsidRPr="006A4A14">
              <w:rPr>
                <w:rFonts w:cstheme="minorHAnsi"/>
                <w:color w:val="010205"/>
                <w:lang w:val="en-GB"/>
              </w:rPr>
              <w:t>331.40%</w:t>
            </w:r>
          </w:p>
        </w:tc>
        <w:tc>
          <w:tcPr>
            <w:tcW w:w="1276" w:type="dxa"/>
            <w:tcBorders>
              <w:top w:val="single" w:sz="8" w:space="0" w:color="152935"/>
              <w:left w:val="single" w:sz="8" w:space="0" w:color="E0E0E0"/>
              <w:bottom w:val="single" w:sz="8" w:space="0" w:color="AEAEAE"/>
              <w:right w:val="nil"/>
            </w:tcBorders>
            <w:shd w:val="clear" w:color="auto" w:fill="F9F9FB"/>
          </w:tcPr>
          <w:p w14:paraId="5FC6F01A" w14:textId="26946632" w:rsidR="00B4091C" w:rsidRPr="006A4A14" w:rsidRDefault="00B4091C" w:rsidP="00713B9D">
            <w:pPr>
              <w:autoSpaceDE w:val="0"/>
              <w:autoSpaceDN w:val="0"/>
              <w:adjustRightInd w:val="0"/>
              <w:spacing w:line="320" w:lineRule="atLeast"/>
              <w:ind w:left="60" w:right="60"/>
              <w:jc w:val="right"/>
              <w:rPr>
                <w:rFonts w:cstheme="minorHAnsi"/>
                <w:color w:val="010205"/>
                <w:lang w:val="en-GB"/>
              </w:rPr>
            </w:pPr>
            <w:r w:rsidRPr="006A4A14">
              <w:rPr>
                <w:rFonts w:cstheme="minorHAnsi"/>
                <w:color w:val="010205"/>
                <w:lang w:val="en-GB"/>
              </w:rPr>
              <w:t>371.5</w:t>
            </w:r>
            <w:r w:rsidR="006A4A14">
              <w:rPr>
                <w:rFonts w:cstheme="minorHAnsi"/>
                <w:color w:val="010205"/>
                <w:lang w:val="en-GB"/>
              </w:rPr>
              <w:t>4</w:t>
            </w:r>
            <w:r w:rsidRPr="006A4A14">
              <w:rPr>
                <w:rFonts w:cstheme="minorHAnsi"/>
                <w:color w:val="010205"/>
                <w:lang w:val="en-GB"/>
              </w:rPr>
              <w:t>%</w:t>
            </w:r>
          </w:p>
        </w:tc>
      </w:tr>
      <w:tr w:rsidR="006A4A14" w:rsidRPr="006A4A14" w14:paraId="0E70CE3B" w14:textId="77777777" w:rsidTr="00842166">
        <w:trPr>
          <w:cantSplit/>
          <w:trHeight w:val="566"/>
        </w:trPr>
        <w:tc>
          <w:tcPr>
            <w:tcW w:w="2268" w:type="dxa"/>
            <w:tcBorders>
              <w:top w:val="single" w:sz="8" w:space="0" w:color="AEAEAE"/>
              <w:left w:val="nil"/>
              <w:bottom w:val="single" w:sz="8" w:space="0" w:color="AEAEAE"/>
              <w:right w:val="nil"/>
            </w:tcBorders>
            <w:shd w:val="clear" w:color="auto" w:fill="E0E0E0"/>
          </w:tcPr>
          <w:p w14:paraId="1133FAD0" w14:textId="77777777" w:rsidR="00B4091C" w:rsidRPr="006A4A14" w:rsidRDefault="00B4091C" w:rsidP="00713B9D">
            <w:pPr>
              <w:autoSpaceDE w:val="0"/>
              <w:autoSpaceDN w:val="0"/>
              <w:adjustRightInd w:val="0"/>
              <w:spacing w:line="320" w:lineRule="atLeast"/>
              <w:ind w:left="60" w:right="60"/>
              <w:rPr>
                <w:rFonts w:cstheme="minorHAnsi"/>
                <w:color w:val="264A60"/>
                <w:lang w:val="en-GB"/>
              </w:rPr>
            </w:pPr>
            <w:r w:rsidRPr="006A4A14">
              <w:rPr>
                <w:rFonts w:cstheme="minorHAnsi"/>
                <w:color w:val="264A60"/>
                <w:lang w:val="en-GB"/>
              </w:rPr>
              <w:t>L/100KM</w:t>
            </w:r>
          </w:p>
        </w:tc>
        <w:tc>
          <w:tcPr>
            <w:tcW w:w="851" w:type="dxa"/>
            <w:tcBorders>
              <w:top w:val="single" w:sz="8" w:space="0" w:color="AEAEAE"/>
              <w:left w:val="nil"/>
              <w:bottom w:val="single" w:sz="8" w:space="0" w:color="AEAEAE"/>
              <w:right w:val="single" w:sz="8" w:space="0" w:color="E0E0E0"/>
            </w:tcBorders>
            <w:shd w:val="clear" w:color="auto" w:fill="F9F9FB"/>
          </w:tcPr>
          <w:p w14:paraId="1229B40A" w14:textId="77777777" w:rsidR="00B4091C" w:rsidRPr="006A4A14" w:rsidRDefault="00B4091C" w:rsidP="00713B9D">
            <w:pPr>
              <w:autoSpaceDE w:val="0"/>
              <w:autoSpaceDN w:val="0"/>
              <w:adjustRightInd w:val="0"/>
              <w:spacing w:line="320" w:lineRule="atLeast"/>
              <w:ind w:left="60" w:right="60"/>
              <w:jc w:val="right"/>
              <w:rPr>
                <w:rFonts w:cstheme="minorHAnsi"/>
                <w:color w:val="010205"/>
                <w:lang w:val="en-GB"/>
              </w:rPr>
            </w:pPr>
            <w:r w:rsidRPr="006A4A14">
              <w:rPr>
                <w:rFonts w:cstheme="minorHAnsi"/>
                <w:color w:val="010205"/>
                <w:lang w:val="en-GB"/>
              </w:rPr>
              <w:t>56.117</w:t>
            </w:r>
          </w:p>
        </w:tc>
        <w:tc>
          <w:tcPr>
            <w:tcW w:w="558" w:type="dxa"/>
            <w:tcBorders>
              <w:top w:val="single" w:sz="8" w:space="0" w:color="AEAEAE"/>
              <w:left w:val="single" w:sz="8" w:space="0" w:color="E0E0E0"/>
              <w:bottom w:val="single" w:sz="8" w:space="0" w:color="AEAEAE"/>
              <w:right w:val="single" w:sz="8" w:space="0" w:color="E0E0E0"/>
            </w:tcBorders>
            <w:shd w:val="clear" w:color="auto" w:fill="F9F9FB"/>
          </w:tcPr>
          <w:p w14:paraId="64EC9921" w14:textId="77777777" w:rsidR="00B4091C" w:rsidRPr="006A4A14" w:rsidRDefault="00B4091C" w:rsidP="00713B9D">
            <w:pPr>
              <w:autoSpaceDE w:val="0"/>
              <w:autoSpaceDN w:val="0"/>
              <w:adjustRightInd w:val="0"/>
              <w:spacing w:line="320" w:lineRule="atLeast"/>
              <w:ind w:left="60" w:right="60"/>
              <w:jc w:val="right"/>
              <w:rPr>
                <w:rFonts w:cstheme="minorHAnsi"/>
                <w:color w:val="010205"/>
                <w:lang w:val="en-GB"/>
              </w:rPr>
            </w:pPr>
            <w:r w:rsidRPr="006A4A14">
              <w:rPr>
                <w:rFonts w:cstheme="minorHAnsi"/>
                <w:color w:val="010205"/>
                <w:lang w:val="en-GB"/>
              </w:rPr>
              <w:t>229</w:t>
            </w:r>
          </w:p>
        </w:tc>
        <w:tc>
          <w:tcPr>
            <w:tcW w:w="1140" w:type="dxa"/>
            <w:tcBorders>
              <w:top w:val="single" w:sz="8" w:space="0" w:color="AEAEAE"/>
              <w:left w:val="single" w:sz="8" w:space="0" w:color="E0E0E0"/>
              <w:bottom w:val="single" w:sz="8" w:space="0" w:color="AEAEAE"/>
              <w:right w:val="single" w:sz="8" w:space="0" w:color="E0E0E0"/>
            </w:tcBorders>
            <w:shd w:val="clear" w:color="auto" w:fill="F9F9FB"/>
          </w:tcPr>
          <w:p w14:paraId="63BB7B5A" w14:textId="77777777" w:rsidR="00B4091C" w:rsidRPr="006A4A14" w:rsidRDefault="00B4091C" w:rsidP="00713B9D">
            <w:pPr>
              <w:autoSpaceDE w:val="0"/>
              <w:autoSpaceDN w:val="0"/>
              <w:adjustRightInd w:val="0"/>
              <w:spacing w:line="320" w:lineRule="atLeast"/>
              <w:ind w:left="60" w:right="60"/>
              <w:jc w:val="right"/>
              <w:rPr>
                <w:rFonts w:cstheme="minorHAnsi"/>
                <w:color w:val="010205"/>
                <w:lang w:val="en-GB"/>
              </w:rPr>
            </w:pPr>
            <w:r w:rsidRPr="006A4A14">
              <w:rPr>
                <w:rFonts w:cstheme="minorHAnsi"/>
                <w:color w:val="010205"/>
                <w:lang w:val="en-GB"/>
              </w:rPr>
              <w:t>&lt;.001</w:t>
            </w:r>
          </w:p>
        </w:tc>
        <w:tc>
          <w:tcPr>
            <w:tcW w:w="1140" w:type="dxa"/>
            <w:tcBorders>
              <w:top w:val="single" w:sz="8" w:space="0" w:color="AEAEAE"/>
              <w:left w:val="single" w:sz="8" w:space="0" w:color="E0E0E0"/>
              <w:bottom w:val="single" w:sz="8" w:space="0" w:color="AEAEAE"/>
              <w:right w:val="single" w:sz="8" w:space="0" w:color="E0E0E0"/>
            </w:tcBorders>
            <w:shd w:val="clear" w:color="auto" w:fill="F9F9FB"/>
          </w:tcPr>
          <w:p w14:paraId="2A7808E8" w14:textId="77777777" w:rsidR="00B4091C" w:rsidRPr="006A4A14" w:rsidRDefault="00B4091C" w:rsidP="00713B9D">
            <w:pPr>
              <w:autoSpaceDE w:val="0"/>
              <w:autoSpaceDN w:val="0"/>
              <w:adjustRightInd w:val="0"/>
              <w:spacing w:line="320" w:lineRule="atLeast"/>
              <w:ind w:left="60" w:right="60"/>
              <w:jc w:val="right"/>
              <w:rPr>
                <w:rFonts w:cstheme="minorHAnsi"/>
                <w:color w:val="010205"/>
                <w:lang w:val="en-GB"/>
              </w:rPr>
            </w:pPr>
            <w:r w:rsidRPr="006A4A14">
              <w:rPr>
                <w:rFonts w:cstheme="minorHAnsi"/>
                <w:color w:val="010205"/>
                <w:lang w:val="en-GB"/>
              </w:rPr>
              <w:t>&lt;.001</w:t>
            </w:r>
          </w:p>
        </w:tc>
        <w:tc>
          <w:tcPr>
            <w:tcW w:w="989" w:type="dxa"/>
            <w:tcBorders>
              <w:top w:val="single" w:sz="8" w:space="0" w:color="AEAEAE"/>
              <w:left w:val="single" w:sz="8" w:space="0" w:color="E0E0E0"/>
              <w:bottom w:val="single" w:sz="8" w:space="0" w:color="AEAEAE"/>
              <w:right w:val="single" w:sz="8" w:space="0" w:color="E0E0E0"/>
            </w:tcBorders>
            <w:shd w:val="clear" w:color="auto" w:fill="F9F9FB"/>
          </w:tcPr>
          <w:p w14:paraId="59FA849F" w14:textId="48EDBF3D" w:rsidR="00B4091C" w:rsidRPr="006A4A14" w:rsidRDefault="00B4091C" w:rsidP="00713B9D">
            <w:pPr>
              <w:autoSpaceDE w:val="0"/>
              <w:autoSpaceDN w:val="0"/>
              <w:adjustRightInd w:val="0"/>
              <w:spacing w:line="320" w:lineRule="atLeast"/>
              <w:ind w:left="60" w:right="60"/>
              <w:jc w:val="right"/>
              <w:rPr>
                <w:rFonts w:cstheme="minorHAnsi"/>
                <w:color w:val="010205"/>
                <w:lang w:val="en-GB"/>
              </w:rPr>
            </w:pPr>
            <w:r w:rsidRPr="006A4A14">
              <w:rPr>
                <w:rFonts w:cstheme="minorHAnsi"/>
                <w:color w:val="010205"/>
                <w:lang w:val="en-GB"/>
              </w:rPr>
              <w:t>6.61</w:t>
            </w:r>
          </w:p>
        </w:tc>
        <w:tc>
          <w:tcPr>
            <w:tcW w:w="1276" w:type="dxa"/>
            <w:tcBorders>
              <w:top w:val="single" w:sz="8" w:space="0" w:color="AEAEAE"/>
              <w:left w:val="single" w:sz="8" w:space="0" w:color="E0E0E0"/>
              <w:bottom w:val="single" w:sz="8" w:space="0" w:color="AEAEAE"/>
              <w:right w:val="single" w:sz="8" w:space="0" w:color="E0E0E0"/>
            </w:tcBorders>
            <w:shd w:val="clear" w:color="auto" w:fill="F9F9FB"/>
          </w:tcPr>
          <w:p w14:paraId="7ABEA784" w14:textId="5885AD6F" w:rsidR="00B4091C" w:rsidRPr="006A4A14" w:rsidRDefault="00B4091C" w:rsidP="00713B9D">
            <w:pPr>
              <w:autoSpaceDE w:val="0"/>
              <w:autoSpaceDN w:val="0"/>
              <w:adjustRightInd w:val="0"/>
              <w:spacing w:line="320" w:lineRule="atLeast"/>
              <w:ind w:left="60" w:right="60"/>
              <w:jc w:val="right"/>
              <w:rPr>
                <w:rFonts w:cstheme="minorHAnsi"/>
                <w:color w:val="010205"/>
                <w:lang w:val="en-GB"/>
              </w:rPr>
            </w:pPr>
            <w:r w:rsidRPr="006A4A14">
              <w:rPr>
                <w:rFonts w:cstheme="minorHAnsi"/>
                <w:color w:val="010205"/>
                <w:lang w:val="en-GB"/>
              </w:rPr>
              <w:t>6.37</w:t>
            </w:r>
          </w:p>
        </w:tc>
        <w:tc>
          <w:tcPr>
            <w:tcW w:w="1276" w:type="dxa"/>
            <w:tcBorders>
              <w:top w:val="single" w:sz="8" w:space="0" w:color="AEAEAE"/>
              <w:left w:val="single" w:sz="8" w:space="0" w:color="E0E0E0"/>
              <w:bottom w:val="single" w:sz="8" w:space="0" w:color="AEAEAE"/>
              <w:right w:val="nil"/>
            </w:tcBorders>
            <w:shd w:val="clear" w:color="auto" w:fill="F9F9FB"/>
          </w:tcPr>
          <w:p w14:paraId="7F2D7866" w14:textId="0C2F66FC" w:rsidR="00B4091C" w:rsidRPr="006A4A14" w:rsidRDefault="00B4091C" w:rsidP="00713B9D">
            <w:pPr>
              <w:autoSpaceDE w:val="0"/>
              <w:autoSpaceDN w:val="0"/>
              <w:adjustRightInd w:val="0"/>
              <w:spacing w:line="320" w:lineRule="atLeast"/>
              <w:ind w:left="60" w:right="60"/>
              <w:jc w:val="right"/>
              <w:rPr>
                <w:rFonts w:cstheme="minorHAnsi"/>
                <w:color w:val="010205"/>
                <w:lang w:val="en-GB"/>
              </w:rPr>
            </w:pPr>
            <w:r w:rsidRPr="006A4A14">
              <w:rPr>
                <w:rFonts w:cstheme="minorHAnsi"/>
                <w:color w:val="010205"/>
                <w:lang w:val="en-GB"/>
              </w:rPr>
              <w:t>6.8</w:t>
            </w:r>
            <w:r w:rsidR="006A4A14">
              <w:rPr>
                <w:rFonts w:cstheme="minorHAnsi"/>
                <w:color w:val="010205"/>
                <w:lang w:val="en-GB"/>
              </w:rPr>
              <w:t>4</w:t>
            </w:r>
          </w:p>
        </w:tc>
      </w:tr>
      <w:tr w:rsidR="006A4A14" w:rsidRPr="006A4A14" w14:paraId="5EFFE0DB" w14:textId="77777777" w:rsidTr="00842166">
        <w:trPr>
          <w:cantSplit/>
          <w:trHeight w:val="566"/>
        </w:trPr>
        <w:tc>
          <w:tcPr>
            <w:tcW w:w="2268" w:type="dxa"/>
            <w:tcBorders>
              <w:top w:val="single" w:sz="8" w:space="0" w:color="AEAEAE"/>
              <w:left w:val="nil"/>
              <w:bottom w:val="single" w:sz="8" w:space="0" w:color="152935"/>
              <w:right w:val="nil"/>
            </w:tcBorders>
            <w:shd w:val="clear" w:color="auto" w:fill="E0E0E0"/>
          </w:tcPr>
          <w:p w14:paraId="18A45393" w14:textId="77777777" w:rsidR="00B4091C" w:rsidRPr="006A4A14" w:rsidRDefault="00B4091C" w:rsidP="00713B9D">
            <w:pPr>
              <w:autoSpaceDE w:val="0"/>
              <w:autoSpaceDN w:val="0"/>
              <w:adjustRightInd w:val="0"/>
              <w:spacing w:line="320" w:lineRule="atLeast"/>
              <w:ind w:left="60" w:right="60"/>
              <w:rPr>
                <w:rFonts w:cstheme="minorHAnsi"/>
                <w:color w:val="264A60"/>
                <w:lang w:val="en-GB"/>
              </w:rPr>
            </w:pPr>
            <w:r w:rsidRPr="006A4A14">
              <w:rPr>
                <w:rFonts w:cstheme="minorHAnsi"/>
                <w:color w:val="264A60"/>
                <w:lang w:val="en-GB"/>
              </w:rPr>
              <w:t>WLTP L/100KM</w:t>
            </w:r>
          </w:p>
        </w:tc>
        <w:tc>
          <w:tcPr>
            <w:tcW w:w="851" w:type="dxa"/>
            <w:tcBorders>
              <w:top w:val="single" w:sz="8" w:space="0" w:color="AEAEAE"/>
              <w:left w:val="nil"/>
              <w:bottom w:val="single" w:sz="8" w:space="0" w:color="152935"/>
              <w:right w:val="single" w:sz="8" w:space="0" w:color="E0E0E0"/>
            </w:tcBorders>
            <w:shd w:val="clear" w:color="auto" w:fill="F9F9FB"/>
          </w:tcPr>
          <w:p w14:paraId="7326F355" w14:textId="77777777" w:rsidR="00B4091C" w:rsidRPr="006A4A14" w:rsidRDefault="00B4091C" w:rsidP="00713B9D">
            <w:pPr>
              <w:autoSpaceDE w:val="0"/>
              <w:autoSpaceDN w:val="0"/>
              <w:adjustRightInd w:val="0"/>
              <w:spacing w:line="320" w:lineRule="atLeast"/>
              <w:ind w:left="60" w:right="60"/>
              <w:jc w:val="right"/>
              <w:rPr>
                <w:rFonts w:cstheme="minorHAnsi"/>
                <w:color w:val="010205"/>
                <w:lang w:val="en-GB"/>
              </w:rPr>
            </w:pPr>
            <w:r w:rsidRPr="006A4A14">
              <w:rPr>
                <w:rFonts w:cstheme="minorHAnsi"/>
                <w:color w:val="010205"/>
                <w:lang w:val="en-GB"/>
              </w:rPr>
              <w:t>42.679</w:t>
            </w:r>
          </w:p>
        </w:tc>
        <w:tc>
          <w:tcPr>
            <w:tcW w:w="558" w:type="dxa"/>
            <w:tcBorders>
              <w:top w:val="single" w:sz="8" w:space="0" w:color="AEAEAE"/>
              <w:left w:val="single" w:sz="8" w:space="0" w:color="E0E0E0"/>
              <w:bottom w:val="single" w:sz="8" w:space="0" w:color="152935"/>
              <w:right w:val="single" w:sz="8" w:space="0" w:color="E0E0E0"/>
            </w:tcBorders>
            <w:shd w:val="clear" w:color="auto" w:fill="F9F9FB"/>
          </w:tcPr>
          <w:p w14:paraId="38520847" w14:textId="77777777" w:rsidR="00B4091C" w:rsidRPr="006A4A14" w:rsidRDefault="00B4091C" w:rsidP="00713B9D">
            <w:pPr>
              <w:autoSpaceDE w:val="0"/>
              <w:autoSpaceDN w:val="0"/>
              <w:adjustRightInd w:val="0"/>
              <w:spacing w:line="320" w:lineRule="atLeast"/>
              <w:ind w:left="60" w:right="60"/>
              <w:jc w:val="right"/>
              <w:rPr>
                <w:rFonts w:cstheme="minorHAnsi"/>
                <w:color w:val="010205"/>
                <w:lang w:val="en-GB"/>
              </w:rPr>
            </w:pPr>
            <w:r w:rsidRPr="006A4A14">
              <w:rPr>
                <w:rFonts w:cstheme="minorHAnsi"/>
                <w:color w:val="010205"/>
                <w:lang w:val="en-GB"/>
              </w:rPr>
              <w:t>229</w:t>
            </w:r>
          </w:p>
        </w:tc>
        <w:tc>
          <w:tcPr>
            <w:tcW w:w="1140" w:type="dxa"/>
            <w:tcBorders>
              <w:top w:val="single" w:sz="8" w:space="0" w:color="AEAEAE"/>
              <w:left w:val="single" w:sz="8" w:space="0" w:color="E0E0E0"/>
              <w:bottom w:val="single" w:sz="8" w:space="0" w:color="152935"/>
              <w:right w:val="single" w:sz="8" w:space="0" w:color="E0E0E0"/>
            </w:tcBorders>
            <w:shd w:val="clear" w:color="auto" w:fill="F9F9FB"/>
          </w:tcPr>
          <w:p w14:paraId="3E146422" w14:textId="77777777" w:rsidR="00B4091C" w:rsidRPr="006A4A14" w:rsidRDefault="00B4091C" w:rsidP="00713B9D">
            <w:pPr>
              <w:autoSpaceDE w:val="0"/>
              <w:autoSpaceDN w:val="0"/>
              <w:adjustRightInd w:val="0"/>
              <w:spacing w:line="320" w:lineRule="atLeast"/>
              <w:ind w:left="60" w:right="60"/>
              <w:jc w:val="right"/>
              <w:rPr>
                <w:rFonts w:cstheme="minorHAnsi"/>
                <w:color w:val="010205"/>
                <w:lang w:val="en-GB"/>
              </w:rPr>
            </w:pPr>
            <w:r w:rsidRPr="006A4A14">
              <w:rPr>
                <w:rFonts w:cstheme="minorHAnsi"/>
                <w:color w:val="010205"/>
                <w:lang w:val="en-GB"/>
              </w:rPr>
              <w:t>&lt;.001</w:t>
            </w:r>
          </w:p>
        </w:tc>
        <w:tc>
          <w:tcPr>
            <w:tcW w:w="1140" w:type="dxa"/>
            <w:tcBorders>
              <w:top w:val="single" w:sz="8" w:space="0" w:color="AEAEAE"/>
              <w:left w:val="single" w:sz="8" w:space="0" w:color="E0E0E0"/>
              <w:bottom w:val="single" w:sz="8" w:space="0" w:color="152935"/>
              <w:right w:val="single" w:sz="8" w:space="0" w:color="E0E0E0"/>
            </w:tcBorders>
            <w:shd w:val="clear" w:color="auto" w:fill="F9F9FB"/>
          </w:tcPr>
          <w:p w14:paraId="2F524C1C" w14:textId="77777777" w:rsidR="00B4091C" w:rsidRPr="006A4A14" w:rsidRDefault="00B4091C" w:rsidP="00713B9D">
            <w:pPr>
              <w:autoSpaceDE w:val="0"/>
              <w:autoSpaceDN w:val="0"/>
              <w:adjustRightInd w:val="0"/>
              <w:spacing w:line="320" w:lineRule="atLeast"/>
              <w:ind w:left="60" w:right="60"/>
              <w:jc w:val="right"/>
              <w:rPr>
                <w:rFonts w:cstheme="minorHAnsi"/>
                <w:color w:val="010205"/>
                <w:lang w:val="en-GB"/>
              </w:rPr>
            </w:pPr>
            <w:r w:rsidRPr="006A4A14">
              <w:rPr>
                <w:rFonts w:cstheme="minorHAnsi"/>
                <w:color w:val="010205"/>
                <w:lang w:val="en-GB"/>
              </w:rPr>
              <w:t>&lt;.001</w:t>
            </w:r>
          </w:p>
        </w:tc>
        <w:tc>
          <w:tcPr>
            <w:tcW w:w="989" w:type="dxa"/>
            <w:tcBorders>
              <w:top w:val="single" w:sz="8" w:space="0" w:color="AEAEAE"/>
              <w:left w:val="single" w:sz="8" w:space="0" w:color="E0E0E0"/>
              <w:bottom w:val="single" w:sz="8" w:space="0" w:color="152935"/>
              <w:right w:val="single" w:sz="8" w:space="0" w:color="E0E0E0"/>
            </w:tcBorders>
            <w:shd w:val="clear" w:color="auto" w:fill="F9F9FB"/>
          </w:tcPr>
          <w:p w14:paraId="033EAD43" w14:textId="63CE66EB" w:rsidR="00B4091C" w:rsidRPr="006A4A14" w:rsidRDefault="00B4091C" w:rsidP="00713B9D">
            <w:pPr>
              <w:autoSpaceDE w:val="0"/>
              <w:autoSpaceDN w:val="0"/>
              <w:adjustRightInd w:val="0"/>
              <w:spacing w:line="320" w:lineRule="atLeast"/>
              <w:ind w:left="60" w:right="60"/>
              <w:jc w:val="right"/>
              <w:rPr>
                <w:rFonts w:cstheme="minorHAnsi"/>
                <w:color w:val="010205"/>
                <w:lang w:val="en-GB"/>
              </w:rPr>
            </w:pPr>
            <w:r w:rsidRPr="006A4A14">
              <w:rPr>
                <w:rFonts w:cstheme="minorHAnsi"/>
                <w:color w:val="010205"/>
                <w:lang w:val="en-GB"/>
              </w:rPr>
              <w:t>2.11</w:t>
            </w:r>
          </w:p>
        </w:tc>
        <w:tc>
          <w:tcPr>
            <w:tcW w:w="1276" w:type="dxa"/>
            <w:tcBorders>
              <w:top w:val="single" w:sz="8" w:space="0" w:color="AEAEAE"/>
              <w:left w:val="single" w:sz="8" w:space="0" w:color="E0E0E0"/>
              <w:bottom w:val="single" w:sz="8" w:space="0" w:color="152935"/>
              <w:right w:val="single" w:sz="8" w:space="0" w:color="E0E0E0"/>
            </w:tcBorders>
            <w:shd w:val="clear" w:color="auto" w:fill="F9F9FB"/>
          </w:tcPr>
          <w:p w14:paraId="168983B6" w14:textId="1B5B5B76" w:rsidR="00B4091C" w:rsidRPr="006A4A14" w:rsidRDefault="00B4091C" w:rsidP="00713B9D">
            <w:pPr>
              <w:autoSpaceDE w:val="0"/>
              <w:autoSpaceDN w:val="0"/>
              <w:adjustRightInd w:val="0"/>
              <w:spacing w:line="320" w:lineRule="atLeast"/>
              <w:ind w:left="60" w:right="60"/>
              <w:jc w:val="right"/>
              <w:rPr>
                <w:rFonts w:cstheme="minorHAnsi"/>
                <w:color w:val="010205"/>
                <w:lang w:val="en-GB"/>
              </w:rPr>
            </w:pPr>
            <w:r w:rsidRPr="006A4A14">
              <w:rPr>
                <w:rFonts w:cstheme="minorHAnsi"/>
                <w:color w:val="010205"/>
                <w:lang w:val="en-GB"/>
              </w:rPr>
              <w:t>2.01</w:t>
            </w:r>
          </w:p>
        </w:tc>
        <w:tc>
          <w:tcPr>
            <w:tcW w:w="1276" w:type="dxa"/>
            <w:tcBorders>
              <w:top w:val="single" w:sz="8" w:space="0" w:color="AEAEAE"/>
              <w:left w:val="single" w:sz="8" w:space="0" w:color="E0E0E0"/>
              <w:bottom w:val="single" w:sz="8" w:space="0" w:color="152935"/>
              <w:right w:val="nil"/>
            </w:tcBorders>
            <w:shd w:val="clear" w:color="auto" w:fill="F9F9FB"/>
          </w:tcPr>
          <w:p w14:paraId="348EA294" w14:textId="49DB2BAA" w:rsidR="00B4091C" w:rsidRPr="006A4A14" w:rsidRDefault="00B4091C" w:rsidP="00713B9D">
            <w:pPr>
              <w:autoSpaceDE w:val="0"/>
              <w:autoSpaceDN w:val="0"/>
              <w:adjustRightInd w:val="0"/>
              <w:spacing w:line="320" w:lineRule="atLeast"/>
              <w:ind w:left="60" w:right="60"/>
              <w:jc w:val="right"/>
              <w:rPr>
                <w:rFonts w:cstheme="minorHAnsi"/>
                <w:color w:val="010205"/>
                <w:lang w:val="en-GB"/>
              </w:rPr>
            </w:pPr>
            <w:r w:rsidRPr="006A4A14">
              <w:rPr>
                <w:rFonts w:cstheme="minorHAnsi"/>
                <w:color w:val="010205"/>
                <w:lang w:val="en-GB"/>
              </w:rPr>
              <w:t>2.2</w:t>
            </w:r>
            <w:r w:rsidR="006A4A14">
              <w:rPr>
                <w:rFonts w:cstheme="minorHAnsi"/>
                <w:color w:val="010205"/>
                <w:lang w:val="en-GB"/>
              </w:rPr>
              <w:t>1</w:t>
            </w:r>
          </w:p>
        </w:tc>
      </w:tr>
    </w:tbl>
    <w:p w14:paraId="54BFAA6B" w14:textId="1D88F223" w:rsidR="00560433" w:rsidRDefault="00CF73C7" w:rsidP="00CF73C7">
      <w:pPr>
        <w:pStyle w:val="Caption"/>
      </w:pPr>
      <w:bookmarkStart w:id="39" w:name="_Toc109674632"/>
      <w:r>
        <w:t xml:space="preserve">Table </w:t>
      </w:r>
      <w:r>
        <w:fldChar w:fldCharType="begin"/>
      </w:r>
      <w:r>
        <w:instrText xml:space="preserve"> SEQ Table \* ARABIC </w:instrText>
      </w:r>
      <w:r>
        <w:fldChar w:fldCharType="separate"/>
      </w:r>
      <w:r>
        <w:t>5</w:t>
      </w:r>
      <w:r>
        <w:fldChar w:fldCharType="end"/>
      </w:r>
      <w:r w:rsidR="009A2449">
        <w:t xml:space="preserve"> Analysis of the data retrieved for the study, rounded to two decimals.</w:t>
      </w:r>
      <w:bookmarkEnd w:id="39"/>
      <w:r w:rsidR="009A2449">
        <w:t xml:space="preserve"> </w:t>
      </w:r>
    </w:p>
    <w:p w14:paraId="1FD1A48D" w14:textId="4BFBFBF7" w:rsidR="00560433" w:rsidRDefault="00560433" w:rsidP="00D44710">
      <w:pPr>
        <w:pStyle w:val="BodyText"/>
        <w:rPr>
          <w:lang w:val="en-US"/>
        </w:rPr>
      </w:pPr>
    </w:p>
    <w:p w14:paraId="1CFE16FD" w14:textId="7A5ABCE8" w:rsidR="00034D1D" w:rsidRDefault="00034D1D" w:rsidP="00D44710">
      <w:pPr>
        <w:pStyle w:val="BodyText"/>
        <w:rPr>
          <w:lang w:val="en-US"/>
        </w:rPr>
      </w:pPr>
      <w:r>
        <w:rPr>
          <w:lang w:val="en-US"/>
        </w:rPr>
        <w:t xml:space="preserve">In the table above we can see a glimpse of the </w:t>
      </w:r>
      <w:r w:rsidR="006D40A6">
        <w:rPr>
          <w:lang w:val="en-US"/>
        </w:rPr>
        <w:t xml:space="preserve">data and what the mean values of each of the metrics is behaving. For example, we are able to deduct that the comparative percentage statistic varies quite a lot between vehicles and the mean is higher than the median. This means, that the data is positively skewed and therefore the values below </w:t>
      </w:r>
      <w:r w:rsidR="006262E9">
        <w:rPr>
          <w:lang w:val="en-US"/>
        </w:rPr>
        <w:t>mean,</w:t>
      </w:r>
      <w:r w:rsidR="006D40A6">
        <w:rPr>
          <w:lang w:val="en-US"/>
        </w:rPr>
        <w:t xml:space="preserve"> or median are more common than the ones above it, thus directing </w:t>
      </w:r>
      <w:r w:rsidR="00A02FC3">
        <w:rPr>
          <w:lang w:val="en-US"/>
        </w:rPr>
        <w:t xml:space="preserve">the research to deduct that the most common value, or mode is somewhere below these values. </w:t>
      </w:r>
    </w:p>
    <w:p w14:paraId="13206F07" w14:textId="77777777" w:rsidR="00A02FC3" w:rsidRDefault="00A02FC3" w:rsidP="00D44710">
      <w:pPr>
        <w:pStyle w:val="BodyText"/>
        <w:rPr>
          <w:lang w:val="en-US"/>
        </w:rPr>
      </w:pPr>
    </w:p>
    <w:p w14:paraId="0AA66EE1" w14:textId="552BEE07" w:rsidR="00853CCC" w:rsidRDefault="00853CCC" w:rsidP="00560433">
      <w:pPr>
        <w:pStyle w:val="BodyText"/>
        <w:rPr>
          <w:lang w:val="en-US"/>
        </w:rPr>
      </w:pPr>
      <w:r>
        <w:rPr>
          <w:lang w:val="en-US"/>
        </w:rPr>
        <w:t>The average vehicle</w:t>
      </w:r>
      <w:r w:rsidR="00A02FC3">
        <w:rPr>
          <w:lang w:val="en-US"/>
        </w:rPr>
        <w:t>, or the median values of such vehicle, that</w:t>
      </w:r>
      <w:r>
        <w:rPr>
          <w:lang w:val="en-US"/>
        </w:rPr>
        <w:t xml:space="preserve"> was used between 2019 and 2021 </w:t>
      </w:r>
      <w:r w:rsidR="00A02FC3">
        <w:rPr>
          <w:lang w:val="en-US"/>
        </w:rPr>
        <w:t>presents a following data set</w:t>
      </w:r>
      <w:r>
        <w:rPr>
          <w:lang w:val="en-US"/>
        </w:rPr>
        <w:t>:</w:t>
      </w:r>
    </w:p>
    <w:p w14:paraId="4471EB80" w14:textId="77777777" w:rsidR="005663EE" w:rsidRDefault="005663EE" w:rsidP="00560433">
      <w:pPr>
        <w:pStyle w:val="BodyText"/>
        <w:rPr>
          <w:lang w:val="en-US"/>
        </w:rPr>
      </w:pPr>
    </w:p>
    <w:tbl>
      <w:tblPr>
        <w:tblStyle w:val="TableGrid"/>
        <w:tblW w:w="9498" w:type="dxa"/>
        <w:tblInd w:w="-572" w:type="dxa"/>
        <w:tblLook w:val="04A0" w:firstRow="1" w:lastRow="0" w:firstColumn="1" w:lastColumn="0" w:noHBand="0" w:noVBand="1"/>
      </w:tblPr>
      <w:tblGrid>
        <w:gridCol w:w="1418"/>
        <w:gridCol w:w="1134"/>
        <w:gridCol w:w="1276"/>
        <w:gridCol w:w="1559"/>
        <w:gridCol w:w="2263"/>
        <w:gridCol w:w="1848"/>
      </w:tblGrid>
      <w:tr w:rsidR="00853CCC" w14:paraId="23C170D6" w14:textId="77777777" w:rsidTr="005F161A">
        <w:tc>
          <w:tcPr>
            <w:tcW w:w="1418" w:type="dxa"/>
            <w:vMerge w:val="restart"/>
          </w:tcPr>
          <w:p w14:paraId="6BA69400" w14:textId="0D9105EC" w:rsidR="00853CCC" w:rsidRDefault="00853CCC" w:rsidP="00D44710">
            <w:pPr>
              <w:pStyle w:val="BodyText"/>
              <w:rPr>
                <w:lang w:val="en-US"/>
              </w:rPr>
            </w:pPr>
            <w:r>
              <w:rPr>
                <w:lang w:val="en-US"/>
              </w:rPr>
              <w:t>Medium values retrieved from the data</w:t>
            </w:r>
          </w:p>
        </w:tc>
        <w:tc>
          <w:tcPr>
            <w:tcW w:w="1134" w:type="dxa"/>
          </w:tcPr>
          <w:p w14:paraId="7088C0E7" w14:textId="1F9EF220" w:rsidR="00853CCC" w:rsidRDefault="00853CCC" w:rsidP="00D44710">
            <w:pPr>
              <w:pStyle w:val="BodyText"/>
              <w:rPr>
                <w:lang w:val="en-US"/>
              </w:rPr>
            </w:pPr>
            <w:r>
              <w:rPr>
                <w:lang w:val="en-US"/>
              </w:rPr>
              <w:t>Mileage (KM)</w:t>
            </w:r>
          </w:p>
        </w:tc>
        <w:tc>
          <w:tcPr>
            <w:tcW w:w="1276" w:type="dxa"/>
          </w:tcPr>
          <w:p w14:paraId="495D5654" w14:textId="48F7BED3" w:rsidR="00853CCC" w:rsidRDefault="00853CCC" w:rsidP="00D44710">
            <w:pPr>
              <w:pStyle w:val="BodyText"/>
              <w:rPr>
                <w:lang w:val="en-US"/>
              </w:rPr>
            </w:pPr>
            <w:r>
              <w:rPr>
                <w:lang w:val="en-US"/>
              </w:rPr>
              <w:t>Fuel consumed (L)</w:t>
            </w:r>
          </w:p>
        </w:tc>
        <w:tc>
          <w:tcPr>
            <w:tcW w:w="1559" w:type="dxa"/>
          </w:tcPr>
          <w:p w14:paraId="1CC5AA76" w14:textId="23F877AF" w:rsidR="00853CCC" w:rsidRDefault="00EC2113" w:rsidP="00D44710">
            <w:pPr>
              <w:pStyle w:val="BodyText"/>
              <w:rPr>
                <w:lang w:val="en-US"/>
              </w:rPr>
            </w:pPr>
            <w:r>
              <w:rPr>
                <w:lang w:val="en-US"/>
              </w:rPr>
              <w:t>Consumption</w:t>
            </w:r>
            <w:r w:rsidR="00853CCC">
              <w:rPr>
                <w:lang w:val="en-US"/>
              </w:rPr>
              <w:t xml:space="preserve"> (L/100km)</w:t>
            </w:r>
          </w:p>
        </w:tc>
        <w:tc>
          <w:tcPr>
            <w:tcW w:w="2263" w:type="dxa"/>
          </w:tcPr>
          <w:p w14:paraId="66293174" w14:textId="22137D25" w:rsidR="00853CCC" w:rsidRDefault="00853CCC" w:rsidP="00D44710">
            <w:pPr>
              <w:pStyle w:val="BodyText"/>
              <w:rPr>
                <w:lang w:val="en-US"/>
              </w:rPr>
            </w:pPr>
            <w:r>
              <w:rPr>
                <w:lang w:val="en-US"/>
              </w:rPr>
              <w:t>WLTP Consumption (Average among all the vehicles)</w:t>
            </w:r>
          </w:p>
        </w:tc>
        <w:tc>
          <w:tcPr>
            <w:tcW w:w="1848" w:type="dxa"/>
          </w:tcPr>
          <w:p w14:paraId="555B1F02" w14:textId="5E5014E4" w:rsidR="00853CCC" w:rsidRDefault="00853CCC" w:rsidP="00D44710">
            <w:pPr>
              <w:pStyle w:val="BodyText"/>
              <w:rPr>
                <w:lang w:val="en-US"/>
              </w:rPr>
            </w:pPr>
            <w:r>
              <w:rPr>
                <w:lang w:val="en-US"/>
              </w:rPr>
              <w:t>Real vs. WLTP Consumption</w:t>
            </w:r>
            <w:r w:rsidR="006D40A6">
              <w:rPr>
                <w:lang w:val="en-US"/>
              </w:rPr>
              <w:t xml:space="preserve"> </w:t>
            </w:r>
          </w:p>
        </w:tc>
      </w:tr>
      <w:tr w:rsidR="00853CCC" w14:paraId="6AD21AD7" w14:textId="77777777" w:rsidTr="005F161A">
        <w:tc>
          <w:tcPr>
            <w:tcW w:w="1418" w:type="dxa"/>
            <w:vMerge/>
          </w:tcPr>
          <w:p w14:paraId="4F1284CD" w14:textId="77777777" w:rsidR="00853CCC" w:rsidRDefault="00853CCC" w:rsidP="00D44710">
            <w:pPr>
              <w:pStyle w:val="BodyText"/>
              <w:rPr>
                <w:lang w:val="en-US"/>
              </w:rPr>
            </w:pPr>
          </w:p>
        </w:tc>
        <w:tc>
          <w:tcPr>
            <w:tcW w:w="1134" w:type="dxa"/>
          </w:tcPr>
          <w:p w14:paraId="147D9C1E" w14:textId="246F664E" w:rsidR="00853CCC" w:rsidRDefault="00853CCC" w:rsidP="00D44710">
            <w:pPr>
              <w:pStyle w:val="BodyText"/>
              <w:rPr>
                <w:lang w:val="en-US"/>
              </w:rPr>
            </w:pPr>
            <w:r>
              <w:rPr>
                <w:lang w:val="en-US"/>
              </w:rPr>
              <w:t>25000</w:t>
            </w:r>
          </w:p>
        </w:tc>
        <w:tc>
          <w:tcPr>
            <w:tcW w:w="1276" w:type="dxa"/>
          </w:tcPr>
          <w:p w14:paraId="31DAF71A" w14:textId="0E4E5725" w:rsidR="00853CCC" w:rsidRDefault="00853CCC" w:rsidP="00D44710">
            <w:pPr>
              <w:pStyle w:val="BodyText"/>
              <w:rPr>
                <w:lang w:val="en-US"/>
              </w:rPr>
            </w:pPr>
            <w:r>
              <w:rPr>
                <w:lang w:val="en-US"/>
              </w:rPr>
              <w:t>1519</w:t>
            </w:r>
          </w:p>
        </w:tc>
        <w:tc>
          <w:tcPr>
            <w:tcW w:w="1559" w:type="dxa"/>
          </w:tcPr>
          <w:p w14:paraId="38466FDF" w14:textId="7702F5DF" w:rsidR="00853CCC" w:rsidRDefault="00853CCC" w:rsidP="00D44710">
            <w:pPr>
              <w:pStyle w:val="BodyText"/>
              <w:rPr>
                <w:lang w:val="en-US"/>
              </w:rPr>
            </w:pPr>
            <w:r>
              <w:rPr>
                <w:lang w:val="en-US"/>
              </w:rPr>
              <w:t>6,73</w:t>
            </w:r>
          </w:p>
        </w:tc>
        <w:tc>
          <w:tcPr>
            <w:tcW w:w="2263" w:type="dxa"/>
          </w:tcPr>
          <w:p w14:paraId="013E862C" w14:textId="1AA9282B" w:rsidR="00853CCC" w:rsidRDefault="00853CCC" w:rsidP="00D44710">
            <w:pPr>
              <w:pStyle w:val="BodyText"/>
              <w:rPr>
                <w:lang w:val="en-US"/>
              </w:rPr>
            </w:pPr>
            <w:r>
              <w:rPr>
                <w:lang w:val="en-US"/>
              </w:rPr>
              <w:t>2,30</w:t>
            </w:r>
          </w:p>
        </w:tc>
        <w:tc>
          <w:tcPr>
            <w:tcW w:w="1848" w:type="dxa"/>
          </w:tcPr>
          <w:p w14:paraId="56ADF663" w14:textId="278AEBDE" w:rsidR="00853CCC" w:rsidRDefault="00853CCC" w:rsidP="00D44710">
            <w:pPr>
              <w:pStyle w:val="BodyText"/>
              <w:rPr>
                <w:lang w:val="en-US"/>
              </w:rPr>
            </w:pPr>
            <w:r>
              <w:rPr>
                <w:lang w:val="en-US"/>
              </w:rPr>
              <w:t>310,10%</w:t>
            </w:r>
          </w:p>
        </w:tc>
      </w:tr>
    </w:tbl>
    <w:p w14:paraId="44E400BE" w14:textId="0C685509" w:rsidR="00B47E9F" w:rsidRDefault="00CF73C7" w:rsidP="00CF73C7">
      <w:pPr>
        <w:pStyle w:val="Caption"/>
      </w:pPr>
      <w:bookmarkStart w:id="40" w:name="_Toc109674633"/>
      <w:r>
        <w:t xml:space="preserve">Table </w:t>
      </w:r>
      <w:r>
        <w:fldChar w:fldCharType="begin"/>
      </w:r>
      <w:r>
        <w:instrText xml:space="preserve"> SEQ Table \* ARABIC </w:instrText>
      </w:r>
      <w:r>
        <w:fldChar w:fldCharType="separate"/>
      </w:r>
      <w:r>
        <w:t>6</w:t>
      </w:r>
      <w:r>
        <w:fldChar w:fldCharType="end"/>
      </w:r>
      <w:r w:rsidR="005F161A">
        <w:t xml:space="preserve"> Average values of the </w:t>
      </w:r>
      <w:r w:rsidR="00B47E9F">
        <w:t xml:space="preserve">data retrieved from the </w:t>
      </w:r>
      <w:r w:rsidR="005F161A">
        <w:t>vehicles used in the research</w:t>
      </w:r>
      <w:bookmarkEnd w:id="40"/>
    </w:p>
    <w:p w14:paraId="0DD0A73F" w14:textId="79320FD9" w:rsidR="00B47E9F" w:rsidRDefault="00B47E9F" w:rsidP="00B47E9F"/>
    <w:p w14:paraId="1096FC29" w14:textId="64C367AF" w:rsidR="00B47E9F" w:rsidRDefault="00B47E9F" w:rsidP="00B47E9F">
      <w:r>
        <w:t xml:space="preserve">As it can be deducted from the data, the fringe benefit vehicle users </w:t>
      </w:r>
      <w:r w:rsidR="00C5222C">
        <w:t xml:space="preserve">in this data </w:t>
      </w:r>
      <w:r w:rsidR="00F97AF9">
        <w:t xml:space="preserve">are consuming on the average 3,1 times the WLTP value announced by the manufacturer. certainly, the deviation of the percentages is between 81,38% and 804,50%, but as an average number, </w:t>
      </w:r>
      <w:r w:rsidR="00EC2113">
        <w:t xml:space="preserve">it is still significantly high. To understand, how these values fair in </w:t>
      </w:r>
      <w:r w:rsidR="00EC2113">
        <w:lastRenderedPageBreak/>
        <w:t>comparison to other countries and other user groups, such as private owners, some data, courtesy of the International Council on Cleaner Transportation (ICCT, 2022), may be used as a comparative.</w:t>
      </w:r>
    </w:p>
    <w:p w14:paraId="42EDC2E3" w14:textId="365A4A85" w:rsidR="00EC2113" w:rsidRDefault="00EC2113" w:rsidP="00B47E9F"/>
    <w:p w14:paraId="0CDFE914" w14:textId="77777777" w:rsidR="00C5222C" w:rsidRDefault="00EC2113" w:rsidP="00B47E9F">
      <w:r>
        <w:t xml:space="preserve">In the executive summary of study conducted on a European level, the authors </w:t>
      </w:r>
      <w:r w:rsidR="0062368B">
        <w:t xml:space="preserve">are stating following: </w:t>
      </w:r>
    </w:p>
    <w:p w14:paraId="40E991CE" w14:textId="37E5C22E" w:rsidR="00EC2113" w:rsidRPr="00480BE5" w:rsidRDefault="0062368B" w:rsidP="008F67AF">
      <w:pPr>
        <w:pStyle w:val="Quote"/>
        <w:rPr>
          <w:lang w:val="en-US"/>
        </w:rPr>
      </w:pPr>
      <w:r>
        <w:br/>
      </w:r>
      <w:r w:rsidRPr="00480BE5">
        <w:rPr>
          <w:lang w:val="en-US"/>
        </w:rPr>
        <w:t xml:space="preserve">“The real-world fuel consumption of PHEVs in Europe is on average three to five times higher than WLTP type-approval values. The average real-world fuel consumption of PHEVs in Europe is 4.0–4.4 L/100 km for private vehicles and 7.6–8.4 L/100 km for company cars compared to an average of 1.6–1.7 L/100 km in WLTP type </w:t>
      </w:r>
      <w:r w:rsidR="005C256B" w:rsidRPr="00480BE5">
        <w:rPr>
          <w:lang w:val="en-US"/>
        </w:rPr>
        <w:t>approval. “</w:t>
      </w:r>
      <w:r w:rsidR="00EC2113" w:rsidRPr="00480BE5">
        <w:rPr>
          <w:lang w:val="en-US"/>
        </w:rPr>
        <w:t xml:space="preserve"> </w:t>
      </w:r>
      <w:r w:rsidR="00A22202" w:rsidRPr="00480BE5">
        <w:rPr>
          <w:lang w:val="en-US"/>
        </w:rPr>
        <w:t>(ICCT, 202</w:t>
      </w:r>
      <w:r w:rsidR="00EF2306" w:rsidRPr="00480BE5">
        <w:rPr>
          <w:lang w:val="en-US"/>
        </w:rPr>
        <w:t>2</w:t>
      </w:r>
      <w:r w:rsidR="00A22202" w:rsidRPr="00480BE5">
        <w:rPr>
          <w:lang w:val="en-US"/>
        </w:rPr>
        <w:t>)</w:t>
      </w:r>
    </w:p>
    <w:p w14:paraId="03AD9F99" w14:textId="36D07092" w:rsidR="00C5222C" w:rsidRDefault="00C5222C" w:rsidP="00B47E9F"/>
    <w:p w14:paraId="757B6F85" w14:textId="04FD5E7D" w:rsidR="00C5222C" w:rsidRDefault="00C5222C" w:rsidP="00B47E9F">
      <w:r>
        <w:t xml:space="preserve">Furthermore, some of the key differences between private and company cars are elaborated upon in following words: </w:t>
      </w:r>
    </w:p>
    <w:p w14:paraId="071E9A0F" w14:textId="3C08F137" w:rsidR="00C5222C" w:rsidRDefault="00C5222C" w:rsidP="00B47E9F"/>
    <w:p w14:paraId="3E1A948F" w14:textId="11575857" w:rsidR="00C5222C" w:rsidRPr="00480BE5" w:rsidRDefault="00C5222C" w:rsidP="008F67AF">
      <w:pPr>
        <w:pStyle w:val="Quote"/>
        <w:rPr>
          <w:lang w:val="en-US"/>
        </w:rPr>
      </w:pPr>
      <w:r w:rsidRPr="00480BE5">
        <w:rPr>
          <w:lang w:val="en-US"/>
        </w:rPr>
        <w:t>“The average real-world electric driving share is about 45%–49% for private cars and about 11%–15% for company cars. The electric driving share corresponds to the share of distance driven on the electric motor with the combustion engine off. In contrast, the official WLTP type-approval procedure assumes the share of driving in the mostly, but not fully, electric charge-depleting mode at around 70%–85%. “</w:t>
      </w:r>
      <w:r w:rsidR="00A22202" w:rsidRPr="00480BE5">
        <w:rPr>
          <w:lang w:val="en-US"/>
        </w:rPr>
        <w:t xml:space="preserve"> (ICCT, 202</w:t>
      </w:r>
      <w:r w:rsidR="00EF2306" w:rsidRPr="00480BE5">
        <w:rPr>
          <w:lang w:val="en-US"/>
        </w:rPr>
        <w:t>2</w:t>
      </w:r>
      <w:r w:rsidR="00A22202" w:rsidRPr="00480BE5">
        <w:rPr>
          <w:lang w:val="en-US"/>
        </w:rPr>
        <w:t>)</w:t>
      </w:r>
    </w:p>
    <w:p w14:paraId="5EE4B441" w14:textId="77777777" w:rsidR="00A02FC3" w:rsidRPr="00A22202" w:rsidRDefault="00A02FC3" w:rsidP="00B47E9F"/>
    <w:p w14:paraId="5AEAE2CB" w14:textId="1D0418C4" w:rsidR="00C5222C" w:rsidRDefault="00EF2306" w:rsidP="00B47E9F">
      <w:r>
        <w:t>From these statements it is possible to deduct, that the company car drivers in Finland are actually consuming less fossil fuels than their European counterparts by a significant margin</w:t>
      </w:r>
      <w:r w:rsidR="00DA2AF4">
        <w:t xml:space="preserve">, even when taking into account the average WLTP consumption, which on the data set was 2,3 liters compared to ICCTs 1,6-1,7 liters. However, it is also visible that the company car drivers in Finland are not using their vehicle’s fullest potential or charging them as often as possible, as the private users in Europe are averaging even lower consumption levels than the fringe benefit users presented in the data. </w:t>
      </w:r>
      <w:r w:rsidR="00CB4F83">
        <w:t>Unfortunately,</w:t>
      </w:r>
      <w:r w:rsidR="00DA2AF4">
        <w:t xml:space="preserve"> the data regarding the percentage of kilometers covered purely with electric power is not included in the data, but </w:t>
      </w:r>
      <w:r w:rsidR="00CB4F83">
        <w:t xml:space="preserve">it can be logically deducted that the share users are driving under electric power is somewhere between the European average values of private users and company cars. Therefore, we can say that fringe benefit drivers are using their </w:t>
      </w:r>
      <w:r w:rsidR="00CB4F83">
        <w:lastRenderedPageBreak/>
        <w:t xml:space="preserve">vehicles responsibly in comparison to the European company </w:t>
      </w:r>
      <w:r w:rsidR="005C74F4">
        <w:t>cars but</w:t>
      </w:r>
      <w:r w:rsidR="00CB4F83">
        <w:t xml:space="preserve"> are still lacking in behind what comes to the private </w:t>
      </w:r>
      <w:r w:rsidR="005C74F4">
        <w:t>users,</w:t>
      </w:r>
      <w:r w:rsidR="00CB4F83">
        <w:t xml:space="preserve"> or the suggestions given by the manufacturers. </w:t>
      </w:r>
    </w:p>
    <w:p w14:paraId="4C47911C" w14:textId="7096B94F" w:rsidR="005C74F4" w:rsidRDefault="005C74F4" w:rsidP="00B47E9F"/>
    <w:p w14:paraId="614FF93E" w14:textId="4CB5E3F0" w:rsidR="005C74F4" w:rsidRDefault="00B61E16" w:rsidP="005C74F4">
      <w:pPr>
        <w:pStyle w:val="Heading2"/>
      </w:pPr>
      <w:bookmarkStart w:id="41" w:name="_Toc109674735"/>
      <w:r>
        <w:t>Motives for using PHEV as fringe benefit vehicle</w:t>
      </w:r>
      <w:bookmarkEnd w:id="41"/>
    </w:p>
    <w:p w14:paraId="10E69D6E" w14:textId="7A323B81" w:rsidR="00255A95" w:rsidRDefault="00B61E16" w:rsidP="00B61E16">
      <w:pPr>
        <w:pStyle w:val="BodyText"/>
        <w:rPr>
          <w:lang w:val="en-US"/>
        </w:rPr>
      </w:pPr>
      <w:r>
        <w:rPr>
          <w:lang w:val="en-US"/>
        </w:rPr>
        <w:t>This section takes a look into the motivation behind fringe benefit users in choosing PHEV as their fringe benefit vehicle. It also is divided into suggestions made in the propositions.</w:t>
      </w:r>
      <w:r w:rsidR="00255A95">
        <w:rPr>
          <w:lang w:val="en-US"/>
        </w:rPr>
        <w:t xml:space="preserve"> In this section, the first three of the propositions are used in order to accrue an understanding of different motives behind the consumption of the vehicle.</w:t>
      </w:r>
    </w:p>
    <w:p w14:paraId="6107B360" w14:textId="6AA9D894" w:rsidR="00B61E16" w:rsidRPr="00B61E16" w:rsidRDefault="00B61E16" w:rsidP="00B61E16">
      <w:pPr>
        <w:pStyle w:val="BodyText"/>
        <w:rPr>
          <w:lang w:val="en-US"/>
        </w:rPr>
      </w:pPr>
      <w:r>
        <w:rPr>
          <w:lang w:val="en-US"/>
        </w:rPr>
        <w:t xml:space="preserve"> </w:t>
      </w:r>
    </w:p>
    <w:p w14:paraId="76DB65C2" w14:textId="50507E5B" w:rsidR="00B61E16" w:rsidRPr="00B61E16" w:rsidRDefault="00B61E16" w:rsidP="00B61E16">
      <w:pPr>
        <w:pStyle w:val="Heading3"/>
      </w:pPr>
      <w:bookmarkStart w:id="42" w:name="_Toc109674736"/>
      <w:r>
        <w:t>Practical motives</w:t>
      </w:r>
      <w:bookmarkEnd w:id="42"/>
    </w:p>
    <w:tbl>
      <w:tblPr>
        <w:tblStyle w:val="TableGrid"/>
        <w:tblW w:w="0" w:type="auto"/>
        <w:tblLook w:val="04A0" w:firstRow="1" w:lastRow="0" w:firstColumn="1" w:lastColumn="0" w:noHBand="0" w:noVBand="1"/>
      </w:tblPr>
      <w:tblGrid>
        <w:gridCol w:w="4247"/>
        <w:gridCol w:w="4247"/>
      </w:tblGrid>
      <w:tr w:rsidR="00B61E16" w14:paraId="6018AB6E" w14:textId="77777777" w:rsidTr="00713B9D">
        <w:tc>
          <w:tcPr>
            <w:tcW w:w="4247" w:type="dxa"/>
          </w:tcPr>
          <w:p w14:paraId="57EBDA80" w14:textId="77777777" w:rsidR="00B61E16" w:rsidRDefault="00B61E16" w:rsidP="00713B9D">
            <w:pPr>
              <w:pStyle w:val="BodyText"/>
              <w:rPr>
                <w:lang w:val="en-US"/>
              </w:rPr>
            </w:pPr>
            <w:r>
              <w:rPr>
                <w:lang w:val="en-US"/>
              </w:rPr>
              <w:t>PRACTICAL MOTIVES</w:t>
            </w:r>
          </w:p>
          <w:p w14:paraId="0E2A3639" w14:textId="77777777" w:rsidR="00B61E16" w:rsidRDefault="00B61E16" w:rsidP="00713B9D">
            <w:pPr>
              <w:pStyle w:val="BodyText"/>
              <w:rPr>
                <w:lang w:val="en-US"/>
              </w:rPr>
            </w:pPr>
            <w:r>
              <w:rPr>
                <w:lang w:val="en-US"/>
              </w:rPr>
              <w:t>(Proposition 1)</w:t>
            </w:r>
          </w:p>
        </w:tc>
        <w:tc>
          <w:tcPr>
            <w:tcW w:w="4247" w:type="dxa"/>
          </w:tcPr>
          <w:p w14:paraId="046ED465" w14:textId="77777777" w:rsidR="00B61E16" w:rsidRDefault="00B61E16" w:rsidP="00713B9D">
            <w:pPr>
              <w:pStyle w:val="BodyText"/>
              <w:rPr>
                <w:lang w:val="en-US"/>
              </w:rPr>
            </w:pPr>
            <w:r>
              <w:rPr>
                <w:lang w:val="en-US"/>
              </w:rPr>
              <w:t>getting access to benefits</w:t>
            </w:r>
          </w:p>
          <w:p w14:paraId="2AD6D633" w14:textId="67A43196" w:rsidR="00B61E16" w:rsidRDefault="00B61E16" w:rsidP="00713B9D">
            <w:pPr>
              <w:pStyle w:val="BodyText"/>
              <w:rPr>
                <w:lang w:val="en-US"/>
              </w:rPr>
            </w:pPr>
            <w:r>
              <w:rPr>
                <w:lang w:val="en-US"/>
              </w:rPr>
              <w:t>costs</w:t>
            </w:r>
          </w:p>
          <w:p w14:paraId="210F3F9B" w14:textId="4A84AA8F" w:rsidR="00A57E92" w:rsidRDefault="00A57E92" w:rsidP="00713B9D">
            <w:pPr>
              <w:pStyle w:val="BodyText"/>
              <w:rPr>
                <w:lang w:val="en-US"/>
              </w:rPr>
            </w:pPr>
            <w:r>
              <w:rPr>
                <w:lang w:val="en-US"/>
              </w:rPr>
              <w:t>curiosity</w:t>
            </w:r>
          </w:p>
          <w:p w14:paraId="0EE41C27" w14:textId="77777777" w:rsidR="00B61E16" w:rsidRDefault="00B61E16" w:rsidP="00713B9D">
            <w:pPr>
              <w:pStyle w:val="BodyText"/>
              <w:rPr>
                <w:lang w:val="en-US"/>
              </w:rPr>
            </w:pPr>
            <w:r>
              <w:rPr>
                <w:lang w:val="en-US"/>
              </w:rPr>
              <w:t>the lack of risk</w:t>
            </w:r>
          </w:p>
        </w:tc>
      </w:tr>
    </w:tbl>
    <w:p w14:paraId="3C4F5A3B" w14:textId="2D757BB2" w:rsidR="005C74F4" w:rsidRDefault="005C74F4" w:rsidP="005C74F4">
      <w:pPr>
        <w:pStyle w:val="BodyText"/>
        <w:rPr>
          <w:lang w:val="en-US"/>
        </w:rPr>
      </w:pPr>
    </w:p>
    <w:p w14:paraId="0F172240" w14:textId="6A2320D5" w:rsidR="00B61E16" w:rsidRDefault="00255A95" w:rsidP="005C74F4">
      <w:pPr>
        <w:pStyle w:val="BodyText"/>
      </w:pPr>
      <w:r>
        <w:rPr>
          <w:lang w:val="en-US"/>
        </w:rPr>
        <w:t>The first proposition made for this research based on theoretical background was practical motives, as it involves the most understandable and shallow motives for the end user to firstly make the decision of selecting PHEV over a traditional combustion engine and secondly to use it as properly as possible.</w:t>
      </w:r>
      <w:r w:rsidR="00407B46">
        <w:rPr>
          <w:lang w:val="en-US"/>
        </w:rPr>
        <w:t xml:space="preserve"> Practicality in consumption environment where the end user is not held economically responsible may end up being </w:t>
      </w:r>
      <w:r w:rsidR="007A61AA">
        <w:rPr>
          <w:lang w:val="en-US"/>
        </w:rPr>
        <w:t xml:space="preserve">the key driver in the motivation of use, as it is identified by </w:t>
      </w:r>
      <w:r w:rsidR="007A61AA">
        <w:t xml:space="preserve">Carrington et al. (2010). </w:t>
      </w:r>
    </w:p>
    <w:p w14:paraId="60AF7733" w14:textId="467CC7FA" w:rsidR="00061B06" w:rsidRDefault="00061B06" w:rsidP="005C74F4">
      <w:pPr>
        <w:pStyle w:val="BodyText"/>
      </w:pPr>
    </w:p>
    <w:p w14:paraId="3C10A39A" w14:textId="0A860219" w:rsidR="00061B06" w:rsidRDefault="00061B06" w:rsidP="005C74F4">
      <w:pPr>
        <w:pStyle w:val="BodyText"/>
        <w:rPr>
          <w:lang w:val="en-US"/>
        </w:rPr>
      </w:pPr>
      <w:r w:rsidRPr="00061B06">
        <w:rPr>
          <w:lang w:val="en-US"/>
        </w:rPr>
        <w:t>Getting access to</w:t>
      </w:r>
      <w:r>
        <w:rPr>
          <w:lang w:val="en-US"/>
        </w:rPr>
        <w:t xml:space="preserve"> benefits was commonly given answer to the first question of the questionnaire among others (Appendix 1). Currently it seems, that companies providing company cars for the employees are actually encouraging the end users to select as environmentally friendly vehicles as possible. All of the respondents mentioned the access in some way or another during the interview as </w:t>
      </w:r>
      <w:r w:rsidR="009F17BA">
        <w:rPr>
          <w:lang w:val="en-US"/>
        </w:rPr>
        <w:t xml:space="preserve">one of the motivators for them to either transfer from their previous vehicle to PHEV or to the current one. </w:t>
      </w:r>
    </w:p>
    <w:p w14:paraId="520B25AA" w14:textId="10B0C786" w:rsidR="009F17BA" w:rsidRDefault="009F17BA" w:rsidP="005C74F4">
      <w:pPr>
        <w:pStyle w:val="BodyText"/>
        <w:rPr>
          <w:lang w:val="en-US"/>
        </w:rPr>
      </w:pPr>
    </w:p>
    <w:p w14:paraId="68E30E35" w14:textId="3D2F1293" w:rsidR="009F17BA" w:rsidRPr="003C211D" w:rsidRDefault="008F67AF" w:rsidP="008F67AF">
      <w:pPr>
        <w:pStyle w:val="Quote"/>
        <w:rPr>
          <w:lang w:val="en-US"/>
        </w:rPr>
      </w:pPr>
      <w:r w:rsidRPr="003C211D">
        <w:rPr>
          <w:lang w:val="en-US"/>
        </w:rPr>
        <w:lastRenderedPageBreak/>
        <w:t>“</w:t>
      </w:r>
      <w:r w:rsidR="009F17BA" w:rsidRPr="003C211D">
        <w:rPr>
          <w:lang w:val="en-US"/>
        </w:rPr>
        <w:t xml:space="preserve">… and to be fair, the final reason for me to end up with PHEV was that my employer was giving kind of a monetary encouragement, which means that for PHEV users </w:t>
      </w:r>
      <w:r w:rsidRPr="003C211D">
        <w:rPr>
          <w:lang w:val="en-US"/>
        </w:rPr>
        <w:t xml:space="preserve">the employer </w:t>
      </w:r>
      <w:r w:rsidR="009F17BA" w:rsidRPr="003C211D">
        <w:rPr>
          <w:lang w:val="en-US"/>
        </w:rPr>
        <w:t xml:space="preserve">gave </w:t>
      </w:r>
      <w:r w:rsidRPr="003C211D">
        <w:rPr>
          <w:lang w:val="en-US"/>
        </w:rPr>
        <w:t>100-euro reimbursement in the taxation, in other words, I had 100 euros monthly pay increase in comparison to a situation where I would have chosen similarly priced combustion engine model.” (Interviewee 1)</w:t>
      </w:r>
    </w:p>
    <w:p w14:paraId="0293F1D7" w14:textId="00B1888C" w:rsidR="008F67AF" w:rsidRPr="003C211D" w:rsidRDefault="008F67AF" w:rsidP="008F67AF"/>
    <w:p w14:paraId="35D00242" w14:textId="3D75C79D" w:rsidR="008F67AF" w:rsidRPr="003C211D" w:rsidRDefault="003C211D" w:rsidP="003C211D">
      <w:pPr>
        <w:pStyle w:val="Quote"/>
        <w:rPr>
          <w:lang w:val="en-US"/>
        </w:rPr>
      </w:pPr>
      <w:r w:rsidRPr="003C211D">
        <w:rPr>
          <w:lang w:val="en-US"/>
        </w:rPr>
        <w:t>“… when talking about me, as a CEO I do not receive these benefits… but regarding the emission limits, for an employee to have a PHEV similar to mine brings around 150 euros per month, which is reimbursed by the company.” (Interviewee 2)</w:t>
      </w:r>
    </w:p>
    <w:p w14:paraId="6A77ABA6" w14:textId="0C00E270" w:rsidR="003C211D" w:rsidRPr="003C211D" w:rsidRDefault="003C211D" w:rsidP="003C211D"/>
    <w:p w14:paraId="18FBA214" w14:textId="4CD3A941" w:rsidR="003C211D" w:rsidRDefault="003C211D" w:rsidP="003C211D">
      <w:r w:rsidRPr="003C211D">
        <w:t xml:space="preserve">Also, an expert opinion received from an interviewee </w:t>
      </w:r>
      <w:r>
        <w:t xml:space="preserve">working in the industry of leasing vehicles </w:t>
      </w:r>
      <w:r w:rsidR="003A3310">
        <w:t>for businesses acknowledged this as a key motivator.</w:t>
      </w:r>
    </w:p>
    <w:p w14:paraId="6F10F482" w14:textId="78810D85" w:rsidR="003A3310" w:rsidRDefault="003A3310" w:rsidP="003C211D"/>
    <w:p w14:paraId="09F08F8C" w14:textId="1F391FDC" w:rsidR="003A3310" w:rsidRDefault="003A3310" w:rsidP="003A3310">
      <w:pPr>
        <w:pStyle w:val="Quote"/>
      </w:pPr>
      <w:r>
        <w:t>“Currently? I think that surely it has to be the reimbursements given in taxation, also the leasing vehicle policies among the companies are driving the users towards selecting PHEV.” (Interviewee 3)</w:t>
      </w:r>
    </w:p>
    <w:p w14:paraId="6D87F00B" w14:textId="1310CDE2" w:rsidR="003A3310" w:rsidRDefault="003A3310" w:rsidP="003A3310">
      <w:pPr>
        <w:rPr>
          <w:lang w:val="fr-BE"/>
        </w:rPr>
      </w:pPr>
    </w:p>
    <w:p w14:paraId="06B7228F" w14:textId="1BC99E46" w:rsidR="003A3310" w:rsidRDefault="00CD378B" w:rsidP="003A3310">
      <w:r>
        <w:t xml:space="preserve">Getting access to benefits seems to be closely connected to monetary benefits, or in other words, costs related to the use and received benefit of the vehicles. The cost of having a PHEV vehicle is seen more desirable than a regular combustion engine variant, as it receives monetary benefits both from the taxation and company perspective. Additionally, the purchasing price of the vehicle determines the value of the fringe benefit vehicle’s monthly costs for the employee and therefore </w:t>
      </w:r>
      <w:r w:rsidR="00042991">
        <w:t>it was also discussed.</w:t>
      </w:r>
    </w:p>
    <w:p w14:paraId="20C9957C" w14:textId="70787668" w:rsidR="00042991" w:rsidRDefault="00042991" w:rsidP="003A3310"/>
    <w:p w14:paraId="5863751B" w14:textId="79BBD1F9" w:rsidR="00042991" w:rsidRDefault="00042991" w:rsidP="00042991">
      <w:pPr>
        <w:pStyle w:val="Quote"/>
        <w:rPr>
          <w:lang w:val="en-US"/>
        </w:rPr>
      </w:pPr>
      <w:r w:rsidRPr="00042991">
        <w:rPr>
          <w:lang w:val="en-US"/>
        </w:rPr>
        <w:t>“The PHEVs are from the vehicle taxation perspective so affordable that for example (vehicle make and model) is from the purchasing price perspective similarly priced than same models basic gas model and in the end of the day it has more features and better equipment than its combustion engine comparative.” (Interviewee 1)</w:t>
      </w:r>
    </w:p>
    <w:p w14:paraId="357348AD" w14:textId="22B7DB35" w:rsidR="00042991" w:rsidRDefault="00042991" w:rsidP="00042991"/>
    <w:p w14:paraId="0261493D" w14:textId="16C41CBF" w:rsidR="00042991" w:rsidRDefault="00903E92" w:rsidP="00042991">
      <w:r>
        <w:t>In addition to the monetary benefits, also the curiosity and an easy access to the new technology was mentioned to be either a believed or actual motivator for the users to transfer from the combustion engines to the PHEVs. It also seems to be a risk-free transfer due to the responsibility of upkeeping the vehicle being on the employer rather than the end user. This makes the transfer less demanding and therefore a valid option for the user to consider.</w:t>
      </w:r>
    </w:p>
    <w:p w14:paraId="208098E2" w14:textId="0075E4DB" w:rsidR="00903E92" w:rsidRDefault="00903E92" w:rsidP="00042991"/>
    <w:p w14:paraId="45D9555D" w14:textId="4CEBEDA6" w:rsidR="00903E92" w:rsidRDefault="00903E92" w:rsidP="006E1F06">
      <w:pPr>
        <w:pStyle w:val="Quote"/>
      </w:pPr>
      <w:r>
        <w:t xml:space="preserve">“I believe that its easier to select (PHEV) as fringe benefit vehicle; it’s not necessary to take care of servicing and the price may be a little bit more expensive than in a situation where you’d go to a dealership and purchased a personal vehicle. Therefore’ I’d believe that it would be easier </w:t>
      </w:r>
      <w:r w:rsidR="00CA255D">
        <w:t>to get some newer technology, if you’re in matter of fact a fringe benefit vehicle receiver.” (Interviewee 3)</w:t>
      </w:r>
    </w:p>
    <w:p w14:paraId="1208C536" w14:textId="75825C2A" w:rsidR="00CA255D" w:rsidRDefault="00CA255D" w:rsidP="006E1F06">
      <w:pPr>
        <w:pStyle w:val="Quote"/>
      </w:pPr>
    </w:p>
    <w:p w14:paraId="066BA4D1" w14:textId="1A55BB9C" w:rsidR="00B31F82" w:rsidRDefault="00CA255D" w:rsidP="00B31F82">
      <w:pPr>
        <w:pStyle w:val="Quote"/>
      </w:pPr>
      <w:r>
        <w:t>“.. much more equipped, much more powerful vehicle and therefore a lot more interesting. The technology is new and interesting, and I wanted to feel how the PHEV works in everyday life. Earlier, I have had no experiences with hybrids.” (Interviewee 1)</w:t>
      </w:r>
    </w:p>
    <w:p w14:paraId="660B0DB6" w14:textId="77777777" w:rsidR="00B31F82" w:rsidRPr="00B31F82" w:rsidRDefault="00B31F82" w:rsidP="00B31F82">
      <w:pPr>
        <w:rPr>
          <w:lang w:val="fr-BE"/>
        </w:rPr>
      </w:pPr>
    </w:p>
    <w:p w14:paraId="5205973A" w14:textId="7B4DC370" w:rsidR="00CA255D" w:rsidRDefault="00B31F82" w:rsidP="00B31F82">
      <w:pPr>
        <w:pStyle w:val="Quote"/>
      </w:pPr>
      <w:r>
        <w:t>“Surely the practicality goes in front of ecological values but then again, it led to decisions such as getting groceries were focused in places that had charging opportunities.” (Interviewee 1)</w:t>
      </w:r>
    </w:p>
    <w:p w14:paraId="1DEEE913" w14:textId="77777777" w:rsidR="00B31F82" w:rsidRDefault="00B31F82" w:rsidP="00042991"/>
    <w:p w14:paraId="548B6B3F" w14:textId="63B0E579" w:rsidR="00CA255D" w:rsidRDefault="00CA255D" w:rsidP="00042991">
      <w:r>
        <w:t xml:space="preserve">In conclusion, there seems to be strong practical motives for selecting a PHEV for a </w:t>
      </w:r>
      <w:r w:rsidR="0052215F">
        <w:t>fringe benefit vehicle</w:t>
      </w:r>
      <w:r>
        <w:t xml:space="preserve"> due to reasons based on monetary and technical benefits, which are also feeding from the curiosity </w:t>
      </w:r>
      <w:r w:rsidR="0052215F">
        <w:t>of the user regarding the technology and the lack of risk which exists due to the minimal personal investment into the fringe benefit vehicle. Furthermore, it seems that the practical motives are also driven by the policies of the employers, thus, increasing PHEVs desirability as their pick.</w:t>
      </w:r>
    </w:p>
    <w:p w14:paraId="1460374A" w14:textId="4A35CDAD" w:rsidR="0052215F" w:rsidRDefault="0052215F" w:rsidP="00042991"/>
    <w:p w14:paraId="0D203DBE" w14:textId="7130802C" w:rsidR="0052215F" w:rsidRPr="00042991" w:rsidRDefault="0052215F" w:rsidP="0052215F">
      <w:pPr>
        <w:pStyle w:val="Heading3"/>
      </w:pPr>
      <w:bookmarkStart w:id="43" w:name="_Toc109674737"/>
      <w:r>
        <w:t>Ethical motives</w:t>
      </w:r>
      <w:bookmarkEnd w:id="43"/>
    </w:p>
    <w:p w14:paraId="07D013F6" w14:textId="549A682F" w:rsidR="00042991" w:rsidRDefault="00042991" w:rsidP="00042991">
      <w:pPr>
        <w:rPr>
          <w:lang w:val="fr-BE"/>
        </w:rPr>
      </w:pPr>
    </w:p>
    <w:tbl>
      <w:tblPr>
        <w:tblStyle w:val="TableGrid"/>
        <w:tblW w:w="0" w:type="auto"/>
        <w:tblLook w:val="04A0" w:firstRow="1" w:lastRow="0" w:firstColumn="1" w:lastColumn="0" w:noHBand="0" w:noVBand="1"/>
      </w:tblPr>
      <w:tblGrid>
        <w:gridCol w:w="4247"/>
        <w:gridCol w:w="4247"/>
      </w:tblGrid>
      <w:tr w:rsidR="0052215F" w14:paraId="74B1A48A" w14:textId="77777777" w:rsidTr="00713B9D">
        <w:tc>
          <w:tcPr>
            <w:tcW w:w="4247" w:type="dxa"/>
          </w:tcPr>
          <w:p w14:paraId="72543767" w14:textId="77777777" w:rsidR="0052215F" w:rsidRDefault="0052215F" w:rsidP="00713B9D">
            <w:pPr>
              <w:pStyle w:val="BodyText"/>
              <w:rPr>
                <w:lang w:val="en-US"/>
              </w:rPr>
            </w:pPr>
            <w:r>
              <w:rPr>
                <w:lang w:val="en-US"/>
              </w:rPr>
              <w:t>ETHICAL MOTIVES</w:t>
            </w:r>
          </w:p>
          <w:p w14:paraId="23DE5BDD" w14:textId="77777777" w:rsidR="0052215F" w:rsidRDefault="0052215F" w:rsidP="00713B9D">
            <w:pPr>
              <w:pStyle w:val="BodyText"/>
              <w:rPr>
                <w:lang w:val="en-US"/>
              </w:rPr>
            </w:pPr>
            <w:r>
              <w:rPr>
                <w:lang w:val="en-US"/>
              </w:rPr>
              <w:t>(Proposition 2)</w:t>
            </w:r>
          </w:p>
        </w:tc>
        <w:tc>
          <w:tcPr>
            <w:tcW w:w="4247" w:type="dxa"/>
          </w:tcPr>
          <w:p w14:paraId="2476E110" w14:textId="77777777" w:rsidR="0052215F" w:rsidRDefault="0052215F" w:rsidP="00713B9D">
            <w:pPr>
              <w:pStyle w:val="BodyText"/>
              <w:rPr>
                <w:lang w:val="en-US"/>
              </w:rPr>
            </w:pPr>
            <w:r>
              <w:rPr>
                <w:lang w:val="en-US"/>
              </w:rPr>
              <w:t>example shown to peers</w:t>
            </w:r>
          </w:p>
          <w:p w14:paraId="7FA4E9FE" w14:textId="77777777" w:rsidR="0052215F" w:rsidRDefault="0052215F" w:rsidP="00713B9D">
            <w:pPr>
              <w:pStyle w:val="BodyText"/>
              <w:rPr>
                <w:lang w:val="en-US"/>
              </w:rPr>
            </w:pPr>
            <w:r>
              <w:rPr>
                <w:lang w:val="en-US"/>
              </w:rPr>
              <w:t>(personal) ecological values</w:t>
            </w:r>
          </w:p>
        </w:tc>
      </w:tr>
    </w:tbl>
    <w:p w14:paraId="429BA62B" w14:textId="6CB20873" w:rsidR="00042991" w:rsidRDefault="00042991" w:rsidP="00042991"/>
    <w:p w14:paraId="04FB1659" w14:textId="17DFD6D1" w:rsidR="0052215F" w:rsidRDefault="0052215F" w:rsidP="00042991">
      <w:r>
        <w:t>As a second proposition of the study is the ethical motives of the end user, based on the theoretical background</w:t>
      </w:r>
      <w:r w:rsidR="006E1F06">
        <w:t xml:space="preserve">. Fringe benefit vehicle receivers are assumably picking the benefit due to the reason of having a work that requires transportation or their commute is not either easy or possible with any other method of transportation and therefore finds the vehicle necessary. </w:t>
      </w:r>
      <w:r>
        <w:t xml:space="preserve"> </w:t>
      </w:r>
      <w:r w:rsidR="006E1F06">
        <w:t xml:space="preserve">Thus, selecting and using PHEV as ecologically as possible actually reflects the personal values of the end users and also shows responsibility to the cause </w:t>
      </w:r>
      <w:r w:rsidR="006E1F06">
        <w:lastRenderedPageBreak/>
        <w:t xml:space="preserve">of cleaner transportation. In the earlier section, it was statistically shown that Finnish fringe benefit vehicle receivers are using their vehicles relatively better in comparison to their European counterparts, but to understand the realistic perspective of the users </w:t>
      </w:r>
      <w:r w:rsidR="00145701">
        <w:t xml:space="preserve">the shares of electric distance travelled with the vehicle was questioned and the values to ensure that the PHEV drivers are actually walking their talk, what comes to the ethical values of ecological driving. </w:t>
      </w:r>
    </w:p>
    <w:p w14:paraId="0140DB9C" w14:textId="77F3AEAC" w:rsidR="00145701" w:rsidRDefault="00145701" w:rsidP="00042991"/>
    <w:p w14:paraId="5A810288" w14:textId="6EC7E232" w:rsidR="00145701" w:rsidRDefault="00145701" w:rsidP="00042991">
      <w:r>
        <w:t>The example shown to peers was mentioned during the interviews as the interviewee was not recipient of monetary benefits due to their position as CEO.</w:t>
      </w:r>
    </w:p>
    <w:p w14:paraId="053D98E5" w14:textId="271F3F11" w:rsidR="00145701" w:rsidRDefault="00145701" w:rsidP="00042991"/>
    <w:p w14:paraId="74C339A7" w14:textId="79C178FA" w:rsidR="00145701" w:rsidRDefault="00145701" w:rsidP="00042991">
      <w:r>
        <w:t xml:space="preserve">“… as a company we are bound to support less emissive driving among the fringe benefit vehicles and we have created </w:t>
      </w:r>
      <w:r w:rsidR="00D30EEA">
        <w:t>monetary</w:t>
      </w:r>
      <w:r>
        <w:t xml:space="preserve"> incentives for </w:t>
      </w:r>
      <w:r w:rsidR="00D30EEA">
        <w:t>that… additionally, I wanted to exhibit and use PHEV via an example and in fact, we have several greener vehicles, even EVs, selected as fringe benefit vehicles…” (Interviewee 2)</w:t>
      </w:r>
    </w:p>
    <w:p w14:paraId="0E4AFFBE" w14:textId="6E41C54E" w:rsidR="00D30EEA" w:rsidRDefault="00D30EEA" w:rsidP="00042991"/>
    <w:p w14:paraId="6C3B44C2" w14:textId="06881907" w:rsidR="00D30EEA" w:rsidRDefault="00D30EEA" w:rsidP="00042991">
      <w:r>
        <w:t xml:space="preserve">What comes to the personal ecological values of the end users, they were asked, how big of a share are they driving on electrical drivetrain and </w:t>
      </w:r>
      <w:r w:rsidR="00C568EB">
        <w:t>how does having a PHEV as a fringe benefit vehicle affect on their decisions in their free time, such as getting groceries etc.</w:t>
      </w:r>
    </w:p>
    <w:p w14:paraId="2E34D0D3" w14:textId="3B3BF9BB" w:rsidR="00C568EB" w:rsidRDefault="00C568EB" w:rsidP="00042991"/>
    <w:p w14:paraId="06E854ED" w14:textId="6519521A" w:rsidR="00C568EB" w:rsidRDefault="00C568EB" w:rsidP="00871C70">
      <w:pPr>
        <w:pStyle w:val="Quote"/>
      </w:pPr>
      <w:r>
        <w:t xml:space="preserve">“The charging stations worked with a RFID tag, which was connected to a few service providers. The office did not have any charging possibilities and its not pleasant to pay myself charging a vehicle at home, of which I have already paid monthly on </w:t>
      </w:r>
      <w:r w:rsidR="00E074EB">
        <w:t>in the form of taxes… The charging normally occurred while going shopping and one quite significant place for charging was park and ride places, in which I went to when I was on my way to Helsinki city central and left my vehicle into charging station during the trip.” (Interviewee 1)</w:t>
      </w:r>
    </w:p>
    <w:p w14:paraId="176F9E6B" w14:textId="301D22B9" w:rsidR="002642B2" w:rsidRDefault="002642B2" w:rsidP="00871C70">
      <w:pPr>
        <w:pStyle w:val="Quote"/>
      </w:pPr>
    </w:p>
    <w:p w14:paraId="68C9E15B" w14:textId="2EC756F3" w:rsidR="002642B2" w:rsidRDefault="002642B2" w:rsidP="00871C70">
      <w:pPr>
        <w:pStyle w:val="Quote"/>
      </w:pPr>
      <w:r>
        <w:t>“In timespan of a year (I drive on electricity) roughly 50%. But there may be months in between where I don’t have to drive long distances and it’s mostly driving in the city and taking children to their hobbies and those happen exclusively on electricity. … I have from previous vehicle a home charging unit which is slightly controversial, but just for the sakes of ecological values I use it every now and then (in my own expense)</w:t>
      </w:r>
      <w:r w:rsidR="00871C70">
        <w:t xml:space="preserve">, even if with company cars the end user should not use their own </w:t>
      </w:r>
      <w:r w:rsidR="00871C70">
        <w:lastRenderedPageBreak/>
        <w:t>money. Now, due to a steep incline of the price in electricity I have used it less.” (Interviewee 2)</w:t>
      </w:r>
    </w:p>
    <w:p w14:paraId="151416BB" w14:textId="305F78FA" w:rsidR="00145701" w:rsidRDefault="00145701" w:rsidP="00871C70">
      <w:pPr>
        <w:pStyle w:val="Quote"/>
      </w:pPr>
    </w:p>
    <w:p w14:paraId="59B0DA59" w14:textId="51E592BB" w:rsidR="00871C70" w:rsidRDefault="00871C70" w:rsidP="00871C70">
      <w:pPr>
        <w:pStyle w:val="Quote"/>
      </w:pPr>
      <w:r>
        <w:t>“I drive 80% share of my rides on electricity… I have full benefit of charging at my workplace… We also had RFID tags for charging, and we had a exclusive system at our workplace and I pretty much used it as much as possible.” (Interviewee 3)</w:t>
      </w:r>
    </w:p>
    <w:p w14:paraId="09EC6901" w14:textId="77777777" w:rsidR="00442E05" w:rsidRDefault="00442E05" w:rsidP="00871C70"/>
    <w:p w14:paraId="6F3AE533" w14:textId="7C3149E2" w:rsidR="00871C70" w:rsidRDefault="009A0BFA" w:rsidP="00871C70">
      <w:r w:rsidRPr="00014F2A">
        <w:t>Next, it</w:t>
      </w:r>
      <w:r w:rsidR="00014F2A" w:rsidRPr="00014F2A">
        <w:t xml:space="preserve"> </w:t>
      </w:r>
      <w:r w:rsidRPr="00014F2A">
        <w:t>was asked if the</w:t>
      </w:r>
      <w:r w:rsidR="00CD6ECC">
        <w:t xml:space="preserve"> average PHEV fringe benefit user is considered to use their vehicles as ecologically and ethically as possible.</w:t>
      </w:r>
    </w:p>
    <w:p w14:paraId="4FF6A0A3" w14:textId="77777777" w:rsidR="00CD6ECC" w:rsidRDefault="00CD6ECC" w:rsidP="00871C70"/>
    <w:p w14:paraId="1F4DC08E" w14:textId="35C34AF6" w:rsidR="00CD6ECC" w:rsidRDefault="00CD6ECC" w:rsidP="009C0017">
      <w:pPr>
        <w:pStyle w:val="Quote"/>
      </w:pPr>
      <w:r>
        <w:t>“I don’t think so. I think the situation from two perspectives; if you are using company car, it does not direct you to charge it as much as possible. In the history there has been several vehicles in our fleet where the average consumption is around 10l/100km among plug-in hybrids, but I state that it is getting better.” (Interviewee 3)</w:t>
      </w:r>
    </w:p>
    <w:p w14:paraId="2AF4BADF" w14:textId="319E42B8" w:rsidR="00CD6ECC" w:rsidRDefault="00CD6ECC" w:rsidP="009C0017">
      <w:pPr>
        <w:pStyle w:val="Quote"/>
      </w:pPr>
    </w:p>
    <w:p w14:paraId="1F724C63" w14:textId="5DDC8E01" w:rsidR="00CD6ECC" w:rsidRDefault="00CD6ECC" w:rsidP="009C0017">
      <w:pPr>
        <w:pStyle w:val="Quote"/>
      </w:pPr>
      <w:r>
        <w:t xml:space="preserve">“The discussions that I have had in this matter are fairly two sided. Especially while I had a PHEV as a personal vehicle prior to the one I am currently using I had a habit to always plug it in when possible and thus it became a routine. </w:t>
      </w:r>
      <w:r w:rsidR="009C0017">
        <w:t>Also, I know a lot of drivers that are not charging at all.” (Interviewee 2)</w:t>
      </w:r>
    </w:p>
    <w:p w14:paraId="7140A1E3" w14:textId="578F8663" w:rsidR="009C0017" w:rsidRDefault="009C0017" w:rsidP="009C0017">
      <w:pPr>
        <w:rPr>
          <w:lang w:val="fr-BE"/>
        </w:rPr>
      </w:pPr>
    </w:p>
    <w:p w14:paraId="382366CC" w14:textId="4A97B6F5" w:rsidR="009C0017" w:rsidRDefault="009C0017" w:rsidP="009C0017">
      <w:r w:rsidRPr="009C0017">
        <w:t xml:space="preserve">These </w:t>
      </w:r>
      <w:r>
        <w:t>findings are enforcing the idea that due to the charging being unnecessary for the use of the vehicle, some of the users may end up not doing it at all, as the responsibility does not bind them to do so. However, it goes to show that if the user has adapted to the culture of using the vehicles properly, it is probable that habit goes on even if the ownership of the vehicle is not on them. This is partially supporting the findings presented in the study by other studies, such as Carrington et al. (2010).</w:t>
      </w:r>
    </w:p>
    <w:p w14:paraId="3952A793" w14:textId="32F392B0" w:rsidR="003E2948" w:rsidRDefault="003E2948" w:rsidP="009C0017"/>
    <w:p w14:paraId="454F2D13" w14:textId="23B24B36" w:rsidR="003E2948" w:rsidRDefault="003E2948" w:rsidP="009C0017">
      <w:r>
        <w:t xml:space="preserve">As a conclusion, ethical motives are seen significant among the interviewees but are identified to vary among other users and for it to be a driver for an individual to behave accordingly, their own mindset have to be in something else than just getting a better vehicle for the same or less money than the regular combustion engine model. Ethical motives are seen more </w:t>
      </w:r>
      <w:r w:rsidR="00442E05">
        <w:t>individual than as a part of bigger culture and the responsibility and lack of direction of the company car benefit is noted strongly.</w:t>
      </w:r>
    </w:p>
    <w:p w14:paraId="200793DB" w14:textId="5DBFEFB4" w:rsidR="009C0017" w:rsidRDefault="009C0017" w:rsidP="009C0017"/>
    <w:p w14:paraId="275BC09B" w14:textId="6768C20B" w:rsidR="009C0017" w:rsidRDefault="009C0017" w:rsidP="009C0017">
      <w:pPr>
        <w:pStyle w:val="Heading3"/>
      </w:pPr>
      <w:bookmarkStart w:id="44" w:name="_Toc109674738"/>
      <w:r>
        <w:lastRenderedPageBreak/>
        <w:t>External motives</w:t>
      </w:r>
      <w:bookmarkEnd w:id="44"/>
    </w:p>
    <w:tbl>
      <w:tblPr>
        <w:tblStyle w:val="TableGrid"/>
        <w:tblW w:w="0" w:type="auto"/>
        <w:tblLook w:val="04A0" w:firstRow="1" w:lastRow="0" w:firstColumn="1" w:lastColumn="0" w:noHBand="0" w:noVBand="1"/>
      </w:tblPr>
      <w:tblGrid>
        <w:gridCol w:w="4247"/>
        <w:gridCol w:w="4247"/>
      </w:tblGrid>
      <w:tr w:rsidR="00ED7485" w14:paraId="159D3AEC" w14:textId="77777777" w:rsidTr="00713B9D">
        <w:tc>
          <w:tcPr>
            <w:tcW w:w="4247" w:type="dxa"/>
          </w:tcPr>
          <w:p w14:paraId="37653383" w14:textId="77777777" w:rsidR="00ED7485" w:rsidRDefault="00ED7485" w:rsidP="00713B9D">
            <w:pPr>
              <w:pStyle w:val="BodyText"/>
              <w:rPr>
                <w:lang w:val="en-US"/>
              </w:rPr>
            </w:pPr>
            <w:r>
              <w:rPr>
                <w:lang w:val="en-US"/>
              </w:rPr>
              <w:t>EXTERNAL MOTIVES</w:t>
            </w:r>
          </w:p>
          <w:p w14:paraId="4075EBF3" w14:textId="77777777" w:rsidR="00ED7485" w:rsidRDefault="00ED7485" w:rsidP="00713B9D">
            <w:pPr>
              <w:pStyle w:val="BodyText"/>
              <w:rPr>
                <w:lang w:val="en-US"/>
              </w:rPr>
            </w:pPr>
            <w:r>
              <w:rPr>
                <w:lang w:val="en-US"/>
              </w:rPr>
              <w:t>(Proposition 3)</w:t>
            </w:r>
          </w:p>
        </w:tc>
        <w:tc>
          <w:tcPr>
            <w:tcW w:w="4247" w:type="dxa"/>
          </w:tcPr>
          <w:p w14:paraId="06E9AE6F" w14:textId="77777777" w:rsidR="00ED7485" w:rsidRDefault="00ED7485" w:rsidP="00713B9D">
            <w:pPr>
              <w:pStyle w:val="BodyText"/>
              <w:rPr>
                <w:lang w:val="en-US"/>
              </w:rPr>
            </w:pPr>
            <w:r>
              <w:rPr>
                <w:lang w:val="en-US"/>
              </w:rPr>
              <w:t>company’s ecological values</w:t>
            </w:r>
          </w:p>
          <w:p w14:paraId="4DD5940B" w14:textId="77777777" w:rsidR="00ED7485" w:rsidRDefault="00ED7485" w:rsidP="00713B9D">
            <w:pPr>
              <w:pStyle w:val="BodyText"/>
              <w:rPr>
                <w:lang w:val="en-US"/>
              </w:rPr>
            </w:pPr>
            <w:r>
              <w:rPr>
                <w:lang w:val="en-US"/>
              </w:rPr>
              <w:t>expectations of the surrounding society</w:t>
            </w:r>
          </w:p>
        </w:tc>
      </w:tr>
    </w:tbl>
    <w:p w14:paraId="3DD88B4F" w14:textId="4BEA29CE" w:rsidR="00ED7485" w:rsidRDefault="00ED7485" w:rsidP="00ED7485">
      <w:pPr>
        <w:pStyle w:val="BodyText"/>
        <w:rPr>
          <w:lang w:val="en-US"/>
        </w:rPr>
      </w:pPr>
    </w:p>
    <w:p w14:paraId="715294E8" w14:textId="7ECE1040" w:rsidR="00ED7485" w:rsidRDefault="00ED7485" w:rsidP="00ED7485">
      <w:pPr>
        <w:pStyle w:val="BodyText"/>
        <w:rPr>
          <w:lang w:val="en-US"/>
        </w:rPr>
      </w:pPr>
      <w:r>
        <w:rPr>
          <w:lang w:val="en-US"/>
        </w:rPr>
        <w:t xml:space="preserve">As third proposition based on the theoretical background, is the external motives. These are fairly subjective in this matter, as each of the respondent are representing different organizations with different values set on their behalf. Especially people working on managerial positions are expected to show example related to the company values. It was also discussed that how fringe benefit vehicles are affecting on the carbon footprint of the company and </w:t>
      </w:r>
      <w:r w:rsidR="00AD65CC">
        <w:rPr>
          <w:lang w:val="en-US"/>
        </w:rPr>
        <w:t xml:space="preserve">why is it so important for the companies to not only have ecologically capable vehicles, but also to use them as responsibly as possible, as the society surrounding the company may perceive this as a form of greenwashing. </w:t>
      </w:r>
    </w:p>
    <w:p w14:paraId="425274CA" w14:textId="705747DD" w:rsidR="00B31F82" w:rsidRDefault="00B31F82" w:rsidP="00ED7485">
      <w:pPr>
        <w:pStyle w:val="BodyText"/>
        <w:rPr>
          <w:lang w:val="en-US"/>
        </w:rPr>
      </w:pPr>
    </w:p>
    <w:p w14:paraId="5F6CEB5C" w14:textId="77B0DD7E" w:rsidR="00B31F82" w:rsidRDefault="00B31F82" w:rsidP="003E2948">
      <w:pPr>
        <w:pStyle w:val="Quote"/>
      </w:pPr>
      <w:r>
        <w:t>“… if we think from the perspective of the employer, how can we encourage our employees to drive as ecologically as possible, I think, that one good way is to make it as transparent as possible. Meaning, to put on a “competition” among each of the PHEV drivers</w:t>
      </w:r>
      <w:r w:rsidR="002F4BBE">
        <w:t xml:space="preserve"> so that it could be figured out how close to the vehicle’s WLTP consumption each user has gotten to, in the timespan of a month, for example.” (Interviewee 1)</w:t>
      </w:r>
    </w:p>
    <w:p w14:paraId="572E2BCD" w14:textId="21532939" w:rsidR="002F4BBE" w:rsidRDefault="002F4BBE" w:rsidP="003E2948">
      <w:pPr>
        <w:pStyle w:val="Quote"/>
      </w:pPr>
    </w:p>
    <w:p w14:paraId="0E6129B4" w14:textId="3EFC9F7D" w:rsidR="002F4BBE" w:rsidRDefault="008B2B28" w:rsidP="003E2948">
      <w:pPr>
        <w:pStyle w:val="Quote"/>
      </w:pPr>
      <w:r>
        <w:t>“I’m trying to encourage the employees to green thinking, on the other hand, now that I am watching to the parking lot where the</w:t>
      </w:r>
      <w:r w:rsidR="00F96DF7">
        <w:t>y are arriving with their own cars, and how old are those, it seems a bit silly to me. If we think about carbon neutrality, it is perfectly ok to drive 20-year-old, large vehicle because it’s not the company’s emissions, but when it is registered for the company, it is under their emissions.” (Interviewee 2)</w:t>
      </w:r>
    </w:p>
    <w:p w14:paraId="7C7F4EF4" w14:textId="3B04F0F5" w:rsidR="00F96DF7" w:rsidRDefault="00F96DF7" w:rsidP="003E2948">
      <w:pPr>
        <w:pStyle w:val="Quote"/>
      </w:pPr>
    </w:p>
    <w:p w14:paraId="479CCCD5" w14:textId="7EB70287" w:rsidR="00F96DF7" w:rsidRDefault="00305B65" w:rsidP="003E2948">
      <w:pPr>
        <w:pStyle w:val="Quote"/>
      </w:pPr>
      <w:r>
        <w:t xml:space="preserve">“I think that the society is under constant ecological pressure, to me, it shouldn’t have to be purely under the organization’s responsibility to direct to that, but rather under society and in order to act against global warming… We have certain companies that have certain buying limits in different working titles. When you choose a vehicle under certain emission limit, you can get a fancier vehicle. </w:t>
      </w:r>
      <w:r w:rsidR="003E2948">
        <w:t>In other words, you can get a better vehicle with the same money, as long as its responsible.” (Interviewee 3)</w:t>
      </w:r>
    </w:p>
    <w:p w14:paraId="4DE8F073" w14:textId="7C5D4BE8" w:rsidR="003E2948" w:rsidRDefault="003E2948" w:rsidP="00ED7485">
      <w:pPr>
        <w:pStyle w:val="BodyText"/>
        <w:rPr>
          <w:lang w:val="en-US"/>
        </w:rPr>
      </w:pPr>
    </w:p>
    <w:p w14:paraId="22360536" w14:textId="4DD37E9B" w:rsidR="003E2948" w:rsidRDefault="00442E05" w:rsidP="00ED7485">
      <w:pPr>
        <w:pStyle w:val="BodyText"/>
        <w:rPr>
          <w:lang w:val="en-US"/>
        </w:rPr>
      </w:pPr>
      <w:r>
        <w:rPr>
          <w:lang w:val="en-US"/>
        </w:rPr>
        <w:lastRenderedPageBreak/>
        <w:t>Companies are able to direct the chosen vehicles to be as ecological as possible, but furthermore, they are also able to direct the user’s gasoline consumption in a bigger picture too to ensure the users to drive in a more ethical and ecological manner.</w:t>
      </w:r>
    </w:p>
    <w:p w14:paraId="78D5D635" w14:textId="3E87AAF6" w:rsidR="00442E05" w:rsidRDefault="00442E05" w:rsidP="00ED7485">
      <w:pPr>
        <w:pStyle w:val="BodyText"/>
        <w:rPr>
          <w:lang w:val="en-US"/>
        </w:rPr>
      </w:pPr>
    </w:p>
    <w:p w14:paraId="75B67502" w14:textId="3967B6F4" w:rsidR="00442E05" w:rsidRDefault="006F393C" w:rsidP="006F393C">
      <w:pPr>
        <w:pStyle w:val="Quote"/>
      </w:pPr>
      <w:r>
        <w:t>“… certainly, we have some customers that are setting certain limits to the gasoline cards of the vehicles, meaning if you have a PHEV, you cannot refuel it with 2000 euros per month. Which directs the end user to transfer to use the electric drivetrain.” (Interviewee 3)</w:t>
      </w:r>
    </w:p>
    <w:p w14:paraId="5AE27DEA" w14:textId="3E055A97" w:rsidR="006F393C" w:rsidRDefault="006F393C" w:rsidP="006F393C">
      <w:pPr>
        <w:rPr>
          <w:lang w:val="fr-BE"/>
        </w:rPr>
      </w:pPr>
    </w:p>
    <w:p w14:paraId="5FFF7118" w14:textId="6793C617" w:rsidR="0004500F" w:rsidRDefault="0004500F" w:rsidP="006F393C">
      <w:r>
        <w:t xml:space="preserve">Finally, it seems that the importance of the company policies existing is found to be significant. It seems, that the motivation in addition to monetary incentives is actually found also in the company culture. </w:t>
      </w:r>
    </w:p>
    <w:p w14:paraId="2B23462F" w14:textId="03484D26" w:rsidR="0004500F" w:rsidRDefault="0004500F" w:rsidP="006F393C"/>
    <w:p w14:paraId="07C456A4" w14:textId="69DC1E0E" w:rsidR="0004500F" w:rsidRDefault="0004500F" w:rsidP="00606D6A">
      <w:pPr>
        <w:pStyle w:val="Quote"/>
      </w:pPr>
      <w:r>
        <w:t xml:space="preserve">“… we have to consider the company’s ethics. Additionally, the company’s ecological policies and their perspective on sustainable development. I </w:t>
      </w:r>
      <w:r w:rsidR="00606D6A">
        <w:t>think</w:t>
      </w:r>
      <w:r>
        <w:t xml:space="preserve"> that there should be a stronger statement all the way from the top level of the organization, even going as far as making it one of the company’s values or setting it as part of organization’s </w:t>
      </w:r>
      <w:r w:rsidR="00606D6A">
        <w:t>long-term</w:t>
      </w:r>
      <w:r>
        <w:t xml:space="preserve"> objectives </w:t>
      </w:r>
      <w:r w:rsidR="00606D6A">
        <w:t>… so it would be an individual method on the way for company to become carbon neutral.” (Interviewee 1)</w:t>
      </w:r>
      <w:r>
        <w:t xml:space="preserve"> </w:t>
      </w:r>
    </w:p>
    <w:p w14:paraId="2B0668F1" w14:textId="77777777" w:rsidR="0004500F" w:rsidRDefault="0004500F" w:rsidP="006F393C"/>
    <w:p w14:paraId="6E7131DD" w14:textId="6F6C9C70" w:rsidR="006F393C" w:rsidRDefault="006F393C" w:rsidP="006F393C">
      <w:r w:rsidRPr="006F393C">
        <w:t xml:space="preserve">As a conclusion, the directing and the values among the company that the users are employed by is a </w:t>
      </w:r>
      <w:r>
        <w:t xml:space="preserve">strong factor when considering the elements that are encouraging the end user to use their vehicles as ecologically as possible. It is also acknowledged, that the surrounding society is pressing the companies to establish such policies and they are somewhat found controversial. </w:t>
      </w:r>
      <w:r w:rsidR="00606D6A">
        <w:t>Furthermore, the users tend to think that the drive for the greener values in order to ensure the ecological use of the vehicles across the board should be coming from inside the organization rather than to be in the responsibility of the individual.</w:t>
      </w:r>
    </w:p>
    <w:p w14:paraId="34BA6947" w14:textId="6E65948B" w:rsidR="00606D6A" w:rsidRDefault="00606D6A" w:rsidP="006F393C"/>
    <w:p w14:paraId="4A008AD6" w14:textId="0D656A41" w:rsidR="00606D6A" w:rsidRDefault="00606D6A" w:rsidP="00606D6A">
      <w:pPr>
        <w:pStyle w:val="Heading3"/>
      </w:pPr>
      <w:bookmarkStart w:id="45" w:name="_Toc109674739"/>
      <w:r>
        <w:t>Lack of awareness</w:t>
      </w:r>
      <w:bookmarkEnd w:id="45"/>
    </w:p>
    <w:tbl>
      <w:tblPr>
        <w:tblStyle w:val="TableGrid"/>
        <w:tblW w:w="0" w:type="auto"/>
        <w:tblLook w:val="04A0" w:firstRow="1" w:lastRow="0" w:firstColumn="1" w:lastColumn="0" w:noHBand="0" w:noVBand="1"/>
      </w:tblPr>
      <w:tblGrid>
        <w:gridCol w:w="4247"/>
        <w:gridCol w:w="4247"/>
      </w:tblGrid>
      <w:tr w:rsidR="00F83243" w14:paraId="4C64226D" w14:textId="77777777" w:rsidTr="00713B9D">
        <w:tc>
          <w:tcPr>
            <w:tcW w:w="4247" w:type="dxa"/>
          </w:tcPr>
          <w:p w14:paraId="4277B8AA" w14:textId="77777777" w:rsidR="00F83243" w:rsidRDefault="00F83243" w:rsidP="00713B9D">
            <w:pPr>
              <w:pStyle w:val="BodyText"/>
              <w:rPr>
                <w:lang w:val="en-US"/>
              </w:rPr>
            </w:pPr>
            <w:r>
              <w:rPr>
                <w:lang w:val="en-US"/>
              </w:rPr>
              <w:t>LACK OF AWARENESS</w:t>
            </w:r>
          </w:p>
          <w:p w14:paraId="05F42169" w14:textId="77777777" w:rsidR="00F83243" w:rsidRDefault="00F83243" w:rsidP="00713B9D">
            <w:pPr>
              <w:pStyle w:val="BodyText"/>
              <w:rPr>
                <w:lang w:val="en-US"/>
              </w:rPr>
            </w:pPr>
            <w:r>
              <w:rPr>
                <w:lang w:val="en-US"/>
              </w:rPr>
              <w:t>(Proposition 4)</w:t>
            </w:r>
          </w:p>
        </w:tc>
        <w:tc>
          <w:tcPr>
            <w:tcW w:w="4247" w:type="dxa"/>
          </w:tcPr>
          <w:p w14:paraId="01B26FD9" w14:textId="77777777" w:rsidR="00F83243" w:rsidRDefault="00F83243" w:rsidP="00713B9D">
            <w:pPr>
              <w:pStyle w:val="BodyText"/>
              <w:rPr>
                <w:lang w:val="en-US"/>
              </w:rPr>
            </w:pPr>
            <w:r>
              <w:rPr>
                <w:lang w:val="en-US"/>
              </w:rPr>
              <w:t>legislative knowledge</w:t>
            </w:r>
          </w:p>
          <w:p w14:paraId="35797BE0" w14:textId="77777777" w:rsidR="00F83243" w:rsidRDefault="00F83243" w:rsidP="00713B9D">
            <w:pPr>
              <w:pStyle w:val="BodyText"/>
              <w:rPr>
                <w:lang w:val="en-US"/>
              </w:rPr>
            </w:pPr>
            <w:r>
              <w:rPr>
                <w:lang w:val="en-US"/>
              </w:rPr>
              <w:t>technical know-how</w:t>
            </w:r>
          </w:p>
          <w:p w14:paraId="10920205" w14:textId="77777777" w:rsidR="00F83243" w:rsidRDefault="00F83243" w:rsidP="00713B9D">
            <w:pPr>
              <w:pStyle w:val="BodyText"/>
              <w:rPr>
                <w:lang w:val="en-US"/>
              </w:rPr>
            </w:pPr>
            <w:r>
              <w:rPr>
                <w:lang w:val="en-US"/>
              </w:rPr>
              <w:t>knowledge of incentives</w:t>
            </w:r>
          </w:p>
        </w:tc>
      </w:tr>
    </w:tbl>
    <w:p w14:paraId="06A9FDBC" w14:textId="77777777" w:rsidR="00F83243" w:rsidRPr="00F83243" w:rsidRDefault="00F83243" w:rsidP="00F83243">
      <w:pPr>
        <w:pStyle w:val="BodyText"/>
        <w:rPr>
          <w:lang w:val="en-US"/>
        </w:rPr>
      </w:pPr>
    </w:p>
    <w:p w14:paraId="1C342B44" w14:textId="121C48AB" w:rsidR="00606D6A" w:rsidRDefault="00606D6A" w:rsidP="00606D6A">
      <w:pPr>
        <w:pStyle w:val="BodyText"/>
        <w:rPr>
          <w:lang w:val="en-US"/>
        </w:rPr>
      </w:pPr>
      <w:r>
        <w:rPr>
          <w:lang w:val="en-US"/>
        </w:rPr>
        <w:t xml:space="preserve">As a final proposition for this study, it was decided to </w:t>
      </w:r>
      <w:r w:rsidR="00F83243">
        <w:rPr>
          <w:lang w:val="en-US"/>
        </w:rPr>
        <w:t>investigate</w:t>
      </w:r>
      <w:r>
        <w:rPr>
          <w:lang w:val="en-US"/>
        </w:rPr>
        <w:t xml:space="preserve"> the factors that may cause the faulty or unecological use of the fringe benefit PHEVs. As it has been stated before, some users may have logistical difficulties </w:t>
      </w:r>
      <w:r w:rsidR="00AB1F71">
        <w:rPr>
          <w:lang w:val="en-US"/>
        </w:rPr>
        <w:t>to drive as much on electricity as the others and everyone has not got the same commute or the same equipment</w:t>
      </w:r>
      <w:r w:rsidR="004B3679">
        <w:rPr>
          <w:lang w:val="en-US"/>
        </w:rPr>
        <w:t>, or even the same possibilities to set up a charger at their own residences</w:t>
      </w:r>
      <w:r w:rsidR="00AB1F71">
        <w:rPr>
          <w:lang w:val="en-US"/>
        </w:rPr>
        <w:t xml:space="preserve">. But on the other hand, some of the lack of charging may also end up in the spectrum of lack of awareness of the benefits and equipment that the users are eligible for. As an example, all of the respondents more or less thought that they are not able to charge their vehicles at home on the expense of their employer nor the fact that the home </w:t>
      </w:r>
      <w:r w:rsidR="00F973EE">
        <w:rPr>
          <w:lang w:val="en-US"/>
        </w:rPr>
        <w:t>charger is considered to be a piece of equipment for the vehicle and therefore part of the taxable benefit rather than something that they should get on their own cost. These and other factors combined created a reason for this study to investigate, if lack of awareness has anything to do with the users not charging as much as they can.</w:t>
      </w:r>
    </w:p>
    <w:p w14:paraId="79807B22" w14:textId="5100C5E8" w:rsidR="00F973EE" w:rsidRDefault="00F973EE" w:rsidP="00606D6A">
      <w:pPr>
        <w:pStyle w:val="BodyText"/>
        <w:rPr>
          <w:lang w:val="en-US"/>
        </w:rPr>
      </w:pPr>
    </w:p>
    <w:p w14:paraId="25B5272E" w14:textId="44251000" w:rsidR="00F973EE" w:rsidRDefault="004B3679" w:rsidP="00606D6A">
      <w:pPr>
        <w:pStyle w:val="BodyText"/>
        <w:rPr>
          <w:lang w:val="en-US"/>
        </w:rPr>
      </w:pPr>
      <w:r>
        <w:rPr>
          <w:lang w:val="en-US"/>
        </w:rPr>
        <w:t>It was asked during the interviews that what were the charging capabilities of the participants, of which two had either total or partial opportunity to charge at their workplace and one did not. However, when the discussion was turned to home charging, all of the participants were less aware of the possibility of having an intelligent charger that meters the used electricity for the charging of the vehicle, mentioned earlier in the text (Verohallinto, 2022).</w:t>
      </w:r>
    </w:p>
    <w:p w14:paraId="5CE3A09F" w14:textId="7DD9FBDB" w:rsidR="004B3679" w:rsidRDefault="004B3679" w:rsidP="00606D6A">
      <w:pPr>
        <w:pStyle w:val="BodyText"/>
        <w:rPr>
          <w:lang w:val="en-US"/>
        </w:rPr>
      </w:pPr>
    </w:p>
    <w:p w14:paraId="2E9FFDD7" w14:textId="6B02ABCF" w:rsidR="004B3679" w:rsidRDefault="00891C28" w:rsidP="00C53FB7">
      <w:pPr>
        <w:pStyle w:val="Quote"/>
      </w:pPr>
      <w:r>
        <w:t xml:space="preserve">“When we are talking about a company car, it is not very pleasant to charge the vehicle with your own electricity, especially when you have paid the taxable value monthly </w:t>
      </w:r>
      <w:r w:rsidR="00AB63C1">
        <w:t>already.” (Interviewee 1)</w:t>
      </w:r>
    </w:p>
    <w:p w14:paraId="60860EBF" w14:textId="11F09A9E" w:rsidR="00AB63C1" w:rsidRDefault="00AB63C1" w:rsidP="00C53FB7">
      <w:pPr>
        <w:pStyle w:val="Quote"/>
      </w:pPr>
    </w:p>
    <w:p w14:paraId="56686215" w14:textId="6CD3A164" w:rsidR="00AB63C1" w:rsidRDefault="00AB63C1" w:rsidP="00C53FB7">
      <w:pPr>
        <w:pStyle w:val="Quote"/>
      </w:pPr>
      <w:r>
        <w:t>“Yes, I was aware the charging at workplace is included in the benefit, but the devices used for home charging and how they behave, I have no knowledge if it has changed… the leasing company has not made us aware of the any changes regarding that… I wouldn’t say that I am very aware of the laws and changes related to the PHEVs.” (Interviewee 2)</w:t>
      </w:r>
    </w:p>
    <w:p w14:paraId="0DE371AB" w14:textId="698C55CE" w:rsidR="00AB63C1" w:rsidRDefault="00AB63C1" w:rsidP="00C53FB7">
      <w:pPr>
        <w:pStyle w:val="Quote"/>
      </w:pPr>
    </w:p>
    <w:p w14:paraId="47C4B1E0" w14:textId="4F1A8BF1" w:rsidR="00AB63C1" w:rsidRDefault="00C53FB7" w:rsidP="00C53FB7">
      <w:pPr>
        <w:pStyle w:val="Quote"/>
      </w:pPr>
      <w:r>
        <w:lastRenderedPageBreak/>
        <w:t>“It would be great (if the employer could provide the electricity used to charge the vehicle at home), but if we’re going to that level, at the moment it would be fairly difficult to do.” (Interviewee 3)</w:t>
      </w:r>
    </w:p>
    <w:p w14:paraId="16602E11" w14:textId="02D3FDE6" w:rsidR="004B3679" w:rsidRDefault="004B3679" w:rsidP="00606D6A">
      <w:pPr>
        <w:pStyle w:val="BodyText"/>
        <w:rPr>
          <w:lang w:val="en-US"/>
        </w:rPr>
      </w:pPr>
    </w:p>
    <w:p w14:paraId="19C00B1E" w14:textId="4FDDBB59" w:rsidR="004B3679" w:rsidRDefault="00066291" w:rsidP="00236D59">
      <w:pPr>
        <w:pStyle w:val="Quote"/>
      </w:pPr>
      <w:r>
        <w:t>“I may not be aware of all the benefits I am able to get from my employer regarding the charging. I think, I know plenty, but it is possible that I don’t.” (Interviewee 1)</w:t>
      </w:r>
    </w:p>
    <w:p w14:paraId="08691249" w14:textId="41EF42E7" w:rsidR="00236D59" w:rsidRDefault="00236D59" w:rsidP="00236D59">
      <w:pPr>
        <w:pStyle w:val="Quote"/>
      </w:pPr>
    </w:p>
    <w:p w14:paraId="12E65D3B" w14:textId="35BDFF96" w:rsidR="00236D59" w:rsidRDefault="00236D59" w:rsidP="00236D59">
      <w:pPr>
        <w:pStyle w:val="Quote"/>
      </w:pPr>
      <w:r>
        <w:t>“I think there are still some kind of hick-ups with the home provided charging that it’s not yet as straight forward according to my knowledge” (Interviewee 3)</w:t>
      </w:r>
    </w:p>
    <w:p w14:paraId="5502DCA8" w14:textId="69D7F797" w:rsidR="00236D59" w:rsidRDefault="00236D59" w:rsidP="00236D59">
      <w:pPr>
        <w:rPr>
          <w:lang w:val="fr-BE"/>
        </w:rPr>
      </w:pPr>
    </w:p>
    <w:p w14:paraId="1D423E8A" w14:textId="795E0452" w:rsidR="00236D59" w:rsidRPr="00236D59" w:rsidRDefault="00236D59" w:rsidP="00236D59">
      <w:r w:rsidRPr="00236D59">
        <w:t xml:space="preserve">To conclude this proposition, it seems that there is fairly strong existence of lack of awareness </w:t>
      </w:r>
      <w:r>
        <w:t xml:space="preserve">on several levels, among the users and the organizations involved in leasing PHEVs. Therefore, it seems that the full potential of the said vehicles may not be achieved until </w:t>
      </w:r>
      <w:r w:rsidR="000A013B">
        <w:t>larger quantity of the users gets the information necessary to be able to charge their vehicles everywhere they are or go.</w:t>
      </w:r>
    </w:p>
    <w:p w14:paraId="0FBE3E36" w14:textId="26D8AB09" w:rsidR="00572983" w:rsidRDefault="00572983" w:rsidP="00572983">
      <w:pPr>
        <w:pStyle w:val="Heading1"/>
      </w:pPr>
      <w:bookmarkStart w:id="46" w:name="_Toc109674740"/>
      <w:r w:rsidRPr="0016442B">
        <w:lastRenderedPageBreak/>
        <w:t>DISCUSSIONS AND CONCLUSION</w:t>
      </w:r>
      <w:bookmarkEnd w:id="46"/>
    </w:p>
    <w:p w14:paraId="61264BD0" w14:textId="1E063947" w:rsidR="000A013B" w:rsidRDefault="000A013B" w:rsidP="000A013B">
      <w:pPr>
        <w:pStyle w:val="BodyText"/>
        <w:rPr>
          <w:lang w:val="en-US"/>
        </w:rPr>
      </w:pPr>
      <w:r>
        <w:rPr>
          <w:lang w:val="en-US"/>
        </w:rPr>
        <w:t xml:space="preserve">This study was structured to increase awareness of fringe benefit vehicle system and especially a newer vehicle group of Plug-In Hybrid Electric Vehicles (PHEV), and how they are handled in legislation, how are they currently getting used and if there is room for improvement, how can it be achieved so, that their maximal potential is being gotten. This chapter is designed to present the main findings and the further implementations, considerations and limitations related to this study. </w:t>
      </w:r>
    </w:p>
    <w:p w14:paraId="6FD01FBF" w14:textId="1E5EE31E" w:rsidR="000A013B" w:rsidRDefault="000A013B" w:rsidP="000A013B">
      <w:pPr>
        <w:pStyle w:val="BodyText"/>
        <w:rPr>
          <w:lang w:val="en-US"/>
        </w:rPr>
      </w:pPr>
    </w:p>
    <w:p w14:paraId="393BABC6" w14:textId="6DAAD201" w:rsidR="000A013B" w:rsidRDefault="000A013B" w:rsidP="000A013B">
      <w:pPr>
        <w:pStyle w:val="Heading2"/>
      </w:pPr>
      <w:bookmarkStart w:id="47" w:name="_Toc109674741"/>
      <w:r>
        <w:t>Findings of the study</w:t>
      </w:r>
      <w:bookmarkEnd w:id="47"/>
    </w:p>
    <w:p w14:paraId="3536B80A" w14:textId="2D5681FD" w:rsidR="00F92F02" w:rsidRDefault="00F92F02" w:rsidP="000A013B">
      <w:pPr>
        <w:pStyle w:val="BodyText"/>
        <w:rPr>
          <w:lang w:val="en-US"/>
        </w:rPr>
      </w:pPr>
      <w:r>
        <w:rPr>
          <w:lang w:val="en-US"/>
        </w:rPr>
        <w:t xml:space="preserve">PHEVs as fringe benefit vehicles in Finland have become fairly popular and their popularization has expanded vastly during the last few years. The numbers goes to show that the popularization is continuously expanding on all environmentally friendly vehicle categories, such as PHEVs and EVs. Companies are also introducing policies that are limiting the emission figures of the vehicles eligible for their fleet and therefore driving the end users towards more environmentally friendly vehicle options. This as a </w:t>
      </w:r>
      <w:r w:rsidR="0084074D">
        <w:rPr>
          <w:lang w:val="en-US"/>
        </w:rPr>
        <w:t xml:space="preserve">partial </w:t>
      </w:r>
      <w:r>
        <w:rPr>
          <w:lang w:val="en-US"/>
        </w:rPr>
        <w:t xml:space="preserve">driver helps the users to make initial decision </w:t>
      </w:r>
      <w:r w:rsidR="0084074D">
        <w:rPr>
          <w:lang w:val="en-US"/>
        </w:rPr>
        <w:t>towards the PHEVs and to make ethically and sustainably friendlier consumption decision. However, it does not determine yet that how the end users are actually consuming with their vehicles, as it is a product, where the consumption is continuous and each trip to the charging station or gas station is a different decision to make.</w:t>
      </w:r>
    </w:p>
    <w:p w14:paraId="6AC58A32" w14:textId="77777777" w:rsidR="0084074D" w:rsidRDefault="0084074D" w:rsidP="000A013B">
      <w:pPr>
        <w:pStyle w:val="BodyText"/>
        <w:rPr>
          <w:lang w:val="en-US"/>
        </w:rPr>
      </w:pPr>
    </w:p>
    <w:p w14:paraId="4D476D7E" w14:textId="2CBEF7D7" w:rsidR="000A013B" w:rsidRDefault="000A013B" w:rsidP="000A013B">
      <w:pPr>
        <w:pStyle w:val="BodyText"/>
        <w:rPr>
          <w:lang w:val="en-US"/>
        </w:rPr>
      </w:pPr>
      <w:r>
        <w:rPr>
          <w:lang w:val="en-US"/>
        </w:rPr>
        <w:t xml:space="preserve">To understand the bigger picture of the issue, two research questions were presented to ensure that the direction of this study would </w:t>
      </w:r>
      <w:r w:rsidR="0049616D">
        <w:rPr>
          <w:lang w:val="en-US"/>
        </w:rPr>
        <w:t xml:space="preserve">achieve its objective. In order to answer these logically, we shall inspect the second, additional research question first. </w:t>
      </w:r>
    </w:p>
    <w:p w14:paraId="2BF9E269" w14:textId="2C6F99F5" w:rsidR="0049616D" w:rsidRDefault="0049616D" w:rsidP="000A013B">
      <w:pPr>
        <w:pStyle w:val="BodyText"/>
        <w:rPr>
          <w:lang w:val="en-US"/>
        </w:rPr>
      </w:pPr>
    </w:p>
    <w:p w14:paraId="79D61ACE" w14:textId="77777777" w:rsidR="0049616D" w:rsidRPr="0016442B" w:rsidRDefault="0049616D" w:rsidP="0049616D">
      <w:pPr>
        <w:rPr>
          <w:i/>
          <w:iCs/>
        </w:rPr>
      </w:pPr>
      <w:r>
        <w:rPr>
          <w:i/>
          <w:iCs/>
        </w:rPr>
        <w:t>“</w:t>
      </w:r>
      <w:r w:rsidRPr="0016442B">
        <w:rPr>
          <w:i/>
          <w:iCs/>
        </w:rPr>
        <w:t>How ecologically responsible is the current use of fringe benefit vehicles in Finland?</w:t>
      </w:r>
      <w:r>
        <w:rPr>
          <w:i/>
          <w:iCs/>
        </w:rPr>
        <w:t xml:space="preserve"> “</w:t>
      </w:r>
    </w:p>
    <w:p w14:paraId="50720E3D" w14:textId="25CF4A72" w:rsidR="0049616D" w:rsidRDefault="0049616D" w:rsidP="000A013B">
      <w:pPr>
        <w:pStyle w:val="BodyText"/>
        <w:rPr>
          <w:lang w:val="en-US"/>
        </w:rPr>
      </w:pPr>
    </w:p>
    <w:p w14:paraId="1C67C9C3" w14:textId="1BBF72D9" w:rsidR="0049616D" w:rsidRDefault="0049616D" w:rsidP="000A013B">
      <w:pPr>
        <w:pStyle w:val="BodyText"/>
        <w:rPr>
          <w:lang w:val="en-US"/>
        </w:rPr>
      </w:pPr>
      <w:r>
        <w:rPr>
          <w:lang w:val="en-US"/>
        </w:rPr>
        <w:t xml:space="preserve">To answer this question, it was decided that an objective analysis of a fleet of PHEVs used for leasing purposes would be studied and compared to one another. </w:t>
      </w:r>
      <w:r w:rsidR="00480BE5">
        <w:rPr>
          <w:lang w:val="en-US"/>
        </w:rPr>
        <w:t xml:space="preserve">This was to gain as </w:t>
      </w:r>
      <w:r w:rsidR="00480BE5">
        <w:rPr>
          <w:lang w:val="en-US"/>
        </w:rPr>
        <w:lastRenderedPageBreak/>
        <w:t xml:space="preserve">broad perspective as possible in a short period of time and with otherwise scarce resources. The main findings concerning the first research question was that fringe benefit vehicle receivers in Finland were actually using their vehicles more ecologically and ethically towards the environment than the European average. The mean user in Finland was achieving consumption figure of 6.7l/100km whereas European average was 7.6-8.4l/100km. However, in this case the comparison does matter, as the private users in Europe were achieving consumption figures of 4.4-4.6l/100km, so it was proven that the PHEVs in Finland are not used to their fullest potential, therefore, it is not </w:t>
      </w:r>
      <w:r w:rsidR="00F92F02">
        <w:rPr>
          <w:lang w:val="en-US"/>
        </w:rPr>
        <w:t xml:space="preserve">straight forward to claim that fringe benefit vehicles are </w:t>
      </w:r>
      <w:r w:rsidR="0084074D">
        <w:rPr>
          <w:lang w:val="en-US"/>
        </w:rPr>
        <w:t>behaving</w:t>
      </w:r>
      <w:r w:rsidR="00F92F02">
        <w:rPr>
          <w:lang w:val="en-US"/>
        </w:rPr>
        <w:t xml:space="preserve"> ecologically or using their vehicles as ethically as possible, but their comparatives are actually producing more emissions. </w:t>
      </w:r>
    </w:p>
    <w:p w14:paraId="1AA5BF75" w14:textId="63AEB010" w:rsidR="00AA2A82" w:rsidRDefault="00AA2A82" w:rsidP="000A013B">
      <w:pPr>
        <w:pStyle w:val="BodyText"/>
        <w:rPr>
          <w:lang w:val="en-US"/>
        </w:rPr>
      </w:pPr>
    </w:p>
    <w:p w14:paraId="3FA5375F" w14:textId="3AC2D355" w:rsidR="00AA2A82" w:rsidRDefault="00AA2A82" w:rsidP="000A013B">
      <w:pPr>
        <w:pStyle w:val="BodyText"/>
        <w:rPr>
          <w:lang w:val="en-US"/>
        </w:rPr>
      </w:pPr>
      <w:r>
        <w:rPr>
          <w:lang w:val="en-US"/>
        </w:rPr>
        <w:t>The main research question of this study was:</w:t>
      </w:r>
    </w:p>
    <w:p w14:paraId="5F323001" w14:textId="2368852F" w:rsidR="00AA2A82" w:rsidRDefault="00AA2A82" w:rsidP="000A013B">
      <w:pPr>
        <w:pStyle w:val="BodyText"/>
        <w:rPr>
          <w:lang w:val="en-US"/>
        </w:rPr>
      </w:pPr>
    </w:p>
    <w:p w14:paraId="7BCA2859" w14:textId="466CA29D" w:rsidR="00AA2A82" w:rsidRPr="004C63EB" w:rsidRDefault="00AA2A82" w:rsidP="004C63EB">
      <w:pPr>
        <w:rPr>
          <w:i/>
          <w:iCs/>
        </w:rPr>
      </w:pPr>
      <w:r w:rsidRPr="00AA2A82">
        <w:rPr>
          <w:i/>
          <w:iCs/>
        </w:rPr>
        <w:t>“</w:t>
      </w:r>
      <w:r w:rsidR="004C63EB">
        <w:rPr>
          <w:i/>
          <w:iCs/>
        </w:rPr>
        <w:t>What are the current motives for an employee to use their fringe benefit PHEV as ecologically as possible</w:t>
      </w:r>
      <w:r w:rsidR="004C63EB" w:rsidRPr="0016442B">
        <w:rPr>
          <w:i/>
          <w:iCs/>
        </w:rPr>
        <w:t>?</w:t>
      </w:r>
      <w:r w:rsidR="004C63EB" w:rsidRPr="00AA2A82">
        <w:rPr>
          <w:i/>
          <w:iCs/>
        </w:rPr>
        <w:t xml:space="preserve"> “</w:t>
      </w:r>
      <w:r w:rsidRPr="00AA2A82">
        <w:rPr>
          <w:i/>
          <w:iCs/>
        </w:rPr>
        <w:t> </w:t>
      </w:r>
    </w:p>
    <w:p w14:paraId="30B72CE7" w14:textId="7E425675" w:rsidR="00AA2A82" w:rsidRDefault="00AA2A82" w:rsidP="000A013B">
      <w:pPr>
        <w:pStyle w:val="BodyText"/>
        <w:rPr>
          <w:lang w:val="en-US"/>
        </w:rPr>
      </w:pPr>
    </w:p>
    <w:p w14:paraId="51FBBDB7" w14:textId="6B602AED" w:rsidR="00AA2A82" w:rsidRDefault="00AA2A82" w:rsidP="000A013B">
      <w:pPr>
        <w:pStyle w:val="BodyText"/>
        <w:rPr>
          <w:lang w:val="en-US"/>
        </w:rPr>
      </w:pPr>
      <w:r>
        <w:rPr>
          <w:lang w:val="en-US"/>
        </w:rPr>
        <w:t xml:space="preserve">For this question, some ideas were presented throughout the interviews, and some have naturally come up from the data. </w:t>
      </w:r>
      <w:r w:rsidR="00D45D8E">
        <w:rPr>
          <w:lang w:val="en-US"/>
        </w:rPr>
        <w:t>First</w:t>
      </w:r>
      <w:r>
        <w:rPr>
          <w:lang w:val="en-US"/>
        </w:rPr>
        <w:t xml:space="preserve">, </w:t>
      </w:r>
      <w:r w:rsidR="00D45D8E">
        <w:rPr>
          <w:lang w:val="en-US"/>
        </w:rPr>
        <w:t xml:space="preserve">it must be acknowledged that the legislation in Finland has made significantly easier with the changes during recent years to use the vehicles even more ecologically be taking the financial responsibility of charging from the end user away, by for example exempting the workplace charging from taxable benefits. It is not significant sum of money saved by the end user, but it is the principle of getting a benefit of having the possibility, if the facilities exist at the workplace. It also encourages companies to provide such network and service for its workers in order to enable their environmentally friendlier commute. </w:t>
      </w:r>
    </w:p>
    <w:p w14:paraId="635BB271" w14:textId="4FD98C11" w:rsidR="00D45D8E" w:rsidRDefault="00D45D8E" w:rsidP="000A013B">
      <w:pPr>
        <w:pStyle w:val="BodyText"/>
        <w:rPr>
          <w:lang w:val="en-US"/>
        </w:rPr>
      </w:pPr>
    </w:p>
    <w:p w14:paraId="67DF3B0B" w14:textId="23708A7B" w:rsidR="00D45D8E" w:rsidRDefault="00D45D8E" w:rsidP="000A013B">
      <w:pPr>
        <w:pStyle w:val="BodyText"/>
        <w:rPr>
          <w:lang w:val="en-US"/>
        </w:rPr>
      </w:pPr>
      <w:r>
        <w:rPr>
          <w:lang w:val="en-US"/>
        </w:rPr>
        <w:t>The interviewees were all agreeing on the practical motives of having PHEV as fringe benefit vehicle</w:t>
      </w:r>
      <w:r w:rsidR="00155D86">
        <w:rPr>
          <w:lang w:val="en-US"/>
        </w:rPr>
        <w:t>, especially the monetary benefits were strongly mentioned in the interviews, however, all of the practicality was strongly motivated by the ethical motives both on private level and regarding the companies that the interviewees represented</w:t>
      </w:r>
      <w:r w:rsidR="00306FCD">
        <w:rPr>
          <w:lang w:val="en-US"/>
        </w:rPr>
        <w:t xml:space="preserve">, such as </w:t>
      </w:r>
      <w:r w:rsidR="00306FCD">
        <w:rPr>
          <w:lang w:val="en-US"/>
        </w:rPr>
        <w:lastRenderedPageBreak/>
        <w:t xml:space="preserve">showing a good example to the peers or just to act according to their personal, environmental values. Therefore, it is safe to conclude that there is certainly existing pressure for both the companies and to end users outside of the practical means to behave more ethically, ecologically, and more transparent. </w:t>
      </w:r>
    </w:p>
    <w:p w14:paraId="1923029D" w14:textId="6F27F230" w:rsidR="0084074D" w:rsidRDefault="0084074D" w:rsidP="000A013B">
      <w:pPr>
        <w:pStyle w:val="BodyText"/>
        <w:rPr>
          <w:lang w:val="en-US"/>
        </w:rPr>
      </w:pPr>
    </w:p>
    <w:p w14:paraId="519AC88E" w14:textId="77777777" w:rsidR="00B01BFF" w:rsidRDefault="0084074D" w:rsidP="000A013B">
      <w:pPr>
        <w:pStyle w:val="BodyText"/>
        <w:rPr>
          <w:lang w:val="en-US"/>
        </w:rPr>
      </w:pPr>
      <w:r>
        <w:rPr>
          <w:lang w:val="en-US"/>
        </w:rPr>
        <w:t xml:space="preserve">Due to the nature of ethics and its subjectivity it is hard to determine, whether the collective consumption of PHEVs in Finland is actually ethical or not, as it is dependent on the comparative chosen. It is discussed several times, how all users are not either able to use the vehicles as ethically or ecologically as possible or even eligible for all the benefits that others are able to gain, for example, due to the limited charging capabilities. </w:t>
      </w:r>
      <w:r w:rsidR="00AA2A82">
        <w:rPr>
          <w:lang w:val="en-US"/>
        </w:rPr>
        <w:t xml:space="preserve">However, in the interview situations the interviewees were presented with the average figures and after hearing those they considered themselves to be ethical users or to have better charging habits than the average. </w:t>
      </w:r>
      <w:r w:rsidR="00155D86">
        <w:rPr>
          <w:lang w:val="en-US"/>
        </w:rPr>
        <w:t xml:space="preserve">All of them still admitted that they could charge more if the home charging was possible and therefore found some space to improve upon. However, according to the current knowledge gathered for the study, it very much is and therefore this study finds the lack of awareness to be the biggest singular factor of how employees can be induced to use their fringe benefit PHEVs more ecologically. The information however is not supposed to be directed only towards the end users, but also to the employers and to the organizations providing the leasing services. </w:t>
      </w:r>
      <w:r w:rsidR="00306FCD">
        <w:rPr>
          <w:lang w:val="en-US"/>
        </w:rPr>
        <w:t xml:space="preserve">This information is meant to ensure that all of the parties related to the leasing contract are aware of the possibilities and services needed and able to ensure that the vehicles are getting the best possible environment for ecological use. </w:t>
      </w:r>
    </w:p>
    <w:p w14:paraId="1B4421FC" w14:textId="77777777" w:rsidR="00B01BFF" w:rsidRDefault="00B01BFF" w:rsidP="000A013B">
      <w:pPr>
        <w:pStyle w:val="BodyText"/>
        <w:rPr>
          <w:lang w:val="en-US"/>
        </w:rPr>
      </w:pPr>
    </w:p>
    <w:p w14:paraId="0C799025" w14:textId="03B07E47" w:rsidR="00AA2A82" w:rsidRDefault="00306FCD" w:rsidP="000A013B">
      <w:pPr>
        <w:pStyle w:val="BodyText"/>
        <w:rPr>
          <w:lang w:val="en-US"/>
        </w:rPr>
      </w:pPr>
      <w:r>
        <w:rPr>
          <w:lang w:val="en-US"/>
        </w:rPr>
        <w:t xml:space="preserve">It was also brought up, that the companies </w:t>
      </w:r>
      <w:r w:rsidR="00B01BFF">
        <w:rPr>
          <w:lang w:val="en-US"/>
        </w:rPr>
        <w:t xml:space="preserve">encouraging the end users to get themselves a PHEV as fringe benefit vehicle should not stop there, but to go even further and to encourage the drivers to become as environmentally friendly as possible by implementing the electrification of their company cars to their strategy in order to diminish the companies carbon footprint and to ensure that the employees in their service have the best capabilities possible to do so also in their private life with the vehicles and charging opportunities provided by the employer. This would increase the ethics of the behavior </w:t>
      </w:r>
      <w:r w:rsidR="00B01BFF">
        <w:rPr>
          <w:lang w:val="en-US"/>
        </w:rPr>
        <w:lastRenderedPageBreak/>
        <w:t>of the company and encourage the users to be more transparent of their actual consumption in order for their whole organization to become actually more sustainable rather than to greenwash with vehicles with capabilities for green use but to not actually use them correctly.</w:t>
      </w:r>
    </w:p>
    <w:p w14:paraId="24E92058" w14:textId="1E8A8C70" w:rsidR="00B01BFF" w:rsidRDefault="00B01BFF" w:rsidP="000A013B">
      <w:pPr>
        <w:pStyle w:val="BodyText"/>
        <w:rPr>
          <w:lang w:val="en-US"/>
        </w:rPr>
      </w:pPr>
    </w:p>
    <w:p w14:paraId="443A6E91" w14:textId="492D496D" w:rsidR="00B01BFF" w:rsidRDefault="00DB4984" w:rsidP="00B01BFF">
      <w:pPr>
        <w:pStyle w:val="Heading2"/>
      </w:pPr>
      <w:bookmarkStart w:id="48" w:name="_Toc109674742"/>
      <w:r>
        <w:t>Theoretical contribution</w:t>
      </w:r>
      <w:bookmarkEnd w:id="48"/>
    </w:p>
    <w:p w14:paraId="7E285EB6" w14:textId="3C24B896" w:rsidR="00DB4984" w:rsidRDefault="00DB4984" w:rsidP="00DB4984">
      <w:pPr>
        <w:pStyle w:val="BodyText"/>
        <w:rPr>
          <w:lang w:val="en-US"/>
        </w:rPr>
      </w:pPr>
      <w:r>
        <w:rPr>
          <w:lang w:val="en-US"/>
        </w:rPr>
        <w:t xml:space="preserve">This subject is not very well researched. In fact, according to the current knowledge, it is the first study produced on university level regarding environmentally friendlier vehicles as company cars and therefore the theory for this subject is rather hard to come by and some assumptions have been made, for example in the specific area of ethical consumption, where some of the theories were implied from other industries in order to produce a solid theory to base the research on. It was also fairly challenging to combine the legal and technical factors to ethical theory and therefore in order to repeat this study in any other country or on a private level, the local legislation and definitions should be thoroughly studied. </w:t>
      </w:r>
    </w:p>
    <w:p w14:paraId="67CA2775" w14:textId="5158B2F5" w:rsidR="00DB4984" w:rsidRDefault="00DB4984" w:rsidP="00DB4984">
      <w:pPr>
        <w:pStyle w:val="BodyText"/>
        <w:rPr>
          <w:lang w:val="en-US"/>
        </w:rPr>
      </w:pPr>
    </w:p>
    <w:p w14:paraId="52D639B8" w14:textId="46E89D05" w:rsidR="00DB4984" w:rsidRDefault="00935231" w:rsidP="00DB4984">
      <w:pPr>
        <w:pStyle w:val="Heading2"/>
      </w:pPr>
      <w:bookmarkStart w:id="49" w:name="_Toc109674743"/>
      <w:r>
        <w:t>Managerial implications</w:t>
      </w:r>
      <w:bookmarkEnd w:id="49"/>
    </w:p>
    <w:p w14:paraId="5BEBD40E" w14:textId="29A32D6F" w:rsidR="00CA190B" w:rsidRPr="00935231" w:rsidRDefault="00935231" w:rsidP="00CA190B">
      <w:pPr>
        <w:pStyle w:val="BodyText"/>
        <w:rPr>
          <w:lang w:val="en-US"/>
        </w:rPr>
      </w:pPr>
      <w:r>
        <w:rPr>
          <w:lang w:val="en-US"/>
        </w:rPr>
        <w:t xml:space="preserve">More and more of the companies are thriving towards carbon neutrality and some of the pushes they are doing are requiring engagement of their employees. Some of the carbon footprint can be relieved by doing some green and ethical investments, such as planting forests and cleaning the ocean. However, if something can be done while saving money without any personnel cuts, it is safe to argue that any company should be prepared to do so. </w:t>
      </w:r>
      <w:r w:rsidR="00CA190B">
        <w:rPr>
          <w:lang w:val="en-US"/>
        </w:rPr>
        <w:t xml:space="preserve">Companies are encouraging employees with monetary incentives to get PHEVs and EVs as fringe benefit vehicles but are doing significantly less to maximize the potential of electric drivetrain. </w:t>
      </w:r>
      <w:r w:rsidR="00AE24EE">
        <w:rPr>
          <w:lang w:val="en-US"/>
        </w:rPr>
        <w:t>It is certain that the example and the principle should be set from the very top of the organization in order to achieve all the employees and to ensure that the transparency of their consumption goes throughout the organization.</w:t>
      </w:r>
    </w:p>
    <w:p w14:paraId="6369E61E" w14:textId="77777777" w:rsidR="00CA190B" w:rsidRDefault="00CA190B" w:rsidP="00935231">
      <w:pPr>
        <w:pStyle w:val="BodyText"/>
        <w:rPr>
          <w:lang w:val="en-US"/>
        </w:rPr>
      </w:pPr>
    </w:p>
    <w:p w14:paraId="64DC98EA" w14:textId="694A5348" w:rsidR="00935231" w:rsidRDefault="00935231" w:rsidP="00935231">
      <w:pPr>
        <w:pStyle w:val="BodyText"/>
        <w:rPr>
          <w:lang w:val="en-US"/>
        </w:rPr>
      </w:pPr>
      <w:r>
        <w:rPr>
          <w:lang w:val="en-US"/>
        </w:rPr>
        <w:lastRenderedPageBreak/>
        <w:t xml:space="preserve">Company cars are fairly common in Finland and due to the nature of the countries geography their popularity is probably not diminishing too quickly. Therefore, in order to ensure the transition towards greener mobility, the company should ensure that the physical users of their equipment are also given the devices and the help necessary to use the vehicles as ecologically as possible. </w:t>
      </w:r>
      <w:r w:rsidR="00CA190B">
        <w:rPr>
          <w:lang w:val="en-US"/>
        </w:rPr>
        <w:t>With the prices stated before, company can save upwards of 8 euros per 100 kilometers travelled by their employee and when it is scaled, it produces significant savings on average kilometers travelled on Finnish roads. Implementing such system does not require the company to do heavy additional investments but to ensure that they are getting the most out of the current ones and taking care of their corporate social responsibilities as part of the society.</w:t>
      </w:r>
    </w:p>
    <w:p w14:paraId="226B8A98" w14:textId="7412C2E1" w:rsidR="00CA190B" w:rsidRDefault="00CA190B" w:rsidP="00935231">
      <w:pPr>
        <w:pStyle w:val="BodyText"/>
        <w:rPr>
          <w:lang w:val="en-US"/>
        </w:rPr>
      </w:pPr>
    </w:p>
    <w:p w14:paraId="0ECB1D7D" w14:textId="784E94D3" w:rsidR="00AE24EE" w:rsidRDefault="00AE24EE" w:rsidP="00AE24EE">
      <w:pPr>
        <w:pStyle w:val="Heading2"/>
      </w:pPr>
      <w:bookmarkStart w:id="50" w:name="_Toc109674744"/>
      <w:r>
        <w:t>Limitations and suggestions</w:t>
      </w:r>
      <w:bookmarkEnd w:id="50"/>
    </w:p>
    <w:p w14:paraId="79B05943" w14:textId="316E8765" w:rsidR="00AE24EE" w:rsidRDefault="00AE24EE" w:rsidP="00AE24EE">
      <w:pPr>
        <w:pStyle w:val="BodyText"/>
        <w:rPr>
          <w:lang w:val="en-US"/>
        </w:rPr>
      </w:pPr>
      <w:r>
        <w:rPr>
          <w:lang w:val="en-US"/>
        </w:rPr>
        <w:t xml:space="preserve">Some limitations are involved in this study. The study itself was conducted both quantitatively and qualitatively. Firstly, the quantitative data was put in by the end users themselves and some of the data had to be abandoned due to inaccuracies in for example odometer readings reported by the users. Therefore, there may be some fallacies in that data due to human error. Secondly, when creating qualitative interview data, it is never objective and therefore should not be handled as an absolute truth. It is mainly subjective views of the given topics and helps to provide </w:t>
      </w:r>
      <w:r w:rsidR="00DA7750">
        <w:rPr>
          <w:lang w:val="en-US"/>
        </w:rPr>
        <w:t xml:space="preserve">additional and humane perspectives to the study involved. Finally, the findings produced in this study are constructed interpretations by the interviewer, so taking them as given is not something to do. </w:t>
      </w:r>
    </w:p>
    <w:p w14:paraId="784CF34C" w14:textId="3B1EA0FF" w:rsidR="00DA7750" w:rsidRDefault="00DA7750" w:rsidP="00AE24EE">
      <w:pPr>
        <w:pStyle w:val="BodyText"/>
        <w:rPr>
          <w:lang w:val="en-US"/>
        </w:rPr>
      </w:pPr>
    </w:p>
    <w:p w14:paraId="2113302E" w14:textId="71025523" w:rsidR="00DA7750" w:rsidRDefault="00DA7750" w:rsidP="00AE24EE">
      <w:pPr>
        <w:pStyle w:val="BodyText"/>
        <w:rPr>
          <w:lang w:val="en-US"/>
        </w:rPr>
      </w:pPr>
      <w:r>
        <w:rPr>
          <w:lang w:val="en-US"/>
        </w:rPr>
        <w:t xml:space="preserve">Due to the existing limitation of time and resources, the interviews were conducted at one go. Therefore, some of the questions had to be reformed in order to ensure common understanding and additional questions were presented to expand the answers or to gain a compelling argument for their answers. The same limitations and the niche field of study caused also the sample to be very small. With more interviewees some of the </w:t>
      </w:r>
      <w:r w:rsidR="00C01D39">
        <w:rPr>
          <w:lang w:val="en-US"/>
        </w:rPr>
        <w:t xml:space="preserve">views of the interviewees could have been enforced and therefore justified. </w:t>
      </w:r>
    </w:p>
    <w:p w14:paraId="01890433" w14:textId="0072BBF9" w:rsidR="00C01D39" w:rsidRDefault="00C01D39" w:rsidP="00AE24EE">
      <w:pPr>
        <w:pStyle w:val="BodyText"/>
        <w:rPr>
          <w:lang w:val="en-US"/>
        </w:rPr>
      </w:pPr>
    </w:p>
    <w:p w14:paraId="4CA1EFB6" w14:textId="7A45546E" w:rsidR="00C01D39" w:rsidRPr="00AE24EE" w:rsidRDefault="00C01D39" w:rsidP="00AE24EE">
      <w:pPr>
        <w:pStyle w:val="BodyText"/>
        <w:rPr>
          <w:lang w:val="en-US"/>
        </w:rPr>
      </w:pPr>
      <w:r>
        <w:rPr>
          <w:lang w:val="en-US"/>
        </w:rPr>
        <w:lastRenderedPageBreak/>
        <w:t xml:space="preserve">One of the biggest singular factors affecting this research is the current situation in global politics. Due to this the price of fuels and electricity have skyrocketed in Finland, therefore causing the use of private vehicle to be significantly more expensive than before. This causes some of the calculations regarding money to be accurate only for the time being and the relationship of the prices between electricity and fuel to be extremely volatile. </w:t>
      </w:r>
      <w:r w:rsidR="00CF73C7">
        <w:rPr>
          <w:lang w:val="en-US"/>
        </w:rPr>
        <w:t>Therefore,</w:t>
      </w:r>
      <w:r>
        <w:rPr>
          <w:lang w:val="en-US"/>
        </w:rPr>
        <w:t xml:space="preserve"> the numbers presented in this study should be taken with a grain of salt. </w:t>
      </w:r>
    </w:p>
    <w:p w14:paraId="1487BD06" w14:textId="77777777" w:rsidR="00AE24EE" w:rsidRPr="00AE24EE" w:rsidRDefault="00AE24EE" w:rsidP="00AE24EE">
      <w:pPr>
        <w:pStyle w:val="BodyText"/>
        <w:rPr>
          <w:lang w:val="en-US"/>
        </w:rPr>
      </w:pPr>
    </w:p>
    <w:p w14:paraId="6407C9CE" w14:textId="19D5DF65" w:rsidR="00306FCD" w:rsidRDefault="00306FCD" w:rsidP="000A013B">
      <w:pPr>
        <w:pStyle w:val="BodyText"/>
        <w:rPr>
          <w:lang w:val="en-US"/>
        </w:rPr>
      </w:pPr>
    </w:p>
    <w:p w14:paraId="3CE7ED53" w14:textId="77777777" w:rsidR="00306FCD" w:rsidRPr="000A013B" w:rsidRDefault="00306FCD" w:rsidP="000A013B">
      <w:pPr>
        <w:pStyle w:val="BodyText"/>
        <w:rPr>
          <w:lang w:val="en-US"/>
        </w:rPr>
      </w:pPr>
    </w:p>
    <w:p w14:paraId="73B6469F" w14:textId="0252BEAE" w:rsidR="00D270CF" w:rsidRPr="0016442B" w:rsidRDefault="002B287E" w:rsidP="005B7957">
      <w:pPr>
        <w:pStyle w:val="RefAppendheading"/>
      </w:pPr>
      <w:bookmarkStart w:id="51" w:name="_Toc109674745"/>
      <w:r w:rsidRPr="0016442B">
        <w:lastRenderedPageBreak/>
        <w:t>REFERENCES</w:t>
      </w:r>
      <w:bookmarkEnd w:id="51"/>
    </w:p>
    <w:p w14:paraId="3FD125CB" w14:textId="3A4D3171" w:rsidR="00FF5A19" w:rsidRDefault="00FF5A19" w:rsidP="00B417F3">
      <w:pPr>
        <w:rPr>
          <w:rFonts w:eastAsia="Times New Roman" w:cstheme="minorHAnsi"/>
          <w:kern w:val="0"/>
          <w:lang w:eastAsia="en-US" w:bidi="ar-SA"/>
        </w:rPr>
      </w:pPr>
      <w:r w:rsidRPr="00FF5A19">
        <w:rPr>
          <w:rFonts w:eastAsia="Times New Roman" w:cstheme="minorHAnsi"/>
          <w:kern w:val="0"/>
          <w:lang w:eastAsia="en-US" w:bidi="ar-SA"/>
        </w:rPr>
        <w:t xml:space="preserve">Abrell-Vogel, C. and Rowold, J. (2014), "Leaders’ commitment to change and their effectiveness in change – a multilevel investigation", Journal of Organizational Change Management, Vol. 27 No. 6, pp. 900-921. </w:t>
      </w:r>
      <w:hyperlink r:id="rId13" w:history="1">
        <w:r w:rsidRPr="00D3720B">
          <w:rPr>
            <w:rStyle w:val="Hyperlink"/>
            <w:rFonts w:eastAsia="Times New Roman" w:cstheme="minorHAnsi"/>
            <w:kern w:val="0"/>
            <w:lang w:eastAsia="en-US" w:bidi="ar-SA"/>
          </w:rPr>
          <w:t>https://doi.org/10.1108/JOCM-07-2012-0111</w:t>
        </w:r>
      </w:hyperlink>
    </w:p>
    <w:p w14:paraId="28BD5A45" w14:textId="77777777" w:rsidR="00FF5A19" w:rsidRDefault="00FF5A19" w:rsidP="00B417F3">
      <w:pPr>
        <w:rPr>
          <w:rFonts w:eastAsia="Times New Roman" w:cstheme="minorHAnsi"/>
          <w:kern w:val="0"/>
          <w:lang w:eastAsia="en-US" w:bidi="ar-SA"/>
        </w:rPr>
      </w:pPr>
    </w:p>
    <w:p w14:paraId="054CB6AB" w14:textId="5597E8F7" w:rsidR="00B417F3" w:rsidRPr="00B417F3" w:rsidRDefault="00B417F3" w:rsidP="00B417F3">
      <w:pPr>
        <w:rPr>
          <w:rFonts w:eastAsia="Times New Roman" w:cstheme="minorHAnsi"/>
          <w:kern w:val="0"/>
          <w:lang w:val="fi-FI" w:eastAsia="en-US" w:bidi="ar-SA"/>
        </w:rPr>
      </w:pPr>
      <w:r w:rsidRPr="00B417F3">
        <w:rPr>
          <w:rFonts w:eastAsia="Times New Roman" w:cstheme="minorHAnsi"/>
          <w:kern w:val="0"/>
          <w:lang w:eastAsia="en-US" w:bidi="ar-SA"/>
        </w:rPr>
        <w:t xml:space="preserve">Autoalan Tiedotuskeskus. (n.d.). The development of EVs and PHEVs in Finland. </w:t>
      </w:r>
      <w:r w:rsidRPr="00B417F3">
        <w:rPr>
          <w:rFonts w:eastAsia="Times New Roman" w:cstheme="minorHAnsi"/>
          <w:kern w:val="0"/>
          <w:lang w:val="fi-FI" w:eastAsia="en-US" w:bidi="ar-SA"/>
        </w:rPr>
        <w:t xml:space="preserve">Autokannan Kehitys. https://www.aut.fi/tilastot/autokannan_kehitys/sahkoautojen_maaran_kehitys </w:t>
      </w:r>
    </w:p>
    <w:p w14:paraId="3C06A2C2" w14:textId="1CF5D262" w:rsidR="00B417F3" w:rsidRPr="00B417F3" w:rsidRDefault="00B417F3" w:rsidP="00B417F3">
      <w:pPr>
        <w:rPr>
          <w:rFonts w:eastAsia="Times New Roman" w:cstheme="minorHAnsi"/>
          <w:kern w:val="0"/>
          <w:lang w:val="fi-FI" w:eastAsia="en-US" w:bidi="ar-SA"/>
        </w:rPr>
      </w:pPr>
    </w:p>
    <w:p w14:paraId="659EBA06" w14:textId="77777777" w:rsidR="00B417F3" w:rsidRPr="00B417F3" w:rsidRDefault="00B417F3" w:rsidP="00B417F3">
      <w:pPr>
        <w:rPr>
          <w:rFonts w:eastAsia="Times New Roman" w:cstheme="minorHAnsi"/>
          <w:kern w:val="0"/>
          <w:lang w:val="fi-FI" w:eastAsia="en-US" w:bidi="ar-SA"/>
        </w:rPr>
      </w:pPr>
    </w:p>
    <w:p w14:paraId="1553784F" w14:textId="77777777" w:rsidR="00B417F3" w:rsidRPr="00B417F3" w:rsidRDefault="00B417F3" w:rsidP="00B417F3">
      <w:pPr>
        <w:rPr>
          <w:rFonts w:eastAsia="Times New Roman" w:cstheme="minorHAnsi"/>
          <w:kern w:val="0"/>
          <w:lang w:eastAsia="en-US" w:bidi="ar-SA"/>
        </w:rPr>
      </w:pPr>
      <w:r w:rsidRPr="00B417F3">
        <w:rPr>
          <w:rFonts w:eastAsia="Times New Roman" w:cstheme="minorHAnsi"/>
          <w:kern w:val="0"/>
          <w:lang w:val="fi-FI" w:eastAsia="en-US" w:bidi="ar-SA"/>
        </w:rPr>
        <w:t xml:space="preserve">Autoalan Tiedotuskeskus. (2022, April 14). Sähköautojen määrän kehitys - Autoalan Tiedotuskeskus. </w:t>
      </w:r>
      <w:r w:rsidRPr="00B417F3">
        <w:rPr>
          <w:rFonts w:eastAsia="Times New Roman" w:cstheme="minorHAnsi"/>
          <w:kern w:val="0"/>
          <w:lang w:eastAsia="en-US" w:bidi="ar-SA"/>
        </w:rPr>
        <w:t xml:space="preserve">Retrieved April 24, 2022, from https://www.aut.fi/tilastot/autokannan_kehitys/sahkoautojen_maaran_kehitys </w:t>
      </w:r>
    </w:p>
    <w:p w14:paraId="011601EF" w14:textId="4BEEA326" w:rsidR="00B417F3" w:rsidRPr="00B417F3" w:rsidRDefault="00B417F3" w:rsidP="00B417F3">
      <w:pPr>
        <w:rPr>
          <w:rFonts w:eastAsia="Times New Roman" w:cstheme="minorHAnsi"/>
          <w:kern w:val="0"/>
          <w:lang w:eastAsia="en-US" w:bidi="ar-SA"/>
        </w:rPr>
      </w:pPr>
    </w:p>
    <w:p w14:paraId="4454D550" w14:textId="77777777" w:rsidR="00B417F3" w:rsidRPr="00B417F3" w:rsidRDefault="00B417F3" w:rsidP="00B417F3">
      <w:pPr>
        <w:rPr>
          <w:rFonts w:eastAsia="Times New Roman" w:cstheme="minorHAnsi"/>
          <w:kern w:val="0"/>
          <w:lang w:eastAsia="en-US" w:bidi="ar-SA"/>
        </w:rPr>
      </w:pPr>
    </w:p>
    <w:p w14:paraId="05882D57" w14:textId="77777777" w:rsidR="00B417F3" w:rsidRPr="00B417F3" w:rsidRDefault="00B417F3" w:rsidP="00B417F3">
      <w:pPr>
        <w:rPr>
          <w:rFonts w:eastAsia="Times New Roman" w:cstheme="minorHAnsi"/>
          <w:kern w:val="0"/>
          <w:lang w:eastAsia="en-US" w:bidi="ar-SA"/>
        </w:rPr>
      </w:pPr>
      <w:r w:rsidRPr="00B417F3">
        <w:rPr>
          <w:rFonts w:eastAsia="Times New Roman" w:cstheme="minorHAnsi"/>
          <w:kern w:val="0"/>
          <w:lang w:eastAsia="en-US" w:bidi="ar-SA"/>
        </w:rPr>
        <w:t xml:space="preserve">Bray, J., Johns, N., &amp; Kilburn, D. (2010). An Exploratory Study into the Factors Impeding Ethical Consumption. Journal of Business Ethics, 98(4), 597–608. https://doi.org/10.1007/s10551-010-0640-9 </w:t>
      </w:r>
    </w:p>
    <w:p w14:paraId="3C5675E0" w14:textId="2389D99D" w:rsidR="00B417F3" w:rsidRDefault="00B417F3" w:rsidP="00B417F3">
      <w:pPr>
        <w:rPr>
          <w:rFonts w:eastAsia="Times New Roman" w:cstheme="minorHAnsi"/>
          <w:kern w:val="0"/>
          <w:lang w:eastAsia="en-US" w:bidi="ar-SA"/>
        </w:rPr>
      </w:pPr>
      <w:r w:rsidRPr="00B417F3">
        <w:rPr>
          <w:rFonts w:eastAsia="Times New Roman" w:cstheme="minorHAnsi"/>
          <w:kern w:val="0"/>
          <w:lang w:eastAsia="en-US" w:bidi="ar-SA"/>
        </w:rPr>
        <w:t xml:space="preserve"> </w:t>
      </w:r>
    </w:p>
    <w:p w14:paraId="7A6E22D7" w14:textId="3FCEF852" w:rsidR="007A61AA" w:rsidRPr="00B417F3" w:rsidRDefault="007A61AA" w:rsidP="00B417F3">
      <w:pPr>
        <w:rPr>
          <w:rFonts w:eastAsia="Times New Roman" w:cstheme="minorHAnsi"/>
          <w:kern w:val="0"/>
          <w:lang w:eastAsia="en-US" w:bidi="ar-SA"/>
        </w:rPr>
      </w:pPr>
      <w:r w:rsidRPr="007A61AA">
        <w:rPr>
          <w:rFonts w:eastAsia="Times New Roman" w:cstheme="minorHAnsi"/>
          <w:kern w:val="0"/>
          <w:lang w:eastAsia="en-US" w:bidi="ar-SA"/>
        </w:rPr>
        <w:t>Carrington, M. J., Neville, B. A., &amp; Whitwell, G. J. (2010). Why Ethical Consumers Don’t Walk Their Talk: Towards a Framework for Understanding the Gap Between the Ethical Purchase Intentions and Actual Buying Behaviour of Ethically Minded Consumers. Journal of Business Ethics, 97(1), 139–158. https://doi.org/10.1007/s10551-010-0501-6</w:t>
      </w:r>
    </w:p>
    <w:p w14:paraId="5BF4E7CB" w14:textId="77777777" w:rsidR="00B417F3" w:rsidRPr="00B417F3" w:rsidRDefault="00B417F3" w:rsidP="00B417F3">
      <w:pPr>
        <w:rPr>
          <w:rFonts w:eastAsia="Times New Roman" w:cstheme="minorHAnsi"/>
          <w:kern w:val="0"/>
          <w:lang w:eastAsia="en-US" w:bidi="ar-SA"/>
        </w:rPr>
      </w:pPr>
    </w:p>
    <w:p w14:paraId="5D6D3348" w14:textId="77777777" w:rsidR="00B417F3" w:rsidRPr="00B417F3" w:rsidRDefault="00B417F3" w:rsidP="00B417F3">
      <w:pPr>
        <w:rPr>
          <w:rFonts w:eastAsia="Times New Roman" w:cstheme="minorHAnsi"/>
          <w:kern w:val="0"/>
          <w:lang w:eastAsia="en-US" w:bidi="ar-SA"/>
        </w:rPr>
      </w:pPr>
      <w:r w:rsidRPr="00B417F3">
        <w:rPr>
          <w:rFonts w:eastAsia="Times New Roman" w:cstheme="minorHAnsi"/>
          <w:kern w:val="0"/>
          <w:lang w:eastAsia="en-US" w:bidi="ar-SA"/>
        </w:rPr>
        <w:t xml:space="preserve">Chatzidakis, A., S. Hibbert and A. Smith: 2006, ‘Ethically Concerned, Yet Unethically Behaved: Towards an Updated Understanding of Consumers Unethical Decision Making’, Advances in Consumer Research 33, 693-698. </w:t>
      </w:r>
    </w:p>
    <w:p w14:paraId="7D3F54B5" w14:textId="77777777" w:rsidR="00B417F3" w:rsidRPr="00B417F3" w:rsidRDefault="00B417F3" w:rsidP="00B417F3">
      <w:pPr>
        <w:rPr>
          <w:rFonts w:eastAsia="Times New Roman" w:cstheme="minorHAnsi"/>
          <w:kern w:val="0"/>
          <w:lang w:eastAsia="en-US" w:bidi="ar-SA"/>
        </w:rPr>
      </w:pPr>
      <w:r w:rsidRPr="00B417F3">
        <w:rPr>
          <w:rFonts w:eastAsia="Times New Roman" w:cstheme="minorHAnsi"/>
          <w:kern w:val="0"/>
          <w:lang w:eastAsia="en-US" w:bidi="ar-SA"/>
        </w:rPr>
        <w:t xml:space="preserve"> </w:t>
      </w:r>
    </w:p>
    <w:p w14:paraId="01A1A5D5" w14:textId="77777777" w:rsidR="00B417F3" w:rsidRPr="00B417F3" w:rsidRDefault="00B417F3" w:rsidP="00B417F3">
      <w:pPr>
        <w:rPr>
          <w:rFonts w:eastAsia="Times New Roman" w:cstheme="minorHAnsi"/>
          <w:kern w:val="0"/>
          <w:lang w:eastAsia="en-US" w:bidi="ar-SA"/>
        </w:rPr>
      </w:pPr>
    </w:p>
    <w:p w14:paraId="31639C72" w14:textId="77777777" w:rsidR="00B417F3" w:rsidRPr="00B417F3" w:rsidRDefault="00B417F3" w:rsidP="00B417F3">
      <w:pPr>
        <w:rPr>
          <w:rFonts w:eastAsia="Times New Roman" w:cstheme="minorHAnsi"/>
          <w:kern w:val="0"/>
          <w:lang w:eastAsia="en-US" w:bidi="ar-SA"/>
        </w:rPr>
      </w:pPr>
      <w:r w:rsidRPr="00B417F3">
        <w:rPr>
          <w:rFonts w:eastAsia="Times New Roman" w:cstheme="minorHAnsi"/>
          <w:kern w:val="0"/>
          <w:lang w:eastAsia="en-US" w:bidi="ar-SA"/>
        </w:rPr>
        <w:lastRenderedPageBreak/>
        <w:t xml:space="preserve">Cooper-Martin, E. and M. B. Holbrook: 1993, ‘Ethical Consumption Experiences and Ethical Space’, Advances in Consumer Research 20(1), 113-118. </w:t>
      </w:r>
    </w:p>
    <w:p w14:paraId="17CFB7F5" w14:textId="0F911566" w:rsidR="00B417F3" w:rsidRPr="00B417F3" w:rsidRDefault="00B417F3" w:rsidP="00B417F3">
      <w:pPr>
        <w:rPr>
          <w:rFonts w:eastAsia="Times New Roman" w:cstheme="minorHAnsi"/>
          <w:kern w:val="0"/>
          <w:lang w:eastAsia="en-US" w:bidi="ar-SA"/>
        </w:rPr>
      </w:pPr>
    </w:p>
    <w:p w14:paraId="16D10122" w14:textId="77777777" w:rsidR="00B417F3" w:rsidRPr="00B417F3" w:rsidRDefault="00B417F3" w:rsidP="00B417F3">
      <w:pPr>
        <w:rPr>
          <w:rFonts w:eastAsia="Times New Roman" w:cstheme="minorHAnsi"/>
          <w:kern w:val="0"/>
          <w:lang w:eastAsia="en-US" w:bidi="ar-SA"/>
        </w:rPr>
      </w:pPr>
    </w:p>
    <w:p w14:paraId="6B2521A2" w14:textId="77777777" w:rsidR="00B417F3" w:rsidRPr="00B417F3" w:rsidRDefault="00B417F3" w:rsidP="00B417F3">
      <w:pPr>
        <w:rPr>
          <w:rFonts w:eastAsia="Times New Roman" w:cstheme="minorHAnsi"/>
          <w:kern w:val="0"/>
          <w:lang w:eastAsia="en-US" w:bidi="ar-SA"/>
        </w:rPr>
      </w:pPr>
      <w:r w:rsidRPr="00B417F3">
        <w:rPr>
          <w:rFonts w:eastAsia="Times New Roman" w:cstheme="minorHAnsi"/>
          <w:kern w:val="0"/>
          <w:lang w:eastAsia="en-US" w:bidi="ar-SA"/>
        </w:rPr>
        <w:t xml:space="preserve">de Prez, M. (2019, October 29). Cost of not plugging in a PHEV revealed - Fleetnews. FleetNews. Retrieved April 21, 2022, from https://www.fleetnews.co.uk/news/environment/2019/10/29/cost-of-not-plugging-in-a-phev-revealed </w:t>
      </w:r>
    </w:p>
    <w:p w14:paraId="24EA69FA" w14:textId="51E9C0AA" w:rsidR="00B417F3" w:rsidRPr="00B417F3" w:rsidRDefault="00B417F3" w:rsidP="00B417F3">
      <w:pPr>
        <w:rPr>
          <w:rFonts w:eastAsia="Times New Roman" w:cstheme="minorHAnsi"/>
          <w:kern w:val="0"/>
          <w:lang w:eastAsia="en-US" w:bidi="ar-SA"/>
        </w:rPr>
      </w:pPr>
    </w:p>
    <w:p w14:paraId="4FF05404" w14:textId="77777777" w:rsidR="00B417F3" w:rsidRPr="00B417F3" w:rsidRDefault="00B417F3" w:rsidP="00B417F3">
      <w:pPr>
        <w:rPr>
          <w:rFonts w:eastAsia="Times New Roman" w:cstheme="minorHAnsi"/>
          <w:kern w:val="0"/>
          <w:lang w:eastAsia="en-US" w:bidi="ar-SA"/>
        </w:rPr>
      </w:pPr>
    </w:p>
    <w:p w14:paraId="51D40022" w14:textId="77777777" w:rsidR="00B417F3" w:rsidRPr="00B417F3" w:rsidRDefault="00B417F3" w:rsidP="00B417F3">
      <w:pPr>
        <w:rPr>
          <w:rFonts w:eastAsia="Times New Roman" w:cstheme="minorHAnsi"/>
          <w:kern w:val="0"/>
          <w:lang w:eastAsia="en-US" w:bidi="ar-SA"/>
        </w:rPr>
      </w:pPr>
      <w:r w:rsidRPr="00B417F3">
        <w:rPr>
          <w:rFonts w:eastAsia="Times New Roman" w:cstheme="minorHAnsi"/>
          <w:kern w:val="0"/>
          <w:lang w:eastAsia="en-US" w:bidi="ar-SA"/>
        </w:rPr>
        <w:t xml:space="preserve">  Delmas, M. A., &amp; Burbano, V. C. (2011). The Drivers of Greenwashing. California Management Review, 54(1), 64–87. https://doi.org/10.1525/cmr.2011.54.1.64 </w:t>
      </w:r>
    </w:p>
    <w:p w14:paraId="5F3DE4DB" w14:textId="7B965938" w:rsidR="00B417F3" w:rsidRPr="00B417F3" w:rsidRDefault="00B417F3" w:rsidP="00B417F3">
      <w:pPr>
        <w:rPr>
          <w:rFonts w:eastAsia="Times New Roman" w:cstheme="minorHAnsi"/>
          <w:kern w:val="0"/>
          <w:lang w:eastAsia="en-US" w:bidi="ar-SA"/>
        </w:rPr>
      </w:pPr>
    </w:p>
    <w:p w14:paraId="64819FFD" w14:textId="77777777" w:rsidR="00B417F3" w:rsidRPr="00B417F3" w:rsidRDefault="00B417F3" w:rsidP="00B417F3">
      <w:pPr>
        <w:rPr>
          <w:rFonts w:eastAsia="Times New Roman" w:cstheme="minorHAnsi"/>
          <w:kern w:val="0"/>
          <w:lang w:eastAsia="en-US" w:bidi="ar-SA"/>
        </w:rPr>
      </w:pPr>
    </w:p>
    <w:p w14:paraId="5BE3A578" w14:textId="77777777" w:rsidR="00B417F3" w:rsidRPr="00B417F3" w:rsidRDefault="00B417F3" w:rsidP="00B417F3">
      <w:pPr>
        <w:rPr>
          <w:rFonts w:eastAsia="Times New Roman" w:cstheme="minorHAnsi"/>
          <w:kern w:val="0"/>
          <w:lang w:eastAsia="en-US" w:bidi="ar-SA"/>
        </w:rPr>
      </w:pPr>
      <w:r w:rsidRPr="00B417F3">
        <w:rPr>
          <w:rFonts w:eastAsia="Times New Roman" w:cstheme="minorHAnsi"/>
          <w:kern w:val="0"/>
          <w:lang w:eastAsia="en-US" w:bidi="ar-SA"/>
        </w:rPr>
        <w:t xml:space="preserve">Engström, E., Algers, S., &amp; Hugosson, M. B. (2018). Car type preferences among private buyers and company car owners as related to climate and transport policy in Sweden. CTS Working Paper 2018:9. Published. https://www.cts.kth.se/polopoly_fs/1.822712.1600689561!/CTS2018-9.pdf </w:t>
      </w:r>
    </w:p>
    <w:p w14:paraId="5BFAB0CB" w14:textId="77777777" w:rsidR="00B417F3" w:rsidRPr="00B417F3" w:rsidRDefault="00B417F3" w:rsidP="00B417F3">
      <w:pPr>
        <w:rPr>
          <w:rFonts w:eastAsia="Times New Roman" w:cstheme="minorHAnsi"/>
          <w:kern w:val="0"/>
          <w:lang w:eastAsia="en-US" w:bidi="ar-SA"/>
        </w:rPr>
      </w:pPr>
      <w:r w:rsidRPr="00B417F3">
        <w:rPr>
          <w:rFonts w:eastAsia="Times New Roman" w:cstheme="minorHAnsi"/>
          <w:kern w:val="0"/>
          <w:lang w:eastAsia="en-US" w:bidi="ar-SA"/>
        </w:rPr>
        <w:t xml:space="preserve"> </w:t>
      </w:r>
    </w:p>
    <w:p w14:paraId="3B5D507C" w14:textId="77777777" w:rsidR="00B417F3" w:rsidRPr="00B417F3" w:rsidRDefault="00B417F3" w:rsidP="00B417F3">
      <w:pPr>
        <w:rPr>
          <w:rFonts w:eastAsia="Times New Roman" w:cstheme="minorHAnsi"/>
          <w:kern w:val="0"/>
          <w:lang w:eastAsia="en-US" w:bidi="ar-SA"/>
        </w:rPr>
      </w:pPr>
    </w:p>
    <w:p w14:paraId="05E57EBD" w14:textId="77777777" w:rsidR="00B417F3" w:rsidRPr="00B417F3" w:rsidRDefault="00B417F3" w:rsidP="00B417F3">
      <w:pPr>
        <w:rPr>
          <w:rFonts w:eastAsia="Times New Roman" w:cstheme="minorHAnsi"/>
          <w:kern w:val="0"/>
          <w:lang w:eastAsia="en-US" w:bidi="ar-SA"/>
        </w:rPr>
      </w:pPr>
      <w:r w:rsidRPr="00B417F3">
        <w:rPr>
          <w:rFonts w:eastAsia="Times New Roman" w:cstheme="minorHAnsi"/>
          <w:kern w:val="0"/>
          <w:lang w:eastAsia="en-US" w:bidi="ar-SA"/>
        </w:rPr>
        <w:t xml:space="preserve">European Environment Agency. (2016). Electric Vehicles in Europe. UTB. </w:t>
      </w:r>
    </w:p>
    <w:p w14:paraId="2382F053" w14:textId="77777777" w:rsidR="00B417F3" w:rsidRPr="00B417F3" w:rsidRDefault="00B417F3" w:rsidP="00B417F3">
      <w:pPr>
        <w:rPr>
          <w:rFonts w:eastAsia="Times New Roman" w:cstheme="minorHAnsi"/>
          <w:kern w:val="0"/>
          <w:lang w:eastAsia="en-US" w:bidi="ar-SA"/>
        </w:rPr>
      </w:pPr>
      <w:r w:rsidRPr="00B417F3">
        <w:rPr>
          <w:rFonts w:eastAsia="Times New Roman" w:cstheme="minorHAnsi"/>
          <w:kern w:val="0"/>
          <w:lang w:eastAsia="en-US" w:bidi="ar-SA"/>
        </w:rPr>
        <w:t xml:space="preserve"> </w:t>
      </w:r>
    </w:p>
    <w:p w14:paraId="714A6DA0" w14:textId="77777777" w:rsidR="00B417F3" w:rsidRPr="00B417F3" w:rsidRDefault="00B417F3" w:rsidP="00B417F3">
      <w:pPr>
        <w:rPr>
          <w:rFonts w:eastAsia="Times New Roman" w:cstheme="minorHAnsi"/>
          <w:kern w:val="0"/>
          <w:lang w:eastAsia="en-US" w:bidi="ar-SA"/>
        </w:rPr>
      </w:pPr>
    </w:p>
    <w:p w14:paraId="4C92B312" w14:textId="45A3BB67" w:rsidR="00B417F3" w:rsidRPr="00B417F3" w:rsidRDefault="00B417F3" w:rsidP="00B417F3">
      <w:pPr>
        <w:rPr>
          <w:rFonts w:eastAsia="Times New Roman" w:cstheme="minorHAnsi"/>
          <w:kern w:val="0"/>
          <w:lang w:eastAsia="en-US" w:bidi="ar-SA"/>
        </w:rPr>
      </w:pPr>
      <w:r w:rsidRPr="00B417F3">
        <w:rPr>
          <w:rFonts w:eastAsia="Times New Roman" w:cstheme="minorHAnsi"/>
          <w:kern w:val="0"/>
          <w:lang w:eastAsia="en-US" w:bidi="ar-SA"/>
        </w:rPr>
        <w:t xml:space="preserve">European Union. (2021, June 1). Average carbon dioxide emissions from new passenger cars. European Environment Agency. Retrieved June 13, 2022, from https://www.eea.europa.eu/data-and-maps/daviz/average-emissions-for-new-cars-7#tab-chart_1 </w:t>
      </w:r>
    </w:p>
    <w:p w14:paraId="32EC9DCB" w14:textId="77777777" w:rsidR="00B417F3" w:rsidRPr="00B417F3" w:rsidRDefault="00B417F3" w:rsidP="00B417F3">
      <w:pPr>
        <w:rPr>
          <w:rFonts w:eastAsia="Times New Roman" w:cstheme="minorHAnsi"/>
          <w:kern w:val="0"/>
          <w:lang w:eastAsia="en-US" w:bidi="ar-SA"/>
        </w:rPr>
      </w:pPr>
      <w:r w:rsidRPr="00B417F3">
        <w:rPr>
          <w:rFonts w:eastAsia="Times New Roman" w:cstheme="minorHAnsi"/>
          <w:kern w:val="0"/>
          <w:lang w:eastAsia="en-US" w:bidi="ar-SA"/>
        </w:rPr>
        <w:t xml:space="preserve"> </w:t>
      </w:r>
    </w:p>
    <w:p w14:paraId="3A6E4FEF" w14:textId="77777777" w:rsidR="00B417F3" w:rsidRPr="00B417F3" w:rsidRDefault="00B417F3" w:rsidP="00B417F3">
      <w:pPr>
        <w:rPr>
          <w:rFonts w:eastAsia="Times New Roman" w:cstheme="minorHAnsi"/>
          <w:kern w:val="0"/>
          <w:lang w:eastAsia="en-US" w:bidi="ar-SA"/>
        </w:rPr>
      </w:pPr>
    </w:p>
    <w:p w14:paraId="4DEFB2BB" w14:textId="4F77CE9A" w:rsidR="00B417F3" w:rsidRPr="00B417F3" w:rsidRDefault="00B417F3" w:rsidP="00B417F3">
      <w:pPr>
        <w:rPr>
          <w:rFonts w:eastAsia="Times New Roman" w:cstheme="minorHAnsi"/>
          <w:kern w:val="0"/>
          <w:lang w:eastAsia="en-US" w:bidi="ar-SA"/>
        </w:rPr>
      </w:pPr>
      <w:r w:rsidRPr="00B417F3">
        <w:rPr>
          <w:rFonts w:eastAsia="Times New Roman" w:cstheme="minorHAnsi"/>
          <w:kern w:val="0"/>
          <w:lang w:eastAsia="en-US" w:bidi="ar-SA"/>
        </w:rPr>
        <w:t xml:space="preserve">Fleet Innovation - Home page. (2021, December 23). Fleet Innovation. Retrieved April 12, 2022, from https://fleet.fi/ </w:t>
      </w:r>
    </w:p>
    <w:p w14:paraId="7FA897DB" w14:textId="423DC788" w:rsidR="00B417F3" w:rsidRDefault="00B417F3" w:rsidP="00B417F3">
      <w:pPr>
        <w:rPr>
          <w:rFonts w:eastAsia="Times New Roman" w:cstheme="minorHAnsi"/>
          <w:kern w:val="0"/>
          <w:lang w:eastAsia="en-US" w:bidi="ar-SA"/>
        </w:rPr>
      </w:pPr>
    </w:p>
    <w:p w14:paraId="571C8139" w14:textId="77777777" w:rsidR="001D15A3" w:rsidRPr="00B417F3" w:rsidRDefault="001D15A3" w:rsidP="00B417F3">
      <w:pPr>
        <w:rPr>
          <w:rFonts w:eastAsia="Times New Roman" w:cstheme="minorHAnsi"/>
          <w:kern w:val="0"/>
          <w:lang w:eastAsia="en-US" w:bidi="ar-SA"/>
        </w:rPr>
      </w:pPr>
    </w:p>
    <w:p w14:paraId="01D6AA4B" w14:textId="4179E8DF" w:rsidR="00B417F3" w:rsidRDefault="00B417F3" w:rsidP="00B417F3">
      <w:pPr>
        <w:rPr>
          <w:rFonts w:eastAsia="Times New Roman" w:cstheme="minorHAnsi"/>
          <w:kern w:val="0"/>
          <w:lang w:val="fi-FI" w:eastAsia="en-US" w:bidi="ar-SA"/>
        </w:rPr>
      </w:pPr>
      <w:r w:rsidRPr="00B417F3">
        <w:rPr>
          <w:rFonts w:eastAsia="Times New Roman" w:cstheme="minorHAnsi"/>
          <w:kern w:val="0"/>
          <w:lang w:val="fi-FI" w:eastAsia="en-US" w:bidi="ar-SA"/>
        </w:rPr>
        <w:t xml:space="preserve">Hallituksen Esitys - Eduskunta. (2020, October 7). HE 142/2020. https://www.eduskunta.fi/FI/vaski/HallituksenEsitys/Sivut/HE_142+2020.aspx </w:t>
      </w:r>
    </w:p>
    <w:p w14:paraId="7CE79923" w14:textId="5BEAC3A8" w:rsidR="00D93650" w:rsidRDefault="00D93650" w:rsidP="00B417F3">
      <w:pPr>
        <w:rPr>
          <w:rFonts w:eastAsia="Times New Roman" w:cstheme="minorHAnsi"/>
          <w:kern w:val="0"/>
          <w:lang w:val="fi-FI" w:eastAsia="en-US" w:bidi="ar-SA"/>
        </w:rPr>
      </w:pPr>
    </w:p>
    <w:p w14:paraId="5860EC41" w14:textId="05F7FB58" w:rsidR="00D93650" w:rsidRPr="00B417F3" w:rsidRDefault="00D93650" w:rsidP="00B417F3">
      <w:pPr>
        <w:rPr>
          <w:rFonts w:eastAsia="Times New Roman" w:cstheme="minorHAnsi"/>
          <w:kern w:val="0"/>
          <w:lang w:val="fi-FI" w:eastAsia="en-US" w:bidi="ar-SA"/>
        </w:rPr>
      </w:pPr>
      <w:r w:rsidRPr="00D93650">
        <w:rPr>
          <w:rFonts w:eastAsia="Times New Roman" w:cstheme="minorHAnsi"/>
          <w:kern w:val="0"/>
          <w:lang w:eastAsia="en-US" w:bidi="ar-SA"/>
        </w:rPr>
        <w:t xml:space="preserve">Healey, J. (Ed.). (2017). Ethical consumerism. </w:t>
      </w:r>
      <w:r w:rsidRPr="00D93650">
        <w:rPr>
          <w:rFonts w:eastAsia="Times New Roman" w:cstheme="minorHAnsi"/>
          <w:kern w:val="0"/>
          <w:lang w:val="fi-FI" w:eastAsia="en-US" w:bidi="ar-SA"/>
        </w:rPr>
        <w:t>Spinney Press, The.</w:t>
      </w:r>
    </w:p>
    <w:p w14:paraId="0EC68781" w14:textId="54CFEA5C" w:rsidR="00B417F3" w:rsidRDefault="00B417F3" w:rsidP="00B417F3">
      <w:pPr>
        <w:rPr>
          <w:rFonts w:eastAsia="Times New Roman" w:cstheme="minorHAnsi"/>
          <w:kern w:val="0"/>
          <w:lang w:val="fi-FI" w:eastAsia="en-US" w:bidi="ar-SA"/>
        </w:rPr>
      </w:pPr>
      <w:r w:rsidRPr="00B417F3">
        <w:rPr>
          <w:rFonts w:eastAsia="Times New Roman" w:cstheme="minorHAnsi"/>
          <w:kern w:val="0"/>
          <w:lang w:val="fi-FI" w:eastAsia="en-US" w:bidi="ar-SA"/>
        </w:rPr>
        <w:t xml:space="preserve"> </w:t>
      </w:r>
    </w:p>
    <w:p w14:paraId="475EB4B2" w14:textId="66B75E7E" w:rsidR="00D93650" w:rsidRPr="00A75B0C" w:rsidRDefault="00B4638D" w:rsidP="00B417F3">
      <w:pPr>
        <w:rPr>
          <w:rFonts w:eastAsia="Times New Roman" w:cstheme="minorHAnsi"/>
          <w:kern w:val="0"/>
          <w:lang w:val="fi-FI" w:eastAsia="en-US" w:bidi="ar-SA"/>
        </w:rPr>
      </w:pPr>
      <w:r w:rsidRPr="00B4638D">
        <w:rPr>
          <w:rFonts w:eastAsia="Times New Roman" w:cstheme="minorHAnsi"/>
          <w:kern w:val="0"/>
          <w:lang w:val="fi-FI" w:eastAsia="en-US" w:bidi="ar-SA"/>
        </w:rPr>
        <w:t xml:space="preserve">Helsingin kaupunki. (2021, July 30). Vähäpäästöisten autojen pysäköintimaksujen alennus | Helsingin kaupunki. Kaupunkiympäristö ja liikenne. </w:t>
      </w:r>
      <w:r w:rsidRPr="00A75B0C">
        <w:rPr>
          <w:rFonts w:eastAsia="Times New Roman" w:cstheme="minorHAnsi"/>
          <w:kern w:val="0"/>
          <w:lang w:val="fi-FI" w:eastAsia="en-US" w:bidi="ar-SA"/>
        </w:rPr>
        <w:t xml:space="preserve">Retrieved July 13, 2022, from </w:t>
      </w:r>
      <w:hyperlink r:id="rId14" w:history="1">
        <w:r w:rsidRPr="00A75B0C">
          <w:rPr>
            <w:rStyle w:val="Hyperlink"/>
            <w:rFonts w:eastAsia="Times New Roman" w:cstheme="minorHAnsi"/>
            <w:kern w:val="0"/>
            <w:lang w:val="fi-FI" w:eastAsia="en-US" w:bidi="ar-SA"/>
          </w:rPr>
          <w:t>https://www.hel.fi/fi/kaupunkiymparisto-ja-liikenne/pysakointi/pysakointipaikat-hinnat-ja-maksutavat/vahapaastoisten-autojen-pysakointimaksujen-alennus</w:t>
        </w:r>
      </w:hyperlink>
    </w:p>
    <w:p w14:paraId="03D85220" w14:textId="77777777" w:rsidR="00B4638D" w:rsidRPr="00A75B0C" w:rsidRDefault="00B4638D" w:rsidP="00B417F3">
      <w:pPr>
        <w:rPr>
          <w:rFonts w:eastAsia="Times New Roman" w:cstheme="minorHAnsi"/>
          <w:kern w:val="0"/>
          <w:lang w:val="fi-FI" w:eastAsia="en-US" w:bidi="ar-SA"/>
        </w:rPr>
      </w:pPr>
    </w:p>
    <w:p w14:paraId="131B4668" w14:textId="4332E3FD" w:rsidR="00B417F3" w:rsidRPr="00B417F3" w:rsidRDefault="00B417F3" w:rsidP="00B4638D">
      <w:pPr>
        <w:rPr>
          <w:rFonts w:eastAsia="Times New Roman" w:cstheme="minorHAnsi"/>
          <w:kern w:val="0"/>
          <w:lang w:eastAsia="en-US" w:bidi="ar-SA"/>
        </w:rPr>
      </w:pPr>
      <w:r w:rsidRPr="00B417F3">
        <w:rPr>
          <w:rFonts w:eastAsia="Times New Roman" w:cstheme="minorHAnsi"/>
          <w:kern w:val="0"/>
          <w:lang w:eastAsia="en-US" w:bidi="ar-SA"/>
        </w:rPr>
        <w:t xml:space="preserve">Hosseini, Mahshid &amp; Akwei, Cynthia &amp; McClelland, Robert &amp; Foster, Scott. (2017). BAM2017 Spirituality effects on consumption behavior in the fashion market industry and its importance for the development of successful marketing strategies: A comparative study of female consumers in the UK and Iran.  </w:t>
      </w:r>
    </w:p>
    <w:p w14:paraId="1868C246" w14:textId="110936E8" w:rsidR="00B417F3" w:rsidRDefault="00B417F3" w:rsidP="00B417F3">
      <w:pPr>
        <w:rPr>
          <w:rFonts w:eastAsia="Times New Roman" w:cstheme="minorHAnsi"/>
          <w:kern w:val="0"/>
          <w:lang w:eastAsia="en-US" w:bidi="ar-SA"/>
        </w:rPr>
      </w:pPr>
    </w:p>
    <w:p w14:paraId="298C0A85" w14:textId="77777777" w:rsidR="001D15A3" w:rsidRPr="00B417F3" w:rsidRDefault="001D15A3" w:rsidP="00B417F3">
      <w:pPr>
        <w:rPr>
          <w:rFonts w:eastAsia="Times New Roman" w:cstheme="minorHAnsi"/>
          <w:kern w:val="0"/>
          <w:lang w:eastAsia="en-US" w:bidi="ar-SA"/>
        </w:rPr>
      </w:pPr>
    </w:p>
    <w:p w14:paraId="279C6DB3" w14:textId="12613941" w:rsidR="00B417F3" w:rsidRPr="00B417F3" w:rsidRDefault="00B417F3" w:rsidP="00B417F3">
      <w:pPr>
        <w:rPr>
          <w:rFonts w:eastAsia="Times New Roman" w:cstheme="minorHAnsi"/>
          <w:kern w:val="0"/>
          <w:lang w:eastAsia="en-US" w:bidi="ar-SA"/>
        </w:rPr>
      </w:pPr>
      <w:r w:rsidRPr="00B417F3">
        <w:rPr>
          <w:rFonts w:eastAsia="Times New Roman" w:cstheme="minorHAnsi"/>
          <w:kern w:val="0"/>
          <w:lang w:eastAsia="en-US" w:bidi="ar-SA"/>
        </w:rPr>
        <w:t xml:space="preserve">Hunt, S. D. and S. J. Vitell: 1986, ‘A General Theory of Marketing Ethics’, Journal of </w:t>
      </w:r>
      <w:r w:rsidRPr="00B417F3">
        <w:rPr>
          <w:rFonts w:eastAsia="Times New Roman" w:cstheme="minorHAnsi"/>
          <w:kern w:val="0"/>
          <w:lang w:eastAsia="en-US" w:bidi="ar-SA"/>
        </w:rPr>
        <w:tab/>
      </w:r>
      <w:r w:rsidRPr="00B417F3">
        <w:rPr>
          <w:rFonts w:eastAsia="Times New Roman" w:cstheme="minorHAnsi"/>
          <w:kern w:val="0"/>
          <w:lang w:eastAsia="en-US" w:bidi="ar-SA"/>
        </w:rPr>
        <w:tab/>
        <w:t xml:space="preserve">Macromarketing 6(1), 5-16.  </w:t>
      </w:r>
    </w:p>
    <w:p w14:paraId="372924D3" w14:textId="384A949E" w:rsidR="00B417F3" w:rsidRDefault="00B417F3" w:rsidP="00B417F3">
      <w:pPr>
        <w:rPr>
          <w:rFonts w:eastAsia="Times New Roman" w:cstheme="minorHAnsi"/>
          <w:kern w:val="0"/>
          <w:lang w:eastAsia="en-US" w:bidi="ar-SA"/>
        </w:rPr>
      </w:pPr>
    </w:p>
    <w:p w14:paraId="20344A0A" w14:textId="77777777" w:rsidR="001D15A3" w:rsidRPr="00B417F3" w:rsidRDefault="001D15A3" w:rsidP="00B417F3">
      <w:pPr>
        <w:rPr>
          <w:rFonts w:eastAsia="Times New Roman" w:cstheme="minorHAnsi"/>
          <w:kern w:val="0"/>
          <w:lang w:eastAsia="en-US" w:bidi="ar-SA"/>
        </w:rPr>
      </w:pPr>
    </w:p>
    <w:p w14:paraId="4076805A" w14:textId="77777777" w:rsidR="00B417F3" w:rsidRPr="00B417F3" w:rsidRDefault="00B417F3" w:rsidP="00B417F3">
      <w:pPr>
        <w:rPr>
          <w:rFonts w:eastAsia="Times New Roman" w:cstheme="minorHAnsi"/>
          <w:kern w:val="0"/>
          <w:lang w:eastAsia="en-US" w:bidi="ar-SA"/>
        </w:rPr>
      </w:pPr>
      <w:r w:rsidRPr="00B417F3">
        <w:rPr>
          <w:rFonts w:eastAsia="Times New Roman" w:cstheme="minorHAnsi"/>
          <w:kern w:val="0"/>
          <w:lang w:eastAsia="en-US" w:bidi="ar-SA"/>
        </w:rPr>
        <w:t xml:space="preserve">Insurance Institute for Highway Safety. (2021, April 22). With more electric vehicles comes more proof of safety. IIHS-HLDI Crash Testing and Highway Safety. Retrieved February 8, 2021, from https://www.iihs.org/news/detail/with-more-electric-vehicles-comes-more-proof-of-safety </w:t>
      </w:r>
    </w:p>
    <w:p w14:paraId="7814DF83" w14:textId="77777777" w:rsidR="00B417F3" w:rsidRPr="00B417F3" w:rsidRDefault="00B417F3" w:rsidP="00B417F3">
      <w:pPr>
        <w:rPr>
          <w:rFonts w:eastAsia="Times New Roman" w:cstheme="minorHAnsi"/>
          <w:kern w:val="0"/>
          <w:lang w:eastAsia="en-US" w:bidi="ar-SA"/>
        </w:rPr>
      </w:pPr>
      <w:r w:rsidRPr="00B417F3">
        <w:rPr>
          <w:rFonts w:eastAsia="Times New Roman" w:cstheme="minorHAnsi"/>
          <w:kern w:val="0"/>
          <w:lang w:eastAsia="en-US" w:bidi="ar-SA"/>
        </w:rPr>
        <w:t xml:space="preserve"> </w:t>
      </w:r>
    </w:p>
    <w:p w14:paraId="53CFA936" w14:textId="77777777" w:rsidR="00B417F3" w:rsidRPr="00B417F3" w:rsidRDefault="00B417F3" w:rsidP="00B417F3">
      <w:pPr>
        <w:rPr>
          <w:rFonts w:eastAsia="Times New Roman" w:cstheme="minorHAnsi"/>
          <w:kern w:val="0"/>
          <w:lang w:eastAsia="en-US" w:bidi="ar-SA"/>
        </w:rPr>
      </w:pPr>
    </w:p>
    <w:p w14:paraId="609B69F0" w14:textId="77777777" w:rsidR="00B417F3" w:rsidRPr="00B417F3" w:rsidRDefault="00B417F3" w:rsidP="00B417F3">
      <w:pPr>
        <w:rPr>
          <w:rFonts w:eastAsia="Times New Roman" w:cstheme="minorHAnsi"/>
          <w:kern w:val="0"/>
          <w:lang w:eastAsia="en-US" w:bidi="ar-SA"/>
        </w:rPr>
      </w:pPr>
      <w:r w:rsidRPr="00B417F3">
        <w:rPr>
          <w:rFonts w:eastAsia="Times New Roman" w:cstheme="minorHAnsi"/>
          <w:kern w:val="0"/>
          <w:lang w:eastAsia="en-US" w:bidi="ar-SA"/>
        </w:rPr>
        <w:t xml:space="preserve">International Council on Clean Transportation. (2022, June). REAL-WORLD USAGE OF PLUG-IN HYBRID VEHICLES IN EUROPE: A 2022 UPDATE. International Council on Clean </w:t>
      </w:r>
      <w:r w:rsidRPr="00B417F3">
        <w:rPr>
          <w:rFonts w:eastAsia="Times New Roman" w:cstheme="minorHAnsi"/>
          <w:kern w:val="0"/>
          <w:lang w:eastAsia="en-US" w:bidi="ar-SA"/>
        </w:rPr>
        <w:lastRenderedPageBreak/>
        <w:t xml:space="preserve">Transportation, Icct.Org. Retrieved June 13, 2022, from https://theicct.org/wp-content/uploads/2022/06/fs-real-world-phev-use-jun22.pdf </w:t>
      </w:r>
    </w:p>
    <w:p w14:paraId="286E5B50" w14:textId="77777777" w:rsidR="00B417F3" w:rsidRPr="00B417F3" w:rsidRDefault="00B417F3" w:rsidP="00B417F3">
      <w:pPr>
        <w:rPr>
          <w:rFonts w:eastAsia="Times New Roman" w:cstheme="minorHAnsi"/>
          <w:kern w:val="0"/>
          <w:lang w:eastAsia="en-US" w:bidi="ar-SA"/>
        </w:rPr>
      </w:pPr>
      <w:r w:rsidRPr="00B417F3">
        <w:rPr>
          <w:rFonts w:eastAsia="Times New Roman" w:cstheme="minorHAnsi"/>
          <w:kern w:val="0"/>
          <w:lang w:eastAsia="en-US" w:bidi="ar-SA"/>
        </w:rPr>
        <w:t xml:space="preserve"> </w:t>
      </w:r>
    </w:p>
    <w:p w14:paraId="2CB1C89B" w14:textId="77777777" w:rsidR="00B417F3" w:rsidRPr="00B417F3" w:rsidRDefault="00B417F3" w:rsidP="00B417F3">
      <w:pPr>
        <w:rPr>
          <w:rFonts w:eastAsia="Times New Roman" w:cstheme="minorHAnsi"/>
          <w:kern w:val="0"/>
          <w:lang w:eastAsia="en-US" w:bidi="ar-SA"/>
        </w:rPr>
      </w:pPr>
    </w:p>
    <w:p w14:paraId="3B69B328" w14:textId="77777777" w:rsidR="00B417F3" w:rsidRPr="00B417F3" w:rsidRDefault="00B417F3" w:rsidP="00B417F3">
      <w:pPr>
        <w:rPr>
          <w:rFonts w:eastAsia="Times New Roman" w:cstheme="minorHAnsi"/>
          <w:kern w:val="0"/>
          <w:lang w:eastAsia="en-US" w:bidi="ar-SA"/>
        </w:rPr>
      </w:pPr>
      <w:r w:rsidRPr="00B417F3">
        <w:rPr>
          <w:rFonts w:eastAsia="Times New Roman" w:cstheme="minorHAnsi"/>
          <w:kern w:val="0"/>
          <w:lang w:eastAsia="en-US" w:bidi="ar-SA"/>
        </w:rPr>
        <w:t xml:space="preserve">Jennings, B. (2010). Ethical Aspects of Sustainability. Minding Nature. 3:1, 27-28. </w:t>
      </w:r>
    </w:p>
    <w:p w14:paraId="610ADEFE" w14:textId="1246A001" w:rsidR="00B417F3" w:rsidRDefault="00B417F3" w:rsidP="00B417F3">
      <w:pPr>
        <w:rPr>
          <w:rFonts w:eastAsia="Times New Roman" w:cstheme="minorHAnsi"/>
          <w:kern w:val="0"/>
          <w:lang w:eastAsia="en-US" w:bidi="ar-SA"/>
        </w:rPr>
      </w:pPr>
    </w:p>
    <w:p w14:paraId="3A751244" w14:textId="77777777" w:rsidR="001D15A3" w:rsidRPr="00B417F3" w:rsidRDefault="001D15A3" w:rsidP="00B417F3">
      <w:pPr>
        <w:rPr>
          <w:rFonts w:eastAsia="Times New Roman" w:cstheme="minorHAnsi"/>
          <w:kern w:val="0"/>
          <w:lang w:eastAsia="en-US" w:bidi="ar-SA"/>
        </w:rPr>
      </w:pPr>
    </w:p>
    <w:p w14:paraId="5997D607" w14:textId="73D16594" w:rsidR="00C13099" w:rsidRPr="00C13099" w:rsidRDefault="00C13099" w:rsidP="00C13099">
      <w:pPr>
        <w:rPr>
          <w:rFonts w:eastAsia="Times New Roman" w:cstheme="minorHAnsi"/>
          <w:kern w:val="0"/>
          <w:lang w:eastAsia="en-US" w:bidi="ar-SA"/>
        </w:rPr>
      </w:pPr>
      <w:r w:rsidRPr="00D575A5">
        <w:rPr>
          <w:rFonts w:eastAsia="Times New Roman" w:cstheme="minorHAnsi"/>
          <w:kern w:val="0"/>
          <w:lang w:eastAsia="en-US" w:bidi="ar-SA"/>
        </w:rPr>
        <w:t xml:space="preserve">LeasePlan. (2021, December 14). </w:t>
      </w:r>
      <w:r w:rsidRPr="00D575A5">
        <w:rPr>
          <w:rFonts w:eastAsia="Times New Roman" w:cstheme="minorHAnsi"/>
          <w:i/>
          <w:iCs/>
          <w:kern w:val="0"/>
          <w:lang w:eastAsia="en-US" w:bidi="ar-SA"/>
        </w:rPr>
        <w:t>Miten autopolitiikka rajaa työsuhdeauton valintaa?</w:t>
      </w:r>
      <w:r w:rsidRPr="00D575A5">
        <w:rPr>
          <w:rFonts w:eastAsia="Times New Roman" w:cstheme="minorHAnsi"/>
          <w:kern w:val="0"/>
          <w:lang w:eastAsia="en-US" w:bidi="ar-SA"/>
        </w:rPr>
        <w:t xml:space="preserve"> </w:t>
      </w:r>
      <w:r w:rsidRPr="00C13099">
        <w:rPr>
          <w:rFonts w:eastAsia="Times New Roman" w:cstheme="minorHAnsi"/>
          <w:kern w:val="0"/>
          <w:lang w:eastAsia="en-US" w:bidi="ar-SA"/>
        </w:rPr>
        <w:t>Retrieved June 27, 2022, from https://www.leaseplan.com/fi-fi/ajankohtaista/auton-hankinta/autopolitiikka-rajaa-tyosuhdeauton-valintaa/</w:t>
      </w:r>
    </w:p>
    <w:p w14:paraId="7919B1D4" w14:textId="30FAB086" w:rsidR="00B417F3" w:rsidRPr="00B417F3" w:rsidRDefault="00B417F3" w:rsidP="00B417F3">
      <w:pPr>
        <w:rPr>
          <w:rFonts w:eastAsia="Times New Roman" w:cstheme="minorHAnsi"/>
          <w:kern w:val="0"/>
          <w:lang w:eastAsia="en-US" w:bidi="ar-SA"/>
        </w:rPr>
      </w:pPr>
    </w:p>
    <w:p w14:paraId="69C80002" w14:textId="27ACF4CF" w:rsidR="00B417F3" w:rsidRDefault="00517F59" w:rsidP="00B417F3">
      <w:pPr>
        <w:rPr>
          <w:rFonts w:eastAsia="Times New Roman" w:cstheme="minorHAnsi"/>
          <w:kern w:val="0"/>
          <w:lang w:eastAsia="en-US" w:bidi="ar-SA"/>
        </w:rPr>
      </w:pPr>
      <w:r w:rsidRPr="00517F59">
        <w:rPr>
          <w:rFonts w:eastAsia="Times New Roman" w:cstheme="minorHAnsi"/>
          <w:kern w:val="0"/>
          <w:lang w:eastAsia="en-US" w:bidi="ar-SA"/>
        </w:rPr>
        <w:t>Metwally, D., Ruiz-Palomino, P., Metwally, M., &amp; Gartzia, L. (2019). How Ethical Leadership Shapes Employees’ Readiness to Change: The Mediating Role of an Organizational Culture of Effectiveness. Frontiers in Psychology, 10. https://doi.org/10.3389/fpsyg.2019.02493</w:t>
      </w:r>
    </w:p>
    <w:p w14:paraId="48D5F8D2" w14:textId="77777777" w:rsidR="00517F59" w:rsidRPr="00B417F3" w:rsidRDefault="00517F59" w:rsidP="00B417F3">
      <w:pPr>
        <w:rPr>
          <w:rFonts w:eastAsia="Times New Roman" w:cstheme="minorHAnsi"/>
          <w:kern w:val="0"/>
          <w:lang w:eastAsia="en-US" w:bidi="ar-SA"/>
        </w:rPr>
      </w:pPr>
    </w:p>
    <w:p w14:paraId="38B53F71" w14:textId="77777777" w:rsidR="00B417F3" w:rsidRPr="00B417F3" w:rsidRDefault="00B417F3" w:rsidP="00B417F3">
      <w:pPr>
        <w:rPr>
          <w:rFonts w:eastAsia="Times New Roman" w:cstheme="minorHAnsi"/>
          <w:kern w:val="0"/>
          <w:lang w:val="fi-FI" w:eastAsia="en-US" w:bidi="ar-SA"/>
        </w:rPr>
      </w:pPr>
      <w:r w:rsidRPr="00A75B0C">
        <w:rPr>
          <w:rFonts w:eastAsia="Times New Roman" w:cstheme="minorHAnsi"/>
          <w:kern w:val="0"/>
          <w:lang w:eastAsia="en-US" w:bidi="ar-SA"/>
        </w:rPr>
        <w:t xml:space="preserve">Mi, C., &amp; Masrur, A. M. (2017). </w:t>
      </w:r>
      <w:r w:rsidRPr="00B417F3">
        <w:rPr>
          <w:rFonts w:eastAsia="Times New Roman" w:cstheme="minorHAnsi"/>
          <w:kern w:val="0"/>
          <w:lang w:eastAsia="en-US" w:bidi="ar-SA"/>
        </w:rPr>
        <w:t xml:space="preserve">Hybrid Electric Vehicles: Principles and Applications with Practical Perspectives (Automotive Series) (2nd ed.). </w:t>
      </w:r>
      <w:r w:rsidRPr="00B417F3">
        <w:rPr>
          <w:rFonts w:eastAsia="Times New Roman" w:cstheme="minorHAnsi"/>
          <w:kern w:val="0"/>
          <w:lang w:val="fi-FI" w:eastAsia="en-US" w:bidi="ar-SA"/>
        </w:rPr>
        <w:t xml:space="preserve">Wiley. </w:t>
      </w:r>
    </w:p>
    <w:p w14:paraId="3809356C" w14:textId="77777777" w:rsidR="00B417F3" w:rsidRPr="00B417F3" w:rsidRDefault="00B417F3" w:rsidP="00B417F3">
      <w:pPr>
        <w:rPr>
          <w:rFonts w:eastAsia="Times New Roman" w:cstheme="minorHAnsi"/>
          <w:kern w:val="0"/>
          <w:lang w:val="fi-FI" w:eastAsia="en-US" w:bidi="ar-SA"/>
        </w:rPr>
      </w:pPr>
      <w:r w:rsidRPr="00B417F3">
        <w:rPr>
          <w:rFonts w:eastAsia="Times New Roman" w:cstheme="minorHAnsi"/>
          <w:kern w:val="0"/>
          <w:lang w:val="fi-FI" w:eastAsia="en-US" w:bidi="ar-SA"/>
        </w:rPr>
        <w:t xml:space="preserve"> </w:t>
      </w:r>
    </w:p>
    <w:p w14:paraId="545347C0" w14:textId="77777777" w:rsidR="00B417F3" w:rsidRPr="00B417F3" w:rsidRDefault="00B417F3" w:rsidP="00B417F3">
      <w:pPr>
        <w:rPr>
          <w:rFonts w:eastAsia="Times New Roman" w:cstheme="minorHAnsi"/>
          <w:kern w:val="0"/>
          <w:lang w:val="fi-FI" w:eastAsia="en-US" w:bidi="ar-SA"/>
        </w:rPr>
      </w:pPr>
    </w:p>
    <w:p w14:paraId="19F47096" w14:textId="77777777" w:rsidR="00B417F3" w:rsidRPr="00B417F3" w:rsidRDefault="00B417F3" w:rsidP="00B417F3">
      <w:pPr>
        <w:rPr>
          <w:rFonts w:eastAsia="Times New Roman" w:cstheme="minorHAnsi"/>
          <w:kern w:val="0"/>
          <w:lang w:eastAsia="en-US" w:bidi="ar-SA"/>
        </w:rPr>
      </w:pPr>
      <w:r w:rsidRPr="00B417F3">
        <w:rPr>
          <w:rFonts w:eastAsia="Times New Roman" w:cstheme="minorHAnsi"/>
          <w:kern w:val="0"/>
          <w:lang w:val="fi-FI" w:eastAsia="en-US" w:bidi="ar-SA"/>
        </w:rPr>
        <w:t xml:space="preserve">Mäkelä, S., yliopisto, V., Vaasa, U. o., yksikkö, J. &amp; Management, S. o. (2020). </w:t>
      </w:r>
      <w:r w:rsidRPr="00B417F3">
        <w:rPr>
          <w:rFonts w:eastAsia="Times New Roman" w:cstheme="minorHAnsi"/>
          <w:kern w:val="0"/>
          <w:lang w:eastAsia="en-US" w:bidi="ar-SA"/>
        </w:rPr>
        <w:t xml:space="preserve">Consumers’ motives in ethical food consumption: Study on Finnish consumers. </w:t>
      </w:r>
    </w:p>
    <w:p w14:paraId="1917CFB0" w14:textId="77777777" w:rsidR="00B417F3" w:rsidRPr="00B417F3" w:rsidRDefault="00B417F3" w:rsidP="00B417F3">
      <w:pPr>
        <w:rPr>
          <w:rFonts w:eastAsia="Times New Roman" w:cstheme="minorHAnsi"/>
          <w:kern w:val="0"/>
          <w:lang w:eastAsia="en-US" w:bidi="ar-SA"/>
        </w:rPr>
      </w:pPr>
      <w:r w:rsidRPr="00B417F3">
        <w:rPr>
          <w:rFonts w:eastAsia="Times New Roman" w:cstheme="minorHAnsi"/>
          <w:kern w:val="0"/>
          <w:lang w:eastAsia="en-US" w:bidi="ar-SA"/>
        </w:rPr>
        <w:t xml:space="preserve"> </w:t>
      </w:r>
    </w:p>
    <w:p w14:paraId="418758C5" w14:textId="77777777" w:rsidR="00B417F3" w:rsidRPr="00B417F3" w:rsidRDefault="00B417F3" w:rsidP="00B417F3">
      <w:pPr>
        <w:rPr>
          <w:rFonts w:eastAsia="Times New Roman" w:cstheme="minorHAnsi"/>
          <w:kern w:val="0"/>
          <w:lang w:eastAsia="en-US" w:bidi="ar-SA"/>
        </w:rPr>
      </w:pPr>
    </w:p>
    <w:p w14:paraId="00656280" w14:textId="77777777" w:rsidR="00B417F3" w:rsidRPr="00B417F3" w:rsidRDefault="00B417F3" w:rsidP="00B417F3">
      <w:pPr>
        <w:rPr>
          <w:rFonts w:eastAsia="Times New Roman" w:cstheme="minorHAnsi"/>
          <w:kern w:val="0"/>
          <w:lang w:eastAsia="en-US" w:bidi="ar-SA"/>
        </w:rPr>
      </w:pPr>
      <w:r w:rsidRPr="00B417F3">
        <w:rPr>
          <w:rFonts w:eastAsia="Times New Roman" w:cstheme="minorHAnsi"/>
          <w:kern w:val="0"/>
          <w:lang w:eastAsia="en-US" w:bidi="ar-SA"/>
        </w:rPr>
        <w:t xml:space="preserve">Olsen, B. P. (2019, February 13). Buying an Electric Car for a Cold Climate? Double Down on Range. Consumer Reports. Retrieved February 8, 2021, from https://www.consumerreports.org/hybrids-evs/buying-an-electric-car-for-a-cold-climate-double-down-on-range/ </w:t>
      </w:r>
    </w:p>
    <w:p w14:paraId="763B2D59" w14:textId="77777777" w:rsidR="00B417F3" w:rsidRPr="00B417F3" w:rsidRDefault="00B417F3" w:rsidP="00B417F3">
      <w:pPr>
        <w:rPr>
          <w:rFonts w:eastAsia="Times New Roman" w:cstheme="minorHAnsi"/>
          <w:kern w:val="0"/>
          <w:lang w:eastAsia="en-US" w:bidi="ar-SA"/>
        </w:rPr>
      </w:pPr>
      <w:r w:rsidRPr="00B417F3">
        <w:rPr>
          <w:rFonts w:eastAsia="Times New Roman" w:cstheme="minorHAnsi"/>
          <w:kern w:val="0"/>
          <w:lang w:eastAsia="en-US" w:bidi="ar-SA"/>
        </w:rPr>
        <w:t xml:space="preserve"> </w:t>
      </w:r>
    </w:p>
    <w:p w14:paraId="57479D07" w14:textId="77777777" w:rsidR="00B417F3" w:rsidRPr="00B417F3" w:rsidRDefault="00B417F3" w:rsidP="00B417F3">
      <w:pPr>
        <w:rPr>
          <w:rFonts w:eastAsia="Times New Roman" w:cstheme="minorHAnsi"/>
          <w:kern w:val="0"/>
          <w:lang w:eastAsia="en-US" w:bidi="ar-SA"/>
        </w:rPr>
      </w:pPr>
    </w:p>
    <w:p w14:paraId="715FEC62" w14:textId="77777777" w:rsidR="00B417F3" w:rsidRPr="00B417F3" w:rsidRDefault="00B417F3" w:rsidP="00B417F3">
      <w:pPr>
        <w:rPr>
          <w:rFonts w:eastAsia="Times New Roman" w:cstheme="minorHAnsi"/>
          <w:kern w:val="0"/>
          <w:lang w:eastAsia="en-US" w:bidi="ar-SA"/>
        </w:rPr>
      </w:pPr>
      <w:r w:rsidRPr="00B417F3">
        <w:rPr>
          <w:rFonts w:eastAsia="Times New Roman" w:cstheme="minorHAnsi"/>
          <w:kern w:val="0"/>
          <w:lang w:eastAsia="en-US" w:bidi="ar-SA"/>
        </w:rPr>
        <w:lastRenderedPageBreak/>
        <w:t xml:space="preserve">Polttoaine.net - Average Price of Fuel in Finland. (n.d.). Polttoaine.net. Retrieved March 30, 2022, from https://www.polttoaine.net/index.php?cmd=kaikki </w:t>
      </w:r>
    </w:p>
    <w:p w14:paraId="77004F57" w14:textId="2FA97051" w:rsidR="00B417F3" w:rsidRPr="00B417F3" w:rsidRDefault="00B417F3" w:rsidP="00B417F3">
      <w:pPr>
        <w:rPr>
          <w:rFonts w:eastAsia="Times New Roman" w:cstheme="minorHAnsi"/>
          <w:kern w:val="0"/>
          <w:lang w:eastAsia="en-US" w:bidi="ar-SA"/>
        </w:rPr>
      </w:pPr>
    </w:p>
    <w:p w14:paraId="61F0B025" w14:textId="77777777" w:rsidR="00B417F3" w:rsidRPr="00B417F3" w:rsidRDefault="00B417F3" w:rsidP="00B417F3">
      <w:pPr>
        <w:rPr>
          <w:rFonts w:eastAsia="Times New Roman" w:cstheme="minorHAnsi"/>
          <w:kern w:val="0"/>
          <w:lang w:eastAsia="en-US" w:bidi="ar-SA"/>
        </w:rPr>
      </w:pPr>
    </w:p>
    <w:p w14:paraId="69A258E0" w14:textId="77777777" w:rsidR="00B417F3" w:rsidRPr="00B417F3" w:rsidRDefault="00B417F3" w:rsidP="00B417F3">
      <w:pPr>
        <w:rPr>
          <w:rFonts w:eastAsia="Times New Roman" w:cstheme="minorHAnsi"/>
          <w:kern w:val="0"/>
          <w:lang w:eastAsia="en-US" w:bidi="ar-SA"/>
        </w:rPr>
      </w:pPr>
      <w:r w:rsidRPr="00B417F3">
        <w:rPr>
          <w:rFonts w:eastAsia="Times New Roman" w:cstheme="minorHAnsi"/>
          <w:kern w:val="0"/>
          <w:lang w:eastAsia="en-US" w:bidi="ar-SA"/>
        </w:rPr>
        <w:t xml:space="preserve">Preston, B. B. (2020, October 8). EVs Offer Big Savings Over Traditional Gas-Powered Cars. Consumer Reports. Retrieved February 8, 2021, from https://www.consumerreports.org/hybrids-evs/evs-offer-big-savings-over-traditional-gas-powered-cars/ </w:t>
      </w:r>
    </w:p>
    <w:p w14:paraId="552B8528" w14:textId="5F012787" w:rsidR="00B417F3" w:rsidRDefault="00B417F3" w:rsidP="00B417F3">
      <w:pPr>
        <w:rPr>
          <w:rFonts w:eastAsia="Times New Roman" w:cstheme="minorHAnsi"/>
          <w:kern w:val="0"/>
          <w:lang w:eastAsia="en-US" w:bidi="ar-SA"/>
        </w:rPr>
      </w:pPr>
    </w:p>
    <w:p w14:paraId="4A56480D" w14:textId="77777777" w:rsidR="00F967D1" w:rsidRDefault="00F967D1" w:rsidP="00B417F3">
      <w:pPr>
        <w:rPr>
          <w:rFonts w:eastAsia="Times New Roman" w:cstheme="minorHAnsi"/>
          <w:kern w:val="0"/>
          <w:lang w:eastAsia="en-US" w:bidi="ar-SA"/>
        </w:rPr>
      </w:pPr>
    </w:p>
    <w:p w14:paraId="01A02FBE" w14:textId="7E1CFDED" w:rsidR="00B417F3" w:rsidRDefault="00F967D1" w:rsidP="00B417F3">
      <w:pPr>
        <w:rPr>
          <w:rFonts w:eastAsia="Times New Roman" w:cstheme="minorHAnsi"/>
          <w:kern w:val="0"/>
          <w:lang w:eastAsia="en-US" w:bidi="ar-SA"/>
        </w:rPr>
      </w:pPr>
      <w:r w:rsidRPr="00F967D1">
        <w:rPr>
          <w:rFonts w:eastAsia="Times New Roman" w:cstheme="minorHAnsi"/>
          <w:kern w:val="0"/>
          <w:lang w:eastAsia="en-US" w:bidi="ar-SA"/>
        </w:rPr>
        <w:t>Puska P. (2019). Organic is the new black. ACTA WASAENSIA 415. University of Vaasa</w:t>
      </w:r>
      <w:r w:rsidRPr="00F967D1">
        <w:rPr>
          <w:rFonts w:eastAsia="Times New Roman" w:cstheme="minorHAnsi"/>
          <w:kern w:val="0"/>
          <w:lang w:eastAsia="en-US" w:bidi="ar-SA"/>
        </w:rPr>
        <w:cr/>
      </w:r>
    </w:p>
    <w:p w14:paraId="394674F2" w14:textId="77777777" w:rsidR="00F967D1" w:rsidRPr="00B417F3" w:rsidRDefault="00F967D1" w:rsidP="00B417F3">
      <w:pPr>
        <w:rPr>
          <w:rFonts w:eastAsia="Times New Roman" w:cstheme="minorHAnsi"/>
          <w:kern w:val="0"/>
          <w:lang w:eastAsia="en-US" w:bidi="ar-SA"/>
        </w:rPr>
      </w:pPr>
    </w:p>
    <w:p w14:paraId="79544830" w14:textId="77777777" w:rsidR="00B417F3" w:rsidRPr="00B417F3" w:rsidRDefault="00B417F3" w:rsidP="00B417F3">
      <w:pPr>
        <w:rPr>
          <w:rFonts w:eastAsia="Times New Roman" w:cstheme="minorHAnsi"/>
          <w:kern w:val="0"/>
          <w:lang w:eastAsia="en-US" w:bidi="ar-SA"/>
        </w:rPr>
      </w:pPr>
      <w:r w:rsidRPr="00B417F3">
        <w:rPr>
          <w:rFonts w:eastAsia="Times New Roman" w:cstheme="minorHAnsi"/>
          <w:kern w:val="0"/>
          <w:lang w:eastAsia="en-US" w:bidi="ar-SA"/>
        </w:rPr>
        <w:t xml:space="preserve">Saunders, M., Lewis, P. &amp; Thornhill, A. (2007). Research methods for business students. Pearson Education. United Kingdom. </w:t>
      </w:r>
    </w:p>
    <w:p w14:paraId="2443EF3B" w14:textId="77777777" w:rsidR="00B417F3" w:rsidRPr="00B417F3" w:rsidRDefault="00B417F3" w:rsidP="00B417F3">
      <w:pPr>
        <w:rPr>
          <w:rFonts w:eastAsia="Times New Roman" w:cstheme="minorHAnsi"/>
          <w:kern w:val="0"/>
          <w:lang w:eastAsia="en-US" w:bidi="ar-SA"/>
        </w:rPr>
      </w:pPr>
      <w:r w:rsidRPr="00B417F3">
        <w:rPr>
          <w:rFonts w:eastAsia="Times New Roman" w:cstheme="minorHAnsi"/>
          <w:kern w:val="0"/>
          <w:lang w:eastAsia="en-US" w:bidi="ar-SA"/>
        </w:rPr>
        <w:t xml:space="preserve"> </w:t>
      </w:r>
    </w:p>
    <w:p w14:paraId="5D3D7CB4" w14:textId="77777777" w:rsidR="00B417F3" w:rsidRPr="00B417F3" w:rsidRDefault="00B417F3" w:rsidP="00B417F3">
      <w:pPr>
        <w:rPr>
          <w:rFonts w:eastAsia="Times New Roman" w:cstheme="minorHAnsi"/>
          <w:kern w:val="0"/>
          <w:lang w:eastAsia="en-US" w:bidi="ar-SA"/>
        </w:rPr>
      </w:pPr>
    </w:p>
    <w:p w14:paraId="1AE5F02B" w14:textId="77777777" w:rsidR="00B417F3" w:rsidRPr="00B417F3" w:rsidRDefault="00B417F3" w:rsidP="00B417F3">
      <w:pPr>
        <w:rPr>
          <w:rFonts w:eastAsia="Times New Roman" w:cstheme="minorHAnsi"/>
          <w:kern w:val="0"/>
          <w:lang w:eastAsia="en-US" w:bidi="ar-SA"/>
        </w:rPr>
      </w:pPr>
      <w:r w:rsidRPr="00B417F3">
        <w:rPr>
          <w:rFonts w:eastAsia="Times New Roman" w:cstheme="minorHAnsi"/>
          <w:kern w:val="0"/>
          <w:lang w:eastAsia="en-US" w:bidi="ar-SA"/>
        </w:rPr>
        <w:t xml:space="preserve">Secto Automotive. (2021, December 3). Työsuhdeautoilun verotus 2022. https://secto.fi/ajankohtaista/ajankohtaista/tyosuhdeautoilun-verotus-2022/ </w:t>
      </w:r>
    </w:p>
    <w:p w14:paraId="384DDC7D" w14:textId="6C0D9350" w:rsidR="00B417F3" w:rsidRPr="00B417F3" w:rsidRDefault="00B417F3" w:rsidP="00B417F3">
      <w:pPr>
        <w:rPr>
          <w:rFonts w:eastAsia="Times New Roman" w:cstheme="minorHAnsi"/>
          <w:kern w:val="0"/>
          <w:lang w:eastAsia="en-US" w:bidi="ar-SA"/>
        </w:rPr>
      </w:pPr>
    </w:p>
    <w:p w14:paraId="1E107D95" w14:textId="77777777" w:rsidR="00B417F3" w:rsidRPr="00B417F3" w:rsidRDefault="00B417F3" w:rsidP="00B417F3">
      <w:pPr>
        <w:rPr>
          <w:rFonts w:eastAsia="Times New Roman" w:cstheme="minorHAnsi"/>
          <w:kern w:val="0"/>
          <w:lang w:eastAsia="en-US" w:bidi="ar-SA"/>
        </w:rPr>
      </w:pPr>
    </w:p>
    <w:p w14:paraId="79AE8342" w14:textId="77777777" w:rsidR="00B417F3" w:rsidRPr="00B417F3" w:rsidRDefault="00B417F3" w:rsidP="00B417F3">
      <w:pPr>
        <w:rPr>
          <w:rFonts w:eastAsia="Times New Roman" w:cstheme="minorHAnsi"/>
          <w:kern w:val="0"/>
          <w:lang w:eastAsia="en-US" w:bidi="ar-SA"/>
        </w:rPr>
      </w:pPr>
      <w:r w:rsidRPr="00B417F3">
        <w:rPr>
          <w:rFonts w:eastAsia="Times New Roman" w:cstheme="minorHAnsi"/>
          <w:kern w:val="0"/>
          <w:lang w:eastAsia="en-US" w:bidi="ar-SA"/>
        </w:rPr>
        <w:t xml:space="preserve">Sivak, M. (2019, September 30). Actual fuel economy of cars and light trucks: 1966–2017. Green Car Congress. Retrieved April 21, 2022, from https://www.greencarcongress.com/2019/09/20190930-sivak.html </w:t>
      </w:r>
    </w:p>
    <w:p w14:paraId="760F646C" w14:textId="38212ECF" w:rsidR="00B417F3" w:rsidRPr="00B417F3" w:rsidRDefault="00B417F3" w:rsidP="00B417F3">
      <w:pPr>
        <w:rPr>
          <w:rFonts w:eastAsia="Times New Roman" w:cstheme="minorHAnsi"/>
          <w:kern w:val="0"/>
          <w:lang w:eastAsia="en-US" w:bidi="ar-SA"/>
        </w:rPr>
      </w:pPr>
    </w:p>
    <w:p w14:paraId="478C68FD" w14:textId="77777777" w:rsidR="00B417F3" w:rsidRPr="00B417F3" w:rsidRDefault="00B417F3" w:rsidP="00B417F3">
      <w:pPr>
        <w:rPr>
          <w:rFonts w:eastAsia="Times New Roman" w:cstheme="minorHAnsi"/>
          <w:kern w:val="0"/>
          <w:lang w:eastAsia="en-US" w:bidi="ar-SA"/>
        </w:rPr>
      </w:pPr>
    </w:p>
    <w:p w14:paraId="70A47F29" w14:textId="77777777" w:rsidR="00B417F3" w:rsidRPr="00B417F3" w:rsidRDefault="00B417F3" w:rsidP="00B417F3">
      <w:pPr>
        <w:rPr>
          <w:rFonts w:eastAsia="Times New Roman" w:cstheme="minorHAnsi"/>
          <w:kern w:val="0"/>
          <w:lang w:eastAsia="en-US" w:bidi="ar-SA"/>
        </w:rPr>
      </w:pPr>
      <w:r w:rsidRPr="00B417F3">
        <w:rPr>
          <w:rFonts w:eastAsia="Times New Roman" w:cstheme="minorHAnsi"/>
          <w:kern w:val="0"/>
          <w:lang w:eastAsia="en-US" w:bidi="ar-SA"/>
        </w:rPr>
        <w:t xml:space="preserve">S. Tsiakmakis, B. Ciuffo, G. Fontaras, C. Cubito, J. Pavlovic, K. Anagnostopoulos, From NEDC to WLTP: effect on the type-approval CO2 emissions of light-duty vehicles, EUR 28724 EN, Publications Office of the European Union, Luxembourg, 2017, ISBN 978-92-79-71642-3, doi:10.2760/93419, JRC107662. </w:t>
      </w:r>
    </w:p>
    <w:p w14:paraId="683D8924" w14:textId="47DE59A0" w:rsidR="00B417F3" w:rsidRPr="00B417F3" w:rsidRDefault="00B417F3" w:rsidP="00B417F3">
      <w:pPr>
        <w:rPr>
          <w:rFonts w:eastAsia="Times New Roman" w:cstheme="minorHAnsi"/>
          <w:kern w:val="0"/>
          <w:lang w:eastAsia="en-US" w:bidi="ar-SA"/>
        </w:rPr>
      </w:pPr>
    </w:p>
    <w:p w14:paraId="1BC3141B" w14:textId="77777777" w:rsidR="00B417F3" w:rsidRPr="00B417F3" w:rsidRDefault="00B417F3" w:rsidP="00B417F3">
      <w:pPr>
        <w:rPr>
          <w:rFonts w:eastAsia="Times New Roman" w:cstheme="minorHAnsi"/>
          <w:kern w:val="0"/>
          <w:lang w:eastAsia="en-US" w:bidi="ar-SA"/>
        </w:rPr>
      </w:pPr>
    </w:p>
    <w:p w14:paraId="25E7041C" w14:textId="77777777" w:rsidR="00B417F3" w:rsidRPr="00B417F3" w:rsidRDefault="00B417F3" w:rsidP="00B417F3">
      <w:pPr>
        <w:rPr>
          <w:rFonts w:eastAsia="Times New Roman" w:cstheme="minorHAnsi"/>
          <w:kern w:val="0"/>
          <w:lang w:val="fi-FI" w:eastAsia="en-US" w:bidi="ar-SA"/>
        </w:rPr>
      </w:pPr>
      <w:r w:rsidRPr="00B417F3">
        <w:rPr>
          <w:rFonts w:eastAsia="Times New Roman" w:cstheme="minorHAnsi"/>
          <w:kern w:val="0"/>
          <w:lang w:val="fi-FI" w:eastAsia="en-US" w:bidi="ar-SA"/>
        </w:rPr>
        <w:t xml:space="preserve">Teknologiakeskus. (2022, February). Sähköisen liikenteen tilannekatsaus Q4/2021. Sähköinen Liikenne Ry. https://emobility.teknologiateollisuus.fi/sites/emobility/files/inline-files/2021%20Q4%20Sa%CC%88hko%CC%88inen%20liikenne%20tilannekatsaus%202022%2002%2003%20%20jaettava.pdf </w:t>
      </w:r>
    </w:p>
    <w:p w14:paraId="432092FD" w14:textId="6A1BCEED" w:rsidR="00B417F3" w:rsidRPr="00B417F3" w:rsidRDefault="00B417F3" w:rsidP="00B417F3">
      <w:pPr>
        <w:rPr>
          <w:rFonts w:eastAsia="Times New Roman" w:cstheme="minorHAnsi"/>
          <w:kern w:val="0"/>
          <w:lang w:val="fi-FI" w:eastAsia="en-US" w:bidi="ar-SA"/>
        </w:rPr>
      </w:pPr>
    </w:p>
    <w:p w14:paraId="53B3C641" w14:textId="77777777" w:rsidR="00B417F3" w:rsidRPr="00B417F3" w:rsidRDefault="00B417F3" w:rsidP="00B417F3">
      <w:pPr>
        <w:rPr>
          <w:rFonts w:eastAsia="Times New Roman" w:cstheme="minorHAnsi"/>
          <w:kern w:val="0"/>
          <w:lang w:val="fi-FI" w:eastAsia="en-US" w:bidi="ar-SA"/>
        </w:rPr>
      </w:pPr>
    </w:p>
    <w:p w14:paraId="32C99D5B" w14:textId="77777777" w:rsidR="00B417F3" w:rsidRPr="00B417F3" w:rsidRDefault="00B417F3" w:rsidP="00B417F3">
      <w:pPr>
        <w:rPr>
          <w:rFonts w:eastAsia="Times New Roman" w:cstheme="minorHAnsi"/>
          <w:kern w:val="0"/>
          <w:lang w:eastAsia="en-US" w:bidi="ar-SA"/>
        </w:rPr>
      </w:pPr>
      <w:r w:rsidRPr="00B417F3">
        <w:rPr>
          <w:rFonts w:eastAsia="Times New Roman" w:cstheme="minorHAnsi"/>
          <w:kern w:val="0"/>
          <w:lang w:eastAsia="en-US" w:bidi="ar-SA"/>
        </w:rPr>
        <w:t xml:space="preserve">The Finnish Information Centre of Automobile Sector. (2020, January 20). User survey of electric vehicles. Survey of Changing Habits Finland 2020. https://www.aut.fi/files/2188/Survey_of_charging_habits_Finland_2020.pdf </w:t>
      </w:r>
    </w:p>
    <w:p w14:paraId="3CDEEC13" w14:textId="2D7E875D" w:rsidR="00B417F3" w:rsidRPr="00B417F3" w:rsidRDefault="00B417F3" w:rsidP="00B417F3">
      <w:pPr>
        <w:rPr>
          <w:rFonts w:eastAsia="Times New Roman" w:cstheme="minorHAnsi"/>
          <w:kern w:val="0"/>
          <w:lang w:eastAsia="en-US" w:bidi="ar-SA"/>
        </w:rPr>
      </w:pPr>
    </w:p>
    <w:p w14:paraId="4F13678C" w14:textId="77777777" w:rsidR="00B417F3" w:rsidRPr="00B417F3" w:rsidRDefault="00B417F3" w:rsidP="00B417F3">
      <w:pPr>
        <w:rPr>
          <w:rFonts w:eastAsia="Times New Roman" w:cstheme="minorHAnsi"/>
          <w:kern w:val="0"/>
          <w:lang w:eastAsia="en-US" w:bidi="ar-SA"/>
        </w:rPr>
      </w:pPr>
    </w:p>
    <w:p w14:paraId="36784D1D" w14:textId="77777777" w:rsidR="00B417F3" w:rsidRPr="00B417F3" w:rsidRDefault="00B417F3" w:rsidP="00B417F3">
      <w:pPr>
        <w:rPr>
          <w:rFonts w:eastAsia="Times New Roman" w:cstheme="minorHAnsi"/>
          <w:kern w:val="0"/>
          <w:lang w:eastAsia="en-US" w:bidi="ar-SA"/>
        </w:rPr>
      </w:pPr>
      <w:r w:rsidRPr="00B417F3">
        <w:rPr>
          <w:rFonts w:eastAsia="Times New Roman" w:cstheme="minorHAnsi"/>
          <w:kern w:val="0"/>
          <w:lang w:eastAsia="en-US" w:bidi="ar-SA"/>
        </w:rPr>
        <w:t xml:space="preserve">The Housing Finance and Development Centre of Finland. </w:t>
      </w:r>
      <w:r w:rsidRPr="00B417F3">
        <w:rPr>
          <w:rFonts w:eastAsia="Times New Roman" w:cstheme="minorHAnsi"/>
          <w:kern w:val="0"/>
          <w:lang w:val="fi-FI" w:eastAsia="en-US" w:bidi="ar-SA"/>
        </w:rPr>
        <w:t xml:space="preserve">(2022, April 1). Avustus sähköautojen latausinfran rakentamiseen. </w:t>
      </w:r>
      <w:r w:rsidRPr="00B417F3">
        <w:rPr>
          <w:rFonts w:eastAsia="Times New Roman" w:cstheme="minorHAnsi"/>
          <w:kern w:val="0"/>
          <w:lang w:eastAsia="en-US" w:bidi="ar-SA"/>
        </w:rPr>
        <w:t xml:space="preserve">Retrieved April 24, 2022, from https://www.ara.fi/fi-FI/Lainat_ja_avustukset/Sahkoautojen_latausinfraavustus </w:t>
      </w:r>
    </w:p>
    <w:p w14:paraId="020EC1D9" w14:textId="77777777" w:rsidR="00B417F3" w:rsidRPr="00B417F3" w:rsidRDefault="00B417F3" w:rsidP="00B417F3">
      <w:pPr>
        <w:rPr>
          <w:rFonts w:eastAsia="Times New Roman" w:cstheme="minorHAnsi"/>
          <w:kern w:val="0"/>
          <w:lang w:eastAsia="en-US" w:bidi="ar-SA"/>
        </w:rPr>
      </w:pPr>
      <w:r w:rsidRPr="00B417F3">
        <w:rPr>
          <w:rFonts w:eastAsia="Times New Roman" w:cstheme="minorHAnsi"/>
          <w:kern w:val="0"/>
          <w:lang w:eastAsia="en-US" w:bidi="ar-SA"/>
        </w:rPr>
        <w:t xml:space="preserve"> </w:t>
      </w:r>
    </w:p>
    <w:p w14:paraId="0B2F6665" w14:textId="77777777" w:rsidR="00B417F3" w:rsidRPr="00B417F3" w:rsidRDefault="00B417F3" w:rsidP="00B417F3">
      <w:pPr>
        <w:rPr>
          <w:rFonts w:eastAsia="Times New Roman" w:cstheme="minorHAnsi"/>
          <w:kern w:val="0"/>
          <w:lang w:eastAsia="en-US" w:bidi="ar-SA"/>
        </w:rPr>
      </w:pPr>
    </w:p>
    <w:p w14:paraId="3477EBE3" w14:textId="77777777" w:rsidR="00B417F3" w:rsidRPr="00B417F3" w:rsidRDefault="00B417F3" w:rsidP="00B417F3">
      <w:pPr>
        <w:rPr>
          <w:rFonts w:eastAsia="Times New Roman" w:cstheme="minorHAnsi"/>
          <w:kern w:val="0"/>
          <w:lang w:eastAsia="en-US" w:bidi="ar-SA"/>
        </w:rPr>
      </w:pPr>
      <w:r w:rsidRPr="00B417F3">
        <w:rPr>
          <w:rFonts w:eastAsia="Times New Roman" w:cstheme="minorHAnsi"/>
          <w:kern w:val="0"/>
          <w:lang w:val="fi-FI" w:eastAsia="en-US" w:bidi="ar-SA"/>
        </w:rPr>
        <w:t xml:space="preserve">Tilastokeskus. (2019, March 22). Tieliikenteen ajokilometreissä edelleen hienoista kasvua | Tieto&amp;trendit. </w:t>
      </w:r>
      <w:r w:rsidRPr="00B417F3">
        <w:rPr>
          <w:rFonts w:eastAsia="Times New Roman" w:cstheme="minorHAnsi"/>
          <w:kern w:val="0"/>
          <w:lang w:eastAsia="en-US" w:bidi="ar-SA"/>
        </w:rPr>
        <w:t xml:space="preserve">Retrieved June 13, 2022, from https://www.stat.fi/tietotrendit/artikkelit/2019/tieliikenteen-ajokilometreissa-edelleen-hienoista-kasvua/ </w:t>
      </w:r>
    </w:p>
    <w:p w14:paraId="1E94188C" w14:textId="46C5CE0C" w:rsidR="00B417F3" w:rsidRPr="00B417F3" w:rsidRDefault="00B417F3" w:rsidP="00B417F3">
      <w:pPr>
        <w:rPr>
          <w:rFonts w:eastAsia="Times New Roman" w:cstheme="minorHAnsi"/>
          <w:kern w:val="0"/>
          <w:lang w:eastAsia="en-US" w:bidi="ar-SA"/>
        </w:rPr>
      </w:pPr>
    </w:p>
    <w:p w14:paraId="327E6B35" w14:textId="77777777" w:rsidR="00B417F3" w:rsidRPr="00B417F3" w:rsidRDefault="00B417F3" w:rsidP="00B417F3">
      <w:pPr>
        <w:rPr>
          <w:rFonts w:eastAsia="Times New Roman" w:cstheme="minorHAnsi"/>
          <w:kern w:val="0"/>
          <w:lang w:eastAsia="en-US" w:bidi="ar-SA"/>
        </w:rPr>
      </w:pPr>
      <w:r w:rsidRPr="00B417F3">
        <w:rPr>
          <w:rFonts w:eastAsia="Times New Roman" w:cstheme="minorHAnsi"/>
          <w:kern w:val="0"/>
          <w:lang w:eastAsia="en-US" w:bidi="ar-SA"/>
        </w:rPr>
        <w:t xml:space="preserve"> </w:t>
      </w:r>
    </w:p>
    <w:p w14:paraId="36E3A8E5" w14:textId="77777777" w:rsidR="00B417F3" w:rsidRPr="00B417F3" w:rsidRDefault="00B417F3" w:rsidP="00B417F3">
      <w:pPr>
        <w:rPr>
          <w:rFonts w:eastAsia="Times New Roman" w:cstheme="minorHAnsi"/>
          <w:kern w:val="0"/>
          <w:lang w:eastAsia="en-US" w:bidi="ar-SA"/>
        </w:rPr>
      </w:pPr>
    </w:p>
    <w:p w14:paraId="56D32E75" w14:textId="77777777" w:rsidR="00B417F3" w:rsidRPr="00B417F3" w:rsidRDefault="00B417F3" w:rsidP="00B417F3">
      <w:pPr>
        <w:rPr>
          <w:rFonts w:eastAsia="Times New Roman" w:cstheme="minorHAnsi"/>
          <w:kern w:val="0"/>
          <w:lang w:eastAsia="en-US" w:bidi="ar-SA"/>
        </w:rPr>
      </w:pPr>
      <w:r w:rsidRPr="00B417F3">
        <w:rPr>
          <w:rFonts w:eastAsia="Times New Roman" w:cstheme="minorHAnsi"/>
          <w:kern w:val="0"/>
          <w:lang w:eastAsia="en-US" w:bidi="ar-SA"/>
        </w:rPr>
        <w:t xml:space="preserve">Tully, S. M., &amp; Winer, R. S. (2014). The Role of the Beneficiary in Willingness to Pay for Socially Responsible Products: A Meta-analysis. Journal of Retailing. 90(2), 255–274. </w:t>
      </w:r>
    </w:p>
    <w:p w14:paraId="62854AD3" w14:textId="79A832AE" w:rsidR="00B417F3" w:rsidRPr="00B417F3" w:rsidRDefault="00B417F3" w:rsidP="00B417F3">
      <w:pPr>
        <w:rPr>
          <w:rFonts w:eastAsia="Times New Roman" w:cstheme="minorHAnsi"/>
          <w:kern w:val="0"/>
          <w:lang w:eastAsia="en-US" w:bidi="ar-SA"/>
        </w:rPr>
      </w:pPr>
    </w:p>
    <w:p w14:paraId="2E945E64" w14:textId="77777777" w:rsidR="00B417F3" w:rsidRPr="00B417F3" w:rsidRDefault="00B417F3" w:rsidP="00B417F3">
      <w:pPr>
        <w:rPr>
          <w:rFonts w:eastAsia="Times New Roman" w:cstheme="minorHAnsi"/>
          <w:kern w:val="0"/>
          <w:lang w:eastAsia="en-US" w:bidi="ar-SA"/>
        </w:rPr>
      </w:pPr>
    </w:p>
    <w:p w14:paraId="0CF5DEB9" w14:textId="77777777" w:rsidR="00B417F3" w:rsidRPr="00B417F3" w:rsidRDefault="00B417F3" w:rsidP="00B417F3">
      <w:pPr>
        <w:rPr>
          <w:rFonts w:eastAsia="Times New Roman" w:cstheme="minorHAnsi"/>
          <w:kern w:val="0"/>
          <w:lang w:eastAsia="en-US" w:bidi="ar-SA"/>
        </w:rPr>
      </w:pPr>
      <w:r w:rsidRPr="00B417F3">
        <w:rPr>
          <w:rFonts w:eastAsia="Times New Roman" w:cstheme="minorHAnsi"/>
          <w:kern w:val="0"/>
          <w:lang w:eastAsia="en-US" w:bidi="ar-SA"/>
        </w:rPr>
        <w:t xml:space="preserve">U.S. Department of Energy. (n.d.). Alternative Fuels Data Center: How Do Plug-In Hybrid Electric Cars Work? Alternative Fuels Data Center U.S. Department of Energy. Retrieved </w:t>
      </w:r>
      <w:r w:rsidRPr="00B417F3">
        <w:rPr>
          <w:rFonts w:eastAsia="Times New Roman" w:cstheme="minorHAnsi"/>
          <w:kern w:val="0"/>
          <w:lang w:eastAsia="en-US" w:bidi="ar-SA"/>
        </w:rPr>
        <w:lastRenderedPageBreak/>
        <w:t xml:space="preserve">June 7, 2021, from https://afdc.energy.gov/vehicles/how-do-plug-in-hybrid-electric-cars-work </w:t>
      </w:r>
    </w:p>
    <w:p w14:paraId="4F1FBA9B" w14:textId="77777777" w:rsidR="00B417F3" w:rsidRPr="00B417F3" w:rsidRDefault="00B417F3" w:rsidP="00B417F3">
      <w:pPr>
        <w:rPr>
          <w:rFonts w:eastAsia="Times New Roman" w:cstheme="minorHAnsi"/>
          <w:kern w:val="0"/>
          <w:lang w:eastAsia="en-US" w:bidi="ar-SA"/>
        </w:rPr>
      </w:pPr>
      <w:r w:rsidRPr="00B417F3">
        <w:rPr>
          <w:rFonts w:eastAsia="Times New Roman" w:cstheme="minorHAnsi"/>
          <w:kern w:val="0"/>
          <w:lang w:eastAsia="en-US" w:bidi="ar-SA"/>
        </w:rPr>
        <w:t xml:space="preserve"> </w:t>
      </w:r>
    </w:p>
    <w:p w14:paraId="0F46A0C2" w14:textId="77777777" w:rsidR="00B417F3" w:rsidRPr="00B417F3" w:rsidRDefault="00B417F3" w:rsidP="00B417F3">
      <w:pPr>
        <w:rPr>
          <w:rFonts w:eastAsia="Times New Roman" w:cstheme="minorHAnsi"/>
          <w:kern w:val="0"/>
          <w:lang w:eastAsia="en-US" w:bidi="ar-SA"/>
        </w:rPr>
      </w:pPr>
    </w:p>
    <w:p w14:paraId="2391DACA" w14:textId="77777777" w:rsidR="00B417F3" w:rsidRPr="00B417F3" w:rsidRDefault="00B417F3" w:rsidP="00B417F3">
      <w:pPr>
        <w:rPr>
          <w:rFonts w:eastAsia="Times New Roman" w:cstheme="minorHAnsi"/>
          <w:kern w:val="0"/>
          <w:lang w:val="fi-FI" w:eastAsia="en-US" w:bidi="ar-SA"/>
        </w:rPr>
      </w:pPr>
      <w:r w:rsidRPr="00B417F3">
        <w:rPr>
          <w:rFonts w:eastAsia="Times New Roman" w:cstheme="minorHAnsi"/>
          <w:kern w:val="0"/>
          <w:lang w:val="fi-FI" w:eastAsia="en-US" w:bidi="ar-SA"/>
        </w:rPr>
        <w:t xml:space="preserve">Verohallinto. (2022, March 4). Luontoisedut verotuksessa. vero.fi. Retrieved June 20, 2022, from https://www.vero.fi/syventavat-vero-ohjeet/ohje-hakusivu/47886/luontoisedut-verotuksessa11/#7.8-erityistilanteita </w:t>
      </w:r>
    </w:p>
    <w:p w14:paraId="2D834695" w14:textId="3DB30C04" w:rsidR="00B417F3" w:rsidRDefault="00B417F3" w:rsidP="00B417F3">
      <w:pPr>
        <w:rPr>
          <w:rFonts w:eastAsia="Times New Roman" w:cstheme="minorHAnsi"/>
          <w:kern w:val="0"/>
          <w:lang w:val="fi-FI" w:eastAsia="en-US" w:bidi="ar-SA"/>
        </w:rPr>
      </w:pPr>
    </w:p>
    <w:p w14:paraId="18E0CA59" w14:textId="77777777" w:rsidR="001D15A3" w:rsidRPr="00B417F3" w:rsidRDefault="001D15A3" w:rsidP="00B417F3">
      <w:pPr>
        <w:rPr>
          <w:rFonts w:eastAsia="Times New Roman" w:cstheme="minorHAnsi"/>
          <w:kern w:val="0"/>
          <w:lang w:val="fi-FI" w:eastAsia="en-US" w:bidi="ar-SA"/>
        </w:rPr>
      </w:pPr>
    </w:p>
    <w:p w14:paraId="20379BBF" w14:textId="3AF75635" w:rsidR="00B417F3" w:rsidRPr="001D15A3" w:rsidRDefault="00B417F3" w:rsidP="00B417F3">
      <w:pPr>
        <w:rPr>
          <w:rFonts w:eastAsia="Times New Roman" w:cstheme="minorHAnsi"/>
          <w:kern w:val="0"/>
          <w:lang w:eastAsia="en-US" w:bidi="ar-SA"/>
        </w:rPr>
      </w:pPr>
      <w:r w:rsidRPr="00B417F3">
        <w:rPr>
          <w:rFonts w:eastAsia="Times New Roman" w:cstheme="minorHAnsi"/>
          <w:kern w:val="0"/>
          <w:lang w:val="fi-FI" w:eastAsia="en-US" w:bidi="ar-SA"/>
        </w:rPr>
        <w:t xml:space="preserve"> </w:t>
      </w:r>
      <w:r w:rsidR="001D15A3" w:rsidRPr="00B417F3">
        <w:rPr>
          <w:rFonts w:eastAsia="Times New Roman" w:cstheme="minorHAnsi"/>
          <w:kern w:val="0"/>
          <w:lang w:val="fi-FI" w:eastAsia="en-US" w:bidi="ar-SA"/>
        </w:rPr>
        <w:t xml:space="preserve">Verohallinnon päätös vuodelta 2021. . . 829/2020 - Säädökset alkuperäisinä - FINLEX ®. </w:t>
      </w:r>
      <w:r w:rsidR="001D15A3" w:rsidRPr="00B417F3">
        <w:rPr>
          <w:rFonts w:eastAsia="Times New Roman" w:cstheme="minorHAnsi"/>
          <w:kern w:val="0"/>
          <w:lang w:eastAsia="en-US" w:bidi="ar-SA"/>
        </w:rPr>
        <w:t>(2020, November 25). FINLEX ®. Retrieved February 10, 2022, from https://www.finlex.fi/fi/laki/alkup/2020/20200829</w:t>
      </w:r>
    </w:p>
    <w:p w14:paraId="105EAB28" w14:textId="02BF8A75" w:rsidR="00B417F3" w:rsidRDefault="00B417F3" w:rsidP="00B417F3">
      <w:pPr>
        <w:rPr>
          <w:rFonts w:eastAsia="Times New Roman" w:cstheme="minorHAnsi"/>
          <w:kern w:val="0"/>
          <w:lang w:eastAsia="en-US" w:bidi="ar-SA"/>
        </w:rPr>
      </w:pPr>
    </w:p>
    <w:p w14:paraId="092F60FB" w14:textId="77777777" w:rsidR="001D15A3" w:rsidRPr="001D15A3" w:rsidRDefault="001D15A3" w:rsidP="00B417F3">
      <w:pPr>
        <w:rPr>
          <w:rFonts w:eastAsia="Times New Roman" w:cstheme="minorHAnsi"/>
          <w:kern w:val="0"/>
          <w:lang w:eastAsia="en-US" w:bidi="ar-SA"/>
        </w:rPr>
      </w:pPr>
    </w:p>
    <w:p w14:paraId="1AD8DCEC" w14:textId="77777777" w:rsidR="00B417F3" w:rsidRPr="00B417F3" w:rsidRDefault="00B417F3" w:rsidP="00B417F3">
      <w:pPr>
        <w:rPr>
          <w:rFonts w:eastAsia="Times New Roman" w:cstheme="minorHAnsi"/>
          <w:kern w:val="0"/>
          <w:lang w:val="fi-FI" w:eastAsia="en-US" w:bidi="ar-SA"/>
        </w:rPr>
      </w:pPr>
      <w:r w:rsidRPr="00B417F3">
        <w:rPr>
          <w:rFonts w:eastAsia="Times New Roman" w:cstheme="minorHAnsi"/>
          <w:kern w:val="0"/>
          <w:lang w:val="fi-FI" w:eastAsia="en-US" w:bidi="ar-SA"/>
        </w:rPr>
        <w:t xml:space="preserve">Veronmaksajain Keskusliitto Ry. (2022, January 21). Vapaa autoetu - käyttöetuauto. Taloustaito - Veronmaksajain Keskusliitto ry. https://www.taloustaito.fi/vapaalla/kayttoetuauto-vai-vapaa-autoetu2/#64913ce0 </w:t>
      </w:r>
    </w:p>
    <w:p w14:paraId="7498E60F" w14:textId="0FBF0298" w:rsidR="00B417F3" w:rsidRPr="00B417F3" w:rsidRDefault="00B417F3" w:rsidP="00B417F3">
      <w:pPr>
        <w:rPr>
          <w:rFonts w:eastAsia="Times New Roman" w:cstheme="minorHAnsi"/>
          <w:kern w:val="0"/>
          <w:lang w:val="fi-FI" w:eastAsia="en-US" w:bidi="ar-SA"/>
        </w:rPr>
      </w:pPr>
    </w:p>
    <w:p w14:paraId="28BEB0E1" w14:textId="77777777" w:rsidR="00B417F3" w:rsidRPr="00B417F3" w:rsidRDefault="00B417F3" w:rsidP="00B417F3">
      <w:pPr>
        <w:rPr>
          <w:rFonts w:eastAsia="Times New Roman" w:cstheme="minorHAnsi"/>
          <w:kern w:val="0"/>
          <w:lang w:val="fi-FI" w:eastAsia="en-US" w:bidi="ar-SA"/>
        </w:rPr>
      </w:pPr>
    </w:p>
    <w:p w14:paraId="36948314" w14:textId="77777777" w:rsidR="00B417F3" w:rsidRPr="00B417F3" w:rsidRDefault="00B417F3" w:rsidP="00B417F3">
      <w:pPr>
        <w:rPr>
          <w:rFonts w:eastAsia="Times New Roman" w:cstheme="minorHAnsi"/>
          <w:kern w:val="0"/>
          <w:lang w:eastAsia="en-US" w:bidi="ar-SA"/>
        </w:rPr>
      </w:pPr>
      <w:r w:rsidRPr="00B417F3">
        <w:rPr>
          <w:rFonts w:eastAsia="Times New Roman" w:cstheme="minorHAnsi" w:hint="eastAsia"/>
          <w:kern w:val="0"/>
          <w:lang w:eastAsia="en-US" w:bidi="ar-SA"/>
        </w:rPr>
        <w:t xml:space="preserve">Vitell, S. J., Singhapakdi, A., &amp; Thomas, J. (2001). Consumer ethics: an application and empirical testing of the Hunt‐Vitell theory of ethics. Journal of Consumer Marketing, 18(2), 153–178. https://doi.org/10.1108/07363760110386018 </w:t>
      </w:r>
    </w:p>
    <w:p w14:paraId="0304D3E5" w14:textId="77777777" w:rsidR="00B417F3" w:rsidRPr="00B417F3" w:rsidRDefault="00B417F3" w:rsidP="00B417F3">
      <w:pPr>
        <w:rPr>
          <w:rFonts w:eastAsia="Times New Roman" w:cstheme="minorHAnsi"/>
          <w:kern w:val="0"/>
          <w:lang w:eastAsia="en-US" w:bidi="ar-SA"/>
        </w:rPr>
      </w:pPr>
      <w:r w:rsidRPr="00B417F3">
        <w:rPr>
          <w:rFonts w:eastAsia="Times New Roman" w:cstheme="minorHAnsi"/>
          <w:kern w:val="0"/>
          <w:lang w:eastAsia="en-US" w:bidi="ar-SA"/>
        </w:rPr>
        <w:t xml:space="preserve"> </w:t>
      </w:r>
    </w:p>
    <w:p w14:paraId="6B41A79E" w14:textId="77777777" w:rsidR="00B417F3" w:rsidRPr="00B417F3" w:rsidRDefault="00B417F3" w:rsidP="00B417F3">
      <w:pPr>
        <w:rPr>
          <w:rFonts w:eastAsia="Times New Roman" w:cstheme="minorHAnsi"/>
          <w:kern w:val="0"/>
          <w:lang w:eastAsia="en-US" w:bidi="ar-SA"/>
        </w:rPr>
      </w:pPr>
    </w:p>
    <w:p w14:paraId="50C857C7" w14:textId="77777777" w:rsidR="00B417F3" w:rsidRPr="00B417F3" w:rsidRDefault="00B417F3" w:rsidP="00B417F3">
      <w:pPr>
        <w:rPr>
          <w:rFonts w:eastAsia="Times New Roman" w:cstheme="minorHAnsi"/>
          <w:kern w:val="0"/>
          <w:lang w:eastAsia="en-US" w:bidi="ar-SA"/>
        </w:rPr>
      </w:pPr>
      <w:r w:rsidRPr="00B417F3">
        <w:rPr>
          <w:rFonts w:eastAsia="Times New Roman" w:cstheme="minorHAnsi"/>
          <w:kern w:val="0"/>
          <w:lang w:eastAsia="en-US" w:bidi="ar-SA"/>
        </w:rPr>
        <w:t xml:space="preserve">Volkswagen Suomi. (2022, March 29). Volkswagen - Finnish Homepage. https://www.volkswagen.fi/fi.html </w:t>
      </w:r>
    </w:p>
    <w:p w14:paraId="0FE09B29" w14:textId="77777777" w:rsidR="00B417F3" w:rsidRPr="00B417F3" w:rsidRDefault="00B417F3" w:rsidP="00B417F3">
      <w:pPr>
        <w:rPr>
          <w:rFonts w:eastAsia="Times New Roman" w:cstheme="minorHAnsi"/>
          <w:kern w:val="0"/>
          <w:lang w:eastAsia="en-US" w:bidi="ar-SA"/>
        </w:rPr>
      </w:pPr>
      <w:r w:rsidRPr="00B417F3">
        <w:rPr>
          <w:rFonts w:eastAsia="Times New Roman" w:cstheme="minorHAnsi"/>
          <w:kern w:val="0"/>
          <w:lang w:eastAsia="en-US" w:bidi="ar-SA"/>
        </w:rPr>
        <w:t xml:space="preserve"> </w:t>
      </w:r>
    </w:p>
    <w:p w14:paraId="36AD3AB4" w14:textId="77777777" w:rsidR="00B417F3" w:rsidRPr="00B417F3" w:rsidRDefault="00B417F3" w:rsidP="00B417F3">
      <w:pPr>
        <w:rPr>
          <w:rFonts w:eastAsia="Times New Roman" w:cstheme="minorHAnsi"/>
          <w:kern w:val="0"/>
          <w:lang w:eastAsia="en-US" w:bidi="ar-SA"/>
        </w:rPr>
      </w:pPr>
    </w:p>
    <w:p w14:paraId="11009CE6" w14:textId="2EB1D7D2" w:rsidR="00D270CF" w:rsidRPr="0016442B" w:rsidRDefault="00B417F3" w:rsidP="00B417F3">
      <w:r w:rsidRPr="00B417F3">
        <w:rPr>
          <w:rFonts w:eastAsia="Times New Roman" w:cstheme="minorHAnsi"/>
          <w:kern w:val="0"/>
          <w:lang w:eastAsia="en-US" w:bidi="ar-SA"/>
        </w:rPr>
        <w:t xml:space="preserve">Yartys, V., Lototskyy, M., Akiba, E., Albert, R., Antonov, V., Ares, J., Baricco, M., Bourgeois, N., Buckley, C., Bellosta von Colbe, J., Crivello, J. C., Cuevas, F., Denys, R., </w:t>
      </w:r>
      <w:r w:rsidRPr="00B417F3">
        <w:rPr>
          <w:rFonts w:eastAsia="Times New Roman" w:cstheme="minorHAnsi"/>
          <w:kern w:val="0"/>
          <w:lang w:eastAsia="en-US" w:bidi="ar-SA"/>
        </w:rPr>
        <w:lastRenderedPageBreak/>
        <w:t>Dornheim, M., Felderhoff, M., Grant, D., Hauback, B., Humphries, T., Jacob, I., . . . Zhu, M. (2019). Magnesium based materials for hydrogen-based energy storage: Past, present, and future. International Journal of Hydrogen Energy, 44(15), 7809–7859. https://doi.org/10.1016/j.ijhydene.2018.12.212</w:t>
      </w:r>
    </w:p>
    <w:p w14:paraId="5F8FE68A" w14:textId="6C660C55" w:rsidR="00D270CF" w:rsidRPr="0016442B" w:rsidRDefault="004C1CBA" w:rsidP="00277054">
      <w:pPr>
        <w:pStyle w:val="RefAppendheading"/>
      </w:pPr>
      <w:bookmarkStart w:id="52" w:name="_Toc109674746"/>
      <w:r w:rsidRPr="0016442B">
        <w:lastRenderedPageBreak/>
        <w:t>A</w:t>
      </w:r>
      <w:r w:rsidR="00572983" w:rsidRPr="0016442B">
        <w:t>PPENDICES</w:t>
      </w:r>
      <w:bookmarkEnd w:id="52"/>
    </w:p>
    <w:p w14:paraId="5A4788BA" w14:textId="77777777" w:rsidR="00D270CF" w:rsidRPr="0016442B" w:rsidRDefault="00D270CF" w:rsidP="005B7957"/>
    <w:p w14:paraId="3190010C" w14:textId="092440EB" w:rsidR="00D270CF" w:rsidRDefault="000621EB" w:rsidP="00572983">
      <w:r>
        <w:t>Appendix 1: Questionnaire for the participants regarding the master’s thesis interviews both in English, and Finnish.</w:t>
      </w:r>
    </w:p>
    <w:p w14:paraId="4EDB33C3" w14:textId="4A5DA91D" w:rsidR="000621EB" w:rsidRDefault="000621EB" w:rsidP="00572983"/>
    <w:p w14:paraId="45D8519D" w14:textId="77777777" w:rsidR="000621EB" w:rsidRDefault="000621EB" w:rsidP="00572983">
      <w:r>
        <w:t xml:space="preserve">1. What was/would be the main motivator for you/end user to select a Plug-In Hybrid Vehicle as their next Fringe Benefit Vehicle? </w:t>
      </w:r>
    </w:p>
    <w:p w14:paraId="118E1476" w14:textId="77777777" w:rsidR="000621EB" w:rsidRDefault="000621EB" w:rsidP="00572983">
      <w:r>
        <w:t xml:space="preserve">2. Are you able to evaluate the portion of driven kilometers on purely electric drivetrain? 3. Do you think that you or an average end user uses the vehicle as ecologically sustainable as possible? </w:t>
      </w:r>
    </w:p>
    <w:p w14:paraId="5940E56A" w14:textId="29ADF49E" w:rsidR="000621EB" w:rsidRDefault="000621EB" w:rsidP="000621EB">
      <w:pPr>
        <w:ind w:firstLine="643"/>
      </w:pPr>
      <w:r>
        <w:t xml:space="preserve">Why? Why not? </w:t>
      </w:r>
    </w:p>
    <w:p w14:paraId="1445CA02" w14:textId="77777777" w:rsidR="000621EB" w:rsidRDefault="000621EB" w:rsidP="00572983">
      <w:r>
        <w:t xml:space="preserve">4. What would motivate you or an average end user to use the fringe benefit vehicle more ecologically? </w:t>
      </w:r>
    </w:p>
    <w:p w14:paraId="07EB6654" w14:textId="77777777" w:rsidR="000621EB" w:rsidRDefault="000621EB" w:rsidP="000621EB">
      <w:pPr>
        <w:ind w:firstLine="643"/>
      </w:pPr>
      <w:r>
        <w:t xml:space="preserve">Would you be willing to gain more significant monetary benefits from ecologically responsible use? </w:t>
      </w:r>
    </w:p>
    <w:p w14:paraId="4FE3A23F" w14:textId="77777777" w:rsidR="000621EB" w:rsidRDefault="000621EB" w:rsidP="000621EB">
      <w:pPr>
        <w:ind w:firstLine="643"/>
      </w:pPr>
      <w:r>
        <w:t xml:space="preserve">What kind of other motivators would you find as possible incentives for more ecological use? </w:t>
      </w:r>
    </w:p>
    <w:p w14:paraId="69D66B1E" w14:textId="77777777" w:rsidR="000621EB" w:rsidRDefault="000621EB" w:rsidP="000621EB">
      <w:r>
        <w:t xml:space="preserve">5. What are your or average users' current incentives to use the vehicle as ecologically responsibly as possible? </w:t>
      </w:r>
    </w:p>
    <w:p w14:paraId="40888C31" w14:textId="77777777" w:rsidR="000621EB" w:rsidRDefault="000621EB" w:rsidP="000621EB">
      <w:pPr>
        <w:ind w:firstLine="643"/>
      </w:pPr>
      <w:r>
        <w:t xml:space="preserve">Is there any reward programs or incentives? </w:t>
      </w:r>
    </w:p>
    <w:p w14:paraId="5FD7584D" w14:textId="77777777" w:rsidR="000621EB" w:rsidRDefault="000621EB" w:rsidP="000621EB">
      <w:pPr>
        <w:ind w:firstLine="643"/>
      </w:pPr>
      <w:r>
        <w:t xml:space="preserve">Are there any consequences for unecological use? </w:t>
      </w:r>
    </w:p>
    <w:p w14:paraId="22700B9B" w14:textId="77777777" w:rsidR="000621EB" w:rsidRDefault="000621EB" w:rsidP="000621EB">
      <w:r>
        <w:t xml:space="preserve">6. Do you think that you or an average user would be more willing to select PHEV or EV as their Fringe Benefit Vehicle if the company incentivized the ecological use better? </w:t>
      </w:r>
    </w:p>
    <w:p w14:paraId="1B6E5378" w14:textId="77777777" w:rsidR="000621EB" w:rsidRPr="00A75B0C" w:rsidRDefault="000621EB" w:rsidP="000621EB">
      <w:pPr>
        <w:ind w:firstLine="643"/>
      </w:pPr>
      <w:r>
        <w:t xml:space="preserve">Would you/average user drive a PHEV if there were consequences for unecological use? </w:t>
      </w:r>
    </w:p>
    <w:p w14:paraId="5C28DE91" w14:textId="77777777" w:rsidR="000621EB" w:rsidRPr="00A75B0C" w:rsidRDefault="000621EB">
      <w:pPr>
        <w:spacing w:line="240" w:lineRule="auto"/>
        <w:jc w:val="left"/>
      </w:pPr>
      <w:r w:rsidRPr="00A75B0C">
        <w:br w:type="page"/>
      </w:r>
    </w:p>
    <w:p w14:paraId="716AD04A" w14:textId="70AA9BD3" w:rsidR="000621EB" w:rsidRDefault="000621EB" w:rsidP="000621EB">
      <w:pPr>
        <w:rPr>
          <w:lang w:val="fi-FI"/>
        </w:rPr>
      </w:pPr>
      <w:r w:rsidRPr="000621EB">
        <w:rPr>
          <w:lang w:val="fi-FI"/>
        </w:rPr>
        <w:lastRenderedPageBreak/>
        <w:t xml:space="preserve">1. Mikä oli syy sinulle* valitessasi Plug-In hybridin työsuhdeautoksesi? (*= käyttäjälle) </w:t>
      </w:r>
    </w:p>
    <w:p w14:paraId="1BEA684C" w14:textId="77777777" w:rsidR="000621EB" w:rsidRDefault="000621EB" w:rsidP="000621EB">
      <w:pPr>
        <w:rPr>
          <w:lang w:val="fi-FI"/>
        </w:rPr>
      </w:pPr>
      <w:r w:rsidRPr="000621EB">
        <w:rPr>
          <w:lang w:val="fi-FI"/>
        </w:rPr>
        <w:t xml:space="preserve">2. Osaatko arvioida, paljonko ajoistasi tapahtuu puhtaasti sähköllä? </w:t>
      </w:r>
    </w:p>
    <w:p w14:paraId="1A3EA773" w14:textId="77777777" w:rsidR="000621EB" w:rsidRDefault="000621EB" w:rsidP="000621EB">
      <w:pPr>
        <w:rPr>
          <w:lang w:val="fi-FI"/>
        </w:rPr>
      </w:pPr>
      <w:r w:rsidRPr="000621EB">
        <w:rPr>
          <w:lang w:val="fi-FI"/>
        </w:rPr>
        <w:t xml:space="preserve">3. Uskotko sinun tai keskimääräisen käyttäjän ajavan autolla ekologisesti? Luuletko käyttäjän lataavan ajoneuvoa niin usein kuin mahdollista? </w:t>
      </w:r>
    </w:p>
    <w:p w14:paraId="46DD7B00" w14:textId="77777777" w:rsidR="000621EB" w:rsidRDefault="000621EB" w:rsidP="000621EB">
      <w:pPr>
        <w:ind w:firstLine="643"/>
        <w:rPr>
          <w:lang w:val="fi-FI"/>
        </w:rPr>
      </w:pPr>
      <w:r w:rsidRPr="000621EB">
        <w:rPr>
          <w:lang w:val="fi-FI"/>
        </w:rPr>
        <w:t xml:space="preserve">Miksi? Miksi ei? </w:t>
      </w:r>
    </w:p>
    <w:p w14:paraId="41724C6B" w14:textId="77777777" w:rsidR="000621EB" w:rsidRDefault="000621EB" w:rsidP="000621EB">
      <w:pPr>
        <w:rPr>
          <w:lang w:val="fi-FI"/>
        </w:rPr>
      </w:pPr>
      <w:r w:rsidRPr="000621EB">
        <w:rPr>
          <w:lang w:val="fi-FI"/>
        </w:rPr>
        <w:t xml:space="preserve">4. Millaisten tekijöiden uskoisit motivoivan sinua tai käyttäjää mahdollisimman ekologiseen ajoneuvon käyttöön? </w:t>
      </w:r>
    </w:p>
    <w:p w14:paraId="37B85608" w14:textId="77777777" w:rsidR="000621EB" w:rsidRDefault="000621EB" w:rsidP="000621EB">
      <w:pPr>
        <w:ind w:firstLine="643"/>
        <w:rPr>
          <w:lang w:val="fi-FI"/>
        </w:rPr>
      </w:pPr>
      <w:r w:rsidRPr="000621EB">
        <w:rPr>
          <w:lang w:val="fi-FI"/>
        </w:rPr>
        <w:t xml:space="preserve">Olisitko halukas saamaan merkittävämpiä rahallisia kannusteita? </w:t>
      </w:r>
    </w:p>
    <w:p w14:paraId="03A4B153" w14:textId="77777777" w:rsidR="000621EB" w:rsidRDefault="000621EB" w:rsidP="000621EB">
      <w:pPr>
        <w:ind w:firstLine="643"/>
        <w:rPr>
          <w:lang w:val="fi-FI"/>
        </w:rPr>
      </w:pPr>
      <w:r w:rsidRPr="000621EB">
        <w:rPr>
          <w:lang w:val="fi-FI"/>
        </w:rPr>
        <w:t xml:space="preserve">Millaisia muita kannusteita näkisit mahdollisina motivaattoreina? </w:t>
      </w:r>
    </w:p>
    <w:p w14:paraId="312C99E2" w14:textId="77777777" w:rsidR="000621EB" w:rsidRDefault="000621EB" w:rsidP="000621EB">
      <w:pPr>
        <w:rPr>
          <w:lang w:val="fi-FI"/>
        </w:rPr>
      </w:pPr>
      <w:r w:rsidRPr="000621EB">
        <w:rPr>
          <w:lang w:val="fi-FI"/>
        </w:rPr>
        <w:t xml:space="preserve">5. Mitkä ovat sinun tai käyttäjän nykyiset motivaattorit käyttää plug-in hybrid –ajoneuvoa mahdollisimman ekologisesti vastuullisesti? </w:t>
      </w:r>
    </w:p>
    <w:p w14:paraId="1AF343B9" w14:textId="77777777" w:rsidR="000621EB" w:rsidRDefault="000621EB" w:rsidP="000621EB">
      <w:pPr>
        <w:ind w:firstLine="643"/>
        <w:rPr>
          <w:lang w:val="fi-FI"/>
        </w:rPr>
      </w:pPr>
      <w:r w:rsidRPr="000621EB">
        <w:rPr>
          <w:lang w:val="fi-FI"/>
        </w:rPr>
        <w:t xml:space="preserve">Onko sinun tiedossasi palkitsemisohjelmia tai insentiivejä? </w:t>
      </w:r>
    </w:p>
    <w:p w14:paraId="3BB03011" w14:textId="77777777" w:rsidR="000621EB" w:rsidRDefault="000621EB" w:rsidP="000621EB">
      <w:pPr>
        <w:ind w:firstLine="643"/>
        <w:rPr>
          <w:lang w:val="fi-FI"/>
        </w:rPr>
      </w:pPr>
      <w:r w:rsidRPr="000621EB">
        <w:rPr>
          <w:lang w:val="fi-FI"/>
        </w:rPr>
        <w:t xml:space="preserve">Tiedätkö olemassa olevista seuraamuksista epäekologiselle käytölle? </w:t>
      </w:r>
    </w:p>
    <w:p w14:paraId="7B556027" w14:textId="77777777" w:rsidR="000621EB" w:rsidRDefault="000621EB" w:rsidP="000621EB">
      <w:pPr>
        <w:rPr>
          <w:lang w:val="fi-FI"/>
        </w:rPr>
      </w:pPr>
      <w:r w:rsidRPr="000621EB">
        <w:rPr>
          <w:lang w:val="fi-FI"/>
        </w:rPr>
        <w:t>6. Uskoisitko, että keskiarvoinen käyttäjä olisi halukkaampi valitsemaan PHEVin tai sähköauton työsuhdeajoneuvokseen, mikäli yritys palkitsisi paremmin ajoneuvon ekologista käyttöä?</w:t>
      </w:r>
    </w:p>
    <w:p w14:paraId="062D9F3F" w14:textId="1556B108" w:rsidR="000621EB" w:rsidRPr="000621EB" w:rsidRDefault="000621EB" w:rsidP="000621EB">
      <w:pPr>
        <w:rPr>
          <w:lang w:val="fi-FI"/>
        </w:rPr>
      </w:pPr>
      <w:r w:rsidRPr="000621EB">
        <w:rPr>
          <w:lang w:val="fi-FI"/>
        </w:rPr>
        <w:t xml:space="preserve"> </w:t>
      </w:r>
      <w:r>
        <w:rPr>
          <w:lang w:val="fi-FI"/>
        </w:rPr>
        <w:tab/>
      </w:r>
      <w:r w:rsidRPr="000621EB">
        <w:rPr>
          <w:lang w:val="fi-FI"/>
        </w:rPr>
        <w:t>Ajaisitko sinä, tai uskoisitko muiden ajavan PHEViä työsuhdeajoneuvonaan, mikäli epäekologisesta käytöstä koituisi seuraamuksia?</w:t>
      </w:r>
    </w:p>
    <w:sectPr w:rsidR="000621EB" w:rsidRPr="000621EB" w:rsidSect="00137178">
      <w:headerReference w:type="default" r:id="rId15"/>
      <w:pgSz w:w="11906" w:h="16838"/>
      <w:pgMar w:top="1701" w:right="1701" w:bottom="1701" w:left="1701" w:header="850" w:footer="0" w:gutter="0"/>
      <w:pgNumType w:start="1"/>
      <w:cols w:space="708"/>
      <w:formProt w:val="0"/>
      <w:titlePg/>
      <w:docGrid w:linePitch="326"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AB7E508" w14:textId="77777777" w:rsidR="004E72AA" w:rsidRDefault="004E72AA" w:rsidP="005B7957">
      <w:r>
        <w:separator/>
      </w:r>
    </w:p>
  </w:endnote>
  <w:endnote w:type="continuationSeparator" w:id="0">
    <w:p w14:paraId="715F78F3" w14:textId="77777777" w:rsidR="004E72AA" w:rsidRDefault="004E72AA" w:rsidP="005B79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NSimSun">
    <w:panose1 w:val="02010609030101010101"/>
    <w:charset w:val="86"/>
    <w:family w:val="modern"/>
    <w:pitch w:val="fixed"/>
    <w:sig w:usb0="00000283" w:usb1="288F0000" w:usb2="00000016" w:usb3="00000000" w:csb0="00040001" w:csb1="00000000"/>
  </w:font>
  <w:font w:name="Mangal">
    <w:altName w:val="Mangal"/>
    <w:panose1 w:val="00000400000000000000"/>
    <w:charset w:val="00"/>
    <w:family w:val="roman"/>
    <w:pitch w:val="variable"/>
    <w:sig w:usb0="00008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iberation Serif">
    <w:altName w:val="Times New Roman"/>
    <w:charset w:val="00"/>
    <w:family w:val="roman"/>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iberation Sans">
    <w:altName w:val="Arial"/>
    <w:charset w:val="00"/>
    <w:family w:val="swiss"/>
    <w:pitch w:val="variable"/>
    <w:sig w:usb0="E0000AFF" w:usb1="500078FF" w:usb2="00000021" w:usb3="00000000" w:csb0="000001B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0FF06B4" w14:textId="77777777" w:rsidR="004E72AA" w:rsidRDefault="004E72AA" w:rsidP="005B7957">
      <w:r>
        <w:separator/>
      </w:r>
    </w:p>
  </w:footnote>
  <w:footnote w:type="continuationSeparator" w:id="0">
    <w:p w14:paraId="289DA7BB" w14:textId="77777777" w:rsidR="004E72AA" w:rsidRDefault="004E72AA" w:rsidP="005B795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845982" w14:textId="77777777" w:rsidR="00D270CF" w:rsidRPr="005B7957" w:rsidRDefault="00D87370" w:rsidP="005B7957">
    <w:pPr>
      <w:pStyle w:val="Header"/>
      <w:jc w:val="center"/>
    </w:pPr>
    <w:r w:rsidRPr="005B7957">
      <w:fldChar w:fldCharType="begin"/>
    </w:r>
    <w:r w:rsidRPr="005B7957">
      <w:instrText>PAGE</w:instrText>
    </w:r>
    <w:r w:rsidRPr="005B7957">
      <w:fldChar w:fldCharType="separate"/>
    </w:r>
    <w:r w:rsidR="00115DF1">
      <w:rPr>
        <w:noProof/>
      </w:rPr>
      <w:t>12</w:t>
    </w:r>
    <w:r w:rsidRPr="005B7957">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AD3C62DC"/>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5052D71A"/>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71D0967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2F0897A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F460C438"/>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45567200"/>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91C6C8CE"/>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3508310"/>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49E4040"/>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948673C4"/>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18430631"/>
    <w:multiLevelType w:val="hybridMultilevel"/>
    <w:tmpl w:val="58A64DBE"/>
    <w:lvl w:ilvl="0" w:tplc="040B000F">
      <w:start w:val="1"/>
      <w:numFmt w:val="decimal"/>
      <w:lvlText w:val="%1."/>
      <w:lvlJc w:val="left"/>
      <w:pPr>
        <w:ind w:left="720" w:hanging="360"/>
      </w:pPr>
    </w:lvl>
    <w:lvl w:ilvl="1" w:tplc="040B0019">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1" w15:restartNumberingAfterBreak="0">
    <w:nsid w:val="3CDA24D3"/>
    <w:multiLevelType w:val="hybridMultilevel"/>
    <w:tmpl w:val="1108B73A"/>
    <w:lvl w:ilvl="0" w:tplc="8CA89F98">
      <w:start w:val="2"/>
      <w:numFmt w:val="bullet"/>
      <w:lvlText w:val="-"/>
      <w:lvlJc w:val="left"/>
      <w:pPr>
        <w:ind w:left="360" w:hanging="360"/>
      </w:pPr>
      <w:rPr>
        <w:rFonts w:ascii="Calibri" w:eastAsia="NSimSun" w:hAnsi="Calibri" w:cs="Mangal" w:hint="default"/>
      </w:rPr>
    </w:lvl>
    <w:lvl w:ilvl="1" w:tplc="040B0003">
      <w:start w:val="1"/>
      <w:numFmt w:val="bullet"/>
      <w:lvlText w:val="o"/>
      <w:lvlJc w:val="left"/>
      <w:pPr>
        <w:ind w:left="1080" w:hanging="360"/>
      </w:pPr>
      <w:rPr>
        <w:rFonts w:ascii="Courier New" w:hAnsi="Courier New" w:cs="Courier New" w:hint="default"/>
      </w:rPr>
    </w:lvl>
    <w:lvl w:ilvl="2" w:tplc="040B0005" w:tentative="1">
      <w:start w:val="1"/>
      <w:numFmt w:val="bullet"/>
      <w:lvlText w:val=""/>
      <w:lvlJc w:val="left"/>
      <w:pPr>
        <w:ind w:left="1800" w:hanging="360"/>
      </w:pPr>
      <w:rPr>
        <w:rFonts w:ascii="Wingdings" w:hAnsi="Wingdings" w:hint="default"/>
      </w:rPr>
    </w:lvl>
    <w:lvl w:ilvl="3" w:tplc="040B0001" w:tentative="1">
      <w:start w:val="1"/>
      <w:numFmt w:val="bullet"/>
      <w:lvlText w:val=""/>
      <w:lvlJc w:val="left"/>
      <w:pPr>
        <w:ind w:left="2520" w:hanging="360"/>
      </w:pPr>
      <w:rPr>
        <w:rFonts w:ascii="Symbol" w:hAnsi="Symbol" w:hint="default"/>
      </w:rPr>
    </w:lvl>
    <w:lvl w:ilvl="4" w:tplc="040B0003" w:tentative="1">
      <w:start w:val="1"/>
      <w:numFmt w:val="bullet"/>
      <w:lvlText w:val="o"/>
      <w:lvlJc w:val="left"/>
      <w:pPr>
        <w:ind w:left="3240" w:hanging="360"/>
      </w:pPr>
      <w:rPr>
        <w:rFonts w:ascii="Courier New" w:hAnsi="Courier New" w:cs="Courier New" w:hint="default"/>
      </w:rPr>
    </w:lvl>
    <w:lvl w:ilvl="5" w:tplc="040B0005" w:tentative="1">
      <w:start w:val="1"/>
      <w:numFmt w:val="bullet"/>
      <w:lvlText w:val=""/>
      <w:lvlJc w:val="left"/>
      <w:pPr>
        <w:ind w:left="3960" w:hanging="360"/>
      </w:pPr>
      <w:rPr>
        <w:rFonts w:ascii="Wingdings" w:hAnsi="Wingdings" w:hint="default"/>
      </w:rPr>
    </w:lvl>
    <w:lvl w:ilvl="6" w:tplc="040B0001" w:tentative="1">
      <w:start w:val="1"/>
      <w:numFmt w:val="bullet"/>
      <w:lvlText w:val=""/>
      <w:lvlJc w:val="left"/>
      <w:pPr>
        <w:ind w:left="4680" w:hanging="360"/>
      </w:pPr>
      <w:rPr>
        <w:rFonts w:ascii="Symbol" w:hAnsi="Symbol" w:hint="default"/>
      </w:rPr>
    </w:lvl>
    <w:lvl w:ilvl="7" w:tplc="040B0003" w:tentative="1">
      <w:start w:val="1"/>
      <w:numFmt w:val="bullet"/>
      <w:lvlText w:val="o"/>
      <w:lvlJc w:val="left"/>
      <w:pPr>
        <w:ind w:left="5400" w:hanging="360"/>
      </w:pPr>
      <w:rPr>
        <w:rFonts w:ascii="Courier New" w:hAnsi="Courier New" w:cs="Courier New" w:hint="default"/>
      </w:rPr>
    </w:lvl>
    <w:lvl w:ilvl="8" w:tplc="040B0005" w:tentative="1">
      <w:start w:val="1"/>
      <w:numFmt w:val="bullet"/>
      <w:lvlText w:val=""/>
      <w:lvlJc w:val="left"/>
      <w:pPr>
        <w:ind w:left="6120" w:hanging="360"/>
      </w:pPr>
      <w:rPr>
        <w:rFonts w:ascii="Wingdings" w:hAnsi="Wingdings" w:hint="default"/>
      </w:rPr>
    </w:lvl>
  </w:abstractNum>
  <w:abstractNum w:abstractNumId="12" w15:restartNumberingAfterBreak="0">
    <w:nsid w:val="51015300"/>
    <w:multiLevelType w:val="multilevel"/>
    <w:tmpl w:val="F692CC8E"/>
    <w:lvl w:ilvl="0">
      <w:start w:val="1"/>
      <w:numFmt w:val="decimal"/>
      <w:pStyle w:val="Heading1"/>
      <w:lvlText w:val="%1"/>
      <w:lvlJc w:val="left"/>
      <w:pPr>
        <w:ind w:left="0" w:firstLine="0"/>
      </w:pPr>
    </w:lvl>
    <w:lvl w:ilvl="1">
      <w:start w:val="1"/>
      <w:numFmt w:val="decimal"/>
      <w:pStyle w:val="Heading2"/>
      <w:lvlText w:val="%1.%2"/>
      <w:lvlJc w:val="left"/>
      <w:pPr>
        <w:ind w:left="2552" w:firstLine="0"/>
      </w:pPr>
    </w:lvl>
    <w:lvl w:ilvl="2">
      <w:start w:val="1"/>
      <w:numFmt w:val="decimal"/>
      <w:pStyle w:val="Heading3"/>
      <w:lvlText w:val="%1.%2.%3"/>
      <w:lvlJc w:val="left"/>
      <w:pPr>
        <w:ind w:left="0" w:firstLine="0"/>
      </w:pPr>
    </w:lvl>
    <w:lvl w:ilvl="3">
      <w:start w:val="1"/>
      <w:numFmt w:val="decimal"/>
      <w:pStyle w:val="Heading4"/>
      <w:lvlText w:val="%1.%2.%3.%4"/>
      <w:lvlJc w:val="left"/>
      <w:pPr>
        <w:ind w:left="0" w:firstLine="0"/>
      </w:pPr>
    </w:lvl>
    <w:lvl w:ilvl="4">
      <w:start w:val="1"/>
      <w:numFmt w:val="none"/>
      <w:pStyle w:val="Heading5"/>
      <w:suff w:val="nothing"/>
      <w:lvlText w:val=""/>
      <w:lvlJc w:val="left"/>
      <w:pPr>
        <w:ind w:left="0" w:firstLine="0"/>
      </w:pPr>
    </w:lvl>
    <w:lvl w:ilvl="5">
      <w:start w:val="1"/>
      <w:numFmt w:val="none"/>
      <w:pStyle w:val="Heading6"/>
      <w:suff w:val="nothing"/>
      <w:lvlText w:val=""/>
      <w:lvlJc w:val="left"/>
      <w:pPr>
        <w:ind w:left="0" w:firstLine="0"/>
      </w:pPr>
    </w:lvl>
    <w:lvl w:ilvl="6">
      <w:start w:val="1"/>
      <w:numFmt w:val="none"/>
      <w:pStyle w:val="Heading7"/>
      <w:suff w:val="nothing"/>
      <w:lvlText w:val=""/>
      <w:lvlJc w:val="left"/>
      <w:pPr>
        <w:ind w:left="0" w:firstLine="0"/>
      </w:pPr>
    </w:lvl>
    <w:lvl w:ilvl="7">
      <w:start w:val="1"/>
      <w:numFmt w:val="none"/>
      <w:pStyle w:val="Heading8"/>
      <w:suff w:val="nothing"/>
      <w:lvlText w:val=""/>
      <w:lvlJc w:val="left"/>
      <w:pPr>
        <w:ind w:left="0" w:firstLine="0"/>
      </w:pPr>
    </w:lvl>
    <w:lvl w:ilvl="8">
      <w:start w:val="1"/>
      <w:numFmt w:val="none"/>
      <w:pStyle w:val="Heading9"/>
      <w:suff w:val="nothing"/>
      <w:lvlText w:val=""/>
      <w:lvlJc w:val="left"/>
      <w:pPr>
        <w:ind w:left="0" w:firstLine="0"/>
      </w:pPr>
    </w:lvl>
  </w:abstractNum>
  <w:abstractNum w:abstractNumId="13" w15:restartNumberingAfterBreak="0">
    <w:nsid w:val="7CCA13F2"/>
    <w:multiLevelType w:val="multilevel"/>
    <w:tmpl w:val="D63C4824"/>
    <w:lvl w:ilvl="0">
      <w:start w:val="1"/>
      <w:numFmt w:val="decimal"/>
      <w:lvlText w:val="%1."/>
      <w:lvlJc w:val="left"/>
      <w:pPr>
        <w:tabs>
          <w:tab w:val="num" w:pos="397"/>
        </w:tabs>
        <w:ind w:left="754" w:hanging="754"/>
      </w:pPr>
    </w:lvl>
    <w:lvl w:ilvl="1">
      <w:start w:val="1"/>
      <w:numFmt w:val="decimal"/>
      <w:lvlText w:val="%2."/>
      <w:lvlJc w:val="left"/>
      <w:pPr>
        <w:tabs>
          <w:tab w:val="num" w:pos="794"/>
        </w:tabs>
        <w:ind w:left="1151" w:hanging="397"/>
      </w:pPr>
    </w:lvl>
    <w:lvl w:ilvl="2">
      <w:start w:val="1"/>
      <w:numFmt w:val="decimal"/>
      <w:lvlText w:val="%3."/>
      <w:lvlJc w:val="left"/>
      <w:pPr>
        <w:tabs>
          <w:tab w:val="num" w:pos="1191"/>
        </w:tabs>
        <w:ind w:left="1548" w:hanging="397"/>
      </w:pPr>
    </w:lvl>
    <w:lvl w:ilvl="3">
      <w:start w:val="1"/>
      <w:numFmt w:val="decimal"/>
      <w:lvlText w:val="%4."/>
      <w:lvlJc w:val="left"/>
      <w:pPr>
        <w:tabs>
          <w:tab w:val="num" w:pos="1588"/>
        </w:tabs>
        <w:ind w:left="1945" w:hanging="397"/>
      </w:pPr>
    </w:lvl>
    <w:lvl w:ilvl="4">
      <w:start w:val="1"/>
      <w:numFmt w:val="decimal"/>
      <w:lvlText w:val="%5."/>
      <w:lvlJc w:val="left"/>
      <w:pPr>
        <w:tabs>
          <w:tab w:val="num" w:pos="1985"/>
        </w:tabs>
        <w:ind w:left="2342" w:hanging="397"/>
      </w:pPr>
    </w:lvl>
    <w:lvl w:ilvl="5">
      <w:start w:val="1"/>
      <w:numFmt w:val="decimal"/>
      <w:lvlText w:val="%6."/>
      <w:lvlJc w:val="left"/>
      <w:pPr>
        <w:tabs>
          <w:tab w:val="num" w:pos="2381"/>
        </w:tabs>
        <w:ind w:left="2738" w:hanging="397"/>
      </w:pPr>
    </w:lvl>
    <w:lvl w:ilvl="6">
      <w:start w:val="1"/>
      <w:numFmt w:val="decimal"/>
      <w:lvlText w:val="%7."/>
      <w:lvlJc w:val="left"/>
      <w:pPr>
        <w:tabs>
          <w:tab w:val="num" w:pos="2778"/>
        </w:tabs>
        <w:ind w:left="3135" w:hanging="397"/>
      </w:pPr>
    </w:lvl>
    <w:lvl w:ilvl="7">
      <w:start w:val="1"/>
      <w:numFmt w:val="decimal"/>
      <w:lvlText w:val="%8."/>
      <w:lvlJc w:val="left"/>
      <w:pPr>
        <w:tabs>
          <w:tab w:val="num" w:pos="3175"/>
        </w:tabs>
        <w:ind w:left="3532" w:hanging="397"/>
      </w:pPr>
    </w:lvl>
    <w:lvl w:ilvl="8">
      <w:start w:val="1"/>
      <w:numFmt w:val="decimal"/>
      <w:lvlText w:val="%9."/>
      <w:lvlJc w:val="left"/>
      <w:pPr>
        <w:tabs>
          <w:tab w:val="num" w:pos="3572"/>
        </w:tabs>
        <w:ind w:left="3929" w:hanging="397"/>
      </w:pPr>
    </w:lvl>
  </w:abstractNum>
  <w:num w:numId="1" w16cid:durableId="413403124">
    <w:abstractNumId w:val="12"/>
  </w:num>
  <w:num w:numId="2" w16cid:durableId="1393458133">
    <w:abstractNumId w:val="13"/>
  </w:num>
  <w:num w:numId="3" w16cid:durableId="1363482441">
    <w:abstractNumId w:val="9"/>
  </w:num>
  <w:num w:numId="4" w16cid:durableId="1446272323">
    <w:abstractNumId w:val="8"/>
  </w:num>
  <w:num w:numId="5" w16cid:durableId="744106905">
    <w:abstractNumId w:val="7"/>
  </w:num>
  <w:num w:numId="6" w16cid:durableId="2052461278">
    <w:abstractNumId w:val="6"/>
  </w:num>
  <w:num w:numId="7" w16cid:durableId="1013342638">
    <w:abstractNumId w:val="5"/>
  </w:num>
  <w:num w:numId="8" w16cid:durableId="1556164461">
    <w:abstractNumId w:val="4"/>
  </w:num>
  <w:num w:numId="9" w16cid:durableId="149102184">
    <w:abstractNumId w:val="3"/>
  </w:num>
  <w:num w:numId="10" w16cid:durableId="1596091959">
    <w:abstractNumId w:val="2"/>
  </w:num>
  <w:num w:numId="11" w16cid:durableId="205728489">
    <w:abstractNumId w:val="1"/>
  </w:num>
  <w:num w:numId="12" w16cid:durableId="574979165">
    <w:abstractNumId w:val="0"/>
  </w:num>
  <w:num w:numId="13" w16cid:durableId="711925070">
    <w:abstractNumId w:val="11"/>
  </w:num>
  <w:num w:numId="14" w16cid:durableId="31276204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fi-FI" w:vendorID="64" w:dllVersion="6" w:nlCheck="1" w:checkStyle="0"/>
  <w:activeWritingStyle w:appName="MSWord" w:lang="en-US" w:vendorID="64" w:dllVersion="6" w:nlCheck="1" w:checkStyle="1"/>
  <w:activeWritingStyle w:appName="MSWord" w:lang="fr-BE" w:vendorID="64" w:dllVersion="6" w:nlCheck="1" w:checkStyle="0"/>
  <w:activeWritingStyle w:appName="MSWord" w:lang="fi-FI" w:vendorID="64" w:dllVersion="0" w:nlCheck="1" w:checkStyle="0"/>
  <w:activeWritingStyle w:appName="MSWord" w:lang="fr-BE" w:vendorID="64" w:dllVersion="0" w:nlCheck="1" w:checkStyle="0"/>
  <w:activeWritingStyle w:appName="MSWord" w:lang="en-US" w:vendorID="64" w:dllVersion="0" w:nlCheck="1" w:checkStyle="0"/>
  <w:activeWritingStyle w:appName="MSWord" w:lang="sv-SE" w:vendorID="64" w:dllVersion="0" w:nlCheck="1" w:checkStyle="0"/>
  <w:activeWritingStyle w:appName="MSWord" w:lang="en-GB" w:vendorID="64" w:dllVersion="0" w:nlCheck="1" w:checkStyle="0"/>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stylePaneSortMethod w:val="0002"/>
  <w:documentProtection w:formatting="1" w:enforcement="0"/>
  <w:defaultTabStop w:val="643"/>
  <w:autoHyphenation/>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F1F32"/>
    <w:rsid w:val="00014F2A"/>
    <w:rsid w:val="00034D1D"/>
    <w:rsid w:val="00036A56"/>
    <w:rsid w:val="00042991"/>
    <w:rsid w:val="0004500F"/>
    <w:rsid w:val="0004608A"/>
    <w:rsid w:val="00061B06"/>
    <w:rsid w:val="000621EB"/>
    <w:rsid w:val="00066291"/>
    <w:rsid w:val="000749F0"/>
    <w:rsid w:val="000A013B"/>
    <w:rsid w:val="000A5998"/>
    <w:rsid w:val="000A7C5E"/>
    <w:rsid w:val="000B2872"/>
    <w:rsid w:val="000D06CA"/>
    <w:rsid w:val="000D4BEE"/>
    <w:rsid w:val="00101145"/>
    <w:rsid w:val="00107014"/>
    <w:rsid w:val="001142BA"/>
    <w:rsid w:val="00115DF1"/>
    <w:rsid w:val="00120514"/>
    <w:rsid w:val="00123268"/>
    <w:rsid w:val="00137178"/>
    <w:rsid w:val="00145701"/>
    <w:rsid w:val="00153D0D"/>
    <w:rsid w:val="00155D86"/>
    <w:rsid w:val="0016442B"/>
    <w:rsid w:val="00190077"/>
    <w:rsid w:val="00193C04"/>
    <w:rsid w:val="00194284"/>
    <w:rsid w:val="00197757"/>
    <w:rsid w:val="001C664B"/>
    <w:rsid w:val="001D15A3"/>
    <w:rsid w:val="001F6BEE"/>
    <w:rsid w:val="00206401"/>
    <w:rsid w:val="0021339E"/>
    <w:rsid w:val="00216C68"/>
    <w:rsid w:val="00236D59"/>
    <w:rsid w:val="00253B55"/>
    <w:rsid w:val="00255A95"/>
    <w:rsid w:val="002642B2"/>
    <w:rsid w:val="00277054"/>
    <w:rsid w:val="00293748"/>
    <w:rsid w:val="002B10E9"/>
    <w:rsid w:val="002B287E"/>
    <w:rsid w:val="002B3C70"/>
    <w:rsid w:val="002B7DEA"/>
    <w:rsid w:val="002C200A"/>
    <w:rsid w:val="002D0325"/>
    <w:rsid w:val="002D2AE0"/>
    <w:rsid w:val="002F2C77"/>
    <w:rsid w:val="002F4BBE"/>
    <w:rsid w:val="002F6DA9"/>
    <w:rsid w:val="00305B65"/>
    <w:rsid w:val="00306FCD"/>
    <w:rsid w:val="00314942"/>
    <w:rsid w:val="003373CF"/>
    <w:rsid w:val="0034525F"/>
    <w:rsid w:val="003530D9"/>
    <w:rsid w:val="00360FDF"/>
    <w:rsid w:val="00362677"/>
    <w:rsid w:val="00391C95"/>
    <w:rsid w:val="003937F6"/>
    <w:rsid w:val="00396643"/>
    <w:rsid w:val="00397874"/>
    <w:rsid w:val="003A3310"/>
    <w:rsid w:val="003A60B0"/>
    <w:rsid w:val="003A63C6"/>
    <w:rsid w:val="003B46D3"/>
    <w:rsid w:val="003C211D"/>
    <w:rsid w:val="003D143D"/>
    <w:rsid w:val="003E2948"/>
    <w:rsid w:val="003E3946"/>
    <w:rsid w:val="003F540E"/>
    <w:rsid w:val="004016C6"/>
    <w:rsid w:val="004052F2"/>
    <w:rsid w:val="00406EC7"/>
    <w:rsid w:val="00407B46"/>
    <w:rsid w:val="00442E05"/>
    <w:rsid w:val="00446F1C"/>
    <w:rsid w:val="00480BE5"/>
    <w:rsid w:val="00493229"/>
    <w:rsid w:val="0049616D"/>
    <w:rsid w:val="004B3679"/>
    <w:rsid w:val="004B79A8"/>
    <w:rsid w:val="004C168F"/>
    <w:rsid w:val="004C1CBA"/>
    <w:rsid w:val="004C63EB"/>
    <w:rsid w:val="004E72AA"/>
    <w:rsid w:val="005018E7"/>
    <w:rsid w:val="00507A56"/>
    <w:rsid w:val="00512C66"/>
    <w:rsid w:val="0051732F"/>
    <w:rsid w:val="00517F59"/>
    <w:rsid w:val="0052215F"/>
    <w:rsid w:val="0052475F"/>
    <w:rsid w:val="00551FE2"/>
    <w:rsid w:val="00560433"/>
    <w:rsid w:val="00565C6D"/>
    <w:rsid w:val="005663EE"/>
    <w:rsid w:val="00572983"/>
    <w:rsid w:val="00574109"/>
    <w:rsid w:val="005B614A"/>
    <w:rsid w:val="005B7957"/>
    <w:rsid w:val="005C256B"/>
    <w:rsid w:val="005C74F4"/>
    <w:rsid w:val="005F161A"/>
    <w:rsid w:val="00606D6A"/>
    <w:rsid w:val="006078EF"/>
    <w:rsid w:val="00610624"/>
    <w:rsid w:val="00613BE7"/>
    <w:rsid w:val="006201F5"/>
    <w:rsid w:val="0062368B"/>
    <w:rsid w:val="006262E9"/>
    <w:rsid w:val="00642D35"/>
    <w:rsid w:val="006522AE"/>
    <w:rsid w:val="00655F0F"/>
    <w:rsid w:val="0066018A"/>
    <w:rsid w:val="00664692"/>
    <w:rsid w:val="00697EBD"/>
    <w:rsid w:val="006A0F5B"/>
    <w:rsid w:val="006A4A14"/>
    <w:rsid w:val="006D40A6"/>
    <w:rsid w:val="006D735A"/>
    <w:rsid w:val="006E1F06"/>
    <w:rsid w:val="006F393C"/>
    <w:rsid w:val="007270FD"/>
    <w:rsid w:val="00735BD0"/>
    <w:rsid w:val="007411E8"/>
    <w:rsid w:val="00754063"/>
    <w:rsid w:val="007838CB"/>
    <w:rsid w:val="00793506"/>
    <w:rsid w:val="00795571"/>
    <w:rsid w:val="007A61AA"/>
    <w:rsid w:val="007E1195"/>
    <w:rsid w:val="00800FC5"/>
    <w:rsid w:val="00821CEE"/>
    <w:rsid w:val="0082410C"/>
    <w:rsid w:val="0084074D"/>
    <w:rsid w:val="00842166"/>
    <w:rsid w:val="008432CF"/>
    <w:rsid w:val="00851CCC"/>
    <w:rsid w:val="00853BDE"/>
    <w:rsid w:val="00853CCC"/>
    <w:rsid w:val="00861311"/>
    <w:rsid w:val="00871C70"/>
    <w:rsid w:val="00891C28"/>
    <w:rsid w:val="008B26F2"/>
    <w:rsid w:val="008B2B28"/>
    <w:rsid w:val="008B3A7E"/>
    <w:rsid w:val="008B6F9C"/>
    <w:rsid w:val="008E5B36"/>
    <w:rsid w:val="008F45B4"/>
    <w:rsid w:val="008F67AF"/>
    <w:rsid w:val="00903E92"/>
    <w:rsid w:val="00906DF2"/>
    <w:rsid w:val="00927561"/>
    <w:rsid w:val="00935231"/>
    <w:rsid w:val="009659BD"/>
    <w:rsid w:val="00971837"/>
    <w:rsid w:val="00997160"/>
    <w:rsid w:val="009A0BFA"/>
    <w:rsid w:val="009A2449"/>
    <w:rsid w:val="009C0017"/>
    <w:rsid w:val="009D0137"/>
    <w:rsid w:val="009D0E7C"/>
    <w:rsid w:val="009D3E9E"/>
    <w:rsid w:val="009E19D2"/>
    <w:rsid w:val="009F17BA"/>
    <w:rsid w:val="009F32D2"/>
    <w:rsid w:val="00A02FC3"/>
    <w:rsid w:val="00A0750F"/>
    <w:rsid w:val="00A141A7"/>
    <w:rsid w:val="00A22202"/>
    <w:rsid w:val="00A27AF1"/>
    <w:rsid w:val="00A44426"/>
    <w:rsid w:val="00A44F64"/>
    <w:rsid w:val="00A456FF"/>
    <w:rsid w:val="00A5312B"/>
    <w:rsid w:val="00A57E92"/>
    <w:rsid w:val="00A62AD6"/>
    <w:rsid w:val="00A6474B"/>
    <w:rsid w:val="00A64EB3"/>
    <w:rsid w:val="00A708A3"/>
    <w:rsid w:val="00A72A44"/>
    <w:rsid w:val="00A7500F"/>
    <w:rsid w:val="00A75B0C"/>
    <w:rsid w:val="00A93AB4"/>
    <w:rsid w:val="00AA2A82"/>
    <w:rsid w:val="00AB1F71"/>
    <w:rsid w:val="00AB63C1"/>
    <w:rsid w:val="00AD65CC"/>
    <w:rsid w:val="00AD68AF"/>
    <w:rsid w:val="00AE24EE"/>
    <w:rsid w:val="00AE4D9A"/>
    <w:rsid w:val="00B01BFF"/>
    <w:rsid w:val="00B26E86"/>
    <w:rsid w:val="00B31F82"/>
    <w:rsid w:val="00B407BB"/>
    <w:rsid w:val="00B4091C"/>
    <w:rsid w:val="00B417F3"/>
    <w:rsid w:val="00B4638D"/>
    <w:rsid w:val="00B47E9F"/>
    <w:rsid w:val="00B61E16"/>
    <w:rsid w:val="00B97914"/>
    <w:rsid w:val="00BC1316"/>
    <w:rsid w:val="00C01D39"/>
    <w:rsid w:val="00C11F74"/>
    <w:rsid w:val="00C13099"/>
    <w:rsid w:val="00C30C48"/>
    <w:rsid w:val="00C5222C"/>
    <w:rsid w:val="00C53FB7"/>
    <w:rsid w:val="00C568EB"/>
    <w:rsid w:val="00C73391"/>
    <w:rsid w:val="00C73F45"/>
    <w:rsid w:val="00C77853"/>
    <w:rsid w:val="00C84CBA"/>
    <w:rsid w:val="00C97452"/>
    <w:rsid w:val="00CA190B"/>
    <w:rsid w:val="00CA255D"/>
    <w:rsid w:val="00CB4366"/>
    <w:rsid w:val="00CB4F83"/>
    <w:rsid w:val="00CB50AF"/>
    <w:rsid w:val="00CB5B15"/>
    <w:rsid w:val="00CD378B"/>
    <w:rsid w:val="00CD6ECC"/>
    <w:rsid w:val="00CF4A89"/>
    <w:rsid w:val="00CF73C7"/>
    <w:rsid w:val="00D078E2"/>
    <w:rsid w:val="00D20DDB"/>
    <w:rsid w:val="00D218F0"/>
    <w:rsid w:val="00D23E0E"/>
    <w:rsid w:val="00D270CF"/>
    <w:rsid w:val="00D30EEA"/>
    <w:rsid w:val="00D44710"/>
    <w:rsid w:val="00D44E25"/>
    <w:rsid w:val="00D45D8E"/>
    <w:rsid w:val="00D575A5"/>
    <w:rsid w:val="00D67313"/>
    <w:rsid w:val="00D72974"/>
    <w:rsid w:val="00D87370"/>
    <w:rsid w:val="00D93650"/>
    <w:rsid w:val="00D97E93"/>
    <w:rsid w:val="00DA2AF4"/>
    <w:rsid w:val="00DA7750"/>
    <w:rsid w:val="00DB09BE"/>
    <w:rsid w:val="00DB4984"/>
    <w:rsid w:val="00DB5BBB"/>
    <w:rsid w:val="00DD146D"/>
    <w:rsid w:val="00DF2111"/>
    <w:rsid w:val="00E074EB"/>
    <w:rsid w:val="00E11A92"/>
    <w:rsid w:val="00E162ED"/>
    <w:rsid w:val="00E16790"/>
    <w:rsid w:val="00E35AD4"/>
    <w:rsid w:val="00E43CA3"/>
    <w:rsid w:val="00E72BAE"/>
    <w:rsid w:val="00E8417B"/>
    <w:rsid w:val="00E9754A"/>
    <w:rsid w:val="00EC2113"/>
    <w:rsid w:val="00ED7485"/>
    <w:rsid w:val="00EE7075"/>
    <w:rsid w:val="00EF1F32"/>
    <w:rsid w:val="00EF2306"/>
    <w:rsid w:val="00F544F6"/>
    <w:rsid w:val="00F62C82"/>
    <w:rsid w:val="00F72694"/>
    <w:rsid w:val="00F74E97"/>
    <w:rsid w:val="00F76B98"/>
    <w:rsid w:val="00F805DB"/>
    <w:rsid w:val="00F83243"/>
    <w:rsid w:val="00F87BC4"/>
    <w:rsid w:val="00F92F02"/>
    <w:rsid w:val="00F967D1"/>
    <w:rsid w:val="00F96DF7"/>
    <w:rsid w:val="00F973EE"/>
    <w:rsid w:val="00F97AF9"/>
    <w:rsid w:val="00FB7F97"/>
    <w:rsid w:val="00FC663D"/>
    <w:rsid w:val="00FD4B56"/>
    <w:rsid w:val="00FE38EA"/>
    <w:rsid w:val="00FF5A19"/>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9BD090"/>
  <w15:docId w15:val="{DC3933B3-D015-400D-BDE2-04EE4EB43F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Liberation Serif" w:eastAsia="NSimSun" w:hAnsi="Liberation Serif" w:cs="Mangal"/>
        <w:kern w:val="2"/>
        <w:sz w:val="24"/>
        <w:szCs w:val="24"/>
        <w:lang w:val="fi-FI" w:eastAsia="zh-CN" w:bidi="hi-IN"/>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lsdException w:name="heading 9" w:semiHidden="1" w:uiPriority="9"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87BC4"/>
    <w:pPr>
      <w:spacing w:line="360" w:lineRule="auto"/>
      <w:jc w:val="both"/>
    </w:pPr>
    <w:rPr>
      <w:rFonts w:asciiTheme="minorHAnsi" w:hAnsiTheme="minorHAnsi"/>
      <w:lang w:val="en-US"/>
    </w:rPr>
  </w:style>
  <w:style w:type="paragraph" w:styleId="Heading1">
    <w:name w:val="heading 1"/>
    <w:basedOn w:val="Normal"/>
    <w:next w:val="BodyText"/>
    <w:link w:val="Heading1Char"/>
    <w:autoRedefine/>
    <w:uiPriority w:val="9"/>
    <w:qFormat/>
    <w:rsid w:val="00572983"/>
    <w:pPr>
      <w:keepNext/>
      <w:pageBreakBefore/>
      <w:numPr>
        <w:numId w:val="1"/>
      </w:numPr>
      <w:spacing w:after="240"/>
      <w:ind w:left="425" w:hanging="425"/>
      <w:jc w:val="left"/>
      <w:outlineLvl w:val="0"/>
    </w:pPr>
    <w:rPr>
      <w:rFonts w:eastAsia="Microsoft YaHei"/>
      <w:b/>
      <w:bCs/>
      <w:sz w:val="32"/>
      <w:szCs w:val="36"/>
    </w:rPr>
  </w:style>
  <w:style w:type="paragraph" w:styleId="Heading2">
    <w:name w:val="heading 2"/>
    <w:basedOn w:val="Normal"/>
    <w:next w:val="BodyText"/>
    <w:link w:val="Heading2Char"/>
    <w:autoRedefine/>
    <w:qFormat/>
    <w:rsid w:val="00F87BC4"/>
    <w:pPr>
      <w:keepNext/>
      <w:numPr>
        <w:ilvl w:val="1"/>
        <w:numId w:val="1"/>
      </w:numPr>
      <w:spacing w:after="240"/>
      <w:ind w:left="567" w:hanging="567"/>
      <w:outlineLvl w:val="1"/>
    </w:pPr>
    <w:rPr>
      <w:rFonts w:eastAsia="Microsoft YaHei"/>
      <w:b/>
      <w:bCs/>
      <w:sz w:val="28"/>
      <w:szCs w:val="32"/>
    </w:rPr>
  </w:style>
  <w:style w:type="paragraph" w:styleId="Heading3">
    <w:name w:val="heading 3"/>
    <w:basedOn w:val="Normal"/>
    <w:next w:val="BodyText"/>
    <w:autoRedefine/>
    <w:qFormat/>
    <w:rsid w:val="00F87BC4"/>
    <w:pPr>
      <w:keepNext/>
      <w:numPr>
        <w:ilvl w:val="2"/>
        <w:numId w:val="1"/>
      </w:numPr>
      <w:spacing w:after="240"/>
      <w:ind w:left="709" w:hanging="709"/>
      <w:outlineLvl w:val="2"/>
    </w:pPr>
    <w:rPr>
      <w:rFonts w:eastAsia="Microsoft YaHei"/>
      <w:b/>
      <w:bCs/>
      <w:szCs w:val="28"/>
    </w:rPr>
  </w:style>
  <w:style w:type="paragraph" w:styleId="Heading4">
    <w:name w:val="heading 4"/>
    <w:basedOn w:val="Normal"/>
    <w:next w:val="BodyText"/>
    <w:qFormat/>
    <w:rsid w:val="00F87BC4"/>
    <w:pPr>
      <w:keepNext/>
      <w:numPr>
        <w:ilvl w:val="3"/>
        <w:numId w:val="1"/>
      </w:numPr>
      <w:spacing w:after="240"/>
      <w:ind w:left="992" w:hanging="992"/>
      <w:outlineLvl w:val="3"/>
    </w:pPr>
    <w:rPr>
      <w:rFonts w:eastAsia="Microsoft YaHei"/>
      <w:b/>
      <w:bCs/>
      <w:iCs/>
      <w:szCs w:val="27"/>
    </w:rPr>
  </w:style>
  <w:style w:type="paragraph" w:styleId="Heading5">
    <w:name w:val="heading 5"/>
    <w:basedOn w:val="Normal"/>
    <w:next w:val="BodyText"/>
    <w:rsid w:val="00B407BB"/>
    <w:pPr>
      <w:keepNext/>
      <w:numPr>
        <w:ilvl w:val="4"/>
        <w:numId w:val="1"/>
      </w:numPr>
      <w:spacing w:before="120" w:after="60"/>
      <w:outlineLvl w:val="4"/>
    </w:pPr>
    <w:rPr>
      <w:rFonts w:ascii="Liberation Sans" w:eastAsia="Microsoft YaHei" w:hAnsi="Liberation Sans"/>
      <w:b/>
      <w:bCs/>
    </w:rPr>
  </w:style>
  <w:style w:type="paragraph" w:styleId="Heading6">
    <w:name w:val="heading 6"/>
    <w:basedOn w:val="Normal"/>
    <w:next w:val="BodyText"/>
    <w:rsid w:val="00B407BB"/>
    <w:pPr>
      <w:keepNext/>
      <w:numPr>
        <w:ilvl w:val="5"/>
        <w:numId w:val="1"/>
      </w:numPr>
      <w:spacing w:before="60" w:after="60"/>
      <w:outlineLvl w:val="5"/>
    </w:pPr>
    <w:rPr>
      <w:rFonts w:ascii="Liberation Sans" w:eastAsia="Microsoft YaHei" w:hAnsi="Liberation Sans"/>
      <w:b/>
      <w:bCs/>
      <w:i/>
      <w:iCs/>
    </w:rPr>
  </w:style>
  <w:style w:type="paragraph" w:styleId="Heading7">
    <w:name w:val="heading 7"/>
    <w:basedOn w:val="Normal"/>
    <w:next w:val="BodyText"/>
    <w:rsid w:val="00B407BB"/>
    <w:pPr>
      <w:keepNext/>
      <w:numPr>
        <w:ilvl w:val="6"/>
        <w:numId w:val="1"/>
      </w:numPr>
      <w:spacing w:before="60" w:after="60"/>
      <w:outlineLvl w:val="6"/>
    </w:pPr>
    <w:rPr>
      <w:rFonts w:ascii="Liberation Sans" w:eastAsia="Microsoft YaHei" w:hAnsi="Liberation Sans"/>
      <w:b/>
      <w:bCs/>
      <w:sz w:val="22"/>
      <w:szCs w:val="22"/>
    </w:rPr>
  </w:style>
  <w:style w:type="paragraph" w:styleId="Heading8">
    <w:name w:val="heading 8"/>
    <w:basedOn w:val="Normal"/>
    <w:next w:val="BodyText"/>
    <w:rsid w:val="00B407BB"/>
    <w:pPr>
      <w:keepNext/>
      <w:numPr>
        <w:ilvl w:val="7"/>
        <w:numId w:val="1"/>
      </w:numPr>
      <w:spacing w:before="60" w:after="60"/>
      <w:outlineLvl w:val="7"/>
    </w:pPr>
    <w:rPr>
      <w:rFonts w:ascii="Liberation Sans" w:eastAsia="Microsoft YaHei" w:hAnsi="Liberation Sans"/>
      <w:b/>
      <w:bCs/>
      <w:i/>
      <w:iCs/>
      <w:sz w:val="22"/>
      <w:szCs w:val="22"/>
    </w:rPr>
  </w:style>
  <w:style w:type="paragraph" w:styleId="Heading9">
    <w:name w:val="heading 9"/>
    <w:basedOn w:val="Normal"/>
    <w:next w:val="BodyText"/>
    <w:rsid w:val="00B407BB"/>
    <w:pPr>
      <w:keepNext/>
      <w:numPr>
        <w:ilvl w:val="8"/>
        <w:numId w:val="1"/>
      </w:numPr>
      <w:spacing w:before="60" w:after="60"/>
      <w:outlineLvl w:val="8"/>
    </w:pPr>
    <w:rPr>
      <w:rFonts w:ascii="Liberation Sans" w:eastAsia="Microsoft YaHei" w:hAnsi="Liberation Sans"/>
      <w:b/>
      <w:bCs/>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NumberingSymbols">
    <w:name w:val="Numbering Symbols"/>
  </w:style>
  <w:style w:type="paragraph" w:styleId="ListParagraph">
    <w:name w:val="List Paragraph"/>
    <w:basedOn w:val="Normal"/>
    <w:uiPriority w:val="34"/>
    <w:qFormat/>
    <w:rsid w:val="00655F0F"/>
    <w:pPr>
      <w:ind w:left="720"/>
      <w:contextualSpacing/>
    </w:pPr>
    <w:rPr>
      <w:szCs w:val="21"/>
    </w:rPr>
  </w:style>
  <w:style w:type="paragraph" w:styleId="BodyText">
    <w:name w:val="Body Text"/>
    <w:basedOn w:val="Normal"/>
    <w:link w:val="BodyTextChar"/>
    <w:rsid w:val="005B7957"/>
    <w:pPr>
      <w:tabs>
        <w:tab w:val="left" w:pos="1770"/>
      </w:tabs>
    </w:pPr>
    <w:rPr>
      <w:lang w:val="fr-BE"/>
    </w:rPr>
  </w:style>
  <w:style w:type="paragraph" w:styleId="List">
    <w:name w:val="List"/>
    <w:basedOn w:val="BodyText"/>
  </w:style>
  <w:style w:type="paragraph" w:customStyle="1" w:styleId="Index">
    <w:name w:val="Index"/>
    <w:basedOn w:val="Normal"/>
    <w:pPr>
      <w:suppressLineNumbers/>
    </w:pPr>
  </w:style>
  <w:style w:type="paragraph" w:styleId="Title">
    <w:name w:val="Title"/>
    <w:basedOn w:val="Normal"/>
    <w:next w:val="BodyText"/>
    <w:rsid w:val="00B407BB"/>
    <w:pPr>
      <w:keepNext/>
      <w:spacing w:before="240" w:after="120"/>
      <w:jc w:val="center"/>
    </w:pPr>
    <w:rPr>
      <w:rFonts w:ascii="Times New Roman" w:eastAsia="Microsoft YaHei" w:hAnsi="Times New Roman"/>
      <w:b/>
      <w:bCs/>
      <w:szCs w:val="56"/>
    </w:rPr>
  </w:style>
  <w:style w:type="paragraph" w:customStyle="1" w:styleId="UserIndexHeading">
    <w:name w:val="User Index Heading"/>
    <w:basedOn w:val="Normal"/>
    <w:rsid w:val="00B407BB"/>
    <w:pPr>
      <w:keepNext/>
      <w:suppressLineNumbers/>
      <w:spacing w:before="240" w:after="120"/>
    </w:pPr>
    <w:rPr>
      <w:rFonts w:ascii="Times New Roman" w:eastAsia="Microsoft YaHei" w:hAnsi="Times New Roman"/>
      <w:b/>
      <w:bCs/>
      <w:szCs w:val="32"/>
    </w:rPr>
  </w:style>
  <w:style w:type="paragraph" w:customStyle="1" w:styleId="TableIndexHeading">
    <w:name w:val="Table Index Heading"/>
    <w:basedOn w:val="Normal"/>
    <w:rsid w:val="00B407BB"/>
    <w:pPr>
      <w:keepNext/>
      <w:suppressLineNumbers/>
      <w:spacing w:before="240" w:after="120"/>
    </w:pPr>
    <w:rPr>
      <w:rFonts w:ascii="Times New Roman" w:eastAsia="Microsoft YaHei" w:hAnsi="Times New Roman"/>
      <w:b/>
      <w:bCs/>
      <w:szCs w:val="32"/>
    </w:rPr>
  </w:style>
  <w:style w:type="paragraph" w:styleId="Subtitle">
    <w:name w:val="Subtitle"/>
    <w:basedOn w:val="Normal"/>
    <w:next w:val="BodyText"/>
    <w:rsid w:val="00B407BB"/>
    <w:pPr>
      <w:keepNext/>
      <w:spacing w:before="60" w:after="120"/>
      <w:jc w:val="center"/>
    </w:pPr>
    <w:rPr>
      <w:rFonts w:ascii="Times New Roman" w:eastAsia="Microsoft YaHei" w:hAnsi="Times New Roman"/>
      <w:i/>
      <w:szCs w:val="36"/>
    </w:rPr>
  </w:style>
  <w:style w:type="paragraph" w:customStyle="1" w:styleId="ObjectIndexHeading">
    <w:name w:val="Object Index Heading"/>
    <w:basedOn w:val="Normal"/>
    <w:rsid w:val="00B407BB"/>
    <w:pPr>
      <w:keepNext/>
      <w:suppressLineNumbers/>
      <w:spacing w:before="240" w:after="120"/>
    </w:pPr>
    <w:rPr>
      <w:rFonts w:ascii="Times New Roman" w:eastAsia="Microsoft YaHei" w:hAnsi="Times New Roman"/>
      <w:b/>
      <w:bCs/>
      <w:szCs w:val="32"/>
    </w:rPr>
  </w:style>
  <w:style w:type="paragraph" w:styleId="IndexHeading">
    <w:name w:val="index heading"/>
    <w:basedOn w:val="Normal"/>
    <w:rsid w:val="00B407BB"/>
    <w:pPr>
      <w:keepNext/>
      <w:suppressLineNumbers/>
      <w:spacing w:before="240" w:after="120"/>
    </w:pPr>
    <w:rPr>
      <w:rFonts w:ascii="Times New Roman" w:eastAsia="Microsoft YaHei" w:hAnsi="Times New Roman"/>
      <w:b/>
      <w:bCs/>
      <w:szCs w:val="32"/>
    </w:rPr>
  </w:style>
  <w:style w:type="paragraph" w:styleId="TableofAuthorities">
    <w:name w:val="table of authorities"/>
    <w:basedOn w:val="Normal"/>
    <w:rsid w:val="00B407BB"/>
    <w:pPr>
      <w:keepNext/>
      <w:suppressLineNumbers/>
      <w:spacing w:before="240" w:after="120"/>
    </w:pPr>
    <w:rPr>
      <w:rFonts w:ascii="Times New Roman" w:eastAsia="Microsoft YaHei" w:hAnsi="Times New Roman"/>
      <w:b/>
      <w:bCs/>
      <w:szCs w:val="32"/>
    </w:rPr>
  </w:style>
  <w:style w:type="paragraph" w:styleId="TOAHeading">
    <w:name w:val="toa heading"/>
    <w:basedOn w:val="Normal"/>
    <w:rsid w:val="00B407BB"/>
    <w:pPr>
      <w:keepNext/>
      <w:suppressLineNumbers/>
      <w:spacing w:before="240" w:after="120"/>
    </w:pPr>
    <w:rPr>
      <w:rFonts w:ascii="Times New Roman" w:eastAsia="Microsoft YaHei" w:hAnsi="Times New Roman"/>
      <w:b/>
      <w:bCs/>
      <w:szCs w:val="32"/>
    </w:rPr>
  </w:style>
  <w:style w:type="paragraph" w:customStyle="1" w:styleId="FigureIndexHeading">
    <w:name w:val="Figure Index Heading"/>
    <w:basedOn w:val="Normal"/>
    <w:rsid w:val="00B407BB"/>
    <w:pPr>
      <w:keepNext/>
      <w:suppressLineNumbers/>
      <w:spacing w:before="240" w:after="120"/>
    </w:pPr>
    <w:rPr>
      <w:rFonts w:ascii="Times New Roman" w:eastAsia="Microsoft YaHei" w:hAnsi="Times New Roman"/>
      <w:b/>
      <w:bCs/>
      <w:szCs w:val="32"/>
    </w:rPr>
  </w:style>
  <w:style w:type="paragraph" w:customStyle="1" w:styleId="HorizontalLine">
    <w:name w:val="Horizontal Line"/>
    <w:basedOn w:val="Normal"/>
    <w:next w:val="BodyText"/>
    <w:pPr>
      <w:suppressLineNumbers/>
      <w:pBdr>
        <w:bottom w:val="double" w:sz="2" w:space="0" w:color="808080"/>
      </w:pBdr>
      <w:spacing w:after="283"/>
    </w:pPr>
    <w:rPr>
      <w:sz w:val="12"/>
      <w:szCs w:val="12"/>
    </w:rPr>
  </w:style>
  <w:style w:type="paragraph" w:customStyle="1" w:styleId="Figure">
    <w:name w:val="Figure"/>
    <w:basedOn w:val="Normal"/>
    <w:next w:val="Normal"/>
    <w:autoRedefine/>
    <w:qFormat/>
    <w:rsid w:val="00EE7075"/>
    <w:pPr>
      <w:spacing w:line="240" w:lineRule="auto"/>
      <w:ind w:left="992" w:hanging="992"/>
    </w:pPr>
    <w:rPr>
      <w:bCs/>
      <w:sz w:val="22"/>
    </w:rPr>
  </w:style>
  <w:style w:type="paragraph" w:customStyle="1" w:styleId="Table">
    <w:name w:val="Table"/>
    <w:basedOn w:val="Normal"/>
    <w:autoRedefine/>
    <w:qFormat/>
    <w:rsid w:val="00406EC7"/>
    <w:pPr>
      <w:keepNext/>
      <w:widowControl w:val="0"/>
      <w:suppressLineNumbers/>
      <w:spacing w:line="240" w:lineRule="auto"/>
    </w:pPr>
    <w:rPr>
      <w:rFonts w:ascii="Calibri" w:hAnsi="Calibri" w:cs="Calibri"/>
      <w:iCs/>
      <w:sz w:val="22"/>
      <w:szCs w:val="22"/>
    </w:rPr>
  </w:style>
  <w:style w:type="paragraph" w:customStyle="1" w:styleId="TableContents">
    <w:name w:val="Table Contents"/>
    <w:basedOn w:val="Normal"/>
    <w:pPr>
      <w:suppressLineNumbers/>
    </w:pPr>
  </w:style>
  <w:style w:type="paragraph" w:styleId="Header">
    <w:name w:val="header"/>
    <w:basedOn w:val="Normal"/>
    <w:pPr>
      <w:suppressLineNumbers/>
      <w:tabs>
        <w:tab w:val="center" w:pos="4252"/>
        <w:tab w:val="right" w:pos="8504"/>
      </w:tabs>
    </w:pPr>
  </w:style>
  <w:style w:type="character" w:customStyle="1" w:styleId="BodyTextChar">
    <w:name w:val="Body Text Char"/>
    <w:basedOn w:val="DefaultParagraphFont"/>
    <w:link w:val="BodyText"/>
    <w:rsid w:val="00B407BB"/>
    <w:rPr>
      <w:rFonts w:asciiTheme="minorHAnsi" w:hAnsiTheme="minorHAnsi"/>
      <w:lang w:val="fr-BE"/>
    </w:rPr>
  </w:style>
  <w:style w:type="paragraph" w:customStyle="1" w:styleId="paragraph">
    <w:name w:val="paragraph"/>
    <w:basedOn w:val="Normal"/>
    <w:rsid w:val="00906DF2"/>
    <w:pPr>
      <w:spacing w:before="100" w:beforeAutospacing="1" w:after="100" w:afterAutospacing="1" w:line="240" w:lineRule="auto"/>
      <w:jc w:val="left"/>
    </w:pPr>
    <w:rPr>
      <w:rFonts w:ascii="Times New Roman" w:eastAsia="Times New Roman" w:hAnsi="Times New Roman" w:cs="Times New Roman"/>
      <w:kern w:val="0"/>
      <w:lang w:eastAsia="fi-FI" w:bidi="ar-SA"/>
    </w:rPr>
  </w:style>
  <w:style w:type="paragraph" w:styleId="Footer">
    <w:name w:val="footer"/>
    <w:basedOn w:val="Normal"/>
    <w:link w:val="FooterChar"/>
    <w:uiPriority w:val="99"/>
    <w:unhideWhenUsed/>
    <w:rsid w:val="002B10E9"/>
    <w:pPr>
      <w:tabs>
        <w:tab w:val="center" w:pos="4513"/>
        <w:tab w:val="right" w:pos="9026"/>
      </w:tabs>
      <w:spacing w:line="240" w:lineRule="auto"/>
    </w:pPr>
    <w:rPr>
      <w:szCs w:val="21"/>
    </w:rPr>
  </w:style>
  <w:style w:type="character" w:customStyle="1" w:styleId="FooterChar">
    <w:name w:val="Footer Char"/>
    <w:basedOn w:val="DefaultParagraphFont"/>
    <w:link w:val="Footer"/>
    <w:uiPriority w:val="99"/>
    <w:rsid w:val="002B10E9"/>
    <w:rPr>
      <w:rFonts w:ascii="Times New Roman" w:hAnsi="Times New Roman"/>
      <w:szCs w:val="21"/>
    </w:rPr>
  </w:style>
  <w:style w:type="paragraph" w:styleId="TOC1">
    <w:name w:val="toc 1"/>
    <w:basedOn w:val="Normal"/>
    <w:next w:val="Normal"/>
    <w:autoRedefine/>
    <w:uiPriority w:val="39"/>
    <w:unhideWhenUsed/>
    <w:rsid w:val="00A44426"/>
    <w:pPr>
      <w:tabs>
        <w:tab w:val="left" w:pos="440"/>
        <w:tab w:val="right" w:pos="8494"/>
      </w:tabs>
      <w:spacing w:before="100"/>
    </w:pPr>
    <w:rPr>
      <w:rFonts w:ascii="Calibri" w:hAnsi="Calibri"/>
      <w:szCs w:val="21"/>
    </w:rPr>
  </w:style>
  <w:style w:type="paragraph" w:styleId="TOC2">
    <w:name w:val="toc 2"/>
    <w:basedOn w:val="Normal"/>
    <w:next w:val="Normal"/>
    <w:autoRedefine/>
    <w:uiPriority w:val="39"/>
    <w:unhideWhenUsed/>
    <w:rsid w:val="00E162ED"/>
    <w:pPr>
      <w:tabs>
        <w:tab w:val="left" w:pos="851"/>
        <w:tab w:val="right" w:pos="8494"/>
      </w:tabs>
      <w:ind w:left="284"/>
    </w:pPr>
    <w:rPr>
      <w:szCs w:val="21"/>
    </w:rPr>
  </w:style>
  <w:style w:type="paragraph" w:styleId="TOC3">
    <w:name w:val="toc 3"/>
    <w:basedOn w:val="Normal"/>
    <w:next w:val="Normal"/>
    <w:autoRedefine/>
    <w:uiPriority w:val="39"/>
    <w:unhideWhenUsed/>
    <w:rsid w:val="00E162ED"/>
    <w:pPr>
      <w:tabs>
        <w:tab w:val="left" w:pos="1276"/>
        <w:tab w:val="right" w:pos="8494"/>
      </w:tabs>
      <w:ind w:left="567"/>
    </w:pPr>
    <w:rPr>
      <w:szCs w:val="21"/>
    </w:rPr>
  </w:style>
  <w:style w:type="character" w:styleId="Hyperlink">
    <w:name w:val="Hyperlink"/>
    <w:basedOn w:val="DefaultParagraphFont"/>
    <w:uiPriority w:val="99"/>
    <w:unhideWhenUsed/>
    <w:rsid w:val="005B7957"/>
    <w:rPr>
      <w:rFonts w:asciiTheme="minorHAnsi" w:hAnsiTheme="minorHAnsi"/>
      <w:color w:val="auto"/>
      <w:sz w:val="24"/>
      <w:u w:val="none"/>
    </w:rPr>
  </w:style>
  <w:style w:type="paragraph" w:customStyle="1" w:styleId="abstract">
    <w:name w:val="abstract"/>
    <w:basedOn w:val="Normal"/>
    <w:link w:val="abstractChar"/>
    <w:rsid w:val="005B7957"/>
    <w:pPr>
      <w:spacing w:line="240" w:lineRule="auto"/>
    </w:pPr>
    <w:rPr>
      <w:rFonts w:eastAsia="Times New Roman" w:cs="Times New Roman"/>
      <w:kern w:val="0"/>
      <w:sz w:val="22"/>
      <w:szCs w:val="22"/>
      <w:lang w:eastAsia="en-US" w:bidi="ar-SA"/>
    </w:rPr>
  </w:style>
  <w:style w:type="paragraph" w:customStyle="1" w:styleId="code">
    <w:name w:val="code"/>
    <w:basedOn w:val="Normal"/>
    <w:link w:val="codeChar"/>
    <w:qFormat/>
    <w:rsid w:val="005B7957"/>
    <w:pPr>
      <w:spacing w:line="240" w:lineRule="auto"/>
      <w:ind w:left="641"/>
    </w:pPr>
    <w:rPr>
      <w:rFonts w:ascii="Courier New" w:hAnsi="Courier New" w:cs="Courier New"/>
      <w:sz w:val="22"/>
    </w:rPr>
  </w:style>
  <w:style w:type="character" w:customStyle="1" w:styleId="abstractChar">
    <w:name w:val="abstract Char"/>
    <w:basedOn w:val="DefaultParagraphFont"/>
    <w:link w:val="abstract"/>
    <w:rsid w:val="005B7957"/>
    <w:rPr>
      <w:rFonts w:asciiTheme="minorHAnsi" w:eastAsia="Times New Roman" w:hAnsiTheme="minorHAnsi" w:cs="Times New Roman"/>
      <w:kern w:val="0"/>
      <w:sz w:val="22"/>
      <w:szCs w:val="22"/>
      <w:lang w:eastAsia="en-US" w:bidi="ar-SA"/>
    </w:rPr>
  </w:style>
  <w:style w:type="paragraph" w:customStyle="1" w:styleId="RefAppendheading">
    <w:name w:val="Ref+Append heading"/>
    <w:basedOn w:val="Heading1"/>
    <w:link w:val="RefAppendheadingChar"/>
    <w:qFormat/>
    <w:rsid w:val="005B7957"/>
    <w:pPr>
      <w:numPr>
        <w:numId w:val="0"/>
      </w:numPr>
      <w:ind w:left="426" w:hanging="426"/>
    </w:pPr>
  </w:style>
  <w:style w:type="character" w:customStyle="1" w:styleId="codeChar">
    <w:name w:val="code Char"/>
    <w:basedOn w:val="DefaultParagraphFont"/>
    <w:link w:val="code"/>
    <w:rsid w:val="005B7957"/>
    <w:rPr>
      <w:rFonts w:ascii="Courier New" w:hAnsi="Courier New" w:cs="Courier New"/>
      <w:sz w:val="22"/>
    </w:rPr>
  </w:style>
  <w:style w:type="paragraph" w:customStyle="1" w:styleId="Appendname">
    <w:name w:val="Append name"/>
    <w:basedOn w:val="Heading2"/>
    <w:next w:val="Normal"/>
    <w:link w:val="AppendnameChar"/>
    <w:autoRedefine/>
    <w:qFormat/>
    <w:rsid w:val="00F544F6"/>
    <w:pPr>
      <w:numPr>
        <w:ilvl w:val="0"/>
        <w:numId w:val="0"/>
      </w:numPr>
      <w:jc w:val="left"/>
    </w:pPr>
  </w:style>
  <w:style w:type="character" w:customStyle="1" w:styleId="Heading1Char">
    <w:name w:val="Heading 1 Char"/>
    <w:basedOn w:val="DefaultParagraphFont"/>
    <w:link w:val="Heading1"/>
    <w:uiPriority w:val="9"/>
    <w:rsid w:val="00572983"/>
    <w:rPr>
      <w:rFonts w:asciiTheme="minorHAnsi" w:eastAsia="Microsoft YaHei" w:hAnsiTheme="minorHAnsi"/>
      <w:b/>
      <w:bCs/>
      <w:sz w:val="32"/>
      <w:szCs w:val="36"/>
    </w:rPr>
  </w:style>
  <w:style w:type="character" w:customStyle="1" w:styleId="RefAppendheadingChar">
    <w:name w:val="Ref+Append heading Char"/>
    <w:basedOn w:val="Heading1Char"/>
    <w:link w:val="RefAppendheading"/>
    <w:rsid w:val="005B7957"/>
    <w:rPr>
      <w:rFonts w:asciiTheme="minorHAnsi" w:eastAsia="Microsoft YaHei" w:hAnsiTheme="minorHAnsi"/>
      <w:b/>
      <w:bCs/>
      <w:sz w:val="32"/>
      <w:szCs w:val="36"/>
    </w:rPr>
  </w:style>
  <w:style w:type="paragraph" w:styleId="Quote">
    <w:name w:val="Quote"/>
    <w:basedOn w:val="BodyText"/>
    <w:next w:val="Normal"/>
    <w:link w:val="QuoteChar"/>
    <w:autoRedefine/>
    <w:uiPriority w:val="29"/>
    <w:qFormat/>
    <w:rsid w:val="00F544F6"/>
    <w:pPr>
      <w:spacing w:line="240" w:lineRule="auto"/>
      <w:ind w:left="567"/>
    </w:pPr>
    <w:rPr>
      <w:i/>
    </w:rPr>
  </w:style>
  <w:style w:type="character" w:customStyle="1" w:styleId="Heading2Char">
    <w:name w:val="Heading 2 Char"/>
    <w:basedOn w:val="DefaultParagraphFont"/>
    <w:link w:val="Heading2"/>
    <w:rsid w:val="00F87BC4"/>
    <w:rPr>
      <w:rFonts w:asciiTheme="minorHAnsi" w:eastAsia="Microsoft YaHei" w:hAnsiTheme="minorHAnsi"/>
      <w:b/>
      <w:bCs/>
      <w:sz w:val="28"/>
      <w:szCs w:val="32"/>
    </w:rPr>
  </w:style>
  <w:style w:type="character" w:customStyle="1" w:styleId="AppendnameChar">
    <w:name w:val="Append name Char"/>
    <w:basedOn w:val="Heading2Char"/>
    <w:link w:val="Appendname"/>
    <w:rsid w:val="00F544F6"/>
    <w:rPr>
      <w:rFonts w:asciiTheme="minorHAnsi" w:eastAsia="Microsoft YaHei" w:hAnsiTheme="minorHAnsi"/>
      <w:b/>
      <w:bCs/>
      <w:sz w:val="28"/>
      <w:szCs w:val="32"/>
    </w:rPr>
  </w:style>
  <w:style w:type="character" w:customStyle="1" w:styleId="QuoteChar">
    <w:name w:val="Quote Char"/>
    <w:basedOn w:val="DefaultParagraphFont"/>
    <w:link w:val="Quote"/>
    <w:uiPriority w:val="29"/>
    <w:rsid w:val="00F544F6"/>
    <w:rPr>
      <w:rFonts w:asciiTheme="minorHAnsi" w:hAnsiTheme="minorHAnsi"/>
      <w:i/>
      <w:lang w:val="fr-BE"/>
    </w:rPr>
  </w:style>
  <w:style w:type="paragraph" w:styleId="FootnoteText">
    <w:name w:val="footnote text"/>
    <w:basedOn w:val="Normal"/>
    <w:link w:val="FootnoteTextChar"/>
    <w:uiPriority w:val="99"/>
    <w:semiHidden/>
    <w:unhideWhenUsed/>
    <w:rsid w:val="005B7957"/>
    <w:pPr>
      <w:spacing w:line="240" w:lineRule="auto"/>
    </w:pPr>
    <w:rPr>
      <w:sz w:val="20"/>
      <w:szCs w:val="18"/>
    </w:rPr>
  </w:style>
  <w:style w:type="character" w:customStyle="1" w:styleId="FootnoteTextChar">
    <w:name w:val="Footnote Text Char"/>
    <w:basedOn w:val="DefaultParagraphFont"/>
    <w:link w:val="FootnoteText"/>
    <w:uiPriority w:val="99"/>
    <w:semiHidden/>
    <w:rsid w:val="005B7957"/>
    <w:rPr>
      <w:rFonts w:asciiTheme="minorHAnsi" w:hAnsiTheme="minorHAnsi"/>
      <w:sz w:val="20"/>
      <w:szCs w:val="18"/>
    </w:rPr>
  </w:style>
  <w:style w:type="character" w:styleId="FootnoteReference">
    <w:name w:val="footnote reference"/>
    <w:basedOn w:val="DefaultParagraphFont"/>
    <w:uiPriority w:val="99"/>
    <w:semiHidden/>
    <w:unhideWhenUsed/>
    <w:rsid w:val="005B7957"/>
    <w:rPr>
      <w:vertAlign w:val="superscript"/>
    </w:rPr>
  </w:style>
  <w:style w:type="paragraph" w:styleId="Bibliography">
    <w:name w:val="Bibliography"/>
    <w:basedOn w:val="Normal"/>
    <w:next w:val="Normal"/>
    <w:autoRedefine/>
    <w:uiPriority w:val="37"/>
    <w:unhideWhenUsed/>
    <w:rsid w:val="005B7957"/>
    <w:pPr>
      <w:ind w:left="709" w:hanging="709"/>
    </w:pPr>
    <w:rPr>
      <w:szCs w:val="21"/>
    </w:rPr>
  </w:style>
  <w:style w:type="paragraph" w:customStyle="1" w:styleId="1A-frontpageName-Nimi">
    <w:name w:val="1A-frontpage_Name-Nimi"/>
    <w:rsid w:val="00A7500F"/>
    <w:pPr>
      <w:spacing w:after="360"/>
      <w:jc w:val="center"/>
    </w:pPr>
    <w:rPr>
      <w:rFonts w:asciiTheme="minorHAnsi" w:hAnsiTheme="minorHAnsi"/>
      <w:sz w:val="32"/>
      <w:szCs w:val="32"/>
    </w:rPr>
  </w:style>
  <w:style w:type="paragraph" w:customStyle="1" w:styleId="3A-frontpagesubtitle-Alaotsikko">
    <w:name w:val="3A-frontpage_subtitle- Alaotsikko"/>
    <w:rsid w:val="00A7500F"/>
    <w:pPr>
      <w:spacing w:before="240"/>
      <w:jc w:val="center"/>
    </w:pPr>
    <w:rPr>
      <w:rFonts w:asciiTheme="minorHAnsi" w:hAnsiTheme="minorHAnsi"/>
      <w:sz w:val="28"/>
    </w:rPr>
  </w:style>
  <w:style w:type="paragraph" w:customStyle="1" w:styleId="4A-FrontpageSchool-jne">
    <w:name w:val="4A-Frontpage_School-jne"/>
    <w:rsid w:val="00A7500F"/>
    <w:pPr>
      <w:jc w:val="right"/>
    </w:pPr>
    <w:rPr>
      <w:rFonts w:asciiTheme="minorHAnsi" w:hAnsiTheme="minorHAnsi"/>
    </w:rPr>
  </w:style>
  <w:style w:type="paragraph" w:customStyle="1" w:styleId="5A-frontpageVaasavuosiluku">
    <w:name w:val="5A-frontpage_Vaasa &amp; vuosiluku"/>
    <w:rsid w:val="00A7500F"/>
    <w:pPr>
      <w:jc w:val="center"/>
    </w:pPr>
    <w:rPr>
      <w:rFonts w:asciiTheme="minorHAnsi" w:hAnsiTheme="minorHAnsi"/>
    </w:rPr>
  </w:style>
  <w:style w:type="character" w:styleId="PlaceholderText">
    <w:name w:val="Placeholder Text"/>
    <w:basedOn w:val="DefaultParagraphFont"/>
    <w:uiPriority w:val="99"/>
    <w:semiHidden/>
    <w:rsid w:val="00642D35"/>
    <w:rPr>
      <w:color w:val="808080"/>
    </w:rPr>
  </w:style>
  <w:style w:type="paragraph" w:customStyle="1" w:styleId="Image">
    <w:name w:val="Image"/>
    <w:basedOn w:val="Figure"/>
    <w:next w:val="Normal"/>
    <w:rsid w:val="00E43CA3"/>
    <w:rPr>
      <w:b/>
    </w:rPr>
  </w:style>
  <w:style w:type="paragraph" w:customStyle="1" w:styleId="Headingsmall">
    <w:name w:val="Heading small"/>
    <w:basedOn w:val="Normal"/>
    <w:link w:val="HeadingsmallChar"/>
    <w:qFormat/>
    <w:rsid w:val="00137178"/>
    <w:pPr>
      <w:spacing w:line="240" w:lineRule="auto"/>
      <w:jc w:val="left"/>
    </w:pPr>
    <w:rPr>
      <w:b/>
      <w:sz w:val="28"/>
    </w:rPr>
  </w:style>
  <w:style w:type="table" w:styleId="TableGrid">
    <w:name w:val="Table Grid"/>
    <w:basedOn w:val="TableNormal"/>
    <w:uiPriority w:val="39"/>
    <w:rsid w:val="0013717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smallChar">
    <w:name w:val="Heading small Char"/>
    <w:basedOn w:val="DefaultParagraphFont"/>
    <w:link w:val="Headingsmall"/>
    <w:rsid w:val="00137178"/>
    <w:rPr>
      <w:rFonts w:asciiTheme="minorHAnsi" w:hAnsiTheme="minorHAnsi"/>
      <w:b/>
      <w:sz w:val="28"/>
    </w:rPr>
  </w:style>
  <w:style w:type="paragraph" w:styleId="Caption">
    <w:name w:val="caption"/>
    <w:basedOn w:val="Figure"/>
    <w:next w:val="Normal"/>
    <w:autoRedefine/>
    <w:uiPriority w:val="35"/>
    <w:unhideWhenUsed/>
    <w:qFormat/>
    <w:rsid w:val="000D4BEE"/>
    <w:pPr>
      <w:keepNext/>
      <w:tabs>
        <w:tab w:val="left" w:pos="992"/>
      </w:tabs>
      <w:spacing w:before="120" w:after="200"/>
    </w:pPr>
    <w:rPr>
      <w:b/>
      <w:iCs/>
      <w:noProof/>
      <w:sz w:val="24"/>
      <w:lang w:eastAsia="fi-FI" w:bidi="ar-SA"/>
    </w:rPr>
  </w:style>
  <w:style w:type="paragraph" w:styleId="TableofFigures">
    <w:name w:val="table of figures"/>
    <w:basedOn w:val="Normal"/>
    <w:next w:val="Normal"/>
    <w:autoRedefine/>
    <w:uiPriority w:val="99"/>
    <w:unhideWhenUsed/>
    <w:rsid w:val="00107014"/>
    <w:rPr>
      <w:szCs w:val="21"/>
    </w:rPr>
  </w:style>
  <w:style w:type="paragraph" w:styleId="Index1">
    <w:name w:val="index 1"/>
    <w:basedOn w:val="Normal"/>
    <w:next w:val="Normal"/>
    <w:autoRedefine/>
    <w:uiPriority w:val="99"/>
    <w:semiHidden/>
    <w:unhideWhenUsed/>
    <w:rsid w:val="00107014"/>
    <w:pPr>
      <w:spacing w:line="240" w:lineRule="auto"/>
      <w:ind w:left="240" w:hanging="240"/>
    </w:pPr>
    <w:rPr>
      <w:szCs w:val="21"/>
    </w:rPr>
  </w:style>
  <w:style w:type="character" w:customStyle="1" w:styleId="normaltextrun">
    <w:name w:val="normaltextrun"/>
    <w:basedOn w:val="DefaultParagraphFont"/>
    <w:rsid w:val="00906DF2"/>
  </w:style>
  <w:style w:type="character" w:customStyle="1" w:styleId="eop">
    <w:name w:val="eop"/>
    <w:basedOn w:val="DefaultParagraphFont"/>
    <w:rsid w:val="00906DF2"/>
  </w:style>
  <w:style w:type="character" w:customStyle="1" w:styleId="scxw113548186">
    <w:name w:val="scxw113548186"/>
    <w:basedOn w:val="DefaultParagraphFont"/>
    <w:rsid w:val="0016442B"/>
  </w:style>
  <w:style w:type="character" w:customStyle="1" w:styleId="tabchar">
    <w:name w:val="tabchar"/>
    <w:basedOn w:val="DefaultParagraphFont"/>
    <w:rsid w:val="00E35AD4"/>
  </w:style>
  <w:style w:type="paragraph" w:styleId="NormalWeb">
    <w:name w:val="Normal (Web)"/>
    <w:basedOn w:val="Normal"/>
    <w:uiPriority w:val="99"/>
    <w:semiHidden/>
    <w:unhideWhenUsed/>
    <w:rsid w:val="00C13099"/>
    <w:rPr>
      <w:rFonts w:ascii="Times New Roman" w:hAnsi="Times New Roman"/>
      <w:szCs w:val="21"/>
    </w:rPr>
  </w:style>
  <w:style w:type="character" w:styleId="UnresolvedMention">
    <w:name w:val="Unresolved Mention"/>
    <w:basedOn w:val="DefaultParagraphFont"/>
    <w:uiPriority w:val="99"/>
    <w:semiHidden/>
    <w:unhideWhenUsed/>
    <w:rsid w:val="00B4638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6676718">
      <w:bodyDiv w:val="1"/>
      <w:marLeft w:val="0"/>
      <w:marRight w:val="0"/>
      <w:marTop w:val="0"/>
      <w:marBottom w:val="0"/>
      <w:divBdr>
        <w:top w:val="none" w:sz="0" w:space="0" w:color="auto"/>
        <w:left w:val="none" w:sz="0" w:space="0" w:color="auto"/>
        <w:bottom w:val="none" w:sz="0" w:space="0" w:color="auto"/>
        <w:right w:val="none" w:sz="0" w:space="0" w:color="auto"/>
      </w:divBdr>
      <w:divsChild>
        <w:div w:id="1038629373">
          <w:marLeft w:val="0"/>
          <w:marRight w:val="0"/>
          <w:marTop w:val="0"/>
          <w:marBottom w:val="0"/>
          <w:divBdr>
            <w:top w:val="none" w:sz="0" w:space="0" w:color="auto"/>
            <w:left w:val="none" w:sz="0" w:space="0" w:color="auto"/>
            <w:bottom w:val="none" w:sz="0" w:space="0" w:color="auto"/>
            <w:right w:val="none" w:sz="0" w:space="0" w:color="auto"/>
          </w:divBdr>
        </w:div>
        <w:div w:id="1178882066">
          <w:marLeft w:val="0"/>
          <w:marRight w:val="0"/>
          <w:marTop w:val="0"/>
          <w:marBottom w:val="0"/>
          <w:divBdr>
            <w:top w:val="none" w:sz="0" w:space="0" w:color="auto"/>
            <w:left w:val="none" w:sz="0" w:space="0" w:color="auto"/>
            <w:bottom w:val="none" w:sz="0" w:space="0" w:color="auto"/>
            <w:right w:val="none" w:sz="0" w:space="0" w:color="auto"/>
          </w:divBdr>
        </w:div>
        <w:div w:id="1713967290">
          <w:marLeft w:val="0"/>
          <w:marRight w:val="0"/>
          <w:marTop w:val="0"/>
          <w:marBottom w:val="0"/>
          <w:divBdr>
            <w:top w:val="none" w:sz="0" w:space="0" w:color="auto"/>
            <w:left w:val="none" w:sz="0" w:space="0" w:color="auto"/>
            <w:bottom w:val="none" w:sz="0" w:space="0" w:color="auto"/>
            <w:right w:val="none" w:sz="0" w:space="0" w:color="auto"/>
          </w:divBdr>
        </w:div>
        <w:div w:id="1267732016">
          <w:marLeft w:val="0"/>
          <w:marRight w:val="0"/>
          <w:marTop w:val="0"/>
          <w:marBottom w:val="0"/>
          <w:divBdr>
            <w:top w:val="none" w:sz="0" w:space="0" w:color="auto"/>
            <w:left w:val="none" w:sz="0" w:space="0" w:color="auto"/>
            <w:bottom w:val="none" w:sz="0" w:space="0" w:color="auto"/>
            <w:right w:val="none" w:sz="0" w:space="0" w:color="auto"/>
          </w:divBdr>
        </w:div>
        <w:div w:id="1147937041">
          <w:marLeft w:val="0"/>
          <w:marRight w:val="0"/>
          <w:marTop w:val="0"/>
          <w:marBottom w:val="0"/>
          <w:divBdr>
            <w:top w:val="none" w:sz="0" w:space="0" w:color="auto"/>
            <w:left w:val="none" w:sz="0" w:space="0" w:color="auto"/>
            <w:bottom w:val="none" w:sz="0" w:space="0" w:color="auto"/>
            <w:right w:val="none" w:sz="0" w:space="0" w:color="auto"/>
          </w:divBdr>
        </w:div>
        <w:div w:id="468716384">
          <w:marLeft w:val="0"/>
          <w:marRight w:val="0"/>
          <w:marTop w:val="0"/>
          <w:marBottom w:val="0"/>
          <w:divBdr>
            <w:top w:val="none" w:sz="0" w:space="0" w:color="auto"/>
            <w:left w:val="none" w:sz="0" w:space="0" w:color="auto"/>
            <w:bottom w:val="none" w:sz="0" w:space="0" w:color="auto"/>
            <w:right w:val="none" w:sz="0" w:space="0" w:color="auto"/>
          </w:divBdr>
        </w:div>
        <w:div w:id="1953710123">
          <w:marLeft w:val="0"/>
          <w:marRight w:val="0"/>
          <w:marTop w:val="0"/>
          <w:marBottom w:val="0"/>
          <w:divBdr>
            <w:top w:val="none" w:sz="0" w:space="0" w:color="auto"/>
            <w:left w:val="none" w:sz="0" w:space="0" w:color="auto"/>
            <w:bottom w:val="none" w:sz="0" w:space="0" w:color="auto"/>
            <w:right w:val="none" w:sz="0" w:space="0" w:color="auto"/>
          </w:divBdr>
        </w:div>
        <w:div w:id="1384791206">
          <w:marLeft w:val="0"/>
          <w:marRight w:val="0"/>
          <w:marTop w:val="0"/>
          <w:marBottom w:val="0"/>
          <w:divBdr>
            <w:top w:val="none" w:sz="0" w:space="0" w:color="auto"/>
            <w:left w:val="none" w:sz="0" w:space="0" w:color="auto"/>
            <w:bottom w:val="none" w:sz="0" w:space="0" w:color="auto"/>
            <w:right w:val="none" w:sz="0" w:space="0" w:color="auto"/>
          </w:divBdr>
        </w:div>
        <w:div w:id="1391657030">
          <w:marLeft w:val="0"/>
          <w:marRight w:val="0"/>
          <w:marTop w:val="0"/>
          <w:marBottom w:val="0"/>
          <w:divBdr>
            <w:top w:val="none" w:sz="0" w:space="0" w:color="auto"/>
            <w:left w:val="none" w:sz="0" w:space="0" w:color="auto"/>
            <w:bottom w:val="none" w:sz="0" w:space="0" w:color="auto"/>
            <w:right w:val="none" w:sz="0" w:space="0" w:color="auto"/>
          </w:divBdr>
        </w:div>
        <w:div w:id="28916838">
          <w:marLeft w:val="0"/>
          <w:marRight w:val="0"/>
          <w:marTop w:val="0"/>
          <w:marBottom w:val="0"/>
          <w:divBdr>
            <w:top w:val="none" w:sz="0" w:space="0" w:color="auto"/>
            <w:left w:val="none" w:sz="0" w:space="0" w:color="auto"/>
            <w:bottom w:val="none" w:sz="0" w:space="0" w:color="auto"/>
            <w:right w:val="none" w:sz="0" w:space="0" w:color="auto"/>
          </w:divBdr>
        </w:div>
        <w:div w:id="974601812">
          <w:marLeft w:val="0"/>
          <w:marRight w:val="0"/>
          <w:marTop w:val="0"/>
          <w:marBottom w:val="0"/>
          <w:divBdr>
            <w:top w:val="none" w:sz="0" w:space="0" w:color="auto"/>
            <w:left w:val="none" w:sz="0" w:space="0" w:color="auto"/>
            <w:bottom w:val="none" w:sz="0" w:space="0" w:color="auto"/>
            <w:right w:val="none" w:sz="0" w:space="0" w:color="auto"/>
          </w:divBdr>
        </w:div>
        <w:div w:id="1175682560">
          <w:marLeft w:val="0"/>
          <w:marRight w:val="0"/>
          <w:marTop w:val="0"/>
          <w:marBottom w:val="0"/>
          <w:divBdr>
            <w:top w:val="none" w:sz="0" w:space="0" w:color="auto"/>
            <w:left w:val="none" w:sz="0" w:space="0" w:color="auto"/>
            <w:bottom w:val="none" w:sz="0" w:space="0" w:color="auto"/>
            <w:right w:val="none" w:sz="0" w:space="0" w:color="auto"/>
          </w:divBdr>
        </w:div>
        <w:div w:id="1872306467">
          <w:marLeft w:val="0"/>
          <w:marRight w:val="0"/>
          <w:marTop w:val="0"/>
          <w:marBottom w:val="0"/>
          <w:divBdr>
            <w:top w:val="none" w:sz="0" w:space="0" w:color="auto"/>
            <w:left w:val="none" w:sz="0" w:space="0" w:color="auto"/>
            <w:bottom w:val="none" w:sz="0" w:space="0" w:color="auto"/>
            <w:right w:val="none" w:sz="0" w:space="0" w:color="auto"/>
          </w:divBdr>
        </w:div>
        <w:div w:id="1458792587">
          <w:marLeft w:val="0"/>
          <w:marRight w:val="0"/>
          <w:marTop w:val="0"/>
          <w:marBottom w:val="0"/>
          <w:divBdr>
            <w:top w:val="none" w:sz="0" w:space="0" w:color="auto"/>
            <w:left w:val="none" w:sz="0" w:space="0" w:color="auto"/>
            <w:bottom w:val="none" w:sz="0" w:space="0" w:color="auto"/>
            <w:right w:val="none" w:sz="0" w:space="0" w:color="auto"/>
          </w:divBdr>
        </w:div>
        <w:div w:id="1135752968">
          <w:marLeft w:val="0"/>
          <w:marRight w:val="0"/>
          <w:marTop w:val="0"/>
          <w:marBottom w:val="0"/>
          <w:divBdr>
            <w:top w:val="none" w:sz="0" w:space="0" w:color="auto"/>
            <w:left w:val="none" w:sz="0" w:space="0" w:color="auto"/>
            <w:bottom w:val="none" w:sz="0" w:space="0" w:color="auto"/>
            <w:right w:val="none" w:sz="0" w:space="0" w:color="auto"/>
          </w:divBdr>
        </w:div>
        <w:div w:id="1174688856">
          <w:marLeft w:val="0"/>
          <w:marRight w:val="0"/>
          <w:marTop w:val="0"/>
          <w:marBottom w:val="0"/>
          <w:divBdr>
            <w:top w:val="none" w:sz="0" w:space="0" w:color="auto"/>
            <w:left w:val="none" w:sz="0" w:space="0" w:color="auto"/>
            <w:bottom w:val="none" w:sz="0" w:space="0" w:color="auto"/>
            <w:right w:val="none" w:sz="0" w:space="0" w:color="auto"/>
          </w:divBdr>
        </w:div>
        <w:div w:id="1354650002">
          <w:marLeft w:val="0"/>
          <w:marRight w:val="0"/>
          <w:marTop w:val="0"/>
          <w:marBottom w:val="0"/>
          <w:divBdr>
            <w:top w:val="none" w:sz="0" w:space="0" w:color="auto"/>
            <w:left w:val="none" w:sz="0" w:space="0" w:color="auto"/>
            <w:bottom w:val="none" w:sz="0" w:space="0" w:color="auto"/>
            <w:right w:val="none" w:sz="0" w:space="0" w:color="auto"/>
          </w:divBdr>
        </w:div>
        <w:div w:id="1860923651">
          <w:marLeft w:val="0"/>
          <w:marRight w:val="0"/>
          <w:marTop w:val="0"/>
          <w:marBottom w:val="0"/>
          <w:divBdr>
            <w:top w:val="none" w:sz="0" w:space="0" w:color="auto"/>
            <w:left w:val="none" w:sz="0" w:space="0" w:color="auto"/>
            <w:bottom w:val="none" w:sz="0" w:space="0" w:color="auto"/>
            <w:right w:val="none" w:sz="0" w:space="0" w:color="auto"/>
          </w:divBdr>
        </w:div>
        <w:div w:id="520780361">
          <w:marLeft w:val="0"/>
          <w:marRight w:val="0"/>
          <w:marTop w:val="0"/>
          <w:marBottom w:val="0"/>
          <w:divBdr>
            <w:top w:val="none" w:sz="0" w:space="0" w:color="auto"/>
            <w:left w:val="none" w:sz="0" w:space="0" w:color="auto"/>
            <w:bottom w:val="none" w:sz="0" w:space="0" w:color="auto"/>
            <w:right w:val="none" w:sz="0" w:space="0" w:color="auto"/>
          </w:divBdr>
        </w:div>
        <w:div w:id="2073691463">
          <w:marLeft w:val="0"/>
          <w:marRight w:val="0"/>
          <w:marTop w:val="0"/>
          <w:marBottom w:val="0"/>
          <w:divBdr>
            <w:top w:val="none" w:sz="0" w:space="0" w:color="auto"/>
            <w:left w:val="none" w:sz="0" w:space="0" w:color="auto"/>
            <w:bottom w:val="none" w:sz="0" w:space="0" w:color="auto"/>
            <w:right w:val="none" w:sz="0" w:space="0" w:color="auto"/>
          </w:divBdr>
        </w:div>
        <w:div w:id="2103799065">
          <w:marLeft w:val="0"/>
          <w:marRight w:val="0"/>
          <w:marTop w:val="0"/>
          <w:marBottom w:val="0"/>
          <w:divBdr>
            <w:top w:val="none" w:sz="0" w:space="0" w:color="auto"/>
            <w:left w:val="none" w:sz="0" w:space="0" w:color="auto"/>
            <w:bottom w:val="none" w:sz="0" w:space="0" w:color="auto"/>
            <w:right w:val="none" w:sz="0" w:space="0" w:color="auto"/>
          </w:divBdr>
        </w:div>
        <w:div w:id="313991548">
          <w:marLeft w:val="0"/>
          <w:marRight w:val="0"/>
          <w:marTop w:val="0"/>
          <w:marBottom w:val="0"/>
          <w:divBdr>
            <w:top w:val="none" w:sz="0" w:space="0" w:color="auto"/>
            <w:left w:val="none" w:sz="0" w:space="0" w:color="auto"/>
            <w:bottom w:val="none" w:sz="0" w:space="0" w:color="auto"/>
            <w:right w:val="none" w:sz="0" w:space="0" w:color="auto"/>
          </w:divBdr>
        </w:div>
        <w:div w:id="900287668">
          <w:marLeft w:val="0"/>
          <w:marRight w:val="0"/>
          <w:marTop w:val="0"/>
          <w:marBottom w:val="0"/>
          <w:divBdr>
            <w:top w:val="none" w:sz="0" w:space="0" w:color="auto"/>
            <w:left w:val="none" w:sz="0" w:space="0" w:color="auto"/>
            <w:bottom w:val="none" w:sz="0" w:space="0" w:color="auto"/>
            <w:right w:val="none" w:sz="0" w:space="0" w:color="auto"/>
          </w:divBdr>
        </w:div>
        <w:div w:id="838276498">
          <w:marLeft w:val="0"/>
          <w:marRight w:val="0"/>
          <w:marTop w:val="0"/>
          <w:marBottom w:val="0"/>
          <w:divBdr>
            <w:top w:val="none" w:sz="0" w:space="0" w:color="auto"/>
            <w:left w:val="none" w:sz="0" w:space="0" w:color="auto"/>
            <w:bottom w:val="none" w:sz="0" w:space="0" w:color="auto"/>
            <w:right w:val="none" w:sz="0" w:space="0" w:color="auto"/>
          </w:divBdr>
        </w:div>
      </w:divsChild>
    </w:div>
    <w:div w:id="279067098">
      <w:bodyDiv w:val="1"/>
      <w:marLeft w:val="0"/>
      <w:marRight w:val="0"/>
      <w:marTop w:val="0"/>
      <w:marBottom w:val="0"/>
      <w:divBdr>
        <w:top w:val="none" w:sz="0" w:space="0" w:color="auto"/>
        <w:left w:val="none" w:sz="0" w:space="0" w:color="auto"/>
        <w:bottom w:val="none" w:sz="0" w:space="0" w:color="auto"/>
        <w:right w:val="none" w:sz="0" w:space="0" w:color="auto"/>
      </w:divBdr>
    </w:div>
    <w:div w:id="379482315">
      <w:bodyDiv w:val="1"/>
      <w:marLeft w:val="0"/>
      <w:marRight w:val="0"/>
      <w:marTop w:val="0"/>
      <w:marBottom w:val="0"/>
      <w:divBdr>
        <w:top w:val="none" w:sz="0" w:space="0" w:color="auto"/>
        <w:left w:val="none" w:sz="0" w:space="0" w:color="auto"/>
        <w:bottom w:val="none" w:sz="0" w:space="0" w:color="auto"/>
        <w:right w:val="none" w:sz="0" w:space="0" w:color="auto"/>
      </w:divBdr>
    </w:div>
    <w:div w:id="465004116">
      <w:bodyDiv w:val="1"/>
      <w:marLeft w:val="0"/>
      <w:marRight w:val="0"/>
      <w:marTop w:val="0"/>
      <w:marBottom w:val="0"/>
      <w:divBdr>
        <w:top w:val="none" w:sz="0" w:space="0" w:color="auto"/>
        <w:left w:val="none" w:sz="0" w:space="0" w:color="auto"/>
        <w:bottom w:val="none" w:sz="0" w:space="0" w:color="auto"/>
        <w:right w:val="none" w:sz="0" w:space="0" w:color="auto"/>
      </w:divBdr>
      <w:divsChild>
        <w:div w:id="1940914981">
          <w:marLeft w:val="0"/>
          <w:marRight w:val="0"/>
          <w:marTop w:val="0"/>
          <w:marBottom w:val="0"/>
          <w:divBdr>
            <w:top w:val="none" w:sz="0" w:space="0" w:color="auto"/>
            <w:left w:val="none" w:sz="0" w:space="0" w:color="auto"/>
            <w:bottom w:val="none" w:sz="0" w:space="0" w:color="auto"/>
            <w:right w:val="none" w:sz="0" w:space="0" w:color="auto"/>
          </w:divBdr>
        </w:div>
        <w:div w:id="524516209">
          <w:marLeft w:val="0"/>
          <w:marRight w:val="0"/>
          <w:marTop w:val="0"/>
          <w:marBottom w:val="0"/>
          <w:divBdr>
            <w:top w:val="none" w:sz="0" w:space="0" w:color="auto"/>
            <w:left w:val="none" w:sz="0" w:space="0" w:color="auto"/>
            <w:bottom w:val="none" w:sz="0" w:space="0" w:color="auto"/>
            <w:right w:val="none" w:sz="0" w:space="0" w:color="auto"/>
          </w:divBdr>
        </w:div>
        <w:div w:id="1108237804">
          <w:marLeft w:val="0"/>
          <w:marRight w:val="0"/>
          <w:marTop w:val="0"/>
          <w:marBottom w:val="0"/>
          <w:divBdr>
            <w:top w:val="none" w:sz="0" w:space="0" w:color="auto"/>
            <w:left w:val="none" w:sz="0" w:space="0" w:color="auto"/>
            <w:bottom w:val="none" w:sz="0" w:space="0" w:color="auto"/>
            <w:right w:val="none" w:sz="0" w:space="0" w:color="auto"/>
          </w:divBdr>
        </w:div>
        <w:div w:id="1011419107">
          <w:marLeft w:val="0"/>
          <w:marRight w:val="0"/>
          <w:marTop w:val="0"/>
          <w:marBottom w:val="0"/>
          <w:divBdr>
            <w:top w:val="none" w:sz="0" w:space="0" w:color="auto"/>
            <w:left w:val="none" w:sz="0" w:space="0" w:color="auto"/>
            <w:bottom w:val="none" w:sz="0" w:space="0" w:color="auto"/>
            <w:right w:val="none" w:sz="0" w:space="0" w:color="auto"/>
          </w:divBdr>
        </w:div>
        <w:div w:id="562370284">
          <w:marLeft w:val="0"/>
          <w:marRight w:val="0"/>
          <w:marTop w:val="0"/>
          <w:marBottom w:val="0"/>
          <w:divBdr>
            <w:top w:val="none" w:sz="0" w:space="0" w:color="auto"/>
            <w:left w:val="none" w:sz="0" w:space="0" w:color="auto"/>
            <w:bottom w:val="none" w:sz="0" w:space="0" w:color="auto"/>
            <w:right w:val="none" w:sz="0" w:space="0" w:color="auto"/>
          </w:divBdr>
        </w:div>
        <w:div w:id="1806388674">
          <w:marLeft w:val="0"/>
          <w:marRight w:val="0"/>
          <w:marTop w:val="0"/>
          <w:marBottom w:val="0"/>
          <w:divBdr>
            <w:top w:val="none" w:sz="0" w:space="0" w:color="auto"/>
            <w:left w:val="none" w:sz="0" w:space="0" w:color="auto"/>
            <w:bottom w:val="none" w:sz="0" w:space="0" w:color="auto"/>
            <w:right w:val="none" w:sz="0" w:space="0" w:color="auto"/>
          </w:divBdr>
        </w:div>
        <w:div w:id="710495776">
          <w:marLeft w:val="0"/>
          <w:marRight w:val="0"/>
          <w:marTop w:val="0"/>
          <w:marBottom w:val="0"/>
          <w:divBdr>
            <w:top w:val="none" w:sz="0" w:space="0" w:color="auto"/>
            <w:left w:val="none" w:sz="0" w:space="0" w:color="auto"/>
            <w:bottom w:val="none" w:sz="0" w:space="0" w:color="auto"/>
            <w:right w:val="none" w:sz="0" w:space="0" w:color="auto"/>
          </w:divBdr>
        </w:div>
        <w:div w:id="783888067">
          <w:marLeft w:val="0"/>
          <w:marRight w:val="0"/>
          <w:marTop w:val="0"/>
          <w:marBottom w:val="0"/>
          <w:divBdr>
            <w:top w:val="none" w:sz="0" w:space="0" w:color="auto"/>
            <w:left w:val="none" w:sz="0" w:space="0" w:color="auto"/>
            <w:bottom w:val="none" w:sz="0" w:space="0" w:color="auto"/>
            <w:right w:val="none" w:sz="0" w:space="0" w:color="auto"/>
          </w:divBdr>
        </w:div>
        <w:div w:id="311252598">
          <w:marLeft w:val="0"/>
          <w:marRight w:val="0"/>
          <w:marTop w:val="0"/>
          <w:marBottom w:val="0"/>
          <w:divBdr>
            <w:top w:val="none" w:sz="0" w:space="0" w:color="auto"/>
            <w:left w:val="none" w:sz="0" w:space="0" w:color="auto"/>
            <w:bottom w:val="none" w:sz="0" w:space="0" w:color="auto"/>
            <w:right w:val="none" w:sz="0" w:space="0" w:color="auto"/>
          </w:divBdr>
        </w:div>
        <w:div w:id="199125415">
          <w:marLeft w:val="0"/>
          <w:marRight w:val="0"/>
          <w:marTop w:val="0"/>
          <w:marBottom w:val="0"/>
          <w:divBdr>
            <w:top w:val="none" w:sz="0" w:space="0" w:color="auto"/>
            <w:left w:val="none" w:sz="0" w:space="0" w:color="auto"/>
            <w:bottom w:val="none" w:sz="0" w:space="0" w:color="auto"/>
            <w:right w:val="none" w:sz="0" w:space="0" w:color="auto"/>
          </w:divBdr>
        </w:div>
        <w:div w:id="1597515426">
          <w:marLeft w:val="0"/>
          <w:marRight w:val="0"/>
          <w:marTop w:val="0"/>
          <w:marBottom w:val="0"/>
          <w:divBdr>
            <w:top w:val="none" w:sz="0" w:space="0" w:color="auto"/>
            <w:left w:val="none" w:sz="0" w:space="0" w:color="auto"/>
            <w:bottom w:val="none" w:sz="0" w:space="0" w:color="auto"/>
            <w:right w:val="none" w:sz="0" w:space="0" w:color="auto"/>
          </w:divBdr>
        </w:div>
        <w:div w:id="668408970">
          <w:marLeft w:val="0"/>
          <w:marRight w:val="0"/>
          <w:marTop w:val="0"/>
          <w:marBottom w:val="0"/>
          <w:divBdr>
            <w:top w:val="none" w:sz="0" w:space="0" w:color="auto"/>
            <w:left w:val="none" w:sz="0" w:space="0" w:color="auto"/>
            <w:bottom w:val="none" w:sz="0" w:space="0" w:color="auto"/>
            <w:right w:val="none" w:sz="0" w:space="0" w:color="auto"/>
          </w:divBdr>
        </w:div>
        <w:div w:id="1773084311">
          <w:marLeft w:val="0"/>
          <w:marRight w:val="0"/>
          <w:marTop w:val="0"/>
          <w:marBottom w:val="0"/>
          <w:divBdr>
            <w:top w:val="none" w:sz="0" w:space="0" w:color="auto"/>
            <w:left w:val="none" w:sz="0" w:space="0" w:color="auto"/>
            <w:bottom w:val="none" w:sz="0" w:space="0" w:color="auto"/>
            <w:right w:val="none" w:sz="0" w:space="0" w:color="auto"/>
          </w:divBdr>
        </w:div>
        <w:div w:id="588122997">
          <w:marLeft w:val="0"/>
          <w:marRight w:val="0"/>
          <w:marTop w:val="0"/>
          <w:marBottom w:val="0"/>
          <w:divBdr>
            <w:top w:val="none" w:sz="0" w:space="0" w:color="auto"/>
            <w:left w:val="none" w:sz="0" w:space="0" w:color="auto"/>
            <w:bottom w:val="none" w:sz="0" w:space="0" w:color="auto"/>
            <w:right w:val="none" w:sz="0" w:space="0" w:color="auto"/>
          </w:divBdr>
        </w:div>
        <w:div w:id="75321942">
          <w:marLeft w:val="0"/>
          <w:marRight w:val="0"/>
          <w:marTop w:val="0"/>
          <w:marBottom w:val="0"/>
          <w:divBdr>
            <w:top w:val="none" w:sz="0" w:space="0" w:color="auto"/>
            <w:left w:val="none" w:sz="0" w:space="0" w:color="auto"/>
            <w:bottom w:val="none" w:sz="0" w:space="0" w:color="auto"/>
            <w:right w:val="none" w:sz="0" w:space="0" w:color="auto"/>
          </w:divBdr>
        </w:div>
        <w:div w:id="1531065718">
          <w:marLeft w:val="0"/>
          <w:marRight w:val="0"/>
          <w:marTop w:val="0"/>
          <w:marBottom w:val="0"/>
          <w:divBdr>
            <w:top w:val="none" w:sz="0" w:space="0" w:color="auto"/>
            <w:left w:val="none" w:sz="0" w:space="0" w:color="auto"/>
            <w:bottom w:val="none" w:sz="0" w:space="0" w:color="auto"/>
            <w:right w:val="none" w:sz="0" w:space="0" w:color="auto"/>
          </w:divBdr>
        </w:div>
        <w:div w:id="267742926">
          <w:marLeft w:val="0"/>
          <w:marRight w:val="0"/>
          <w:marTop w:val="0"/>
          <w:marBottom w:val="0"/>
          <w:divBdr>
            <w:top w:val="none" w:sz="0" w:space="0" w:color="auto"/>
            <w:left w:val="none" w:sz="0" w:space="0" w:color="auto"/>
            <w:bottom w:val="none" w:sz="0" w:space="0" w:color="auto"/>
            <w:right w:val="none" w:sz="0" w:space="0" w:color="auto"/>
          </w:divBdr>
        </w:div>
        <w:div w:id="1845245525">
          <w:marLeft w:val="0"/>
          <w:marRight w:val="0"/>
          <w:marTop w:val="0"/>
          <w:marBottom w:val="0"/>
          <w:divBdr>
            <w:top w:val="none" w:sz="0" w:space="0" w:color="auto"/>
            <w:left w:val="none" w:sz="0" w:space="0" w:color="auto"/>
            <w:bottom w:val="none" w:sz="0" w:space="0" w:color="auto"/>
            <w:right w:val="none" w:sz="0" w:space="0" w:color="auto"/>
          </w:divBdr>
        </w:div>
        <w:div w:id="1882206638">
          <w:marLeft w:val="0"/>
          <w:marRight w:val="0"/>
          <w:marTop w:val="0"/>
          <w:marBottom w:val="0"/>
          <w:divBdr>
            <w:top w:val="none" w:sz="0" w:space="0" w:color="auto"/>
            <w:left w:val="none" w:sz="0" w:space="0" w:color="auto"/>
            <w:bottom w:val="none" w:sz="0" w:space="0" w:color="auto"/>
            <w:right w:val="none" w:sz="0" w:space="0" w:color="auto"/>
          </w:divBdr>
        </w:div>
        <w:div w:id="2024739346">
          <w:marLeft w:val="0"/>
          <w:marRight w:val="0"/>
          <w:marTop w:val="0"/>
          <w:marBottom w:val="0"/>
          <w:divBdr>
            <w:top w:val="none" w:sz="0" w:space="0" w:color="auto"/>
            <w:left w:val="none" w:sz="0" w:space="0" w:color="auto"/>
            <w:bottom w:val="none" w:sz="0" w:space="0" w:color="auto"/>
            <w:right w:val="none" w:sz="0" w:space="0" w:color="auto"/>
          </w:divBdr>
        </w:div>
        <w:div w:id="1524175647">
          <w:marLeft w:val="0"/>
          <w:marRight w:val="0"/>
          <w:marTop w:val="0"/>
          <w:marBottom w:val="0"/>
          <w:divBdr>
            <w:top w:val="none" w:sz="0" w:space="0" w:color="auto"/>
            <w:left w:val="none" w:sz="0" w:space="0" w:color="auto"/>
            <w:bottom w:val="none" w:sz="0" w:space="0" w:color="auto"/>
            <w:right w:val="none" w:sz="0" w:space="0" w:color="auto"/>
          </w:divBdr>
        </w:div>
      </w:divsChild>
    </w:div>
    <w:div w:id="571308347">
      <w:bodyDiv w:val="1"/>
      <w:marLeft w:val="0"/>
      <w:marRight w:val="0"/>
      <w:marTop w:val="0"/>
      <w:marBottom w:val="0"/>
      <w:divBdr>
        <w:top w:val="none" w:sz="0" w:space="0" w:color="auto"/>
        <w:left w:val="none" w:sz="0" w:space="0" w:color="auto"/>
        <w:bottom w:val="none" w:sz="0" w:space="0" w:color="auto"/>
        <w:right w:val="none" w:sz="0" w:space="0" w:color="auto"/>
      </w:divBdr>
      <w:divsChild>
        <w:div w:id="931860774">
          <w:marLeft w:val="0"/>
          <w:marRight w:val="0"/>
          <w:marTop w:val="0"/>
          <w:marBottom w:val="0"/>
          <w:divBdr>
            <w:top w:val="none" w:sz="0" w:space="0" w:color="auto"/>
            <w:left w:val="none" w:sz="0" w:space="0" w:color="auto"/>
            <w:bottom w:val="none" w:sz="0" w:space="0" w:color="auto"/>
            <w:right w:val="none" w:sz="0" w:space="0" w:color="auto"/>
          </w:divBdr>
        </w:div>
        <w:div w:id="1779065163">
          <w:marLeft w:val="0"/>
          <w:marRight w:val="0"/>
          <w:marTop w:val="0"/>
          <w:marBottom w:val="0"/>
          <w:divBdr>
            <w:top w:val="none" w:sz="0" w:space="0" w:color="auto"/>
            <w:left w:val="none" w:sz="0" w:space="0" w:color="auto"/>
            <w:bottom w:val="none" w:sz="0" w:space="0" w:color="auto"/>
            <w:right w:val="none" w:sz="0" w:space="0" w:color="auto"/>
          </w:divBdr>
        </w:div>
        <w:div w:id="650793638">
          <w:marLeft w:val="0"/>
          <w:marRight w:val="0"/>
          <w:marTop w:val="0"/>
          <w:marBottom w:val="0"/>
          <w:divBdr>
            <w:top w:val="none" w:sz="0" w:space="0" w:color="auto"/>
            <w:left w:val="none" w:sz="0" w:space="0" w:color="auto"/>
            <w:bottom w:val="none" w:sz="0" w:space="0" w:color="auto"/>
            <w:right w:val="none" w:sz="0" w:space="0" w:color="auto"/>
          </w:divBdr>
        </w:div>
        <w:div w:id="1228879547">
          <w:marLeft w:val="0"/>
          <w:marRight w:val="0"/>
          <w:marTop w:val="0"/>
          <w:marBottom w:val="0"/>
          <w:divBdr>
            <w:top w:val="none" w:sz="0" w:space="0" w:color="auto"/>
            <w:left w:val="none" w:sz="0" w:space="0" w:color="auto"/>
            <w:bottom w:val="none" w:sz="0" w:space="0" w:color="auto"/>
            <w:right w:val="none" w:sz="0" w:space="0" w:color="auto"/>
          </w:divBdr>
        </w:div>
        <w:div w:id="861168642">
          <w:marLeft w:val="0"/>
          <w:marRight w:val="0"/>
          <w:marTop w:val="0"/>
          <w:marBottom w:val="0"/>
          <w:divBdr>
            <w:top w:val="none" w:sz="0" w:space="0" w:color="auto"/>
            <w:left w:val="none" w:sz="0" w:space="0" w:color="auto"/>
            <w:bottom w:val="none" w:sz="0" w:space="0" w:color="auto"/>
            <w:right w:val="none" w:sz="0" w:space="0" w:color="auto"/>
          </w:divBdr>
        </w:div>
        <w:div w:id="1423337494">
          <w:marLeft w:val="0"/>
          <w:marRight w:val="0"/>
          <w:marTop w:val="0"/>
          <w:marBottom w:val="0"/>
          <w:divBdr>
            <w:top w:val="none" w:sz="0" w:space="0" w:color="auto"/>
            <w:left w:val="none" w:sz="0" w:space="0" w:color="auto"/>
            <w:bottom w:val="none" w:sz="0" w:space="0" w:color="auto"/>
            <w:right w:val="none" w:sz="0" w:space="0" w:color="auto"/>
          </w:divBdr>
        </w:div>
        <w:div w:id="943808518">
          <w:marLeft w:val="0"/>
          <w:marRight w:val="0"/>
          <w:marTop w:val="0"/>
          <w:marBottom w:val="0"/>
          <w:divBdr>
            <w:top w:val="none" w:sz="0" w:space="0" w:color="auto"/>
            <w:left w:val="none" w:sz="0" w:space="0" w:color="auto"/>
            <w:bottom w:val="none" w:sz="0" w:space="0" w:color="auto"/>
            <w:right w:val="none" w:sz="0" w:space="0" w:color="auto"/>
          </w:divBdr>
        </w:div>
        <w:div w:id="2088189018">
          <w:marLeft w:val="0"/>
          <w:marRight w:val="0"/>
          <w:marTop w:val="0"/>
          <w:marBottom w:val="0"/>
          <w:divBdr>
            <w:top w:val="none" w:sz="0" w:space="0" w:color="auto"/>
            <w:left w:val="none" w:sz="0" w:space="0" w:color="auto"/>
            <w:bottom w:val="none" w:sz="0" w:space="0" w:color="auto"/>
            <w:right w:val="none" w:sz="0" w:space="0" w:color="auto"/>
          </w:divBdr>
        </w:div>
        <w:div w:id="1651515428">
          <w:marLeft w:val="0"/>
          <w:marRight w:val="0"/>
          <w:marTop w:val="0"/>
          <w:marBottom w:val="0"/>
          <w:divBdr>
            <w:top w:val="none" w:sz="0" w:space="0" w:color="auto"/>
            <w:left w:val="none" w:sz="0" w:space="0" w:color="auto"/>
            <w:bottom w:val="none" w:sz="0" w:space="0" w:color="auto"/>
            <w:right w:val="none" w:sz="0" w:space="0" w:color="auto"/>
          </w:divBdr>
        </w:div>
        <w:div w:id="393310246">
          <w:marLeft w:val="0"/>
          <w:marRight w:val="0"/>
          <w:marTop w:val="0"/>
          <w:marBottom w:val="0"/>
          <w:divBdr>
            <w:top w:val="none" w:sz="0" w:space="0" w:color="auto"/>
            <w:left w:val="none" w:sz="0" w:space="0" w:color="auto"/>
            <w:bottom w:val="none" w:sz="0" w:space="0" w:color="auto"/>
            <w:right w:val="none" w:sz="0" w:space="0" w:color="auto"/>
          </w:divBdr>
        </w:div>
        <w:div w:id="2081440487">
          <w:marLeft w:val="0"/>
          <w:marRight w:val="0"/>
          <w:marTop w:val="0"/>
          <w:marBottom w:val="0"/>
          <w:divBdr>
            <w:top w:val="none" w:sz="0" w:space="0" w:color="auto"/>
            <w:left w:val="none" w:sz="0" w:space="0" w:color="auto"/>
            <w:bottom w:val="none" w:sz="0" w:space="0" w:color="auto"/>
            <w:right w:val="none" w:sz="0" w:space="0" w:color="auto"/>
          </w:divBdr>
        </w:div>
      </w:divsChild>
    </w:div>
    <w:div w:id="669796739">
      <w:bodyDiv w:val="1"/>
      <w:marLeft w:val="0"/>
      <w:marRight w:val="0"/>
      <w:marTop w:val="0"/>
      <w:marBottom w:val="0"/>
      <w:divBdr>
        <w:top w:val="none" w:sz="0" w:space="0" w:color="auto"/>
        <w:left w:val="none" w:sz="0" w:space="0" w:color="auto"/>
        <w:bottom w:val="none" w:sz="0" w:space="0" w:color="auto"/>
        <w:right w:val="none" w:sz="0" w:space="0" w:color="auto"/>
      </w:divBdr>
    </w:div>
    <w:div w:id="697390742">
      <w:bodyDiv w:val="1"/>
      <w:marLeft w:val="0"/>
      <w:marRight w:val="0"/>
      <w:marTop w:val="0"/>
      <w:marBottom w:val="0"/>
      <w:divBdr>
        <w:top w:val="none" w:sz="0" w:space="0" w:color="auto"/>
        <w:left w:val="none" w:sz="0" w:space="0" w:color="auto"/>
        <w:bottom w:val="none" w:sz="0" w:space="0" w:color="auto"/>
        <w:right w:val="none" w:sz="0" w:space="0" w:color="auto"/>
      </w:divBdr>
    </w:div>
    <w:div w:id="699864922">
      <w:bodyDiv w:val="1"/>
      <w:marLeft w:val="0"/>
      <w:marRight w:val="0"/>
      <w:marTop w:val="0"/>
      <w:marBottom w:val="0"/>
      <w:divBdr>
        <w:top w:val="none" w:sz="0" w:space="0" w:color="auto"/>
        <w:left w:val="none" w:sz="0" w:space="0" w:color="auto"/>
        <w:bottom w:val="none" w:sz="0" w:space="0" w:color="auto"/>
        <w:right w:val="none" w:sz="0" w:space="0" w:color="auto"/>
      </w:divBdr>
      <w:divsChild>
        <w:div w:id="130252501">
          <w:marLeft w:val="0"/>
          <w:marRight w:val="0"/>
          <w:marTop w:val="0"/>
          <w:marBottom w:val="0"/>
          <w:divBdr>
            <w:top w:val="none" w:sz="0" w:space="0" w:color="auto"/>
            <w:left w:val="none" w:sz="0" w:space="0" w:color="auto"/>
            <w:bottom w:val="none" w:sz="0" w:space="0" w:color="auto"/>
            <w:right w:val="none" w:sz="0" w:space="0" w:color="auto"/>
          </w:divBdr>
        </w:div>
        <w:div w:id="1689601467">
          <w:marLeft w:val="0"/>
          <w:marRight w:val="0"/>
          <w:marTop w:val="0"/>
          <w:marBottom w:val="0"/>
          <w:divBdr>
            <w:top w:val="none" w:sz="0" w:space="0" w:color="auto"/>
            <w:left w:val="none" w:sz="0" w:space="0" w:color="auto"/>
            <w:bottom w:val="none" w:sz="0" w:space="0" w:color="auto"/>
            <w:right w:val="none" w:sz="0" w:space="0" w:color="auto"/>
          </w:divBdr>
        </w:div>
        <w:div w:id="569005019">
          <w:marLeft w:val="0"/>
          <w:marRight w:val="0"/>
          <w:marTop w:val="0"/>
          <w:marBottom w:val="0"/>
          <w:divBdr>
            <w:top w:val="none" w:sz="0" w:space="0" w:color="auto"/>
            <w:left w:val="none" w:sz="0" w:space="0" w:color="auto"/>
            <w:bottom w:val="none" w:sz="0" w:space="0" w:color="auto"/>
            <w:right w:val="none" w:sz="0" w:space="0" w:color="auto"/>
          </w:divBdr>
        </w:div>
        <w:div w:id="365788795">
          <w:marLeft w:val="0"/>
          <w:marRight w:val="0"/>
          <w:marTop w:val="0"/>
          <w:marBottom w:val="0"/>
          <w:divBdr>
            <w:top w:val="none" w:sz="0" w:space="0" w:color="auto"/>
            <w:left w:val="none" w:sz="0" w:space="0" w:color="auto"/>
            <w:bottom w:val="none" w:sz="0" w:space="0" w:color="auto"/>
            <w:right w:val="none" w:sz="0" w:space="0" w:color="auto"/>
          </w:divBdr>
        </w:div>
        <w:div w:id="1502772121">
          <w:marLeft w:val="0"/>
          <w:marRight w:val="0"/>
          <w:marTop w:val="0"/>
          <w:marBottom w:val="0"/>
          <w:divBdr>
            <w:top w:val="none" w:sz="0" w:space="0" w:color="auto"/>
            <w:left w:val="none" w:sz="0" w:space="0" w:color="auto"/>
            <w:bottom w:val="none" w:sz="0" w:space="0" w:color="auto"/>
            <w:right w:val="none" w:sz="0" w:space="0" w:color="auto"/>
          </w:divBdr>
        </w:div>
        <w:div w:id="1428693268">
          <w:marLeft w:val="0"/>
          <w:marRight w:val="0"/>
          <w:marTop w:val="0"/>
          <w:marBottom w:val="0"/>
          <w:divBdr>
            <w:top w:val="none" w:sz="0" w:space="0" w:color="auto"/>
            <w:left w:val="none" w:sz="0" w:space="0" w:color="auto"/>
            <w:bottom w:val="none" w:sz="0" w:space="0" w:color="auto"/>
            <w:right w:val="none" w:sz="0" w:space="0" w:color="auto"/>
          </w:divBdr>
        </w:div>
        <w:div w:id="26876818">
          <w:marLeft w:val="0"/>
          <w:marRight w:val="0"/>
          <w:marTop w:val="0"/>
          <w:marBottom w:val="0"/>
          <w:divBdr>
            <w:top w:val="none" w:sz="0" w:space="0" w:color="auto"/>
            <w:left w:val="none" w:sz="0" w:space="0" w:color="auto"/>
            <w:bottom w:val="none" w:sz="0" w:space="0" w:color="auto"/>
            <w:right w:val="none" w:sz="0" w:space="0" w:color="auto"/>
          </w:divBdr>
        </w:div>
        <w:div w:id="1160148061">
          <w:marLeft w:val="0"/>
          <w:marRight w:val="0"/>
          <w:marTop w:val="0"/>
          <w:marBottom w:val="0"/>
          <w:divBdr>
            <w:top w:val="none" w:sz="0" w:space="0" w:color="auto"/>
            <w:left w:val="none" w:sz="0" w:space="0" w:color="auto"/>
            <w:bottom w:val="none" w:sz="0" w:space="0" w:color="auto"/>
            <w:right w:val="none" w:sz="0" w:space="0" w:color="auto"/>
          </w:divBdr>
        </w:div>
        <w:div w:id="1274172633">
          <w:marLeft w:val="0"/>
          <w:marRight w:val="0"/>
          <w:marTop w:val="0"/>
          <w:marBottom w:val="0"/>
          <w:divBdr>
            <w:top w:val="none" w:sz="0" w:space="0" w:color="auto"/>
            <w:left w:val="none" w:sz="0" w:space="0" w:color="auto"/>
            <w:bottom w:val="none" w:sz="0" w:space="0" w:color="auto"/>
            <w:right w:val="none" w:sz="0" w:space="0" w:color="auto"/>
          </w:divBdr>
        </w:div>
      </w:divsChild>
    </w:div>
    <w:div w:id="743455496">
      <w:bodyDiv w:val="1"/>
      <w:marLeft w:val="0"/>
      <w:marRight w:val="0"/>
      <w:marTop w:val="0"/>
      <w:marBottom w:val="0"/>
      <w:divBdr>
        <w:top w:val="none" w:sz="0" w:space="0" w:color="auto"/>
        <w:left w:val="none" w:sz="0" w:space="0" w:color="auto"/>
        <w:bottom w:val="none" w:sz="0" w:space="0" w:color="auto"/>
        <w:right w:val="none" w:sz="0" w:space="0" w:color="auto"/>
      </w:divBdr>
    </w:div>
    <w:div w:id="751970165">
      <w:bodyDiv w:val="1"/>
      <w:marLeft w:val="0"/>
      <w:marRight w:val="0"/>
      <w:marTop w:val="0"/>
      <w:marBottom w:val="0"/>
      <w:divBdr>
        <w:top w:val="none" w:sz="0" w:space="0" w:color="auto"/>
        <w:left w:val="none" w:sz="0" w:space="0" w:color="auto"/>
        <w:bottom w:val="none" w:sz="0" w:space="0" w:color="auto"/>
        <w:right w:val="none" w:sz="0" w:space="0" w:color="auto"/>
      </w:divBdr>
      <w:divsChild>
        <w:div w:id="493574758">
          <w:marLeft w:val="0"/>
          <w:marRight w:val="0"/>
          <w:marTop w:val="0"/>
          <w:marBottom w:val="0"/>
          <w:divBdr>
            <w:top w:val="none" w:sz="0" w:space="0" w:color="auto"/>
            <w:left w:val="none" w:sz="0" w:space="0" w:color="auto"/>
            <w:bottom w:val="none" w:sz="0" w:space="0" w:color="auto"/>
            <w:right w:val="none" w:sz="0" w:space="0" w:color="auto"/>
          </w:divBdr>
        </w:div>
        <w:div w:id="207767733">
          <w:marLeft w:val="0"/>
          <w:marRight w:val="0"/>
          <w:marTop w:val="0"/>
          <w:marBottom w:val="0"/>
          <w:divBdr>
            <w:top w:val="none" w:sz="0" w:space="0" w:color="auto"/>
            <w:left w:val="none" w:sz="0" w:space="0" w:color="auto"/>
            <w:bottom w:val="none" w:sz="0" w:space="0" w:color="auto"/>
            <w:right w:val="none" w:sz="0" w:space="0" w:color="auto"/>
          </w:divBdr>
        </w:div>
        <w:div w:id="1711101756">
          <w:marLeft w:val="0"/>
          <w:marRight w:val="0"/>
          <w:marTop w:val="0"/>
          <w:marBottom w:val="0"/>
          <w:divBdr>
            <w:top w:val="none" w:sz="0" w:space="0" w:color="auto"/>
            <w:left w:val="none" w:sz="0" w:space="0" w:color="auto"/>
            <w:bottom w:val="none" w:sz="0" w:space="0" w:color="auto"/>
            <w:right w:val="none" w:sz="0" w:space="0" w:color="auto"/>
          </w:divBdr>
        </w:div>
        <w:div w:id="985471139">
          <w:marLeft w:val="0"/>
          <w:marRight w:val="0"/>
          <w:marTop w:val="0"/>
          <w:marBottom w:val="0"/>
          <w:divBdr>
            <w:top w:val="none" w:sz="0" w:space="0" w:color="auto"/>
            <w:left w:val="none" w:sz="0" w:space="0" w:color="auto"/>
            <w:bottom w:val="none" w:sz="0" w:space="0" w:color="auto"/>
            <w:right w:val="none" w:sz="0" w:space="0" w:color="auto"/>
          </w:divBdr>
        </w:div>
        <w:div w:id="650712036">
          <w:marLeft w:val="0"/>
          <w:marRight w:val="0"/>
          <w:marTop w:val="0"/>
          <w:marBottom w:val="0"/>
          <w:divBdr>
            <w:top w:val="none" w:sz="0" w:space="0" w:color="auto"/>
            <w:left w:val="none" w:sz="0" w:space="0" w:color="auto"/>
            <w:bottom w:val="none" w:sz="0" w:space="0" w:color="auto"/>
            <w:right w:val="none" w:sz="0" w:space="0" w:color="auto"/>
          </w:divBdr>
        </w:div>
      </w:divsChild>
    </w:div>
    <w:div w:id="918174123">
      <w:bodyDiv w:val="1"/>
      <w:marLeft w:val="0"/>
      <w:marRight w:val="0"/>
      <w:marTop w:val="0"/>
      <w:marBottom w:val="0"/>
      <w:divBdr>
        <w:top w:val="none" w:sz="0" w:space="0" w:color="auto"/>
        <w:left w:val="none" w:sz="0" w:space="0" w:color="auto"/>
        <w:bottom w:val="none" w:sz="0" w:space="0" w:color="auto"/>
        <w:right w:val="none" w:sz="0" w:space="0" w:color="auto"/>
      </w:divBdr>
    </w:div>
    <w:div w:id="1012100443">
      <w:bodyDiv w:val="1"/>
      <w:marLeft w:val="0"/>
      <w:marRight w:val="0"/>
      <w:marTop w:val="0"/>
      <w:marBottom w:val="0"/>
      <w:divBdr>
        <w:top w:val="none" w:sz="0" w:space="0" w:color="auto"/>
        <w:left w:val="none" w:sz="0" w:space="0" w:color="auto"/>
        <w:bottom w:val="none" w:sz="0" w:space="0" w:color="auto"/>
        <w:right w:val="none" w:sz="0" w:space="0" w:color="auto"/>
      </w:divBdr>
      <w:divsChild>
        <w:div w:id="760108707">
          <w:marLeft w:val="0"/>
          <w:marRight w:val="0"/>
          <w:marTop w:val="0"/>
          <w:marBottom w:val="0"/>
          <w:divBdr>
            <w:top w:val="none" w:sz="0" w:space="0" w:color="auto"/>
            <w:left w:val="none" w:sz="0" w:space="0" w:color="auto"/>
            <w:bottom w:val="none" w:sz="0" w:space="0" w:color="auto"/>
            <w:right w:val="none" w:sz="0" w:space="0" w:color="auto"/>
          </w:divBdr>
        </w:div>
        <w:div w:id="1572303333">
          <w:marLeft w:val="0"/>
          <w:marRight w:val="0"/>
          <w:marTop w:val="0"/>
          <w:marBottom w:val="0"/>
          <w:divBdr>
            <w:top w:val="none" w:sz="0" w:space="0" w:color="auto"/>
            <w:left w:val="none" w:sz="0" w:space="0" w:color="auto"/>
            <w:bottom w:val="none" w:sz="0" w:space="0" w:color="auto"/>
            <w:right w:val="none" w:sz="0" w:space="0" w:color="auto"/>
          </w:divBdr>
        </w:div>
        <w:div w:id="1969239552">
          <w:marLeft w:val="0"/>
          <w:marRight w:val="0"/>
          <w:marTop w:val="0"/>
          <w:marBottom w:val="0"/>
          <w:divBdr>
            <w:top w:val="none" w:sz="0" w:space="0" w:color="auto"/>
            <w:left w:val="none" w:sz="0" w:space="0" w:color="auto"/>
            <w:bottom w:val="none" w:sz="0" w:space="0" w:color="auto"/>
            <w:right w:val="none" w:sz="0" w:space="0" w:color="auto"/>
          </w:divBdr>
        </w:div>
        <w:div w:id="1195656055">
          <w:marLeft w:val="0"/>
          <w:marRight w:val="0"/>
          <w:marTop w:val="0"/>
          <w:marBottom w:val="0"/>
          <w:divBdr>
            <w:top w:val="none" w:sz="0" w:space="0" w:color="auto"/>
            <w:left w:val="none" w:sz="0" w:space="0" w:color="auto"/>
            <w:bottom w:val="none" w:sz="0" w:space="0" w:color="auto"/>
            <w:right w:val="none" w:sz="0" w:space="0" w:color="auto"/>
          </w:divBdr>
        </w:div>
        <w:div w:id="1327392156">
          <w:marLeft w:val="0"/>
          <w:marRight w:val="0"/>
          <w:marTop w:val="0"/>
          <w:marBottom w:val="0"/>
          <w:divBdr>
            <w:top w:val="none" w:sz="0" w:space="0" w:color="auto"/>
            <w:left w:val="none" w:sz="0" w:space="0" w:color="auto"/>
            <w:bottom w:val="none" w:sz="0" w:space="0" w:color="auto"/>
            <w:right w:val="none" w:sz="0" w:space="0" w:color="auto"/>
          </w:divBdr>
        </w:div>
      </w:divsChild>
    </w:div>
    <w:div w:id="1020543962">
      <w:bodyDiv w:val="1"/>
      <w:marLeft w:val="0"/>
      <w:marRight w:val="0"/>
      <w:marTop w:val="0"/>
      <w:marBottom w:val="0"/>
      <w:divBdr>
        <w:top w:val="none" w:sz="0" w:space="0" w:color="auto"/>
        <w:left w:val="none" w:sz="0" w:space="0" w:color="auto"/>
        <w:bottom w:val="none" w:sz="0" w:space="0" w:color="auto"/>
        <w:right w:val="none" w:sz="0" w:space="0" w:color="auto"/>
      </w:divBdr>
    </w:div>
    <w:div w:id="1026180792">
      <w:bodyDiv w:val="1"/>
      <w:marLeft w:val="0"/>
      <w:marRight w:val="0"/>
      <w:marTop w:val="0"/>
      <w:marBottom w:val="0"/>
      <w:divBdr>
        <w:top w:val="none" w:sz="0" w:space="0" w:color="auto"/>
        <w:left w:val="none" w:sz="0" w:space="0" w:color="auto"/>
        <w:bottom w:val="none" w:sz="0" w:space="0" w:color="auto"/>
        <w:right w:val="none" w:sz="0" w:space="0" w:color="auto"/>
      </w:divBdr>
      <w:divsChild>
        <w:div w:id="1597833267">
          <w:marLeft w:val="0"/>
          <w:marRight w:val="0"/>
          <w:marTop w:val="0"/>
          <w:marBottom w:val="0"/>
          <w:divBdr>
            <w:top w:val="none" w:sz="0" w:space="0" w:color="auto"/>
            <w:left w:val="none" w:sz="0" w:space="0" w:color="auto"/>
            <w:bottom w:val="none" w:sz="0" w:space="0" w:color="auto"/>
            <w:right w:val="none" w:sz="0" w:space="0" w:color="auto"/>
          </w:divBdr>
        </w:div>
        <w:div w:id="730886799">
          <w:marLeft w:val="0"/>
          <w:marRight w:val="0"/>
          <w:marTop w:val="0"/>
          <w:marBottom w:val="0"/>
          <w:divBdr>
            <w:top w:val="none" w:sz="0" w:space="0" w:color="auto"/>
            <w:left w:val="none" w:sz="0" w:space="0" w:color="auto"/>
            <w:bottom w:val="none" w:sz="0" w:space="0" w:color="auto"/>
            <w:right w:val="none" w:sz="0" w:space="0" w:color="auto"/>
          </w:divBdr>
        </w:div>
        <w:div w:id="334891554">
          <w:marLeft w:val="0"/>
          <w:marRight w:val="0"/>
          <w:marTop w:val="0"/>
          <w:marBottom w:val="0"/>
          <w:divBdr>
            <w:top w:val="none" w:sz="0" w:space="0" w:color="auto"/>
            <w:left w:val="none" w:sz="0" w:space="0" w:color="auto"/>
            <w:bottom w:val="none" w:sz="0" w:space="0" w:color="auto"/>
            <w:right w:val="none" w:sz="0" w:space="0" w:color="auto"/>
          </w:divBdr>
        </w:div>
      </w:divsChild>
    </w:div>
    <w:div w:id="1029258533">
      <w:bodyDiv w:val="1"/>
      <w:marLeft w:val="0"/>
      <w:marRight w:val="0"/>
      <w:marTop w:val="0"/>
      <w:marBottom w:val="0"/>
      <w:divBdr>
        <w:top w:val="none" w:sz="0" w:space="0" w:color="auto"/>
        <w:left w:val="none" w:sz="0" w:space="0" w:color="auto"/>
        <w:bottom w:val="none" w:sz="0" w:space="0" w:color="auto"/>
        <w:right w:val="none" w:sz="0" w:space="0" w:color="auto"/>
      </w:divBdr>
    </w:div>
    <w:div w:id="1135684834">
      <w:bodyDiv w:val="1"/>
      <w:marLeft w:val="0"/>
      <w:marRight w:val="0"/>
      <w:marTop w:val="0"/>
      <w:marBottom w:val="0"/>
      <w:divBdr>
        <w:top w:val="none" w:sz="0" w:space="0" w:color="auto"/>
        <w:left w:val="none" w:sz="0" w:space="0" w:color="auto"/>
        <w:bottom w:val="none" w:sz="0" w:space="0" w:color="auto"/>
        <w:right w:val="none" w:sz="0" w:space="0" w:color="auto"/>
      </w:divBdr>
    </w:div>
    <w:div w:id="1161192967">
      <w:bodyDiv w:val="1"/>
      <w:marLeft w:val="0"/>
      <w:marRight w:val="0"/>
      <w:marTop w:val="0"/>
      <w:marBottom w:val="0"/>
      <w:divBdr>
        <w:top w:val="none" w:sz="0" w:space="0" w:color="auto"/>
        <w:left w:val="none" w:sz="0" w:space="0" w:color="auto"/>
        <w:bottom w:val="none" w:sz="0" w:space="0" w:color="auto"/>
        <w:right w:val="none" w:sz="0" w:space="0" w:color="auto"/>
      </w:divBdr>
    </w:div>
    <w:div w:id="1219131378">
      <w:bodyDiv w:val="1"/>
      <w:marLeft w:val="0"/>
      <w:marRight w:val="0"/>
      <w:marTop w:val="0"/>
      <w:marBottom w:val="0"/>
      <w:divBdr>
        <w:top w:val="none" w:sz="0" w:space="0" w:color="auto"/>
        <w:left w:val="none" w:sz="0" w:space="0" w:color="auto"/>
        <w:bottom w:val="none" w:sz="0" w:space="0" w:color="auto"/>
        <w:right w:val="none" w:sz="0" w:space="0" w:color="auto"/>
      </w:divBdr>
      <w:divsChild>
        <w:div w:id="482696409">
          <w:marLeft w:val="0"/>
          <w:marRight w:val="0"/>
          <w:marTop w:val="0"/>
          <w:marBottom w:val="0"/>
          <w:divBdr>
            <w:top w:val="none" w:sz="0" w:space="0" w:color="auto"/>
            <w:left w:val="none" w:sz="0" w:space="0" w:color="auto"/>
            <w:bottom w:val="none" w:sz="0" w:space="0" w:color="auto"/>
            <w:right w:val="none" w:sz="0" w:space="0" w:color="auto"/>
          </w:divBdr>
        </w:div>
        <w:div w:id="295836694">
          <w:marLeft w:val="0"/>
          <w:marRight w:val="0"/>
          <w:marTop w:val="0"/>
          <w:marBottom w:val="0"/>
          <w:divBdr>
            <w:top w:val="none" w:sz="0" w:space="0" w:color="auto"/>
            <w:left w:val="none" w:sz="0" w:space="0" w:color="auto"/>
            <w:bottom w:val="none" w:sz="0" w:space="0" w:color="auto"/>
            <w:right w:val="none" w:sz="0" w:space="0" w:color="auto"/>
          </w:divBdr>
        </w:div>
        <w:div w:id="2132047842">
          <w:marLeft w:val="0"/>
          <w:marRight w:val="0"/>
          <w:marTop w:val="0"/>
          <w:marBottom w:val="0"/>
          <w:divBdr>
            <w:top w:val="none" w:sz="0" w:space="0" w:color="auto"/>
            <w:left w:val="none" w:sz="0" w:space="0" w:color="auto"/>
            <w:bottom w:val="none" w:sz="0" w:space="0" w:color="auto"/>
            <w:right w:val="none" w:sz="0" w:space="0" w:color="auto"/>
          </w:divBdr>
        </w:div>
        <w:div w:id="1141965691">
          <w:marLeft w:val="0"/>
          <w:marRight w:val="0"/>
          <w:marTop w:val="0"/>
          <w:marBottom w:val="0"/>
          <w:divBdr>
            <w:top w:val="none" w:sz="0" w:space="0" w:color="auto"/>
            <w:left w:val="none" w:sz="0" w:space="0" w:color="auto"/>
            <w:bottom w:val="none" w:sz="0" w:space="0" w:color="auto"/>
            <w:right w:val="none" w:sz="0" w:space="0" w:color="auto"/>
          </w:divBdr>
        </w:div>
        <w:div w:id="289945022">
          <w:marLeft w:val="0"/>
          <w:marRight w:val="0"/>
          <w:marTop w:val="0"/>
          <w:marBottom w:val="0"/>
          <w:divBdr>
            <w:top w:val="none" w:sz="0" w:space="0" w:color="auto"/>
            <w:left w:val="none" w:sz="0" w:space="0" w:color="auto"/>
            <w:bottom w:val="none" w:sz="0" w:space="0" w:color="auto"/>
            <w:right w:val="none" w:sz="0" w:space="0" w:color="auto"/>
          </w:divBdr>
        </w:div>
      </w:divsChild>
    </w:div>
    <w:div w:id="1252544125">
      <w:bodyDiv w:val="1"/>
      <w:marLeft w:val="0"/>
      <w:marRight w:val="0"/>
      <w:marTop w:val="0"/>
      <w:marBottom w:val="0"/>
      <w:divBdr>
        <w:top w:val="none" w:sz="0" w:space="0" w:color="auto"/>
        <w:left w:val="none" w:sz="0" w:space="0" w:color="auto"/>
        <w:bottom w:val="none" w:sz="0" w:space="0" w:color="auto"/>
        <w:right w:val="none" w:sz="0" w:space="0" w:color="auto"/>
      </w:divBdr>
    </w:div>
    <w:div w:id="1269434050">
      <w:bodyDiv w:val="1"/>
      <w:marLeft w:val="0"/>
      <w:marRight w:val="0"/>
      <w:marTop w:val="0"/>
      <w:marBottom w:val="0"/>
      <w:divBdr>
        <w:top w:val="none" w:sz="0" w:space="0" w:color="auto"/>
        <w:left w:val="none" w:sz="0" w:space="0" w:color="auto"/>
        <w:bottom w:val="none" w:sz="0" w:space="0" w:color="auto"/>
        <w:right w:val="none" w:sz="0" w:space="0" w:color="auto"/>
      </w:divBdr>
      <w:divsChild>
        <w:div w:id="1211721703">
          <w:marLeft w:val="0"/>
          <w:marRight w:val="0"/>
          <w:marTop w:val="0"/>
          <w:marBottom w:val="0"/>
          <w:divBdr>
            <w:top w:val="none" w:sz="0" w:space="0" w:color="auto"/>
            <w:left w:val="none" w:sz="0" w:space="0" w:color="auto"/>
            <w:bottom w:val="none" w:sz="0" w:space="0" w:color="auto"/>
            <w:right w:val="none" w:sz="0" w:space="0" w:color="auto"/>
          </w:divBdr>
        </w:div>
        <w:div w:id="511574134">
          <w:marLeft w:val="0"/>
          <w:marRight w:val="0"/>
          <w:marTop w:val="0"/>
          <w:marBottom w:val="0"/>
          <w:divBdr>
            <w:top w:val="none" w:sz="0" w:space="0" w:color="auto"/>
            <w:left w:val="none" w:sz="0" w:space="0" w:color="auto"/>
            <w:bottom w:val="none" w:sz="0" w:space="0" w:color="auto"/>
            <w:right w:val="none" w:sz="0" w:space="0" w:color="auto"/>
          </w:divBdr>
        </w:div>
        <w:div w:id="1079207124">
          <w:marLeft w:val="0"/>
          <w:marRight w:val="0"/>
          <w:marTop w:val="0"/>
          <w:marBottom w:val="0"/>
          <w:divBdr>
            <w:top w:val="none" w:sz="0" w:space="0" w:color="auto"/>
            <w:left w:val="none" w:sz="0" w:space="0" w:color="auto"/>
            <w:bottom w:val="none" w:sz="0" w:space="0" w:color="auto"/>
            <w:right w:val="none" w:sz="0" w:space="0" w:color="auto"/>
          </w:divBdr>
        </w:div>
        <w:div w:id="795950384">
          <w:marLeft w:val="0"/>
          <w:marRight w:val="0"/>
          <w:marTop w:val="0"/>
          <w:marBottom w:val="0"/>
          <w:divBdr>
            <w:top w:val="none" w:sz="0" w:space="0" w:color="auto"/>
            <w:left w:val="none" w:sz="0" w:space="0" w:color="auto"/>
            <w:bottom w:val="none" w:sz="0" w:space="0" w:color="auto"/>
            <w:right w:val="none" w:sz="0" w:space="0" w:color="auto"/>
          </w:divBdr>
        </w:div>
        <w:div w:id="1808741107">
          <w:marLeft w:val="0"/>
          <w:marRight w:val="0"/>
          <w:marTop w:val="0"/>
          <w:marBottom w:val="0"/>
          <w:divBdr>
            <w:top w:val="none" w:sz="0" w:space="0" w:color="auto"/>
            <w:left w:val="none" w:sz="0" w:space="0" w:color="auto"/>
            <w:bottom w:val="none" w:sz="0" w:space="0" w:color="auto"/>
            <w:right w:val="none" w:sz="0" w:space="0" w:color="auto"/>
          </w:divBdr>
        </w:div>
        <w:div w:id="828256745">
          <w:marLeft w:val="0"/>
          <w:marRight w:val="0"/>
          <w:marTop w:val="0"/>
          <w:marBottom w:val="0"/>
          <w:divBdr>
            <w:top w:val="none" w:sz="0" w:space="0" w:color="auto"/>
            <w:left w:val="none" w:sz="0" w:space="0" w:color="auto"/>
            <w:bottom w:val="none" w:sz="0" w:space="0" w:color="auto"/>
            <w:right w:val="none" w:sz="0" w:space="0" w:color="auto"/>
          </w:divBdr>
        </w:div>
      </w:divsChild>
    </w:div>
    <w:div w:id="1340696535">
      <w:bodyDiv w:val="1"/>
      <w:marLeft w:val="0"/>
      <w:marRight w:val="0"/>
      <w:marTop w:val="0"/>
      <w:marBottom w:val="0"/>
      <w:divBdr>
        <w:top w:val="none" w:sz="0" w:space="0" w:color="auto"/>
        <w:left w:val="none" w:sz="0" w:space="0" w:color="auto"/>
        <w:bottom w:val="none" w:sz="0" w:space="0" w:color="auto"/>
        <w:right w:val="none" w:sz="0" w:space="0" w:color="auto"/>
      </w:divBdr>
    </w:div>
    <w:div w:id="1342047169">
      <w:bodyDiv w:val="1"/>
      <w:marLeft w:val="0"/>
      <w:marRight w:val="0"/>
      <w:marTop w:val="0"/>
      <w:marBottom w:val="0"/>
      <w:divBdr>
        <w:top w:val="none" w:sz="0" w:space="0" w:color="auto"/>
        <w:left w:val="none" w:sz="0" w:space="0" w:color="auto"/>
        <w:bottom w:val="none" w:sz="0" w:space="0" w:color="auto"/>
        <w:right w:val="none" w:sz="0" w:space="0" w:color="auto"/>
      </w:divBdr>
    </w:div>
    <w:div w:id="1373458322">
      <w:bodyDiv w:val="1"/>
      <w:marLeft w:val="0"/>
      <w:marRight w:val="0"/>
      <w:marTop w:val="0"/>
      <w:marBottom w:val="0"/>
      <w:divBdr>
        <w:top w:val="none" w:sz="0" w:space="0" w:color="auto"/>
        <w:left w:val="none" w:sz="0" w:space="0" w:color="auto"/>
        <w:bottom w:val="none" w:sz="0" w:space="0" w:color="auto"/>
        <w:right w:val="none" w:sz="0" w:space="0" w:color="auto"/>
      </w:divBdr>
    </w:div>
    <w:div w:id="1416434475">
      <w:bodyDiv w:val="1"/>
      <w:marLeft w:val="0"/>
      <w:marRight w:val="0"/>
      <w:marTop w:val="0"/>
      <w:marBottom w:val="0"/>
      <w:divBdr>
        <w:top w:val="none" w:sz="0" w:space="0" w:color="auto"/>
        <w:left w:val="none" w:sz="0" w:space="0" w:color="auto"/>
        <w:bottom w:val="none" w:sz="0" w:space="0" w:color="auto"/>
        <w:right w:val="none" w:sz="0" w:space="0" w:color="auto"/>
      </w:divBdr>
      <w:divsChild>
        <w:div w:id="380634860">
          <w:marLeft w:val="0"/>
          <w:marRight w:val="0"/>
          <w:marTop w:val="0"/>
          <w:marBottom w:val="0"/>
          <w:divBdr>
            <w:top w:val="none" w:sz="0" w:space="0" w:color="auto"/>
            <w:left w:val="none" w:sz="0" w:space="0" w:color="auto"/>
            <w:bottom w:val="none" w:sz="0" w:space="0" w:color="auto"/>
            <w:right w:val="none" w:sz="0" w:space="0" w:color="auto"/>
          </w:divBdr>
        </w:div>
        <w:div w:id="94794210">
          <w:marLeft w:val="0"/>
          <w:marRight w:val="0"/>
          <w:marTop w:val="0"/>
          <w:marBottom w:val="0"/>
          <w:divBdr>
            <w:top w:val="none" w:sz="0" w:space="0" w:color="auto"/>
            <w:left w:val="none" w:sz="0" w:space="0" w:color="auto"/>
            <w:bottom w:val="none" w:sz="0" w:space="0" w:color="auto"/>
            <w:right w:val="none" w:sz="0" w:space="0" w:color="auto"/>
          </w:divBdr>
        </w:div>
        <w:div w:id="532889619">
          <w:marLeft w:val="0"/>
          <w:marRight w:val="0"/>
          <w:marTop w:val="0"/>
          <w:marBottom w:val="0"/>
          <w:divBdr>
            <w:top w:val="none" w:sz="0" w:space="0" w:color="auto"/>
            <w:left w:val="none" w:sz="0" w:space="0" w:color="auto"/>
            <w:bottom w:val="none" w:sz="0" w:space="0" w:color="auto"/>
            <w:right w:val="none" w:sz="0" w:space="0" w:color="auto"/>
          </w:divBdr>
        </w:div>
        <w:div w:id="877887386">
          <w:marLeft w:val="0"/>
          <w:marRight w:val="0"/>
          <w:marTop w:val="0"/>
          <w:marBottom w:val="0"/>
          <w:divBdr>
            <w:top w:val="none" w:sz="0" w:space="0" w:color="auto"/>
            <w:left w:val="none" w:sz="0" w:space="0" w:color="auto"/>
            <w:bottom w:val="none" w:sz="0" w:space="0" w:color="auto"/>
            <w:right w:val="none" w:sz="0" w:space="0" w:color="auto"/>
          </w:divBdr>
        </w:div>
        <w:div w:id="1717007514">
          <w:marLeft w:val="0"/>
          <w:marRight w:val="0"/>
          <w:marTop w:val="0"/>
          <w:marBottom w:val="0"/>
          <w:divBdr>
            <w:top w:val="none" w:sz="0" w:space="0" w:color="auto"/>
            <w:left w:val="none" w:sz="0" w:space="0" w:color="auto"/>
            <w:bottom w:val="none" w:sz="0" w:space="0" w:color="auto"/>
            <w:right w:val="none" w:sz="0" w:space="0" w:color="auto"/>
          </w:divBdr>
        </w:div>
      </w:divsChild>
    </w:div>
    <w:div w:id="1638025321">
      <w:bodyDiv w:val="1"/>
      <w:marLeft w:val="0"/>
      <w:marRight w:val="0"/>
      <w:marTop w:val="0"/>
      <w:marBottom w:val="0"/>
      <w:divBdr>
        <w:top w:val="none" w:sz="0" w:space="0" w:color="auto"/>
        <w:left w:val="none" w:sz="0" w:space="0" w:color="auto"/>
        <w:bottom w:val="none" w:sz="0" w:space="0" w:color="auto"/>
        <w:right w:val="none" w:sz="0" w:space="0" w:color="auto"/>
      </w:divBdr>
    </w:div>
    <w:div w:id="1645432745">
      <w:bodyDiv w:val="1"/>
      <w:marLeft w:val="0"/>
      <w:marRight w:val="0"/>
      <w:marTop w:val="0"/>
      <w:marBottom w:val="0"/>
      <w:divBdr>
        <w:top w:val="none" w:sz="0" w:space="0" w:color="auto"/>
        <w:left w:val="none" w:sz="0" w:space="0" w:color="auto"/>
        <w:bottom w:val="none" w:sz="0" w:space="0" w:color="auto"/>
        <w:right w:val="none" w:sz="0" w:space="0" w:color="auto"/>
      </w:divBdr>
      <w:divsChild>
        <w:div w:id="49958132">
          <w:marLeft w:val="0"/>
          <w:marRight w:val="0"/>
          <w:marTop w:val="0"/>
          <w:marBottom w:val="0"/>
          <w:divBdr>
            <w:top w:val="none" w:sz="0" w:space="0" w:color="auto"/>
            <w:left w:val="none" w:sz="0" w:space="0" w:color="auto"/>
            <w:bottom w:val="none" w:sz="0" w:space="0" w:color="auto"/>
            <w:right w:val="none" w:sz="0" w:space="0" w:color="auto"/>
          </w:divBdr>
        </w:div>
        <w:div w:id="1470316992">
          <w:marLeft w:val="0"/>
          <w:marRight w:val="0"/>
          <w:marTop w:val="0"/>
          <w:marBottom w:val="0"/>
          <w:divBdr>
            <w:top w:val="none" w:sz="0" w:space="0" w:color="auto"/>
            <w:left w:val="none" w:sz="0" w:space="0" w:color="auto"/>
            <w:bottom w:val="none" w:sz="0" w:space="0" w:color="auto"/>
            <w:right w:val="none" w:sz="0" w:space="0" w:color="auto"/>
          </w:divBdr>
        </w:div>
        <w:div w:id="2110612370">
          <w:marLeft w:val="0"/>
          <w:marRight w:val="0"/>
          <w:marTop w:val="0"/>
          <w:marBottom w:val="0"/>
          <w:divBdr>
            <w:top w:val="none" w:sz="0" w:space="0" w:color="auto"/>
            <w:left w:val="none" w:sz="0" w:space="0" w:color="auto"/>
            <w:bottom w:val="none" w:sz="0" w:space="0" w:color="auto"/>
            <w:right w:val="none" w:sz="0" w:space="0" w:color="auto"/>
          </w:divBdr>
          <w:divsChild>
            <w:div w:id="718673504">
              <w:marLeft w:val="-75"/>
              <w:marRight w:val="0"/>
              <w:marTop w:val="30"/>
              <w:marBottom w:val="30"/>
              <w:divBdr>
                <w:top w:val="none" w:sz="0" w:space="0" w:color="auto"/>
                <w:left w:val="none" w:sz="0" w:space="0" w:color="auto"/>
                <w:bottom w:val="none" w:sz="0" w:space="0" w:color="auto"/>
                <w:right w:val="none" w:sz="0" w:space="0" w:color="auto"/>
              </w:divBdr>
              <w:divsChild>
                <w:div w:id="1608734164">
                  <w:marLeft w:val="0"/>
                  <w:marRight w:val="0"/>
                  <w:marTop w:val="0"/>
                  <w:marBottom w:val="0"/>
                  <w:divBdr>
                    <w:top w:val="none" w:sz="0" w:space="0" w:color="auto"/>
                    <w:left w:val="none" w:sz="0" w:space="0" w:color="auto"/>
                    <w:bottom w:val="none" w:sz="0" w:space="0" w:color="auto"/>
                    <w:right w:val="none" w:sz="0" w:space="0" w:color="auto"/>
                  </w:divBdr>
                  <w:divsChild>
                    <w:div w:id="248390961">
                      <w:marLeft w:val="0"/>
                      <w:marRight w:val="0"/>
                      <w:marTop w:val="0"/>
                      <w:marBottom w:val="0"/>
                      <w:divBdr>
                        <w:top w:val="none" w:sz="0" w:space="0" w:color="auto"/>
                        <w:left w:val="none" w:sz="0" w:space="0" w:color="auto"/>
                        <w:bottom w:val="none" w:sz="0" w:space="0" w:color="auto"/>
                        <w:right w:val="none" w:sz="0" w:space="0" w:color="auto"/>
                      </w:divBdr>
                    </w:div>
                  </w:divsChild>
                </w:div>
                <w:div w:id="1935286412">
                  <w:marLeft w:val="0"/>
                  <w:marRight w:val="0"/>
                  <w:marTop w:val="0"/>
                  <w:marBottom w:val="0"/>
                  <w:divBdr>
                    <w:top w:val="none" w:sz="0" w:space="0" w:color="auto"/>
                    <w:left w:val="none" w:sz="0" w:space="0" w:color="auto"/>
                    <w:bottom w:val="none" w:sz="0" w:space="0" w:color="auto"/>
                    <w:right w:val="none" w:sz="0" w:space="0" w:color="auto"/>
                  </w:divBdr>
                  <w:divsChild>
                    <w:div w:id="1374424642">
                      <w:marLeft w:val="0"/>
                      <w:marRight w:val="0"/>
                      <w:marTop w:val="0"/>
                      <w:marBottom w:val="0"/>
                      <w:divBdr>
                        <w:top w:val="none" w:sz="0" w:space="0" w:color="auto"/>
                        <w:left w:val="none" w:sz="0" w:space="0" w:color="auto"/>
                        <w:bottom w:val="none" w:sz="0" w:space="0" w:color="auto"/>
                        <w:right w:val="none" w:sz="0" w:space="0" w:color="auto"/>
                      </w:divBdr>
                    </w:div>
                  </w:divsChild>
                </w:div>
                <w:div w:id="530917323">
                  <w:marLeft w:val="0"/>
                  <w:marRight w:val="0"/>
                  <w:marTop w:val="0"/>
                  <w:marBottom w:val="0"/>
                  <w:divBdr>
                    <w:top w:val="none" w:sz="0" w:space="0" w:color="auto"/>
                    <w:left w:val="none" w:sz="0" w:space="0" w:color="auto"/>
                    <w:bottom w:val="none" w:sz="0" w:space="0" w:color="auto"/>
                    <w:right w:val="none" w:sz="0" w:space="0" w:color="auto"/>
                  </w:divBdr>
                  <w:divsChild>
                    <w:div w:id="1038317567">
                      <w:marLeft w:val="0"/>
                      <w:marRight w:val="0"/>
                      <w:marTop w:val="0"/>
                      <w:marBottom w:val="0"/>
                      <w:divBdr>
                        <w:top w:val="none" w:sz="0" w:space="0" w:color="auto"/>
                        <w:left w:val="none" w:sz="0" w:space="0" w:color="auto"/>
                        <w:bottom w:val="none" w:sz="0" w:space="0" w:color="auto"/>
                        <w:right w:val="none" w:sz="0" w:space="0" w:color="auto"/>
                      </w:divBdr>
                    </w:div>
                  </w:divsChild>
                </w:div>
                <w:div w:id="2132703258">
                  <w:marLeft w:val="0"/>
                  <w:marRight w:val="0"/>
                  <w:marTop w:val="0"/>
                  <w:marBottom w:val="0"/>
                  <w:divBdr>
                    <w:top w:val="none" w:sz="0" w:space="0" w:color="auto"/>
                    <w:left w:val="none" w:sz="0" w:space="0" w:color="auto"/>
                    <w:bottom w:val="none" w:sz="0" w:space="0" w:color="auto"/>
                    <w:right w:val="none" w:sz="0" w:space="0" w:color="auto"/>
                  </w:divBdr>
                  <w:divsChild>
                    <w:div w:id="769160357">
                      <w:marLeft w:val="0"/>
                      <w:marRight w:val="0"/>
                      <w:marTop w:val="0"/>
                      <w:marBottom w:val="0"/>
                      <w:divBdr>
                        <w:top w:val="none" w:sz="0" w:space="0" w:color="auto"/>
                        <w:left w:val="none" w:sz="0" w:space="0" w:color="auto"/>
                        <w:bottom w:val="none" w:sz="0" w:space="0" w:color="auto"/>
                        <w:right w:val="none" w:sz="0" w:space="0" w:color="auto"/>
                      </w:divBdr>
                    </w:div>
                  </w:divsChild>
                </w:div>
                <w:div w:id="1730348177">
                  <w:marLeft w:val="0"/>
                  <w:marRight w:val="0"/>
                  <w:marTop w:val="0"/>
                  <w:marBottom w:val="0"/>
                  <w:divBdr>
                    <w:top w:val="none" w:sz="0" w:space="0" w:color="auto"/>
                    <w:left w:val="none" w:sz="0" w:space="0" w:color="auto"/>
                    <w:bottom w:val="none" w:sz="0" w:space="0" w:color="auto"/>
                    <w:right w:val="none" w:sz="0" w:space="0" w:color="auto"/>
                  </w:divBdr>
                  <w:divsChild>
                    <w:div w:id="872034567">
                      <w:marLeft w:val="0"/>
                      <w:marRight w:val="0"/>
                      <w:marTop w:val="0"/>
                      <w:marBottom w:val="0"/>
                      <w:divBdr>
                        <w:top w:val="none" w:sz="0" w:space="0" w:color="auto"/>
                        <w:left w:val="none" w:sz="0" w:space="0" w:color="auto"/>
                        <w:bottom w:val="none" w:sz="0" w:space="0" w:color="auto"/>
                        <w:right w:val="none" w:sz="0" w:space="0" w:color="auto"/>
                      </w:divBdr>
                    </w:div>
                  </w:divsChild>
                </w:div>
                <w:div w:id="1401320831">
                  <w:marLeft w:val="0"/>
                  <w:marRight w:val="0"/>
                  <w:marTop w:val="0"/>
                  <w:marBottom w:val="0"/>
                  <w:divBdr>
                    <w:top w:val="none" w:sz="0" w:space="0" w:color="auto"/>
                    <w:left w:val="none" w:sz="0" w:space="0" w:color="auto"/>
                    <w:bottom w:val="none" w:sz="0" w:space="0" w:color="auto"/>
                    <w:right w:val="none" w:sz="0" w:space="0" w:color="auto"/>
                  </w:divBdr>
                  <w:divsChild>
                    <w:div w:id="864515886">
                      <w:marLeft w:val="0"/>
                      <w:marRight w:val="0"/>
                      <w:marTop w:val="0"/>
                      <w:marBottom w:val="0"/>
                      <w:divBdr>
                        <w:top w:val="none" w:sz="0" w:space="0" w:color="auto"/>
                        <w:left w:val="none" w:sz="0" w:space="0" w:color="auto"/>
                        <w:bottom w:val="none" w:sz="0" w:space="0" w:color="auto"/>
                        <w:right w:val="none" w:sz="0" w:space="0" w:color="auto"/>
                      </w:divBdr>
                    </w:div>
                  </w:divsChild>
                </w:div>
                <w:div w:id="1821573343">
                  <w:marLeft w:val="0"/>
                  <w:marRight w:val="0"/>
                  <w:marTop w:val="0"/>
                  <w:marBottom w:val="0"/>
                  <w:divBdr>
                    <w:top w:val="none" w:sz="0" w:space="0" w:color="auto"/>
                    <w:left w:val="none" w:sz="0" w:space="0" w:color="auto"/>
                    <w:bottom w:val="none" w:sz="0" w:space="0" w:color="auto"/>
                    <w:right w:val="none" w:sz="0" w:space="0" w:color="auto"/>
                  </w:divBdr>
                  <w:divsChild>
                    <w:div w:id="780807557">
                      <w:marLeft w:val="0"/>
                      <w:marRight w:val="0"/>
                      <w:marTop w:val="0"/>
                      <w:marBottom w:val="0"/>
                      <w:divBdr>
                        <w:top w:val="none" w:sz="0" w:space="0" w:color="auto"/>
                        <w:left w:val="none" w:sz="0" w:space="0" w:color="auto"/>
                        <w:bottom w:val="none" w:sz="0" w:space="0" w:color="auto"/>
                        <w:right w:val="none" w:sz="0" w:space="0" w:color="auto"/>
                      </w:divBdr>
                    </w:div>
                  </w:divsChild>
                </w:div>
                <w:div w:id="2143962562">
                  <w:marLeft w:val="0"/>
                  <w:marRight w:val="0"/>
                  <w:marTop w:val="0"/>
                  <w:marBottom w:val="0"/>
                  <w:divBdr>
                    <w:top w:val="none" w:sz="0" w:space="0" w:color="auto"/>
                    <w:left w:val="none" w:sz="0" w:space="0" w:color="auto"/>
                    <w:bottom w:val="none" w:sz="0" w:space="0" w:color="auto"/>
                    <w:right w:val="none" w:sz="0" w:space="0" w:color="auto"/>
                  </w:divBdr>
                  <w:divsChild>
                    <w:div w:id="1710915273">
                      <w:marLeft w:val="0"/>
                      <w:marRight w:val="0"/>
                      <w:marTop w:val="0"/>
                      <w:marBottom w:val="0"/>
                      <w:divBdr>
                        <w:top w:val="none" w:sz="0" w:space="0" w:color="auto"/>
                        <w:left w:val="none" w:sz="0" w:space="0" w:color="auto"/>
                        <w:bottom w:val="none" w:sz="0" w:space="0" w:color="auto"/>
                        <w:right w:val="none" w:sz="0" w:space="0" w:color="auto"/>
                      </w:divBdr>
                    </w:div>
                  </w:divsChild>
                </w:div>
                <w:div w:id="2080327282">
                  <w:marLeft w:val="0"/>
                  <w:marRight w:val="0"/>
                  <w:marTop w:val="0"/>
                  <w:marBottom w:val="0"/>
                  <w:divBdr>
                    <w:top w:val="none" w:sz="0" w:space="0" w:color="auto"/>
                    <w:left w:val="none" w:sz="0" w:space="0" w:color="auto"/>
                    <w:bottom w:val="none" w:sz="0" w:space="0" w:color="auto"/>
                    <w:right w:val="none" w:sz="0" w:space="0" w:color="auto"/>
                  </w:divBdr>
                  <w:divsChild>
                    <w:div w:id="1226333624">
                      <w:marLeft w:val="0"/>
                      <w:marRight w:val="0"/>
                      <w:marTop w:val="0"/>
                      <w:marBottom w:val="0"/>
                      <w:divBdr>
                        <w:top w:val="none" w:sz="0" w:space="0" w:color="auto"/>
                        <w:left w:val="none" w:sz="0" w:space="0" w:color="auto"/>
                        <w:bottom w:val="none" w:sz="0" w:space="0" w:color="auto"/>
                        <w:right w:val="none" w:sz="0" w:space="0" w:color="auto"/>
                      </w:divBdr>
                    </w:div>
                  </w:divsChild>
                </w:div>
                <w:div w:id="639648482">
                  <w:marLeft w:val="0"/>
                  <w:marRight w:val="0"/>
                  <w:marTop w:val="0"/>
                  <w:marBottom w:val="0"/>
                  <w:divBdr>
                    <w:top w:val="none" w:sz="0" w:space="0" w:color="auto"/>
                    <w:left w:val="none" w:sz="0" w:space="0" w:color="auto"/>
                    <w:bottom w:val="none" w:sz="0" w:space="0" w:color="auto"/>
                    <w:right w:val="none" w:sz="0" w:space="0" w:color="auto"/>
                  </w:divBdr>
                  <w:divsChild>
                    <w:div w:id="559024523">
                      <w:marLeft w:val="0"/>
                      <w:marRight w:val="0"/>
                      <w:marTop w:val="0"/>
                      <w:marBottom w:val="0"/>
                      <w:divBdr>
                        <w:top w:val="none" w:sz="0" w:space="0" w:color="auto"/>
                        <w:left w:val="none" w:sz="0" w:space="0" w:color="auto"/>
                        <w:bottom w:val="none" w:sz="0" w:space="0" w:color="auto"/>
                        <w:right w:val="none" w:sz="0" w:space="0" w:color="auto"/>
                      </w:divBdr>
                    </w:div>
                  </w:divsChild>
                </w:div>
                <w:div w:id="1305313030">
                  <w:marLeft w:val="0"/>
                  <w:marRight w:val="0"/>
                  <w:marTop w:val="0"/>
                  <w:marBottom w:val="0"/>
                  <w:divBdr>
                    <w:top w:val="none" w:sz="0" w:space="0" w:color="auto"/>
                    <w:left w:val="none" w:sz="0" w:space="0" w:color="auto"/>
                    <w:bottom w:val="none" w:sz="0" w:space="0" w:color="auto"/>
                    <w:right w:val="none" w:sz="0" w:space="0" w:color="auto"/>
                  </w:divBdr>
                  <w:divsChild>
                    <w:div w:id="1673416108">
                      <w:marLeft w:val="0"/>
                      <w:marRight w:val="0"/>
                      <w:marTop w:val="0"/>
                      <w:marBottom w:val="0"/>
                      <w:divBdr>
                        <w:top w:val="none" w:sz="0" w:space="0" w:color="auto"/>
                        <w:left w:val="none" w:sz="0" w:space="0" w:color="auto"/>
                        <w:bottom w:val="none" w:sz="0" w:space="0" w:color="auto"/>
                        <w:right w:val="none" w:sz="0" w:space="0" w:color="auto"/>
                      </w:divBdr>
                    </w:div>
                  </w:divsChild>
                </w:div>
                <w:div w:id="1206723841">
                  <w:marLeft w:val="0"/>
                  <w:marRight w:val="0"/>
                  <w:marTop w:val="0"/>
                  <w:marBottom w:val="0"/>
                  <w:divBdr>
                    <w:top w:val="none" w:sz="0" w:space="0" w:color="auto"/>
                    <w:left w:val="none" w:sz="0" w:space="0" w:color="auto"/>
                    <w:bottom w:val="none" w:sz="0" w:space="0" w:color="auto"/>
                    <w:right w:val="none" w:sz="0" w:space="0" w:color="auto"/>
                  </w:divBdr>
                  <w:divsChild>
                    <w:div w:id="1145509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3005367">
          <w:marLeft w:val="0"/>
          <w:marRight w:val="0"/>
          <w:marTop w:val="0"/>
          <w:marBottom w:val="0"/>
          <w:divBdr>
            <w:top w:val="none" w:sz="0" w:space="0" w:color="auto"/>
            <w:left w:val="none" w:sz="0" w:space="0" w:color="auto"/>
            <w:bottom w:val="none" w:sz="0" w:space="0" w:color="auto"/>
            <w:right w:val="none" w:sz="0" w:space="0" w:color="auto"/>
          </w:divBdr>
        </w:div>
        <w:div w:id="827866545">
          <w:marLeft w:val="0"/>
          <w:marRight w:val="0"/>
          <w:marTop w:val="0"/>
          <w:marBottom w:val="0"/>
          <w:divBdr>
            <w:top w:val="none" w:sz="0" w:space="0" w:color="auto"/>
            <w:left w:val="none" w:sz="0" w:space="0" w:color="auto"/>
            <w:bottom w:val="none" w:sz="0" w:space="0" w:color="auto"/>
            <w:right w:val="none" w:sz="0" w:space="0" w:color="auto"/>
          </w:divBdr>
        </w:div>
        <w:div w:id="1164469943">
          <w:marLeft w:val="0"/>
          <w:marRight w:val="0"/>
          <w:marTop w:val="0"/>
          <w:marBottom w:val="0"/>
          <w:divBdr>
            <w:top w:val="none" w:sz="0" w:space="0" w:color="auto"/>
            <w:left w:val="none" w:sz="0" w:space="0" w:color="auto"/>
            <w:bottom w:val="none" w:sz="0" w:space="0" w:color="auto"/>
            <w:right w:val="none" w:sz="0" w:space="0" w:color="auto"/>
          </w:divBdr>
        </w:div>
        <w:div w:id="241257474">
          <w:marLeft w:val="0"/>
          <w:marRight w:val="0"/>
          <w:marTop w:val="0"/>
          <w:marBottom w:val="0"/>
          <w:divBdr>
            <w:top w:val="none" w:sz="0" w:space="0" w:color="auto"/>
            <w:left w:val="none" w:sz="0" w:space="0" w:color="auto"/>
            <w:bottom w:val="none" w:sz="0" w:space="0" w:color="auto"/>
            <w:right w:val="none" w:sz="0" w:space="0" w:color="auto"/>
          </w:divBdr>
        </w:div>
        <w:div w:id="1961836900">
          <w:marLeft w:val="0"/>
          <w:marRight w:val="0"/>
          <w:marTop w:val="0"/>
          <w:marBottom w:val="0"/>
          <w:divBdr>
            <w:top w:val="none" w:sz="0" w:space="0" w:color="auto"/>
            <w:left w:val="none" w:sz="0" w:space="0" w:color="auto"/>
            <w:bottom w:val="none" w:sz="0" w:space="0" w:color="auto"/>
            <w:right w:val="none" w:sz="0" w:space="0" w:color="auto"/>
          </w:divBdr>
        </w:div>
        <w:div w:id="1147283194">
          <w:marLeft w:val="0"/>
          <w:marRight w:val="0"/>
          <w:marTop w:val="0"/>
          <w:marBottom w:val="0"/>
          <w:divBdr>
            <w:top w:val="none" w:sz="0" w:space="0" w:color="auto"/>
            <w:left w:val="none" w:sz="0" w:space="0" w:color="auto"/>
            <w:bottom w:val="none" w:sz="0" w:space="0" w:color="auto"/>
            <w:right w:val="none" w:sz="0" w:space="0" w:color="auto"/>
          </w:divBdr>
        </w:div>
        <w:div w:id="1219628951">
          <w:marLeft w:val="0"/>
          <w:marRight w:val="0"/>
          <w:marTop w:val="0"/>
          <w:marBottom w:val="0"/>
          <w:divBdr>
            <w:top w:val="none" w:sz="0" w:space="0" w:color="auto"/>
            <w:left w:val="none" w:sz="0" w:space="0" w:color="auto"/>
            <w:bottom w:val="none" w:sz="0" w:space="0" w:color="auto"/>
            <w:right w:val="none" w:sz="0" w:space="0" w:color="auto"/>
          </w:divBdr>
        </w:div>
        <w:div w:id="310132647">
          <w:marLeft w:val="0"/>
          <w:marRight w:val="0"/>
          <w:marTop w:val="0"/>
          <w:marBottom w:val="0"/>
          <w:divBdr>
            <w:top w:val="none" w:sz="0" w:space="0" w:color="auto"/>
            <w:left w:val="none" w:sz="0" w:space="0" w:color="auto"/>
            <w:bottom w:val="none" w:sz="0" w:space="0" w:color="auto"/>
            <w:right w:val="none" w:sz="0" w:space="0" w:color="auto"/>
          </w:divBdr>
        </w:div>
        <w:div w:id="210969995">
          <w:marLeft w:val="0"/>
          <w:marRight w:val="0"/>
          <w:marTop w:val="0"/>
          <w:marBottom w:val="0"/>
          <w:divBdr>
            <w:top w:val="none" w:sz="0" w:space="0" w:color="auto"/>
            <w:left w:val="none" w:sz="0" w:space="0" w:color="auto"/>
            <w:bottom w:val="none" w:sz="0" w:space="0" w:color="auto"/>
            <w:right w:val="none" w:sz="0" w:space="0" w:color="auto"/>
          </w:divBdr>
        </w:div>
        <w:div w:id="1701856262">
          <w:marLeft w:val="0"/>
          <w:marRight w:val="0"/>
          <w:marTop w:val="0"/>
          <w:marBottom w:val="0"/>
          <w:divBdr>
            <w:top w:val="none" w:sz="0" w:space="0" w:color="auto"/>
            <w:left w:val="none" w:sz="0" w:space="0" w:color="auto"/>
            <w:bottom w:val="none" w:sz="0" w:space="0" w:color="auto"/>
            <w:right w:val="none" w:sz="0" w:space="0" w:color="auto"/>
          </w:divBdr>
        </w:div>
        <w:div w:id="596599033">
          <w:marLeft w:val="0"/>
          <w:marRight w:val="0"/>
          <w:marTop w:val="0"/>
          <w:marBottom w:val="0"/>
          <w:divBdr>
            <w:top w:val="none" w:sz="0" w:space="0" w:color="auto"/>
            <w:left w:val="none" w:sz="0" w:space="0" w:color="auto"/>
            <w:bottom w:val="none" w:sz="0" w:space="0" w:color="auto"/>
            <w:right w:val="none" w:sz="0" w:space="0" w:color="auto"/>
          </w:divBdr>
        </w:div>
        <w:div w:id="1448354891">
          <w:marLeft w:val="0"/>
          <w:marRight w:val="0"/>
          <w:marTop w:val="0"/>
          <w:marBottom w:val="0"/>
          <w:divBdr>
            <w:top w:val="none" w:sz="0" w:space="0" w:color="auto"/>
            <w:left w:val="none" w:sz="0" w:space="0" w:color="auto"/>
            <w:bottom w:val="none" w:sz="0" w:space="0" w:color="auto"/>
            <w:right w:val="none" w:sz="0" w:space="0" w:color="auto"/>
          </w:divBdr>
        </w:div>
      </w:divsChild>
    </w:div>
    <w:div w:id="1646736909">
      <w:bodyDiv w:val="1"/>
      <w:marLeft w:val="0"/>
      <w:marRight w:val="0"/>
      <w:marTop w:val="0"/>
      <w:marBottom w:val="0"/>
      <w:divBdr>
        <w:top w:val="none" w:sz="0" w:space="0" w:color="auto"/>
        <w:left w:val="none" w:sz="0" w:space="0" w:color="auto"/>
        <w:bottom w:val="none" w:sz="0" w:space="0" w:color="auto"/>
        <w:right w:val="none" w:sz="0" w:space="0" w:color="auto"/>
      </w:divBdr>
    </w:div>
    <w:div w:id="1767380123">
      <w:bodyDiv w:val="1"/>
      <w:marLeft w:val="0"/>
      <w:marRight w:val="0"/>
      <w:marTop w:val="0"/>
      <w:marBottom w:val="0"/>
      <w:divBdr>
        <w:top w:val="none" w:sz="0" w:space="0" w:color="auto"/>
        <w:left w:val="none" w:sz="0" w:space="0" w:color="auto"/>
        <w:bottom w:val="none" w:sz="0" w:space="0" w:color="auto"/>
        <w:right w:val="none" w:sz="0" w:space="0" w:color="auto"/>
      </w:divBdr>
      <w:divsChild>
        <w:div w:id="35089729">
          <w:marLeft w:val="0"/>
          <w:marRight w:val="0"/>
          <w:marTop w:val="0"/>
          <w:marBottom w:val="0"/>
          <w:divBdr>
            <w:top w:val="none" w:sz="0" w:space="0" w:color="auto"/>
            <w:left w:val="none" w:sz="0" w:space="0" w:color="auto"/>
            <w:bottom w:val="none" w:sz="0" w:space="0" w:color="auto"/>
            <w:right w:val="none" w:sz="0" w:space="0" w:color="auto"/>
          </w:divBdr>
        </w:div>
        <w:div w:id="1814786452">
          <w:marLeft w:val="0"/>
          <w:marRight w:val="0"/>
          <w:marTop w:val="0"/>
          <w:marBottom w:val="0"/>
          <w:divBdr>
            <w:top w:val="none" w:sz="0" w:space="0" w:color="auto"/>
            <w:left w:val="none" w:sz="0" w:space="0" w:color="auto"/>
            <w:bottom w:val="none" w:sz="0" w:space="0" w:color="auto"/>
            <w:right w:val="none" w:sz="0" w:space="0" w:color="auto"/>
          </w:divBdr>
        </w:div>
        <w:div w:id="1978798497">
          <w:marLeft w:val="0"/>
          <w:marRight w:val="0"/>
          <w:marTop w:val="0"/>
          <w:marBottom w:val="0"/>
          <w:divBdr>
            <w:top w:val="none" w:sz="0" w:space="0" w:color="auto"/>
            <w:left w:val="none" w:sz="0" w:space="0" w:color="auto"/>
            <w:bottom w:val="none" w:sz="0" w:space="0" w:color="auto"/>
            <w:right w:val="none" w:sz="0" w:space="0" w:color="auto"/>
          </w:divBdr>
        </w:div>
        <w:div w:id="1314485973">
          <w:marLeft w:val="0"/>
          <w:marRight w:val="0"/>
          <w:marTop w:val="0"/>
          <w:marBottom w:val="0"/>
          <w:divBdr>
            <w:top w:val="none" w:sz="0" w:space="0" w:color="auto"/>
            <w:left w:val="none" w:sz="0" w:space="0" w:color="auto"/>
            <w:bottom w:val="none" w:sz="0" w:space="0" w:color="auto"/>
            <w:right w:val="none" w:sz="0" w:space="0" w:color="auto"/>
          </w:divBdr>
        </w:div>
        <w:div w:id="2023782040">
          <w:marLeft w:val="0"/>
          <w:marRight w:val="0"/>
          <w:marTop w:val="0"/>
          <w:marBottom w:val="0"/>
          <w:divBdr>
            <w:top w:val="none" w:sz="0" w:space="0" w:color="auto"/>
            <w:left w:val="none" w:sz="0" w:space="0" w:color="auto"/>
            <w:bottom w:val="none" w:sz="0" w:space="0" w:color="auto"/>
            <w:right w:val="none" w:sz="0" w:space="0" w:color="auto"/>
          </w:divBdr>
        </w:div>
        <w:div w:id="1666516657">
          <w:marLeft w:val="0"/>
          <w:marRight w:val="0"/>
          <w:marTop w:val="0"/>
          <w:marBottom w:val="0"/>
          <w:divBdr>
            <w:top w:val="none" w:sz="0" w:space="0" w:color="auto"/>
            <w:left w:val="none" w:sz="0" w:space="0" w:color="auto"/>
            <w:bottom w:val="none" w:sz="0" w:space="0" w:color="auto"/>
            <w:right w:val="none" w:sz="0" w:space="0" w:color="auto"/>
          </w:divBdr>
        </w:div>
        <w:div w:id="1054817491">
          <w:marLeft w:val="0"/>
          <w:marRight w:val="0"/>
          <w:marTop w:val="0"/>
          <w:marBottom w:val="0"/>
          <w:divBdr>
            <w:top w:val="none" w:sz="0" w:space="0" w:color="auto"/>
            <w:left w:val="none" w:sz="0" w:space="0" w:color="auto"/>
            <w:bottom w:val="none" w:sz="0" w:space="0" w:color="auto"/>
            <w:right w:val="none" w:sz="0" w:space="0" w:color="auto"/>
          </w:divBdr>
        </w:div>
        <w:div w:id="1933121217">
          <w:marLeft w:val="0"/>
          <w:marRight w:val="0"/>
          <w:marTop w:val="0"/>
          <w:marBottom w:val="0"/>
          <w:divBdr>
            <w:top w:val="none" w:sz="0" w:space="0" w:color="auto"/>
            <w:left w:val="none" w:sz="0" w:space="0" w:color="auto"/>
            <w:bottom w:val="none" w:sz="0" w:space="0" w:color="auto"/>
            <w:right w:val="none" w:sz="0" w:space="0" w:color="auto"/>
          </w:divBdr>
        </w:div>
        <w:div w:id="1772167383">
          <w:marLeft w:val="0"/>
          <w:marRight w:val="0"/>
          <w:marTop w:val="0"/>
          <w:marBottom w:val="0"/>
          <w:divBdr>
            <w:top w:val="none" w:sz="0" w:space="0" w:color="auto"/>
            <w:left w:val="none" w:sz="0" w:space="0" w:color="auto"/>
            <w:bottom w:val="none" w:sz="0" w:space="0" w:color="auto"/>
            <w:right w:val="none" w:sz="0" w:space="0" w:color="auto"/>
          </w:divBdr>
        </w:div>
        <w:div w:id="1778063456">
          <w:marLeft w:val="0"/>
          <w:marRight w:val="0"/>
          <w:marTop w:val="0"/>
          <w:marBottom w:val="0"/>
          <w:divBdr>
            <w:top w:val="none" w:sz="0" w:space="0" w:color="auto"/>
            <w:left w:val="none" w:sz="0" w:space="0" w:color="auto"/>
            <w:bottom w:val="none" w:sz="0" w:space="0" w:color="auto"/>
            <w:right w:val="none" w:sz="0" w:space="0" w:color="auto"/>
          </w:divBdr>
        </w:div>
        <w:div w:id="624848960">
          <w:marLeft w:val="0"/>
          <w:marRight w:val="0"/>
          <w:marTop w:val="0"/>
          <w:marBottom w:val="0"/>
          <w:divBdr>
            <w:top w:val="none" w:sz="0" w:space="0" w:color="auto"/>
            <w:left w:val="none" w:sz="0" w:space="0" w:color="auto"/>
            <w:bottom w:val="none" w:sz="0" w:space="0" w:color="auto"/>
            <w:right w:val="none" w:sz="0" w:space="0" w:color="auto"/>
          </w:divBdr>
        </w:div>
      </w:divsChild>
    </w:div>
    <w:div w:id="1771512676">
      <w:bodyDiv w:val="1"/>
      <w:marLeft w:val="0"/>
      <w:marRight w:val="0"/>
      <w:marTop w:val="0"/>
      <w:marBottom w:val="0"/>
      <w:divBdr>
        <w:top w:val="none" w:sz="0" w:space="0" w:color="auto"/>
        <w:left w:val="none" w:sz="0" w:space="0" w:color="auto"/>
        <w:bottom w:val="none" w:sz="0" w:space="0" w:color="auto"/>
        <w:right w:val="none" w:sz="0" w:space="0" w:color="auto"/>
      </w:divBdr>
      <w:divsChild>
        <w:div w:id="544761087">
          <w:marLeft w:val="0"/>
          <w:marRight w:val="0"/>
          <w:marTop w:val="0"/>
          <w:marBottom w:val="0"/>
          <w:divBdr>
            <w:top w:val="none" w:sz="0" w:space="0" w:color="auto"/>
            <w:left w:val="none" w:sz="0" w:space="0" w:color="auto"/>
            <w:bottom w:val="none" w:sz="0" w:space="0" w:color="auto"/>
            <w:right w:val="none" w:sz="0" w:space="0" w:color="auto"/>
          </w:divBdr>
        </w:div>
        <w:div w:id="522788753">
          <w:marLeft w:val="0"/>
          <w:marRight w:val="0"/>
          <w:marTop w:val="0"/>
          <w:marBottom w:val="0"/>
          <w:divBdr>
            <w:top w:val="none" w:sz="0" w:space="0" w:color="auto"/>
            <w:left w:val="none" w:sz="0" w:space="0" w:color="auto"/>
            <w:bottom w:val="none" w:sz="0" w:space="0" w:color="auto"/>
            <w:right w:val="none" w:sz="0" w:space="0" w:color="auto"/>
          </w:divBdr>
        </w:div>
        <w:div w:id="149946912">
          <w:marLeft w:val="0"/>
          <w:marRight w:val="0"/>
          <w:marTop w:val="0"/>
          <w:marBottom w:val="0"/>
          <w:divBdr>
            <w:top w:val="none" w:sz="0" w:space="0" w:color="auto"/>
            <w:left w:val="none" w:sz="0" w:space="0" w:color="auto"/>
            <w:bottom w:val="none" w:sz="0" w:space="0" w:color="auto"/>
            <w:right w:val="none" w:sz="0" w:space="0" w:color="auto"/>
          </w:divBdr>
        </w:div>
        <w:div w:id="1036584782">
          <w:marLeft w:val="0"/>
          <w:marRight w:val="0"/>
          <w:marTop w:val="0"/>
          <w:marBottom w:val="0"/>
          <w:divBdr>
            <w:top w:val="none" w:sz="0" w:space="0" w:color="auto"/>
            <w:left w:val="none" w:sz="0" w:space="0" w:color="auto"/>
            <w:bottom w:val="none" w:sz="0" w:space="0" w:color="auto"/>
            <w:right w:val="none" w:sz="0" w:space="0" w:color="auto"/>
          </w:divBdr>
          <w:divsChild>
            <w:div w:id="2001499886">
              <w:marLeft w:val="-75"/>
              <w:marRight w:val="0"/>
              <w:marTop w:val="30"/>
              <w:marBottom w:val="30"/>
              <w:divBdr>
                <w:top w:val="none" w:sz="0" w:space="0" w:color="auto"/>
                <w:left w:val="none" w:sz="0" w:space="0" w:color="auto"/>
                <w:bottom w:val="none" w:sz="0" w:space="0" w:color="auto"/>
                <w:right w:val="none" w:sz="0" w:space="0" w:color="auto"/>
              </w:divBdr>
              <w:divsChild>
                <w:div w:id="1788892109">
                  <w:marLeft w:val="0"/>
                  <w:marRight w:val="0"/>
                  <w:marTop w:val="0"/>
                  <w:marBottom w:val="0"/>
                  <w:divBdr>
                    <w:top w:val="none" w:sz="0" w:space="0" w:color="auto"/>
                    <w:left w:val="none" w:sz="0" w:space="0" w:color="auto"/>
                    <w:bottom w:val="none" w:sz="0" w:space="0" w:color="auto"/>
                    <w:right w:val="none" w:sz="0" w:space="0" w:color="auto"/>
                  </w:divBdr>
                  <w:divsChild>
                    <w:div w:id="294721080">
                      <w:marLeft w:val="0"/>
                      <w:marRight w:val="0"/>
                      <w:marTop w:val="0"/>
                      <w:marBottom w:val="0"/>
                      <w:divBdr>
                        <w:top w:val="none" w:sz="0" w:space="0" w:color="auto"/>
                        <w:left w:val="none" w:sz="0" w:space="0" w:color="auto"/>
                        <w:bottom w:val="none" w:sz="0" w:space="0" w:color="auto"/>
                        <w:right w:val="none" w:sz="0" w:space="0" w:color="auto"/>
                      </w:divBdr>
                    </w:div>
                  </w:divsChild>
                </w:div>
                <w:div w:id="908930143">
                  <w:marLeft w:val="0"/>
                  <w:marRight w:val="0"/>
                  <w:marTop w:val="0"/>
                  <w:marBottom w:val="0"/>
                  <w:divBdr>
                    <w:top w:val="none" w:sz="0" w:space="0" w:color="auto"/>
                    <w:left w:val="none" w:sz="0" w:space="0" w:color="auto"/>
                    <w:bottom w:val="none" w:sz="0" w:space="0" w:color="auto"/>
                    <w:right w:val="none" w:sz="0" w:space="0" w:color="auto"/>
                  </w:divBdr>
                  <w:divsChild>
                    <w:div w:id="96559899">
                      <w:marLeft w:val="0"/>
                      <w:marRight w:val="0"/>
                      <w:marTop w:val="0"/>
                      <w:marBottom w:val="0"/>
                      <w:divBdr>
                        <w:top w:val="none" w:sz="0" w:space="0" w:color="auto"/>
                        <w:left w:val="none" w:sz="0" w:space="0" w:color="auto"/>
                        <w:bottom w:val="none" w:sz="0" w:space="0" w:color="auto"/>
                        <w:right w:val="none" w:sz="0" w:space="0" w:color="auto"/>
                      </w:divBdr>
                    </w:div>
                  </w:divsChild>
                </w:div>
                <w:div w:id="1812163860">
                  <w:marLeft w:val="0"/>
                  <w:marRight w:val="0"/>
                  <w:marTop w:val="0"/>
                  <w:marBottom w:val="0"/>
                  <w:divBdr>
                    <w:top w:val="none" w:sz="0" w:space="0" w:color="auto"/>
                    <w:left w:val="none" w:sz="0" w:space="0" w:color="auto"/>
                    <w:bottom w:val="none" w:sz="0" w:space="0" w:color="auto"/>
                    <w:right w:val="none" w:sz="0" w:space="0" w:color="auto"/>
                  </w:divBdr>
                  <w:divsChild>
                    <w:div w:id="1021467060">
                      <w:marLeft w:val="0"/>
                      <w:marRight w:val="0"/>
                      <w:marTop w:val="0"/>
                      <w:marBottom w:val="0"/>
                      <w:divBdr>
                        <w:top w:val="none" w:sz="0" w:space="0" w:color="auto"/>
                        <w:left w:val="none" w:sz="0" w:space="0" w:color="auto"/>
                        <w:bottom w:val="none" w:sz="0" w:space="0" w:color="auto"/>
                        <w:right w:val="none" w:sz="0" w:space="0" w:color="auto"/>
                      </w:divBdr>
                    </w:div>
                  </w:divsChild>
                </w:div>
                <w:div w:id="1372421354">
                  <w:marLeft w:val="0"/>
                  <w:marRight w:val="0"/>
                  <w:marTop w:val="0"/>
                  <w:marBottom w:val="0"/>
                  <w:divBdr>
                    <w:top w:val="none" w:sz="0" w:space="0" w:color="auto"/>
                    <w:left w:val="none" w:sz="0" w:space="0" w:color="auto"/>
                    <w:bottom w:val="none" w:sz="0" w:space="0" w:color="auto"/>
                    <w:right w:val="none" w:sz="0" w:space="0" w:color="auto"/>
                  </w:divBdr>
                  <w:divsChild>
                    <w:div w:id="1077172730">
                      <w:marLeft w:val="0"/>
                      <w:marRight w:val="0"/>
                      <w:marTop w:val="0"/>
                      <w:marBottom w:val="0"/>
                      <w:divBdr>
                        <w:top w:val="none" w:sz="0" w:space="0" w:color="auto"/>
                        <w:left w:val="none" w:sz="0" w:space="0" w:color="auto"/>
                        <w:bottom w:val="none" w:sz="0" w:space="0" w:color="auto"/>
                        <w:right w:val="none" w:sz="0" w:space="0" w:color="auto"/>
                      </w:divBdr>
                    </w:div>
                    <w:div w:id="1541475558">
                      <w:marLeft w:val="0"/>
                      <w:marRight w:val="0"/>
                      <w:marTop w:val="0"/>
                      <w:marBottom w:val="0"/>
                      <w:divBdr>
                        <w:top w:val="none" w:sz="0" w:space="0" w:color="auto"/>
                        <w:left w:val="none" w:sz="0" w:space="0" w:color="auto"/>
                        <w:bottom w:val="none" w:sz="0" w:space="0" w:color="auto"/>
                        <w:right w:val="none" w:sz="0" w:space="0" w:color="auto"/>
                      </w:divBdr>
                    </w:div>
                  </w:divsChild>
                </w:div>
                <w:div w:id="519126728">
                  <w:marLeft w:val="0"/>
                  <w:marRight w:val="0"/>
                  <w:marTop w:val="0"/>
                  <w:marBottom w:val="0"/>
                  <w:divBdr>
                    <w:top w:val="none" w:sz="0" w:space="0" w:color="auto"/>
                    <w:left w:val="none" w:sz="0" w:space="0" w:color="auto"/>
                    <w:bottom w:val="none" w:sz="0" w:space="0" w:color="auto"/>
                    <w:right w:val="none" w:sz="0" w:space="0" w:color="auto"/>
                  </w:divBdr>
                  <w:divsChild>
                    <w:div w:id="1429734254">
                      <w:marLeft w:val="0"/>
                      <w:marRight w:val="0"/>
                      <w:marTop w:val="0"/>
                      <w:marBottom w:val="0"/>
                      <w:divBdr>
                        <w:top w:val="none" w:sz="0" w:space="0" w:color="auto"/>
                        <w:left w:val="none" w:sz="0" w:space="0" w:color="auto"/>
                        <w:bottom w:val="none" w:sz="0" w:space="0" w:color="auto"/>
                        <w:right w:val="none" w:sz="0" w:space="0" w:color="auto"/>
                      </w:divBdr>
                    </w:div>
                  </w:divsChild>
                </w:div>
                <w:div w:id="612631167">
                  <w:marLeft w:val="0"/>
                  <w:marRight w:val="0"/>
                  <w:marTop w:val="0"/>
                  <w:marBottom w:val="0"/>
                  <w:divBdr>
                    <w:top w:val="none" w:sz="0" w:space="0" w:color="auto"/>
                    <w:left w:val="none" w:sz="0" w:space="0" w:color="auto"/>
                    <w:bottom w:val="none" w:sz="0" w:space="0" w:color="auto"/>
                    <w:right w:val="none" w:sz="0" w:space="0" w:color="auto"/>
                  </w:divBdr>
                  <w:divsChild>
                    <w:div w:id="225410234">
                      <w:marLeft w:val="0"/>
                      <w:marRight w:val="0"/>
                      <w:marTop w:val="0"/>
                      <w:marBottom w:val="0"/>
                      <w:divBdr>
                        <w:top w:val="none" w:sz="0" w:space="0" w:color="auto"/>
                        <w:left w:val="none" w:sz="0" w:space="0" w:color="auto"/>
                        <w:bottom w:val="none" w:sz="0" w:space="0" w:color="auto"/>
                        <w:right w:val="none" w:sz="0" w:space="0" w:color="auto"/>
                      </w:divBdr>
                    </w:div>
                  </w:divsChild>
                </w:div>
                <w:div w:id="619805273">
                  <w:marLeft w:val="0"/>
                  <w:marRight w:val="0"/>
                  <w:marTop w:val="0"/>
                  <w:marBottom w:val="0"/>
                  <w:divBdr>
                    <w:top w:val="none" w:sz="0" w:space="0" w:color="auto"/>
                    <w:left w:val="none" w:sz="0" w:space="0" w:color="auto"/>
                    <w:bottom w:val="none" w:sz="0" w:space="0" w:color="auto"/>
                    <w:right w:val="none" w:sz="0" w:space="0" w:color="auto"/>
                  </w:divBdr>
                  <w:divsChild>
                    <w:div w:id="1035233688">
                      <w:marLeft w:val="0"/>
                      <w:marRight w:val="0"/>
                      <w:marTop w:val="0"/>
                      <w:marBottom w:val="0"/>
                      <w:divBdr>
                        <w:top w:val="none" w:sz="0" w:space="0" w:color="auto"/>
                        <w:left w:val="none" w:sz="0" w:space="0" w:color="auto"/>
                        <w:bottom w:val="none" w:sz="0" w:space="0" w:color="auto"/>
                        <w:right w:val="none" w:sz="0" w:space="0" w:color="auto"/>
                      </w:divBdr>
                    </w:div>
                  </w:divsChild>
                </w:div>
                <w:div w:id="512426861">
                  <w:marLeft w:val="0"/>
                  <w:marRight w:val="0"/>
                  <w:marTop w:val="0"/>
                  <w:marBottom w:val="0"/>
                  <w:divBdr>
                    <w:top w:val="none" w:sz="0" w:space="0" w:color="auto"/>
                    <w:left w:val="none" w:sz="0" w:space="0" w:color="auto"/>
                    <w:bottom w:val="none" w:sz="0" w:space="0" w:color="auto"/>
                    <w:right w:val="none" w:sz="0" w:space="0" w:color="auto"/>
                  </w:divBdr>
                  <w:divsChild>
                    <w:div w:id="1705909054">
                      <w:marLeft w:val="0"/>
                      <w:marRight w:val="0"/>
                      <w:marTop w:val="0"/>
                      <w:marBottom w:val="0"/>
                      <w:divBdr>
                        <w:top w:val="none" w:sz="0" w:space="0" w:color="auto"/>
                        <w:left w:val="none" w:sz="0" w:space="0" w:color="auto"/>
                        <w:bottom w:val="none" w:sz="0" w:space="0" w:color="auto"/>
                        <w:right w:val="none" w:sz="0" w:space="0" w:color="auto"/>
                      </w:divBdr>
                    </w:div>
                  </w:divsChild>
                </w:div>
                <w:div w:id="868496830">
                  <w:marLeft w:val="0"/>
                  <w:marRight w:val="0"/>
                  <w:marTop w:val="0"/>
                  <w:marBottom w:val="0"/>
                  <w:divBdr>
                    <w:top w:val="none" w:sz="0" w:space="0" w:color="auto"/>
                    <w:left w:val="none" w:sz="0" w:space="0" w:color="auto"/>
                    <w:bottom w:val="none" w:sz="0" w:space="0" w:color="auto"/>
                    <w:right w:val="none" w:sz="0" w:space="0" w:color="auto"/>
                  </w:divBdr>
                  <w:divsChild>
                    <w:div w:id="1656258527">
                      <w:marLeft w:val="0"/>
                      <w:marRight w:val="0"/>
                      <w:marTop w:val="0"/>
                      <w:marBottom w:val="0"/>
                      <w:divBdr>
                        <w:top w:val="none" w:sz="0" w:space="0" w:color="auto"/>
                        <w:left w:val="none" w:sz="0" w:space="0" w:color="auto"/>
                        <w:bottom w:val="none" w:sz="0" w:space="0" w:color="auto"/>
                        <w:right w:val="none" w:sz="0" w:space="0" w:color="auto"/>
                      </w:divBdr>
                    </w:div>
                  </w:divsChild>
                </w:div>
                <w:div w:id="953249500">
                  <w:marLeft w:val="0"/>
                  <w:marRight w:val="0"/>
                  <w:marTop w:val="0"/>
                  <w:marBottom w:val="0"/>
                  <w:divBdr>
                    <w:top w:val="none" w:sz="0" w:space="0" w:color="auto"/>
                    <w:left w:val="none" w:sz="0" w:space="0" w:color="auto"/>
                    <w:bottom w:val="none" w:sz="0" w:space="0" w:color="auto"/>
                    <w:right w:val="none" w:sz="0" w:space="0" w:color="auto"/>
                  </w:divBdr>
                  <w:divsChild>
                    <w:div w:id="1684164004">
                      <w:marLeft w:val="0"/>
                      <w:marRight w:val="0"/>
                      <w:marTop w:val="0"/>
                      <w:marBottom w:val="0"/>
                      <w:divBdr>
                        <w:top w:val="none" w:sz="0" w:space="0" w:color="auto"/>
                        <w:left w:val="none" w:sz="0" w:space="0" w:color="auto"/>
                        <w:bottom w:val="none" w:sz="0" w:space="0" w:color="auto"/>
                        <w:right w:val="none" w:sz="0" w:space="0" w:color="auto"/>
                      </w:divBdr>
                    </w:div>
                  </w:divsChild>
                </w:div>
                <w:div w:id="1809934671">
                  <w:marLeft w:val="0"/>
                  <w:marRight w:val="0"/>
                  <w:marTop w:val="0"/>
                  <w:marBottom w:val="0"/>
                  <w:divBdr>
                    <w:top w:val="none" w:sz="0" w:space="0" w:color="auto"/>
                    <w:left w:val="none" w:sz="0" w:space="0" w:color="auto"/>
                    <w:bottom w:val="none" w:sz="0" w:space="0" w:color="auto"/>
                    <w:right w:val="none" w:sz="0" w:space="0" w:color="auto"/>
                  </w:divBdr>
                  <w:divsChild>
                    <w:div w:id="294726935">
                      <w:marLeft w:val="0"/>
                      <w:marRight w:val="0"/>
                      <w:marTop w:val="0"/>
                      <w:marBottom w:val="0"/>
                      <w:divBdr>
                        <w:top w:val="none" w:sz="0" w:space="0" w:color="auto"/>
                        <w:left w:val="none" w:sz="0" w:space="0" w:color="auto"/>
                        <w:bottom w:val="none" w:sz="0" w:space="0" w:color="auto"/>
                        <w:right w:val="none" w:sz="0" w:space="0" w:color="auto"/>
                      </w:divBdr>
                    </w:div>
                  </w:divsChild>
                </w:div>
                <w:div w:id="1542740725">
                  <w:marLeft w:val="0"/>
                  <w:marRight w:val="0"/>
                  <w:marTop w:val="0"/>
                  <w:marBottom w:val="0"/>
                  <w:divBdr>
                    <w:top w:val="none" w:sz="0" w:space="0" w:color="auto"/>
                    <w:left w:val="none" w:sz="0" w:space="0" w:color="auto"/>
                    <w:bottom w:val="none" w:sz="0" w:space="0" w:color="auto"/>
                    <w:right w:val="none" w:sz="0" w:space="0" w:color="auto"/>
                  </w:divBdr>
                  <w:divsChild>
                    <w:div w:id="459231267">
                      <w:marLeft w:val="0"/>
                      <w:marRight w:val="0"/>
                      <w:marTop w:val="0"/>
                      <w:marBottom w:val="0"/>
                      <w:divBdr>
                        <w:top w:val="none" w:sz="0" w:space="0" w:color="auto"/>
                        <w:left w:val="none" w:sz="0" w:space="0" w:color="auto"/>
                        <w:bottom w:val="none" w:sz="0" w:space="0" w:color="auto"/>
                        <w:right w:val="none" w:sz="0" w:space="0" w:color="auto"/>
                      </w:divBdr>
                    </w:div>
                  </w:divsChild>
                </w:div>
                <w:div w:id="1964654986">
                  <w:marLeft w:val="0"/>
                  <w:marRight w:val="0"/>
                  <w:marTop w:val="0"/>
                  <w:marBottom w:val="0"/>
                  <w:divBdr>
                    <w:top w:val="none" w:sz="0" w:space="0" w:color="auto"/>
                    <w:left w:val="none" w:sz="0" w:space="0" w:color="auto"/>
                    <w:bottom w:val="none" w:sz="0" w:space="0" w:color="auto"/>
                    <w:right w:val="none" w:sz="0" w:space="0" w:color="auto"/>
                  </w:divBdr>
                  <w:divsChild>
                    <w:div w:id="2074307785">
                      <w:marLeft w:val="0"/>
                      <w:marRight w:val="0"/>
                      <w:marTop w:val="0"/>
                      <w:marBottom w:val="0"/>
                      <w:divBdr>
                        <w:top w:val="none" w:sz="0" w:space="0" w:color="auto"/>
                        <w:left w:val="none" w:sz="0" w:space="0" w:color="auto"/>
                        <w:bottom w:val="none" w:sz="0" w:space="0" w:color="auto"/>
                        <w:right w:val="none" w:sz="0" w:space="0" w:color="auto"/>
                      </w:divBdr>
                    </w:div>
                  </w:divsChild>
                </w:div>
                <w:div w:id="1298532059">
                  <w:marLeft w:val="0"/>
                  <w:marRight w:val="0"/>
                  <w:marTop w:val="0"/>
                  <w:marBottom w:val="0"/>
                  <w:divBdr>
                    <w:top w:val="none" w:sz="0" w:space="0" w:color="auto"/>
                    <w:left w:val="none" w:sz="0" w:space="0" w:color="auto"/>
                    <w:bottom w:val="none" w:sz="0" w:space="0" w:color="auto"/>
                    <w:right w:val="none" w:sz="0" w:space="0" w:color="auto"/>
                  </w:divBdr>
                  <w:divsChild>
                    <w:div w:id="1571883294">
                      <w:marLeft w:val="0"/>
                      <w:marRight w:val="0"/>
                      <w:marTop w:val="0"/>
                      <w:marBottom w:val="0"/>
                      <w:divBdr>
                        <w:top w:val="none" w:sz="0" w:space="0" w:color="auto"/>
                        <w:left w:val="none" w:sz="0" w:space="0" w:color="auto"/>
                        <w:bottom w:val="none" w:sz="0" w:space="0" w:color="auto"/>
                        <w:right w:val="none" w:sz="0" w:space="0" w:color="auto"/>
                      </w:divBdr>
                    </w:div>
                  </w:divsChild>
                </w:div>
                <w:div w:id="82725790">
                  <w:marLeft w:val="0"/>
                  <w:marRight w:val="0"/>
                  <w:marTop w:val="0"/>
                  <w:marBottom w:val="0"/>
                  <w:divBdr>
                    <w:top w:val="none" w:sz="0" w:space="0" w:color="auto"/>
                    <w:left w:val="none" w:sz="0" w:space="0" w:color="auto"/>
                    <w:bottom w:val="none" w:sz="0" w:space="0" w:color="auto"/>
                    <w:right w:val="none" w:sz="0" w:space="0" w:color="auto"/>
                  </w:divBdr>
                  <w:divsChild>
                    <w:div w:id="48384726">
                      <w:marLeft w:val="0"/>
                      <w:marRight w:val="0"/>
                      <w:marTop w:val="0"/>
                      <w:marBottom w:val="0"/>
                      <w:divBdr>
                        <w:top w:val="none" w:sz="0" w:space="0" w:color="auto"/>
                        <w:left w:val="none" w:sz="0" w:space="0" w:color="auto"/>
                        <w:bottom w:val="none" w:sz="0" w:space="0" w:color="auto"/>
                        <w:right w:val="none" w:sz="0" w:space="0" w:color="auto"/>
                      </w:divBdr>
                    </w:div>
                  </w:divsChild>
                </w:div>
                <w:div w:id="550654627">
                  <w:marLeft w:val="0"/>
                  <w:marRight w:val="0"/>
                  <w:marTop w:val="0"/>
                  <w:marBottom w:val="0"/>
                  <w:divBdr>
                    <w:top w:val="none" w:sz="0" w:space="0" w:color="auto"/>
                    <w:left w:val="none" w:sz="0" w:space="0" w:color="auto"/>
                    <w:bottom w:val="none" w:sz="0" w:space="0" w:color="auto"/>
                    <w:right w:val="none" w:sz="0" w:space="0" w:color="auto"/>
                  </w:divBdr>
                  <w:divsChild>
                    <w:div w:id="302778946">
                      <w:marLeft w:val="0"/>
                      <w:marRight w:val="0"/>
                      <w:marTop w:val="0"/>
                      <w:marBottom w:val="0"/>
                      <w:divBdr>
                        <w:top w:val="none" w:sz="0" w:space="0" w:color="auto"/>
                        <w:left w:val="none" w:sz="0" w:space="0" w:color="auto"/>
                        <w:bottom w:val="none" w:sz="0" w:space="0" w:color="auto"/>
                        <w:right w:val="none" w:sz="0" w:space="0" w:color="auto"/>
                      </w:divBdr>
                    </w:div>
                  </w:divsChild>
                </w:div>
                <w:div w:id="173227749">
                  <w:marLeft w:val="0"/>
                  <w:marRight w:val="0"/>
                  <w:marTop w:val="0"/>
                  <w:marBottom w:val="0"/>
                  <w:divBdr>
                    <w:top w:val="none" w:sz="0" w:space="0" w:color="auto"/>
                    <w:left w:val="none" w:sz="0" w:space="0" w:color="auto"/>
                    <w:bottom w:val="none" w:sz="0" w:space="0" w:color="auto"/>
                    <w:right w:val="none" w:sz="0" w:space="0" w:color="auto"/>
                  </w:divBdr>
                  <w:divsChild>
                    <w:div w:id="1738935247">
                      <w:marLeft w:val="0"/>
                      <w:marRight w:val="0"/>
                      <w:marTop w:val="0"/>
                      <w:marBottom w:val="0"/>
                      <w:divBdr>
                        <w:top w:val="none" w:sz="0" w:space="0" w:color="auto"/>
                        <w:left w:val="none" w:sz="0" w:space="0" w:color="auto"/>
                        <w:bottom w:val="none" w:sz="0" w:space="0" w:color="auto"/>
                        <w:right w:val="none" w:sz="0" w:space="0" w:color="auto"/>
                      </w:divBdr>
                    </w:div>
                  </w:divsChild>
                </w:div>
                <w:div w:id="364868816">
                  <w:marLeft w:val="0"/>
                  <w:marRight w:val="0"/>
                  <w:marTop w:val="0"/>
                  <w:marBottom w:val="0"/>
                  <w:divBdr>
                    <w:top w:val="none" w:sz="0" w:space="0" w:color="auto"/>
                    <w:left w:val="none" w:sz="0" w:space="0" w:color="auto"/>
                    <w:bottom w:val="none" w:sz="0" w:space="0" w:color="auto"/>
                    <w:right w:val="none" w:sz="0" w:space="0" w:color="auto"/>
                  </w:divBdr>
                  <w:divsChild>
                    <w:div w:id="2141070376">
                      <w:marLeft w:val="0"/>
                      <w:marRight w:val="0"/>
                      <w:marTop w:val="0"/>
                      <w:marBottom w:val="0"/>
                      <w:divBdr>
                        <w:top w:val="none" w:sz="0" w:space="0" w:color="auto"/>
                        <w:left w:val="none" w:sz="0" w:space="0" w:color="auto"/>
                        <w:bottom w:val="none" w:sz="0" w:space="0" w:color="auto"/>
                        <w:right w:val="none" w:sz="0" w:space="0" w:color="auto"/>
                      </w:divBdr>
                    </w:div>
                  </w:divsChild>
                </w:div>
                <w:div w:id="885214400">
                  <w:marLeft w:val="0"/>
                  <w:marRight w:val="0"/>
                  <w:marTop w:val="0"/>
                  <w:marBottom w:val="0"/>
                  <w:divBdr>
                    <w:top w:val="none" w:sz="0" w:space="0" w:color="auto"/>
                    <w:left w:val="none" w:sz="0" w:space="0" w:color="auto"/>
                    <w:bottom w:val="none" w:sz="0" w:space="0" w:color="auto"/>
                    <w:right w:val="none" w:sz="0" w:space="0" w:color="auto"/>
                  </w:divBdr>
                  <w:divsChild>
                    <w:div w:id="1946037216">
                      <w:marLeft w:val="0"/>
                      <w:marRight w:val="0"/>
                      <w:marTop w:val="0"/>
                      <w:marBottom w:val="0"/>
                      <w:divBdr>
                        <w:top w:val="none" w:sz="0" w:space="0" w:color="auto"/>
                        <w:left w:val="none" w:sz="0" w:space="0" w:color="auto"/>
                        <w:bottom w:val="none" w:sz="0" w:space="0" w:color="auto"/>
                        <w:right w:val="none" w:sz="0" w:space="0" w:color="auto"/>
                      </w:divBdr>
                    </w:div>
                  </w:divsChild>
                </w:div>
                <w:div w:id="375548860">
                  <w:marLeft w:val="0"/>
                  <w:marRight w:val="0"/>
                  <w:marTop w:val="0"/>
                  <w:marBottom w:val="0"/>
                  <w:divBdr>
                    <w:top w:val="none" w:sz="0" w:space="0" w:color="auto"/>
                    <w:left w:val="none" w:sz="0" w:space="0" w:color="auto"/>
                    <w:bottom w:val="none" w:sz="0" w:space="0" w:color="auto"/>
                    <w:right w:val="none" w:sz="0" w:space="0" w:color="auto"/>
                  </w:divBdr>
                  <w:divsChild>
                    <w:div w:id="203249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7009422">
          <w:marLeft w:val="0"/>
          <w:marRight w:val="0"/>
          <w:marTop w:val="0"/>
          <w:marBottom w:val="0"/>
          <w:divBdr>
            <w:top w:val="none" w:sz="0" w:space="0" w:color="auto"/>
            <w:left w:val="none" w:sz="0" w:space="0" w:color="auto"/>
            <w:bottom w:val="none" w:sz="0" w:space="0" w:color="auto"/>
            <w:right w:val="none" w:sz="0" w:space="0" w:color="auto"/>
          </w:divBdr>
        </w:div>
        <w:div w:id="2032762745">
          <w:marLeft w:val="0"/>
          <w:marRight w:val="0"/>
          <w:marTop w:val="0"/>
          <w:marBottom w:val="0"/>
          <w:divBdr>
            <w:top w:val="none" w:sz="0" w:space="0" w:color="auto"/>
            <w:left w:val="none" w:sz="0" w:space="0" w:color="auto"/>
            <w:bottom w:val="none" w:sz="0" w:space="0" w:color="auto"/>
            <w:right w:val="none" w:sz="0" w:space="0" w:color="auto"/>
          </w:divBdr>
        </w:div>
        <w:div w:id="1841769446">
          <w:marLeft w:val="0"/>
          <w:marRight w:val="0"/>
          <w:marTop w:val="0"/>
          <w:marBottom w:val="0"/>
          <w:divBdr>
            <w:top w:val="none" w:sz="0" w:space="0" w:color="auto"/>
            <w:left w:val="none" w:sz="0" w:space="0" w:color="auto"/>
            <w:bottom w:val="none" w:sz="0" w:space="0" w:color="auto"/>
            <w:right w:val="none" w:sz="0" w:space="0" w:color="auto"/>
          </w:divBdr>
        </w:div>
        <w:div w:id="536239974">
          <w:marLeft w:val="0"/>
          <w:marRight w:val="0"/>
          <w:marTop w:val="0"/>
          <w:marBottom w:val="0"/>
          <w:divBdr>
            <w:top w:val="none" w:sz="0" w:space="0" w:color="auto"/>
            <w:left w:val="none" w:sz="0" w:space="0" w:color="auto"/>
            <w:bottom w:val="none" w:sz="0" w:space="0" w:color="auto"/>
            <w:right w:val="none" w:sz="0" w:space="0" w:color="auto"/>
          </w:divBdr>
        </w:div>
      </w:divsChild>
    </w:div>
    <w:div w:id="1872643908">
      <w:bodyDiv w:val="1"/>
      <w:marLeft w:val="0"/>
      <w:marRight w:val="0"/>
      <w:marTop w:val="0"/>
      <w:marBottom w:val="0"/>
      <w:divBdr>
        <w:top w:val="none" w:sz="0" w:space="0" w:color="auto"/>
        <w:left w:val="none" w:sz="0" w:space="0" w:color="auto"/>
        <w:bottom w:val="none" w:sz="0" w:space="0" w:color="auto"/>
        <w:right w:val="none" w:sz="0" w:space="0" w:color="auto"/>
      </w:divBdr>
      <w:divsChild>
        <w:div w:id="916400094">
          <w:marLeft w:val="0"/>
          <w:marRight w:val="0"/>
          <w:marTop w:val="0"/>
          <w:marBottom w:val="0"/>
          <w:divBdr>
            <w:top w:val="none" w:sz="0" w:space="0" w:color="auto"/>
            <w:left w:val="none" w:sz="0" w:space="0" w:color="auto"/>
            <w:bottom w:val="none" w:sz="0" w:space="0" w:color="auto"/>
            <w:right w:val="none" w:sz="0" w:space="0" w:color="auto"/>
          </w:divBdr>
        </w:div>
        <w:div w:id="1902982234">
          <w:marLeft w:val="0"/>
          <w:marRight w:val="0"/>
          <w:marTop w:val="0"/>
          <w:marBottom w:val="0"/>
          <w:divBdr>
            <w:top w:val="none" w:sz="0" w:space="0" w:color="auto"/>
            <w:left w:val="none" w:sz="0" w:space="0" w:color="auto"/>
            <w:bottom w:val="none" w:sz="0" w:space="0" w:color="auto"/>
            <w:right w:val="none" w:sz="0" w:space="0" w:color="auto"/>
          </w:divBdr>
        </w:div>
        <w:div w:id="67922637">
          <w:marLeft w:val="0"/>
          <w:marRight w:val="0"/>
          <w:marTop w:val="0"/>
          <w:marBottom w:val="0"/>
          <w:divBdr>
            <w:top w:val="none" w:sz="0" w:space="0" w:color="auto"/>
            <w:left w:val="none" w:sz="0" w:space="0" w:color="auto"/>
            <w:bottom w:val="none" w:sz="0" w:space="0" w:color="auto"/>
            <w:right w:val="none" w:sz="0" w:space="0" w:color="auto"/>
          </w:divBdr>
        </w:div>
      </w:divsChild>
    </w:div>
    <w:div w:id="1882671163">
      <w:bodyDiv w:val="1"/>
      <w:marLeft w:val="0"/>
      <w:marRight w:val="0"/>
      <w:marTop w:val="0"/>
      <w:marBottom w:val="0"/>
      <w:divBdr>
        <w:top w:val="none" w:sz="0" w:space="0" w:color="auto"/>
        <w:left w:val="none" w:sz="0" w:space="0" w:color="auto"/>
        <w:bottom w:val="none" w:sz="0" w:space="0" w:color="auto"/>
        <w:right w:val="none" w:sz="0" w:space="0" w:color="auto"/>
      </w:divBdr>
      <w:divsChild>
        <w:div w:id="1447236424">
          <w:marLeft w:val="0"/>
          <w:marRight w:val="0"/>
          <w:marTop w:val="0"/>
          <w:marBottom w:val="0"/>
          <w:divBdr>
            <w:top w:val="none" w:sz="0" w:space="0" w:color="auto"/>
            <w:left w:val="none" w:sz="0" w:space="0" w:color="auto"/>
            <w:bottom w:val="none" w:sz="0" w:space="0" w:color="auto"/>
            <w:right w:val="none" w:sz="0" w:space="0" w:color="auto"/>
          </w:divBdr>
        </w:div>
        <w:div w:id="990139828">
          <w:marLeft w:val="0"/>
          <w:marRight w:val="0"/>
          <w:marTop w:val="0"/>
          <w:marBottom w:val="0"/>
          <w:divBdr>
            <w:top w:val="none" w:sz="0" w:space="0" w:color="auto"/>
            <w:left w:val="none" w:sz="0" w:space="0" w:color="auto"/>
            <w:bottom w:val="none" w:sz="0" w:space="0" w:color="auto"/>
            <w:right w:val="none" w:sz="0" w:space="0" w:color="auto"/>
          </w:divBdr>
        </w:div>
        <w:div w:id="2105227800">
          <w:marLeft w:val="0"/>
          <w:marRight w:val="0"/>
          <w:marTop w:val="0"/>
          <w:marBottom w:val="0"/>
          <w:divBdr>
            <w:top w:val="none" w:sz="0" w:space="0" w:color="auto"/>
            <w:left w:val="none" w:sz="0" w:space="0" w:color="auto"/>
            <w:bottom w:val="none" w:sz="0" w:space="0" w:color="auto"/>
            <w:right w:val="none" w:sz="0" w:space="0" w:color="auto"/>
          </w:divBdr>
        </w:div>
        <w:div w:id="1044401945">
          <w:marLeft w:val="0"/>
          <w:marRight w:val="0"/>
          <w:marTop w:val="0"/>
          <w:marBottom w:val="0"/>
          <w:divBdr>
            <w:top w:val="none" w:sz="0" w:space="0" w:color="auto"/>
            <w:left w:val="none" w:sz="0" w:space="0" w:color="auto"/>
            <w:bottom w:val="none" w:sz="0" w:space="0" w:color="auto"/>
            <w:right w:val="none" w:sz="0" w:space="0" w:color="auto"/>
          </w:divBdr>
        </w:div>
        <w:div w:id="302783466">
          <w:marLeft w:val="0"/>
          <w:marRight w:val="0"/>
          <w:marTop w:val="0"/>
          <w:marBottom w:val="0"/>
          <w:divBdr>
            <w:top w:val="none" w:sz="0" w:space="0" w:color="auto"/>
            <w:left w:val="none" w:sz="0" w:space="0" w:color="auto"/>
            <w:bottom w:val="none" w:sz="0" w:space="0" w:color="auto"/>
            <w:right w:val="none" w:sz="0" w:space="0" w:color="auto"/>
          </w:divBdr>
        </w:div>
        <w:div w:id="12652017">
          <w:marLeft w:val="0"/>
          <w:marRight w:val="0"/>
          <w:marTop w:val="0"/>
          <w:marBottom w:val="0"/>
          <w:divBdr>
            <w:top w:val="none" w:sz="0" w:space="0" w:color="auto"/>
            <w:left w:val="none" w:sz="0" w:space="0" w:color="auto"/>
            <w:bottom w:val="none" w:sz="0" w:space="0" w:color="auto"/>
            <w:right w:val="none" w:sz="0" w:space="0" w:color="auto"/>
          </w:divBdr>
        </w:div>
        <w:div w:id="1459762659">
          <w:marLeft w:val="0"/>
          <w:marRight w:val="0"/>
          <w:marTop w:val="0"/>
          <w:marBottom w:val="0"/>
          <w:divBdr>
            <w:top w:val="none" w:sz="0" w:space="0" w:color="auto"/>
            <w:left w:val="none" w:sz="0" w:space="0" w:color="auto"/>
            <w:bottom w:val="none" w:sz="0" w:space="0" w:color="auto"/>
            <w:right w:val="none" w:sz="0" w:space="0" w:color="auto"/>
          </w:divBdr>
        </w:div>
        <w:div w:id="1737899100">
          <w:marLeft w:val="0"/>
          <w:marRight w:val="0"/>
          <w:marTop w:val="0"/>
          <w:marBottom w:val="0"/>
          <w:divBdr>
            <w:top w:val="none" w:sz="0" w:space="0" w:color="auto"/>
            <w:left w:val="none" w:sz="0" w:space="0" w:color="auto"/>
            <w:bottom w:val="none" w:sz="0" w:space="0" w:color="auto"/>
            <w:right w:val="none" w:sz="0" w:space="0" w:color="auto"/>
          </w:divBdr>
        </w:div>
        <w:div w:id="488331474">
          <w:marLeft w:val="0"/>
          <w:marRight w:val="0"/>
          <w:marTop w:val="0"/>
          <w:marBottom w:val="0"/>
          <w:divBdr>
            <w:top w:val="none" w:sz="0" w:space="0" w:color="auto"/>
            <w:left w:val="none" w:sz="0" w:space="0" w:color="auto"/>
            <w:bottom w:val="none" w:sz="0" w:space="0" w:color="auto"/>
            <w:right w:val="none" w:sz="0" w:space="0" w:color="auto"/>
          </w:divBdr>
        </w:div>
        <w:div w:id="595485532">
          <w:marLeft w:val="0"/>
          <w:marRight w:val="0"/>
          <w:marTop w:val="0"/>
          <w:marBottom w:val="0"/>
          <w:divBdr>
            <w:top w:val="none" w:sz="0" w:space="0" w:color="auto"/>
            <w:left w:val="none" w:sz="0" w:space="0" w:color="auto"/>
            <w:bottom w:val="none" w:sz="0" w:space="0" w:color="auto"/>
            <w:right w:val="none" w:sz="0" w:space="0" w:color="auto"/>
          </w:divBdr>
        </w:div>
        <w:div w:id="2030183819">
          <w:marLeft w:val="0"/>
          <w:marRight w:val="0"/>
          <w:marTop w:val="0"/>
          <w:marBottom w:val="0"/>
          <w:divBdr>
            <w:top w:val="none" w:sz="0" w:space="0" w:color="auto"/>
            <w:left w:val="none" w:sz="0" w:space="0" w:color="auto"/>
            <w:bottom w:val="none" w:sz="0" w:space="0" w:color="auto"/>
            <w:right w:val="none" w:sz="0" w:space="0" w:color="auto"/>
          </w:divBdr>
        </w:div>
        <w:div w:id="1596279178">
          <w:marLeft w:val="0"/>
          <w:marRight w:val="0"/>
          <w:marTop w:val="0"/>
          <w:marBottom w:val="0"/>
          <w:divBdr>
            <w:top w:val="none" w:sz="0" w:space="0" w:color="auto"/>
            <w:left w:val="none" w:sz="0" w:space="0" w:color="auto"/>
            <w:bottom w:val="none" w:sz="0" w:space="0" w:color="auto"/>
            <w:right w:val="none" w:sz="0" w:space="0" w:color="auto"/>
          </w:divBdr>
        </w:div>
        <w:div w:id="1506897420">
          <w:marLeft w:val="0"/>
          <w:marRight w:val="0"/>
          <w:marTop w:val="0"/>
          <w:marBottom w:val="0"/>
          <w:divBdr>
            <w:top w:val="none" w:sz="0" w:space="0" w:color="auto"/>
            <w:left w:val="none" w:sz="0" w:space="0" w:color="auto"/>
            <w:bottom w:val="none" w:sz="0" w:space="0" w:color="auto"/>
            <w:right w:val="none" w:sz="0" w:space="0" w:color="auto"/>
          </w:divBdr>
        </w:div>
        <w:div w:id="1480921603">
          <w:marLeft w:val="0"/>
          <w:marRight w:val="0"/>
          <w:marTop w:val="0"/>
          <w:marBottom w:val="0"/>
          <w:divBdr>
            <w:top w:val="none" w:sz="0" w:space="0" w:color="auto"/>
            <w:left w:val="none" w:sz="0" w:space="0" w:color="auto"/>
            <w:bottom w:val="none" w:sz="0" w:space="0" w:color="auto"/>
            <w:right w:val="none" w:sz="0" w:space="0" w:color="auto"/>
          </w:divBdr>
        </w:div>
        <w:div w:id="2055696191">
          <w:marLeft w:val="0"/>
          <w:marRight w:val="0"/>
          <w:marTop w:val="0"/>
          <w:marBottom w:val="0"/>
          <w:divBdr>
            <w:top w:val="none" w:sz="0" w:space="0" w:color="auto"/>
            <w:left w:val="none" w:sz="0" w:space="0" w:color="auto"/>
            <w:bottom w:val="none" w:sz="0" w:space="0" w:color="auto"/>
            <w:right w:val="none" w:sz="0" w:space="0" w:color="auto"/>
          </w:divBdr>
        </w:div>
        <w:div w:id="1790393470">
          <w:marLeft w:val="0"/>
          <w:marRight w:val="0"/>
          <w:marTop w:val="0"/>
          <w:marBottom w:val="0"/>
          <w:divBdr>
            <w:top w:val="none" w:sz="0" w:space="0" w:color="auto"/>
            <w:left w:val="none" w:sz="0" w:space="0" w:color="auto"/>
            <w:bottom w:val="none" w:sz="0" w:space="0" w:color="auto"/>
            <w:right w:val="none" w:sz="0" w:space="0" w:color="auto"/>
          </w:divBdr>
        </w:div>
        <w:div w:id="1346904819">
          <w:marLeft w:val="0"/>
          <w:marRight w:val="0"/>
          <w:marTop w:val="0"/>
          <w:marBottom w:val="0"/>
          <w:divBdr>
            <w:top w:val="none" w:sz="0" w:space="0" w:color="auto"/>
            <w:left w:val="none" w:sz="0" w:space="0" w:color="auto"/>
            <w:bottom w:val="none" w:sz="0" w:space="0" w:color="auto"/>
            <w:right w:val="none" w:sz="0" w:space="0" w:color="auto"/>
          </w:divBdr>
        </w:div>
        <w:div w:id="1280646318">
          <w:marLeft w:val="0"/>
          <w:marRight w:val="0"/>
          <w:marTop w:val="0"/>
          <w:marBottom w:val="0"/>
          <w:divBdr>
            <w:top w:val="none" w:sz="0" w:space="0" w:color="auto"/>
            <w:left w:val="none" w:sz="0" w:space="0" w:color="auto"/>
            <w:bottom w:val="none" w:sz="0" w:space="0" w:color="auto"/>
            <w:right w:val="none" w:sz="0" w:space="0" w:color="auto"/>
          </w:divBdr>
        </w:div>
        <w:div w:id="1462648317">
          <w:marLeft w:val="0"/>
          <w:marRight w:val="0"/>
          <w:marTop w:val="0"/>
          <w:marBottom w:val="0"/>
          <w:divBdr>
            <w:top w:val="none" w:sz="0" w:space="0" w:color="auto"/>
            <w:left w:val="none" w:sz="0" w:space="0" w:color="auto"/>
            <w:bottom w:val="none" w:sz="0" w:space="0" w:color="auto"/>
            <w:right w:val="none" w:sz="0" w:space="0" w:color="auto"/>
          </w:divBdr>
        </w:div>
        <w:div w:id="908343734">
          <w:marLeft w:val="0"/>
          <w:marRight w:val="0"/>
          <w:marTop w:val="0"/>
          <w:marBottom w:val="0"/>
          <w:divBdr>
            <w:top w:val="none" w:sz="0" w:space="0" w:color="auto"/>
            <w:left w:val="none" w:sz="0" w:space="0" w:color="auto"/>
            <w:bottom w:val="none" w:sz="0" w:space="0" w:color="auto"/>
            <w:right w:val="none" w:sz="0" w:space="0" w:color="auto"/>
          </w:divBdr>
        </w:div>
        <w:div w:id="540946929">
          <w:marLeft w:val="0"/>
          <w:marRight w:val="0"/>
          <w:marTop w:val="0"/>
          <w:marBottom w:val="0"/>
          <w:divBdr>
            <w:top w:val="none" w:sz="0" w:space="0" w:color="auto"/>
            <w:left w:val="none" w:sz="0" w:space="0" w:color="auto"/>
            <w:bottom w:val="none" w:sz="0" w:space="0" w:color="auto"/>
            <w:right w:val="none" w:sz="0" w:space="0" w:color="auto"/>
          </w:divBdr>
        </w:div>
        <w:div w:id="190382988">
          <w:marLeft w:val="0"/>
          <w:marRight w:val="0"/>
          <w:marTop w:val="0"/>
          <w:marBottom w:val="0"/>
          <w:divBdr>
            <w:top w:val="none" w:sz="0" w:space="0" w:color="auto"/>
            <w:left w:val="none" w:sz="0" w:space="0" w:color="auto"/>
            <w:bottom w:val="none" w:sz="0" w:space="0" w:color="auto"/>
            <w:right w:val="none" w:sz="0" w:space="0" w:color="auto"/>
          </w:divBdr>
        </w:div>
        <w:div w:id="390885570">
          <w:marLeft w:val="0"/>
          <w:marRight w:val="0"/>
          <w:marTop w:val="0"/>
          <w:marBottom w:val="0"/>
          <w:divBdr>
            <w:top w:val="none" w:sz="0" w:space="0" w:color="auto"/>
            <w:left w:val="none" w:sz="0" w:space="0" w:color="auto"/>
            <w:bottom w:val="none" w:sz="0" w:space="0" w:color="auto"/>
            <w:right w:val="none" w:sz="0" w:space="0" w:color="auto"/>
          </w:divBdr>
        </w:div>
        <w:div w:id="2135831238">
          <w:marLeft w:val="0"/>
          <w:marRight w:val="0"/>
          <w:marTop w:val="0"/>
          <w:marBottom w:val="0"/>
          <w:divBdr>
            <w:top w:val="none" w:sz="0" w:space="0" w:color="auto"/>
            <w:left w:val="none" w:sz="0" w:space="0" w:color="auto"/>
            <w:bottom w:val="none" w:sz="0" w:space="0" w:color="auto"/>
            <w:right w:val="none" w:sz="0" w:space="0" w:color="auto"/>
          </w:divBdr>
        </w:div>
      </w:divsChild>
    </w:div>
    <w:div w:id="1912695913">
      <w:bodyDiv w:val="1"/>
      <w:marLeft w:val="0"/>
      <w:marRight w:val="0"/>
      <w:marTop w:val="0"/>
      <w:marBottom w:val="0"/>
      <w:divBdr>
        <w:top w:val="none" w:sz="0" w:space="0" w:color="auto"/>
        <w:left w:val="none" w:sz="0" w:space="0" w:color="auto"/>
        <w:bottom w:val="none" w:sz="0" w:space="0" w:color="auto"/>
        <w:right w:val="none" w:sz="0" w:space="0" w:color="auto"/>
      </w:divBdr>
    </w:div>
    <w:div w:id="1962807512">
      <w:bodyDiv w:val="1"/>
      <w:marLeft w:val="0"/>
      <w:marRight w:val="0"/>
      <w:marTop w:val="0"/>
      <w:marBottom w:val="0"/>
      <w:divBdr>
        <w:top w:val="none" w:sz="0" w:space="0" w:color="auto"/>
        <w:left w:val="none" w:sz="0" w:space="0" w:color="auto"/>
        <w:bottom w:val="none" w:sz="0" w:space="0" w:color="auto"/>
        <w:right w:val="none" w:sz="0" w:space="0" w:color="auto"/>
      </w:divBdr>
    </w:div>
    <w:div w:id="1985086569">
      <w:bodyDiv w:val="1"/>
      <w:marLeft w:val="0"/>
      <w:marRight w:val="0"/>
      <w:marTop w:val="0"/>
      <w:marBottom w:val="0"/>
      <w:divBdr>
        <w:top w:val="none" w:sz="0" w:space="0" w:color="auto"/>
        <w:left w:val="none" w:sz="0" w:space="0" w:color="auto"/>
        <w:bottom w:val="none" w:sz="0" w:space="0" w:color="auto"/>
        <w:right w:val="none" w:sz="0" w:space="0" w:color="auto"/>
      </w:divBdr>
    </w:div>
    <w:div w:id="2038000977">
      <w:bodyDiv w:val="1"/>
      <w:marLeft w:val="0"/>
      <w:marRight w:val="0"/>
      <w:marTop w:val="0"/>
      <w:marBottom w:val="0"/>
      <w:divBdr>
        <w:top w:val="none" w:sz="0" w:space="0" w:color="auto"/>
        <w:left w:val="none" w:sz="0" w:space="0" w:color="auto"/>
        <w:bottom w:val="none" w:sz="0" w:space="0" w:color="auto"/>
        <w:right w:val="none" w:sz="0" w:space="0" w:color="auto"/>
      </w:divBdr>
    </w:div>
    <w:div w:id="2056856153">
      <w:bodyDiv w:val="1"/>
      <w:marLeft w:val="0"/>
      <w:marRight w:val="0"/>
      <w:marTop w:val="0"/>
      <w:marBottom w:val="0"/>
      <w:divBdr>
        <w:top w:val="none" w:sz="0" w:space="0" w:color="auto"/>
        <w:left w:val="none" w:sz="0" w:space="0" w:color="auto"/>
        <w:bottom w:val="none" w:sz="0" w:space="0" w:color="auto"/>
        <w:right w:val="none" w:sz="0" w:space="0" w:color="auto"/>
      </w:divBdr>
      <w:divsChild>
        <w:div w:id="1704557351">
          <w:marLeft w:val="0"/>
          <w:marRight w:val="0"/>
          <w:marTop w:val="0"/>
          <w:marBottom w:val="0"/>
          <w:divBdr>
            <w:top w:val="none" w:sz="0" w:space="0" w:color="auto"/>
            <w:left w:val="none" w:sz="0" w:space="0" w:color="auto"/>
            <w:bottom w:val="none" w:sz="0" w:space="0" w:color="auto"/>
            <w:right w:val="none" w:sz="0" w:space="0" w:color="auto"/>
          </w:divBdr>
        </w:div>
        <w:div w:id="1029375166">
          <w:marLeft w:val="0"/>
          <w:marRight w:val="0"/>
          <w:marTop w:val="0"/>
          <w:marBottom w:val="0"/>
          <w:divBdr>
            <w:top w:val="none" w:sz="0" w:space="0" w:color="auto"/>
            <w:left w:val="none" w:sz="0" w:space="0" w:color="auto"/>
            <w:bottom w:val="none" w:sz="0" w:space="0" w:color="auto"/>
            <w:right w:val="none" w:sz="0" w:space="0" w:color="auto"/>
          </w:divBdr>
        </w:div>
        <w:div w:id="81296190">
          <w:marLeft w:val="0"/>
          <w:marRight w:val="0"/>
          <w:marTop w:val="0"/>
          <w:marBottom w:val="0"/>
          <w:divBdr>
            <w:top w:val="none" w:sz="0" w:space="0" w:color="auto"/>
            <w:left w:val="none" w:sz="0" w:space="0" w:color="auto"/>
            <w:bottom w:val="none" w:sz="0" w:space="0" w:color="auto"/>
            <w:right w:val="none" w:sz="0" w:space="0" w:color="auto"/>
          </w:divBdr>
        </w:div>
        <w:div w:id="357126003">
          <w:marLeft w:val="0"/>
          <w:marRight w:val="0"/>
          <w:marTop w:val="0"/>
          <w:marBottom w:val="0"/>
          <w:divBdr>
            <w:top w:val="none" w:sz="0" w:space="0" w:color="auto"/>
            <w:left w:val="none" w:sz="0" w:space="0" w:color="auto"/>
            <w:bottom w:val="none" w:sz="0" w:space="0" w:color="auto"/>
            <w:right w:val="none" w:sz="0" w:space="0" w:color="auto"/>
          </w:divBdr>
        </w:div>
        <w:div w:id="349911157">
          <w:marLeft w:val="0"/>
          <w:marRight w:val="0"/>
          <w:marTop w:val="0"/>
          <w:marBottom w:val="0"/>
          <w:divBdr>
            <w:top w:val="none" w:sz="0" w:space="0" w:color="auto"/>
            <w:left w:val="none" w:sz="0" w:space="0" w:color="auto"/>
            <w:bottom w:val="none" w:sz="0" w:space="0" w:color="auto"/>
            <w:right w:val="none" w:sz="0" w:space="0" w:color="auto"/>
          </w:divBdr>
        </w:div>
        <w:div w:id="2008513661">
          <w:marLeft w:val="0"/>
          <w:marRight w:val="0"/>
          <w:marTop w:val="0"/>
          <w:marBottom w:val="0"/>
          <w:divBdr>
            <w:top w:val="none" w:sz="0" w:space="0" w:color="auto"/>
            <w:left w:val="none" w:sz="0" w:space="0" w:color="auto"/>
            <w:bottom w:val="none" w:sz="0" w:space="0" w:color="auto"/>
            <w:right w:val="none" w:sz="0" w:space="0" w:color="auto"/>
          </w:divBdr>
        </w:div>
        <w:div w:id="1995328946">
          <w:marLeft w:val="0"/>
          <w:marRight w:val="0"/>
          <w:marTop w:val="0"/>
          <w:marBottom w:val="0"/>
          <w:divBdr>
            <w:top w:val="none" w:sz="0" w:space="0" w:color="auto"/>
            <w:left w:val="none" w:sz="0" w:space="0" w:color="auto"/>
            <w:bottom w:val="none" w:sz="0" w:space="0" w:color="auto"/>
            <w:right w:val="none" w:sz="0" w:space="0" w:color="auto"/>
          </w:divBdr>
        </w:div>
        <w:div w:id="1085608305">
          <w:marLeft w:val="0"/>
          <w:marRight w:val="0"/>
          <w:marTop w:val="0"/>
          <w:marBottom w:val="0"/>
          <w:divBdr>
            <w:top w:val="none" w:sz="0" w:space="0" w:color="auto"/>
            <w:left w:val="none" w:sz="0" w:space="0" w:color="auto"/>
            <w:bottom w:val="none" w:sz="0" w:space="0" w:color="auto"/>
            <w:right w:val="none" w:sz="0" w:space="0" w:color="auto"/>
          </w:divBdr>
        </w:div>
        <w:div w:id="632558575">
          <w:marLeft w:val="0"/>
          <w:marRight w:val="0"/>
          <w:marTop w:val="0"/>
          <w:marBottom w:val="0"/>
          <w:divBdr>
            <w:top w:val="none" w:sz="0" w:space="0" w:color="auto"/>
            <w:left w:val="none" w:sz="0" w:space="0" w:color="auto"/>
            <w:bottom w:val="none" w:sz="0" w:space="0" w:color="auto"/>
            <w:right w:val="none" w:sz="0" w:space="0" w:color="auto"/>
          </w:divBdr>
        </w:div>
        <w:div w:id="1257790689">
          <w:marLeft w:val="0"/>
          <w:marRight w:val="0"/>
          <w:marTop w:val="0"/>
          <w:marBottom w:val="0"/>
          <w:divBdr>
            <w:top w:val="none" w:sz="0" w:space="0" w:color="auto"/>
            <w:left w:val="none" w:sz="0" w:space="0" w:color="auto"/>
            <w:bottom w:val="none" w:sz="0" w:space="0" w:color="auto"/>
            <w:right w:val="none" w:sz="0" w:space="0" w:color="auto"/>
          </w:divBdr>
        </w:div>
        <w:div w:id="1445809375">
          <w:marLeft w:val="0"/>
          <w:marRight w:val="0"/>
          <w:marTop w:val="0"/>
          <w:marBottom w:val="0"/>
          <w:divBdr>
            <w:top w:val="none" w:sz="0" w:space="0" w:color="auto"/>
            <w:left w:val="none" w:sz="0" w:space="0" w:color="auto"/>
            <w:bottom w:val="none" w:sz="0" w:space="0" w:color="auto"/>
            <w:right w:val="none" w:sz="0" w:space="0" w:color="auto"/>
          </w:divBdr>
        </w:div>
        <w:div w:id="843712111">
          <w:marLeft w:val="0"/>
          <w:marRight w:val="0"/>
          <w:marTop w:val="0"/>
          <w:marBottom w:val="0"/>
          <w:divBdr>
            <w:top w:val="none" w:sz="0" w:space="0" w:color="auto"/>
            <w:left w:val="none" w:sz="0" w:space="0" w:color="auto"/>
            <w:bottom w:val="none" w:sz="0" w:space="0" w:color="auto"/>
            <w:right w:val="none" w:sz="0" w:space="0" w:color="auto"/>
          </w:divBdr>
        </w:div>
        <w:div w:id="1425760098">
          <w:marLeft w:val="0"/>
          <w:marRight w:val="0"/>
          <w:marTop w:val="0"/>
          <w:marBottom w:val="0"/>
          <w:divBdr>
            <w:top w:val="none" w:sz="0" w:space="0" w:color="auto"/>
            <w:left w:val="none" w:sz="0" w:space="0" w:color="auto"/>
            <w:bottom w:val="none" w:sz="0" w:space="0" w:color="auto"/>
            <w:right w:val="none" w:sz="0" w:space="0" w:color="auto"/>
          </w:divBdr>
        </w:div>
        <w:div w:id="1568300310">
          <w:marLeft w:val="0"/>
          <w:marRight w:val="0"/>
          <w:marTop w:val="0"/>
          <w:marBottom w:val="0"/>
          <w:divBdr>
            <w:top w:val="none" w:sz="0" w:space="0" w:color="auto"/>
            <w:left w:val="none" w:sz="0" w:space="0" w:color="auto"/>
            <w:bottom w:val="none" w:sz="0" w:space="0" w:color="auto"/>
            <w:right w:val="none" w:sz="0" w:space="0" w:color="auto"/>
          </w:divBdr>
        </w:div>
        <w:div w:id="1072503433">
          <w:marLeft w:val="0"/>
          <w:marRight w:val="0"/>
          <w:marTop w:val="0"/>
          <w:marBottom w:val="0"/>
          <w:divBdr>
            <w:top w:val="none" w:sz="0" w:space="0" w:color="auto"/>
            <w:left w:val="none" w:sz="0" w:space="0" w:color="auto"/>
            <w:bottom w:val="none" w:sz="0" w:space="0" w:color="auto"/>
            <w:right w:val="none" w:sz="0" w:space="0" w:color="auto"/>
          </w:divBdr>
        </w:div>
        <w:div w:id="2090499013">
          <w:marLeft w:val="0"/>
          <w:marRight w:val="0"/>
          <w:marTop w:val="0"/>
          <w:marBottom w:val="0"/>
          <w:divBdr>
            <w:top w:val="none" w:sz="0" w:space="0" w:color="auto"/>
            <w:left w:val="none" w:sz="0" w:space="0" w:color="auto"/>
            <w:bottom w:val="none" w:sz="0" w:space="0" w:color="auto"/>
            <w:right w:val="none" w:sz="0" w:space="0" w:color="auto"/>
          </w:divBdr>
        </w:div>
        <w:div w:id="1573546135">
          <w:marLeft w:val="0"/>
          <w:marRight w:val="0"/>
          <w:marTop w:val="0"/>
          <w:marBottom w:val="0"/>
          <w:divBdr>
            <w:top w:val="none" w:sz="0" w:space="0" w:color="auto"/>
            <w:left w:val="none" w:sz="0" w:space="0" w:color="auto"/>
            <w:bottom w:val="none" w:sz="0" w:space="0" w:color="auto"/>
            <w:right w:val="none" w:sz="0" w:space="0" w:color="auto"/>
          </w:divBdr>
        </w:div>
        <w:div w:id="2123302669">
          <w:marLeft w:val="0"/>
          <w:marRight w:val="0"/>
          <w:marTop w:val="0"/>
          <w:marBottom w:val="0"/>
          <w:divBdr>
            <w:top w:val="none" w:sz="0" w:space="0" w:color="auto"/>
            <w:left w:val="none" w:sz="0" w:space="0" w:color="auto"/>
            <w:bottom w:val="none" w:sz="0" w:space="0" w:color="auto"/>
            <w:right w:val="none" w:sz="0" w:space="0" w:color="auto"/>
          </w:divBdr>
        </w:div>
        <w:div w:id="1986273203">
          <w:marLeft w:val="0"/>
          <w:marRight w:val="0"/>
          <w:marTop w:val="0"/>
          <w:marBottom w:val="0"/>
          <w:divBdr>
            <w:top w:val="none" w:sz="0" w:space="0" w:color="auto"/>
            <w:left w:val="none" w:sz="0" w:space="0" w:color="auto"/>
            <w:bottom w:val="none" w:sz="0" w:space="0" w:color="auto"/>
            <w:right w:val="none" w:sz="0" w:space="0" w:color="auto"/>
          </w:divBdr>
        </w:div>
        <w:div w:id="610748830">
          <w:marLeft w:val="0"/>
          <w:marRight w:val="0"/>
          <w:marTop w:val="0"/>
          <w:marBottom w:val="0"/>
          <w:divBdr>
            <w:top w:val="none" w:sz="0" w:space="0" w:color="auto"/>
            <w:left w:val="none" w:sz="0" w:space="0" w:color="auto"/>
            <w:bottom w:val="none" w:sz="0" w:space="0" w:color="auto"/>
            <w:right w:val="none" w:sz="0" w:space="0" w:color="auto"/>
          </w:divBdr>
        </w:div>
        <w:div w:id="1316302149">
          <w:marLeft w:val="0"/>
          <w:marRight w:val="0"/>
          <w:marTop w:val="0"/>
          <w:marBottom w:val="0"/>
          <w:divBdr>
            <w:top w:val="none" w:sz="0" w:space="0" w:color="auto"/>
            <w:left w:val="none" w:sz="0" w:space="0" w:color="auto"/>
            <w:bottom w:val="none" w:sz="0" w:space="0" w:color="auto"/>
            <w:right w:val="none" w:sz="0" w:space="0" w:color="auto"/>
          </w:divBdr>
        </w:div>
        <w:div w:id="1407806364">
          <w:marLeft w:val="0"/>
          <w:marRight w:val="0"/>
          <w:marTop w:val="0"/>
          <w:marBottom w:val="0"/>
          <w:divBdr>
            <w:top w:val="none" w:sz="0" w:space="0" w:color="auto"/>
            <w:left w:val="none" w:sz="0" w:space="0" w:color="auto"/>
            <w:bottom w:val="none" w:sz="0" w:space="0" w:color="auto"/>
            <w:right w:val="none" w:sz="0" w:space="0" w:color="auto"/>
          </w:divBdr>
        </w:div>
        <w:div w:id="1886793427">
          <w:marLeft w:val="0"/>
          <w:marRight w:val="0"/>
          <w:marTop w:val="0"/>
          <w:marBottom w:val="0"/>
          <w:divBdr>
            <w:top w:val="none" w:sz="0" w:space="0" w:color="auto"/>
            <w:left w:val="none" w:sz="0" w:space="0" w:color="auto"/>
            <w:bottom w:val="none" w:sz="0" w:space="0" w:color="auto"/>
            <w:right w:val="none" w:sz="0" w:space="0" w:color="auto"/>
          </w:divBdr>
        </w:div>
        <w:div w:id="1757479129">
          <w:marLeft w:val="0"/>
          <w:marRight w:val="0"/>
          <w:marTop w:val="0"/>
          <w:marBottom w:val="0"/>
          <w:divBdr>
            <w:top w:val="none" w:sz="0" w:space="0" w:color="auto"/>
            <w:left w:val="none" w:sz="0" w:space="0" w:color="auto"/>
            <w:bottom w:val="none" w:sz="0" w:space="0" w:color="auto"/>
            <w:right w:val="none" w:sz="0" w:space="0" w:color="auto"/>
          </w:divBdr>
        </w:div>
        <w:div w:id="324628496">
          <w:marLeft w:val="0"/>
          <w:marRight w:val="0"/>
          <w:marTop w:val="0"/>
          <w:marBottom w:val="0"/>
          <w:divBdr>
            <w:top w:val="none" w:sz="0" w:space="0" w:color="auto"/>
            <w:left w:val="none" w:sz="0" w:space="0" w:color="auto"/>
            <w:bottom w:val="none" w:sz="0" w:space="0" w:color="auto"/>
            <w:right w:val="none" w:sz="0" w:space="0" w:color="auto"/>
          </w:divBdr>
        </w:div>
        <w:div w:id="1312951724">
          <w:marLeft w:val="0"/>
          <w:marRight w:val="0"/>
          <w:marTop w:val="0"/>
          <w:marBottom w:val="0"/>
          <w:divBdr>
            <w:top w:val="none" w:sz="0" w:space="0" w:color="auto"/>
            <w:left w:val="none" w:sz="0" w:space="0" w:color="auto"/>
            <w:bottom w:val="none" w:sz="0" w:space="0" w:color="auto"/>
            <w:right w:val="none" w:sz="0" w:space="0" w:color="auto"/>
          </w:divBdr>
        </w:div>
        <w:div w:id="131489771">
          <w:marLeft w:val="0"/>
          <w:marRight w:val="0"/>
          <w:marTop w:val="0"/>
          <w:marBottom w:val="0"/>
          <w:divBdr>
            <w:top w:val="none" w:sz="0" w:space="0" w:color="auto"/>
            <w:left w:val="none" w:sz="0" w:space="0" w:color="auto"/>
            <w:bottom w:val="none" w:sz="0" w:space="0" w:color="auto"/>
            <w:right w:val="none" w:sz="0" w:space="0" w:color="auto"/>
          </w:divBdr>
        </w:div>
        <w:div w:id="1447386178">
          <w:marLeft w:val="0"/>
          <w:marRight w:val="0"/>
          <w:marTop w:val="0"/>
          <w:marBottom w:val="0"/>
          <w:divBdr>
            <w:top w:val="none" w:sz="0" w:space="0" w:color="auto"/>
            <w:left w:val="none" w:sz="0" w:space="0" w:color="auto"/>
            <w:bottom w:val="none" w:sz="0" w:space="0" w:color="auto"/>
            <w:right w:val="none" w:sz="0" w:space="0" w:color="auto"/>
          </w:divBdr>
        </w:div>
        <w:div w:id="105659284">
          <w:marLeft w:val="0"/>
          <w:marRight w:val="0"/>
          <w:marTop w:val="0"/>
          <w:marBottom w:val="0"/>
          <w:divBdr>
            <w:top w:val="none" w:sz="0" w:space="0" w:color="auto"/>
            <w:left w:val="none" w:sz="0" w:space="0" w:color="auto"/>
            <w:bottom w:val="none" w:sz="0" w:space="0" w:color="auto"/>
            <w:right w:val="none" w:sz="0" w:space="0" w:color="auto"/>
          </w:divBdr>
        </w:div>
        <w:div w:id="1028682387">
          <w:marLeft w:val="0"/>
          <w:marRight w:val="0"/>
          <w:marTop w:val="0"/>
          <w:marBottom w:val="0"/>
          <w:divBdr>
            <w:top w:val="none" w:sz="0" w:space="0" w:color="auto"/>
            <w:left w:val="none" w:sz="0" w:space="0" w:color="auto"/>
            <w:bottom w:val="none" w:sz="0" w:space="0" w:color="auto"/>
            <w:right w:val="none" w:sz="0" w:space="0" w:color="auto"/>
          </w:divBdr>
        </w:div>
        <w:div w:id="232854842">
          <w:marLeft w:val="0"/>
          <w:marRight w:val="0"/>
          <w:marTop w:val="0"/>
          <w:marBottom w:val="0"/>
          <w:divBdr>
            <w:top w:val="none" w:sz="0" w:space="0" w:color="auto"/>
            <w:left w:val="none" w:sz="0" w:space="0" w:color="auto"/>
            <w:bottom w:val="none" w:sz="0" w:space="0" w:color="auto"/>
            <w:right w:val="none" w:sz="0" w:space="0" w:color="auto"/>
          </w:divBdr>
        </w:div>
        <w:div w:id="1878931214">
          <w:marLeft w:val="0"/>
          <w:marRight w:val="0"/>
          <w:marTop w:val="0"/>
          <w:marBottom w:val="0"/>
          <w:divBdr>
            <w:top w:val="none" w:sz="0" w:space="0" w:color="auto"/>
            <w:left w:val="none" w:sz="0" w:space="0" w:color="auto"/>
            <w:bottom w:val="none" w:sz="0" w:space="0" w:color="auto"/>
            <w:right w:val="none" w:sz="0" w:space="0" w:color="auto"/>
          </w:divBdr>
        </w:div>
        <w:div w:id="841623349">
          <w:marLeft w:val="0"/>
          <w:marRight w:val="0"/>
          <w:marTop w:val="0"/>
          <w:marBottom w:val="0"/>
          <w:divBdr>
            <w:top w:val="none" w:sz="0" w:space="0" w:color="auto"/>
            <w:left w:val="none" w:sz="0" w:space="0" w:color="auto"/>
            <w:bottom w:val="none" w:sz="0" w:space="0" w:color="auto"/>
            <w:right w:val="none" w:sz="0" w:space="0" w:color="auto"/>
          </w:divBdr>
        </w:div>
        <w:div w:id="1047686010">
          <w:marLeft w:val="0"/>
          <w:marRight w:val="0"/>
          <w:marTop w:val="0"/>
          <w:marBottom w:val="0"/>
          <w:divBdr>
            <w:top w:val="none" w:sz="0" w:space="0" w:color="auto"/>
            <w:left w:val="none" w:sz="0" w:space="0" w:color="auto"/>
            <w:bottom w:val="none" w:sz="0" w:space="0" w:color="auto"/>
            <w:right w:val="none" w:sz="0" w:space="0" w:color="auto"/>
          </w:divBdr>
        </w:div>
        <w:div w:id="1183275494">
          <w:marLeft w:val="0"/>
          <w:marRight w:val="0"/>
          <w:marTop w:val="0"/>
          <w:marBottom w:val="0"/>
          <w:divBdr>
            <w:top w:val="none" w:sz="0" w:space="0" w:color="auto"/>
            <w:left w:val="none" w:sz="0" w:space="0" w:color="auto"/>
            <w:bottom w:val="none" w:sz="0" w:space="0" w:color="auto"/>
            <w:right w:val="none" w:sz="0" w:space="0" w:color="auto"/>
          </w:divBdr>
        </w:div>
        <w:div w:id="1688678110">
          <w:marLeft w:val="0"/>
          <w:marRight w:val="0"/>
          <w:marTop w:val="0"/>
          <w:marBottom w:val="0"/>
          <w:divBdr>
            <w:top w:val="none" w:sz="0" w:space="0" w:color="auto"/>
            <w:left w:val="none" w:sz="0" w:space="0" w:color="auto"/>
            <w:bottom w:val="none" w:sz="0" w:space="0" w:color="auto"/>
            <w:right w:val="none" w:sz="0" w:space="0" w:color="auto"/>
          </w:divBdr>
        </w:div>
        <w:div w:id="215511132">
          <w:marLeft w:val="0"/>
          <w:marRight w:val="0"/>
          <w:marTop w:val="0"/>
          <w:marBottom w:val="0"/>
          <w:divBdr>
            <w:top w:val="none" w:sz="0" w:space="0" w:color="auto"/>
            <w:left w:val="none" w:sz="0" w:space="0" w:color="auto"/>
            <w:bottom w:val="none" w:sz="0" w:space="0" w:color="auto"/>
            <w:right w:val="none" w:sz="0" w:space="0" w:color="auto"/>
          </w:divBdr>
        </w:div>
        <w:div w:id="897975883">
          <w:marLeft w:val="0"/>
          <w:marRight w:val="0"/>
          <w:marTop w:val="0"/>
          <w:marBottom w:val="0"/>
          <w:divBdr>
            <w:top w:val="none" w:sz="0" w:space="0" w:color="auto"/>
            <w:left w:val="none" w:sz="0" w:space="0" w:color="auto"/>
            <w:bottom w:val="none" w:sz="0" w:space="0" w:color="auto"/>
            <w:right w:val="none" w:sz="0" w:space="0" w:color="auto"/>
          </w:divBdr>
        </w:div>
        <w:div w:id="1848522525">
          <w:marLeft w:val="0"/>
          <w:marRight w:val="0"/>
          <w:marTop w:val="0"/>
          <w:marBottom w:val="0"/>
          <w:divBdr>
            <w:top w:val="none" w:sz="0" w:space="0" w:color="auto"/>
            <w:left w:val="none" w:sz="0" w:space="0" w:color="auto"/>
            <w:bottom w:val="none" w:sz="0" w:space="0" w:color="auto"/>
            <w:right w:val="none" w:sz="0" w:space="0" w:color="auto"/>
          </w:divBdr>
        </w:div>
        <w:div w:id="1914898657">
          <w:marLeft w:val="0"/>
          <w:marRight w:val="0"/>
          <w:marTop w:val="0"/>
          <w:marBottom w:val="0"/>
          <w:divBdr>
            <w:top w:val="none" w:sz="0" w:space="0" w:color="auto"/>
            <w:left w:val="none" w:sz="0" w:space="0" w:color="auto"/>
            <w:bottom w:val="none" w:sz="0" w:space="0" w:color="auto"/>
            <w:right w:val="none" w:sz="0" w:space="0" w:color="auto"/>
          </w:divBdr>
        </w:div>
        <w:div w:id="551044219">
          <w:marLeft w:val="0"/>
          <w:marRight w:val="0"/>
          <w:marTop w:val="0"/>
          <w:marBottom w:val="0"/>
          <w:divBdr>
            <w:top w:val="none" w:sz="0" w:space="0" w:color="auto"/>
            <w:left w:val="none" w:sz="0" w:space="0" w:color="auto"/>
            <w:bottom w:val="none" w:sz="0" w:space="0" w:color="auto"/>
            <w:right w:val="none" w:sz="0" w:space="0" w:color="auto"/>
          </w:divBdr>
        </w:div>
        <w:div w:id="1190754606">
          <w:marLeft w:val="0"/>
          <w:marRight w:val="0"/>
          <w:marTop w:val="0"/>
          <w:marBottom w:val="0"/>
          <w:divBdr>
            <w:top w:val="none" w:sz="0" w:space="0" w:color="auto"/>
            <w:left w:val="none" w:sz="0" w:space="0" w:color="auto"/>
            <w:bottom w:val="none" w:sz="0" w:space="0" w:color="auto"/>
            <w:right w:val="none" w:sz="0" w:space="0" w:color="auto"/>
          </w:divBdr>
        </w:div>
        <w:div w:id="106851250">
          <w:marLeft w:val="0"/>
          <w:marRight w:val="0"/>
          <w:marTop w:val="0"/>
          <w:marBottom w:val="0"/>
          <w:divBdr>
            <w:top w:val="none" w:sz="0" w:space="0" w:color="auto"/>
            <w:left w:val="none" w:sz="0" w:space="0" w:color="auto"/>
            <w:bottom w:val="none" w:sz="0" w:space="0" w:color="auto"/>
            <w:right w:val="none" w:sz="0" w:space="0" w:color="auto"/>
          </w:divBdr>
        </w:div>
        <w:div w:id="643121068">
          <w:marLeft w:val="0"/>
          <w:marRight w:val="0"/>
          <w:marTop w:val="0"/>
          <w:marBottom w:val="0"/>
          <w:divBdr>
            <w:top w:val="none" w:sz="0" w:space="0" w:color="auto"/>
            <w:left w:val="none" w:sz="0" w:space="0" w:color="auto"/>
            <w:bottom w:val="none" w:sz="0" w:space="0" w:color="auto"/>
            <w:right w:val="none" w:sz="0" w:space="0" w:color="auto"/>
          </w:divBdr>
        </w:div>
        <w:div w:id="974676848">
          <w:marLeft w:val="0"/>
          <w:marRight w:val="0"/>
          <w:marTop w:val="0"/>
          <w:marBottom w:val="0"/>
          <w:divBdr>
            <w:top w:val="none" w:sz="0" w:space="0" w:color="auto"/>
            <w:left w:val="none" w:sz="0" w:space="0" w:color="auto"/>
            <w:bottom w:val="none" w:sz="0" w:space="0" w:color="auto"/>
            <w:right w:val="none" w:sz="0" w:space="0" w:color="auto"/>
          </w:divBdr>
        </w:div>
        <w:div w:id="1836651220">
          <w:marLeft w:val="0"/>
          <w:marRight w:val="0"/>
          <w:marTop w:val="0"/>
          <w:marBottom w:val="0"/>
          <w:divBdr>
            <w:top w:val="none" w:sz="0" w:space="0" w:color="auto"/>
            <w:left w:val="none" w:sz="0" w:space="0" w:color="auto"/>
            <w:bottom w:val="none" w:sz="0" w:space="0" w:color="auto"/>
            <w:right w:val="none" w:sz="0" w:space="0" w:color="auto"/>
          </w:divBdr>
        </w:div>
        <w:div w:id="1379165994">
          <w:marLeft w:val="0"/>
          <w:marRight w:val="0"/>
          <w:marTop w:val="0"/>
          <w:marBottom w:val="0"/>
          <w:divBdr>
            <w:top w:val="none" w:sz="0" w:space="0" w:color="auto"/>
            <w:left w:val="none" w:sz="0" w:space="0" w:color="auto"/>
            <w:bottom w:val="none" w:sz="0" w:space="0" w:color="auto"/>
            <w:right w:val="none" w:sz="0" w:space="0" w:color="auto"/>
          </w:divBdr>
        </w:div>
        <w:div w:id="1514494799">
          <w:marLeft w:val="0"/>
          <w:marRight w:val="0"/>
          <w:marTop w:val="0"/>
          <w:marBottom w:val="0"/>
          <w:divBdr>
            <w:top w:val="none" w:sz="0" w:space="0" w:color="auto"/>
            <w:left w:val="none" w:sz="0" w:space="0" w:color="auto"/>
            <w:bottom w:val="none" w:sz="0" w:space="0" w:color="auto"/>
            <w:right w:val="none" w:sz="0" w:space="0" w:color="auto"/>
          </w:divBdr>
        </w:div>
        <w:div w:id="299921811">
          <w:marLeft w:val="0"/>
          <w:marRight w:val="0"/>
          <w:marTop w:val="0"/>
          <w:marBottom w:val="0"/>
          <w:divBdr>
            <w:top w:val="none" w:sz="0" w:space="0" w:color="auto"/>
            <w:left w:val="none" w:sz="0" w:space="0" w:color="auto"/>
            <w:bottom w:val="none" w:sz="0" w:space="0" w:color="auto"/>
            <w:right w:val="none" w:sz="0" w:space="0" w:color="auto"/>
          </w:divBdr>
        </w:div>
        <w:div w:id="965281057">
          <w:marLeft w:val="0"/>
          <w:marRight w:val="0"/>
          <w:marTop w:val="0"/>
          <w:marBottom w:val="0"/>
          <w:divBdr>
            <w:top w:val="none" w:sz="0" w:space="0" w:color="auto"/>
            <w:left w:val="none" w:sz="0" w:space="0" w:color="auto"/>
            <w:bottom w:val="none" w:sz="0" w:space="0" w:color="auto"/>
            <w:right w:val="none" w:sz="0" w:space="0" w:color="auto"/>
          </w:divBdr>
        </w:div>
        <w:div w:id="1597445426">
          <w:marLeft w:val="0"/>
          <w:marRight w:val="0"/>
          <w:marTop w:val="0"/>
          <w:marBottom w:val="0"/>
          <w:divBdr>
            <w:top w:val="none" w:sz="0" w:space="0" w:color="auto"/>
            <w:left w:val="none" w:sz="0" w:space="0" w:color="auto"/>
            <w:bottom w:val="none" w:sz="0" w:space="0" w:color="auto"/>
            <w:right w:val="none" w:sz="0" w:space="0" w:color="auto"/>
          </w:divBdr>
        </w:div>
        <w:div w:id="906768135">
          <w:marLeft w:val="0"/>
          <w:marRight w:val="0"/>
          <w:marTop w:val="0"/>
          <w:marBottom w:val="0"/>
          <w:divBdr>
            <w:top w:val="none" w:sz="0" w:space="0" w:color="auto"/>
            <w:left w:val="none" w:sz="0" w:space="0" w:color="auto"/>
            <w:bottom w:val="none" w:sz="0" w:space="0" w:color="auto"/>
            <w:right w:val="none" w:sz="0" w:space="0" w:color="auto"/>
          </w:divBdr>
        </w:div>
        <w:div w:id="662857315">
          <w:marLeft w:val="0"/>
          <w:marRight w:val="0"/>
          <w:marTop w:val="0"/>
          <w:marBottom w:val="0"/>
          <w:divBdr>
            <w:top w:val="none" w:sz="0" w:space="0" w:color="auto"/>
            <w:left w:val="none" w:sz="0" w:space="0" w:color="auto"/>
            <w:bottom w:val="none" w:sz="0" w:space="0" w:color="auto"/>
            <w:right w:val="none" w:sz="0" w:space="0" w:color="auto"/>
          </w:divBdr>
        </w:div>
        <w:div w:id="3675785">
          <w:marLeft w:val="0"/>
          <w:marRight w:val="0"/>
          <w:marTop w:val="0"/>
          <w:marBottom w:val="0"/>
          <w:divBdr>
            <w:top w:val="none" w:sz="0" w:space="0" w:color="auto"/>
            <w:left w:val="none" w:sz="0" w:space="0" w:color="auto"/>
            <w:bottom w:val="none" w:sz="0" w:space="0" w:color="auto"/>
            <w:right w:val="none" w:sz="0" w:space="0" w:color="auto"/>
          </w:divBdr>
        </w:div>
        <w:div w:id="286930944">
          <w:marLeft w:val="0"/>
          <w:marRight w:val="0"/>
          <w:marTop w:val="0"/>
          <w:marBottom w:val="0"/>
          <w:divBdr>
            <w:top w:val="none" w:sz="0" w:space="0" w:color="auto"/>
            <w:left w:val="none" w:sz="0" w:space="0" w:color="auto"/>
            <w:bottom w:val="none" w:sz="0" w:space="0" w:color="auto"/>
            <w:right w:val="none" w:sz="0" w:space="0" w:color="auto"/>
          </w:divBdr>
        </w:div>
        <w:div w:id="1915119145">
          <w:marLeft w:val="0"/>
          <w:marRight w:val="0"/>
          <w:marTop w:val="0"/>
          <w:marBottom w:val="0"/>
          <w:divBdr>
            <w:top w:val="none" w:sz="0" w:space="0" w:color="auto"/>
            <w:left w:val="none" w:sz="0" w:space="0" w:color="auto"/>
            <w:bottom w:val="none" w:sz="0" w:space="0" w:color="auto"/>
            <w:right w:val="none" w:sz="0" w:space="0" w:color="auto"/>
          </w:divBdr>
        </w:div>
        <w:div w:id="1610626175">
          <w:marLeft w:val="0"/>
          <w:marRight w:val="0"/>
          <w:marTop w:val="0"/>
          <w:marBottom w:val="0"/>
          <w:divBdr>
            <w:top w:val="none" w:sz="0" w:space="0" w:color="auto"/>
            <w:left w:val="none" w:sz="0" w:space="0" w:color="auto"/>
            <w:bottom w:val="none" w:sz="0" w:space="0" w:color="auto"/>
            <w:right w:val="none" w:sz="0" w:space="0" w:color="auto"/>
          </w:divBdr>
        </w:div>
        <w:div w:id="1932084814">
          <w:marLeft w:val="0"/>
          <w:marRight w:val="0"/>
          <w:marTop w:val="0"/>
          <w:marBottom w:val="0"/>
          <w:divBdr>
            <w:top w:val="none" w:sz="0" w:space="0" w:color="auto"/>
            <w:left w:val="none" w:sz="0" w:space="0" w:color="auto"/>
            <w:bottom w:val="none" w:sz="0" w:space="0" w:color="auto"/>
            <w:right w:val="none" w:sz="0" w:space="0" w:color="auto"/>
          </w:divBdr>
        </w:div>
        <w:div w:id="763456156">
          <w:marLeft w:val="0"/>
          <w:marRight w:val="0"/>
          <w:marTop w:val="0"/>
          <w:marBottom w:val="0"/>
          <w:divBdr>
            <w:top w:val="none" w:sz="0" w:space="0" w:color="auto"/>
            <w:left w:val="none" w:sz="0" w:space="0" w:color="auto"/>
            <w:bottom w:val="none" w:sz="0" w:space="0" w:color="auto"/>
            <w:right w:val="none" w:sz="0" w:space="0" w:color="auto"/>
          </w:divBdr>
        </w:div>
        <w:div w:id="9837619">
          <w:marLeft w:val="0"/>
          <w:marRight w:val="0"/>
          <w:marTop w:val="0"/>
          <w:marBottom w:val="0"/>
          <w:divBdr>
            <w:top w:val="none" w:sz="0" w:space="0" w:color="auto"/>
            <w:left w:val="none" w:sz="0" w:space="0" w:color="auto"/>
            <w:bottom w:val="none" w:sz="0" w:space="0" w:color="auto"/>
            <w:right w:val="none" w:sz="0" w:space="0" w:color="auto"/>
          </w:divBdr>
        </w:div>
        <w:div w:id="1424379078">
          <w:marLeft w:val="0"/>
          <w:marRight w:val="0"/>
          <w:marTop w:val="0"/>
          <w:marBottom w:val="0"/>
          <w:divBdr>
            <w:top w:val="none" w:sz="0" w:space="0" w:color="auto"/>
            <w:left w:val="none" w:sz="0" w:space="0" w:color="auto"/>
            <w:bottom w:val="none" w:sz="0" w:space="0" w:color="auto"/>
            <w:right w:val="none" w:sz="0" w:space="0" w:color="auto"/>
          </w:divBdr>
        </w:div>
        <w:div w:id="1885484769">
          <w:marLeft w:val="0"/>
          <w:marRight w:val="0"/>
          <w:marTop w:val="0"/>
          <w:marBottom w:val="0"/>
          <w:divBdr>
            <w:top w:val="none" w:sz="0" w:space="0" w:color="auto"/>
            <w:left w:val="none" w:sz="0" w:space="0" w:color="auto"/>
            <w:bottom w:val="none" w:sz="0" w:space="0" w:color="auto"/>
            <w:right w:val="none" w:sz="0" w:space="0" w:color="auto"/>
          </w:divBdr>
        </w:div>
        <w:div w:id="2142140784">
          <w:marLeft w:val="0"/>
          <w:marRight w:val="0"/>
          <w:marTop w:val="0"/>
          <w:marBottom w:val="0"/>
          <w:divBdr>
            <w:top w:val="none" w:sz="0" w:space="0" w:color="auto"/>
            <w:left w:val="none" w:sz="0" w:space="0" w:color="auto"/>
            <w:bottom w:val="none" w:sz="0" w:space="0" w:color="auto"/>
            <w:right w:val="none" w:sz="0" w:space="0" w:color="auto"/>
          </w:divBdr>
        </w:div>
        <w:div w:id="1689015743">
          <w:marLeft w:val="0"/>
          <w:marRight w:val="0"/>
          <w:marTop w:val="0"/>
          <w:marBottom w:val="0"/>
          <w:divBdr>
            <w:top w:val="none" w:sz="0" w:space="0" w:color="auto"/>
            <w:left w:val="none" w:sz="0" w:space="0" w:color="auto"/>
            <w:bottom w:val="none" w:sz="0" w:space="0" w:color="auto"/>
            <w:right w:val="none" w:sz="0" w:space="0" w:color="auto"/>
          </w:divBdr>
        </w:div>
        <w:div w:id="298341248">
          <w:marLeft w:val="0"/>
          <w:marRight w:val="0"/>
          <w:marTop w:val="0"/>
          <w:marBottom w:val="0"/>
          <w:divBdr>
            <w:top w:val="none" w:sz="0" w:space="0" w:color="auto"/>
            <w:left w:val="none" w:sz="0" w:space="0" w:color="auto"/>
            <w:bottom w:val="none" w:sz="0" w:space="0" w:color="auto"/>
            <w:right w:val="none" w:sz="0" w:space="0" w:color="auto"/>
          </w:divBdr>
        </w:div>
        <w:div w:id="1922179060">
          <w:marLeft w:val="0"/>
          <w:marRight w:val="0"/>
          <w:marTop w:val="0"/>
          <w:marBottom w:val="0"/>
          <w:divBdr>
            <w:top w:val="none" w:sz="0" w:space="0" w:color="auto"/>
            <w:left w:val="none" w:sz="0" w:space="0" w:color="auto"/>
            <w:bottom w:val="none" w:sz="0" w:space="0" w:color="auto"/>
            <w:right w:val="none" w:sz="0" w:space="0" w:color="auto"/>
          </w:divBdr>
        </w:div>
        <w:div w:id="1885949649">
          <w:marLeft w:val="0"/>
          <w:marRight w:val="0"/>
          <w:marTop w:val="0"/>
          <w:marBottom w:val="0"/>
          <w:divBdr>
            <w:top w:val="none" w:sz="0" w:space="0" w:color="auto"/>
            <w:left w:val="none" w:sz="0" w:space="0" w:color="auto"/>
            <w:bottom w:val="none" w:sz="0" w:space="0" w:color="auto"/>
            <w:right w:val="none" w:sz="0" w:space="0" w:color="auto"/>
          </w:divBdr>
        </w:div>
        <w:div w:id="1093166199">
          <w:marLeft w:val="0"/>
          <w:marRight w:val="0"/>
          <w:marTop w:val="0"/>
          <w:marBottom w:val="0"/>
          <w:divBdr>
            <w:top w:val="none" w:sz="0" w:space="0" w:color="auto"/>
            <w:left w:val="none" w:sz="0" w:space="0" w:color="auto"/>
            <w:bottom w:val="none" w:sz="0" w:space="0" w:color="auto"/>
            <w:right w:val="none" w:sz="0" w:space="0" w:color="auto"/>
          </w:divBdr>
        </w:div>
        <w:div w:id="1378705328">
          <w:marLeft w:val="0"/>
          <w:marRight w:val="0"/>
          <w:marTop w:val="0"/>
          <w:marBottom w:val="0"/>
          <w:divBdr>
            <w:top w:val="none" w:sz="0" w:space="0" w:color="auto"/>
            <w:left w:val="none" w:sz="0" w:space="0" w:color="auto"/>
            <w:bottom w:val="none" w:sz="0" w:space="0" w:color="auto"/>
            <w:right w:val="none" w:sz="0" w:space="0" w:color="auto"/>
          </w:divBdr>
        </w:div>
        <w:div w:id="1975334290">
          <w:marLeft w:val="0"/>
          <w:marRight w:val="0"/>
          <w:marTop w:val="0"/>
          <w:marBottom w:val="0"/>
          <w:divBdr>
            <w:top w:val="none" w:sz="0" w:space="0" w:color="auto"/>
            <w:left w:val="none" w:sz="0" w:space="0" w:color="auto"/>
            <w:bottom w:val="none" w:sz="0" w:space="0" w:color="auto"/>
            <w:right w:val="none" w:sz="0" w:space="0" w:color="auto"/>
          </w:divBdr>
        </w:div>
        <w:div w:id="849180769">
          <w:marLeft w:val="0"/>
          <w:marRight w:val="0"/>
          <w:marTop w:val="0"/>
          <w:marBottom w:val="0"/>
          <w:divBdr>
            <w:top w:val="none" w:sz="0" w:space="0" w:color="auto"/>
            <w:left w:val="none" w:sz="0" w:space="0" w:color="auto"/>
            <w:bottom w:val="none" w:sz="0" w:space="0" w:color="auto"/>
            <w:right w:val="none" w:sz="0" w:space="0" w:color="auto"/>
          </w:divBdr>
        </w:div>
        <w:div w:id="1165590139">
          <w:marLeft w:val="0"/>
          <w:marRight w:val="0"/>
          <w:marTop w:val="0"/>
          <w:marBottom w:val="0"/>
          <w:divBdr>
            <w:top w:val="none" w:sz="0" w:space="0" w:color="auto"/>
            <w:left w:val="none" w:sz="0" w:space="0" w:color="auto"/>
            <w:bottom w:val="none" w:sz="0" w:space="0" w:color="auto"/>
            <w:right w:val="none" w:sz="0" w:space="0" w:color="auto"/>
          </w:divBdr>
        </w:div>
        <w:div w:id="1895845386">
          <w:marLeft w:val="0"/>
          <w:marRight w:val="0"/>
          <w:marTop w:val="0"/>
          <w:marBottom w:val="0"/>
          <w:divBdr>
            <w:top w:val="none" w:sz="0" w:space="0" w:color="auto"/>
            <w:left w:val="none" w:sz="0" w:space="0" w:color="auto"/>
            <w:bottom w:val="none" w:sz="0" w:space="0" w:color="auto"/>
            <w:right w:val="none" w:sz="0" w:space="0" w:color="auto"/>
          </w:divBdr>
        </w:div>
        <w:div w:id="1699118128">
          <w:marLeft w:val="0"/>
          <w:marRight w:val="0"/>
          <w:marTop w:val="0"/>
          <w:marBottom w:val="0"/>
          <w:divBdr>
            <w:top w:val="none" w:sz="0" w:space="0" w:color="auto"/>
            <w:left w:val="none" w:sz="0" w:space="0" w:color="auto"/>
            <w:bottom w:val="none" w:sz="0" w:space="0" w:color="auto"/>
            <w:right w:val="none" w:sz="0" w:space="0" w:color="auto"/>
          </w:divBdr>
        </w:div>
        <w:div w:id="2104761607">
          <w:marLeft w:val="0"/>
          <w:marRight w:val="0"/>
          <w:marTop w:val="0"/>
          <w:marBottom w:val="0"/>
          <w:divBdr>
            <w:top w:val="none" w:sz="0" w:space="0" w:color="auto"/>
            <w:left w:val="none" w:sz="0" w:space="0" w:color="auto"/>
            <w:bottom w:val="none" w:sz="0" w:space="0" w:color="auto"/>
            <w:right w:val="none" w:sz="0" w:space="0" w:color="auto"/>
          </w:divBdr>
        </w:div>
        <w:div w:id="688065870">
          <w:marLeft w:val="0"/>
          <w:marRight w:val="0"/>
          <w:marTop w:val="0"/>
          <w:marBottom w:val="0"/>
          <w:divBdr>
            <w:top w:val="none" w:sz="0" w:space="0" w:color="auto"/>
            <w:left w:val="none" w:sz="0" w:space="0" w:color="auto"/>
            <w:bottom w:val="none" w:sz="0" w:space="0" w:color="auto"/>
            <w:right w:val="none" w:sz="0" w:space="0" w:color="auto"/>
          </w:divBdr>
        </w:div>
        <w:div w:id="1797988761">
          <w:marLeft w:val="0"/>
          <w:marRight w:val="0"/>
          <w:marTop w:val="0"/>
          <w:marBottom w:val="0"/>
          <w:divBdr>
            <w:top w:val="none" w:sz="0" w:space="0" w:color="auto"/>
            <w:left w:val="none" w:sz="0" w:space="0" w:color="auto"/>
            <w:bottom w:val="none" w:sz="0" w:space="0" w:color="auto"/>
            <w:right w:val="none" w:sz="0" w:space="0" w:color="auto"/>
          </w:divBdr>
        </w:div>
      </w:divsChild>
    </w:div>
    <w:div w:id="2066954292">
      <w:bodyDiv w:val="1"/>
      <w:marLeft w:val="0"/>
      <w:marRight w:val="0"/>
      <w:marTop w:val="0"/>
      <w:marBottom w:val="0"/>
      <w:divBdr>
        <w:top w:val="none" w:sz="0" w:space="0" w:color="auto"/>
        <w:left w:val="none" w:sz="0" w:space="0" w:color="auto"/>
        <w:bottom w:val="none" w:sz="0" w:space="0" w:color="auto"/>
        <w:right w:val="none" w:sz="0" w:space="0" w:color="auto"/>
      </w:divBdr>
    </w:div>
    <w:div w:id="2067026220">
      <w:bodyDiv w:val="1"/>
      <w:marLeft w:val="0"/>
      <w:marRight w:val="0"/>
      <w:marTop w:val="0"/>
      <w:marBottom w:val="0"/>
      <w:divBdr>
        <w:top w:val="none" w:sz="0" w:space="0" w:color="auto"/>
        <w:left w:val="none" w:sz="0" w:space="0" w:color="auto"/>
        <w:bottom w:val="none" w:sz="0" w:space="0" w:color="auto"/>
        <w:right w:val="none" w:sz="0" w:space="0" w:color="auto"/>
      </w:divBdr>
    </w:div>
    <w:div w:id="2125268823">
      <w:bodyDiv w:val="1"/>
      <w:marLeft w:val="0"/>
      <w:marRight w:val="0"/>
      <w:marTop w:val="0"/>
      <w:marBottom w:val="0"/>
      <w:divBdr>
        <w:top w:val="none" w:sz="0" w:space="0" w:color="auto"/>
        <w:left w:val="none" w:sz="0" w:space="0" w:color="auto"/>
        <w:bottom w:val="none" w:sz="0" w:space="0" w:color="auto"/>
        <w:right w:val="none" w:sz="0" w:space="0" w:color="auto"/>
      </w:divBdr>
      <w:divsChild>
        <w:div w:id="1600136560">
          <w:marLeft w:val="0"/>
          <w:marRight w:val="0"/>
          <w:marTop w:val="0"/>
          <w:marBottom w:val="0"/>
          <w:divBdr>
            <w:top w:val="none" w:sz="0" w:space="0" w:color="auto"/>
            <w:left w:val="none" w:sz="0" w:space="0" w:color="auto"/>
            <w:bottom w:val="none" w:sz="0" w:space="0" w:color="auto"/>
            <w:right w:val="none" w:sz="0" w:space="0" w:color="auto"/>
          </w:divBdr>
        </w:div>
        <w:div w:id="1267350996">
          <w:marLeft w:val="0"/>
          <w:marRight w:val="0"/>
          <w:marTop w:val="0"/>
          <w:marBottom w:val="0"/>
          <w:divBdr>
            <w:top w:val="none" w:sz="0" w:space="0" w:color="auto"/>
            <w:left w:val="none" w:sz="0" w:space="0" w:color="auto"/>
            <w:bottom w:val="none" w:sz="0" w:space="0" w:color="auto"/>
            <w:right w:val="none" w:sz="0" w:space="0" w:color="auto"/>
          </w:divBdr>
        </w:div>
        <w:div w:id="19093597">
          <w:marLeft w:val="0"/>
          <w:marRight w:val="0"/>
          <w:marTop w:val="0"/>
          <w:marBottom w:val="0"/>
          <w:divBdr>
            <w:top w:val="none" w:sz="0" w:space="0" w:color="auto"/>
            <w:left w:val="none" w:sz="0" w:space="0" w:color="auto"/>
            <w:bottom w:val="none" w:sz="0" w:space="0" w:color="auto"/>
            <w:right w:val="none" w:sz="0" w:space="0" w:color="auto"/>
          </w:divBdr>
        </w:div>
        <w:div w:id="367292240">
          <w:marLeft w:val="0"/>
          <w:marRight w:val="0"/>
          <w:marTop w:val="0"/>
          <w:marBottom w:val="0"/>
          <w:divBdr>
            <w:top w:val="none" w:sz="0" w:space="0" w:color="auto"/>
            <w:left w:val="none" w:sz="0" w:space="0" w:color="auto"/>
            <w:bottom w:val="none" w:sz="0" w:space="0" w:color="auto"/>
            <w:right w:val="none" w:sz="0" w:space="0" w:color="auto"/>
          </w:divBdr>
        </w:div>
        <w:div w:id="1956668608">
          <w:marLeft w:val="0"/>
          <w:marRight w:val="0"/>
          <w:marTop w:val="0"/>
          <w:marBottom w:val="0"/>
          <w:divBdr>
            <w:top w:val="none" w:sz="0" w:space="0" w:color="auto"/>
            <w:left w:val="none" w:sz="0" w:space="0" w:color="auto"/>
            <w:bottom w:val="none" w:sz="0" w:space="0" w:color="auto"/>
            <w:right w:val="none" w:sz="0" w:space="0" w:color="auto"/>
          </w:divBdr>
        </w:div>
        <w:div w:id="1113741508">
          <w:marLeft w:val="0"/>
          <w:marRight w:val="0"/>
          <w:marTop w:val="0"/>
          <w:marBottom w:val="0"/>
          <w:divBdr>
            <w:top w:val="none" w:sz="0" w:space="0" w:color="auto"/>
            <w:left w:val="none" w:sz="0" w:space="0" w:color="auto"/>
            <w:bottom w:val="none" w:sz="0" w:space="0" w:color="auto"/>
            <w:right w:val="none" w:sz="0" w:space="0" w:color="auto"/>
          </w:divBdr>
        </w:div>
        <w:div w:id="1866752210">
          <w:marLeft w:val="0"/>
          <w:marRight w:val="0"/>
          <w:marTop w:val="0"/>
          <w:marBottom w:val="0"/>
          <w:divBdr>
            <w:top w:val="none" w:sz="0" w:space="0" w:color="auto"/>
            <w:left w:val="none" w:sz="0" w:space="0" w:color="auto"/>
            <w:bottom w:val="none" w:sz="0" w:space="0" w:color="auto"/>
            <w:right w:val="none" w:sz="0" w:space="0" w:color="auto"/>
          </w:divBdr>
        </w:div>
        <w:div w:id="2113235726">
          <w:marLeft w:val="0"/>
          <w:marRight w:val="0"/>
          <w:marTop w:val="0"/>
          <w:marBottom w:val="0"/>
          <w:divBdr>
            <w:top w:val="none" w:sz="0" w:space="0" w:color="auto"/>
            <w:left w:val="none" w:sz="0" w:space="0" w:color="auto"/>
            <w:bottom w:val="none" w:sz="0" w:space="0" w:color="auto"/>
            <w:right w:val="none" w:sz="0" w:space="0" w:color="auto"/>
          </w:divBdr>
        </w:div>
        <w:div w:id="448476215">
          <w:marLeft w:val="0"/>
          <w:marRight w:val="0"/>
          <w:marTop w:val="0"/>
          <w:marBottom w:val="0"/>
          <w:divBdr>
            <w:top w:val="none" w:sz="0" w:space="0" w:color="auto"/>
            <w:left w:val="none" w:sz="0" w:space="0" w:color="auto"/>
            <w:bottom w:val="none" w:sz="0" w:space="0" w:color="auto"/>
            <w:right w:val="none" w:sz="0" w:space="0" w:color="auto"/>
          </w:divBdr>
        </w:div>
        <w:div w:id="1206139491">
          <w:marLeft w:val="0"/>
          <w:marRight w:val="0"/>
          <w:marTop w:val="0"/>
          <w:marBottom w:val="0"/>
          <w:divBdr>
            <w:top w:val="none" w:sz="0" w:space="0" w:color="auto"/>
            <w:left w:val="none" w:sz="0" w:space="0" w:color="auto"/>
            <w:bottom w:val="none" w:sz="0" w:space="0" w:color="auto"/>
            <w:right w:val="none" w:sz="0" w:space="0" w:color="auto"/>
          </w:divBdr>
        </w:div>
        <w:div w:id="117113682">
          <w:marLeft w:val="0"/>
          <w:marRight w:val="0"/>
          <w:marTop w:val="0"/>
          <w:marBottom w:val="0"/>
          <w:divBdr>
            <w:top w:val="none" w:sz="0" w:space="0" w:color="auto"/>
            <w:left w:val="none" w:sz="0" w:space="0" w:color="auto"/>
            <w:bottom w:val="none" w:sz="0" w:space="0" w:color="auto"/>
            <w:right w:val="none" w:sz="0" w:space="0" w:color="auto"/>
          </w:divBdr>
        </w:div>
        <w:div w:id="1945072734">
          <w:marLeft w:val="0"/>
          <w:marRight w:val="0"/>
          <w:marTop w:val="0"/>
          <w:marBottom w:val="0"/>
          <w:divBdr>
            <w:top w:val="none" w:sz="0" w:space="0" w:color="auto"/>
            <w:left w:val="none" w:sz="0" w:space="0" w:color="auto"/>
            <w:bottom w:val="none" w:sz="0" w:space="0" w:color="auto"/>
            <w:right w:val="none" w:sz="0" w:space="0" w:color="auto"/>
          </w:divBdr>
        </w:div>
        <w:div w:id="1561793089">
          <w:marLeft w:val="0"/>
          <w:marRight w:val="0"/>
          <w:marTop w:val="0"/>
          <w:marBottom w:val="0"/>
          <w:divBdr>
            <w:top w:val="none" w:sz="0" w:space="0" w:color="auto"/>
            <w:left w:val="none" w:sz="0" w:space="0" w:color="auto"/>
            <w:bottom w:val="none" w:sz="0" w:space="0" w:color="auto"/>
            <w:right w:val="none" w:sz="0" w:space="0" w:color="auto"/>
          </w:divBdr>
        </w:div>
        <w:div w:id="1597395999">
          <w:marLeft w:val="0"/>
          <w:marRight w:val="0"/>
          <w:marTop w:val="0"/>
          <w:marBottom w:val="0"/>
          <w:divBdr>
            <w:top w:val="none" w:sz="0" w:space="0" w:color="auto"/>
            <w:left w:val="none" w:sz="0" w:space="0" w:color="auto"/>
            <w:bottom w:val="none" w:sz="0" w:space="0" w:color="auto"/>
            <w:right w:val="none" w:sz="0" w:space="0" w:color="auto"/>
          </w:divBdr>
        </w:div>
        <w:div w:id="1562790661">
          <w:marLeft w:val="0"/>
          <w:marRight w:val="0"/>
          <w:marTop w:val="0"/>
          <w:marBottom w:val="0"/>
          <w:divBdr>
            <w:top w:val="none" w:sz="0" w:space="0" w:color="auto"/>
            <w:left w:val="none" w:sz="0" w:space="0" w:color="auto"/>
            <w:bottom w:val="none" w:sz="0" w:space="0" w:color="auto"/>
            <w:right w:val="none" w:sz="0" w:space="0" w:color="auto"/>
          </w:divBdr>
        </w:div>
        <w:div w:id="252324996">
          <w:marLeft w:val="0"/>
          <w:marRight w:val="0"/>
          <w:marTop w:val="0"/>
          <w:marBottom w:val="0"/>
          <w:divBdr>
            <w:top w:val="none" w:sz="0" w:space="0" w:color="auto"/>
            <w:left w:val="none" w:sz="0" w:space="0" w:color="auto"/>
            <w:bottom w:val="none" w:sz="0" w:space="0" w:color="auto"/>
            <w:right w:val="none" w:sz="0" w:space="0" w:color="auto"/>
          </w:divBdr>
        </w:div>
        <w:div w:id="1471435356">
          <w:marLeft w:val="0"/>
          <w:marRight w:val="0"/>
          <w:marTop w:val="0"/>
          <w:marBottom w:val="0"/>
          <w:divBdr>
            <w:top w:val="none" w:sz="0" w:space="0" w:color="auto"/>
            <w:left w:val="none" w:sz="0" w:space="0" w:color="auto"/>
            <w:bottom w:val="none" w:sz="0" w:space="0" w:color="auto"/>
            <w:right w:val="none" w:sz="0" w:space="0" w:color="auto"/>
          </w:divBdr>
        </w:div>
        <w:div w:id="652300794">
          <w:marLeft w:val="0"/>
          <w:marRight w:val="0"/>
          <w:marTop w:val="0"/>
          <w:marBottom w:val="0"/>
          <w:divBdr>
            <w:top w:val="none" w:sz="0" w:space="0" w:color="auto"/>
            <w:left w:val="none" w:sz="0" w:space="0" w:color="auto"/>
            <w:bottom w:val="none" w:sz="0" w:space="0" w:color="auto"/>
            <w:right w:val="none" w:sz="0" w:space="0" w:color="auto"/>
          </w:divBdr>
        </w:div>
        <w:div w:id="212549089">
          <w:marLeft w:val="0"/>
          <w:marRight w:val="0"/>
          <w:marTop w:val="0"/>
          <w:marBottom w:val="0"/>
          <w:divBdr>
            <w:top w:val="none" w:sz="0" w:space="0" w:color="auto"/>
            <w:left w:val="none" w:sz="0" w:space="0" w:color="auto"/>
            <w:bottom w:val="none" w:sz="0" w:space="0" w:color="auto"/>
            <w:right w:val="none" w:sz="0" w:space="0" w:color="auto"/>
          </w:divBdr>
        </w:div>
        <w:div w:id="2096702583">
          <w:marLeft w:val="0"/>
          <w:marRight w:val="0"/>
          <w:marTop w:val="0"/>
          <w:marBottom w:val="0"/>
          <w:divBdr>
            <w:top w:val="none" w:sz="0" w:space="0" w:color="auto"/>
            <w:left w:val="none" w:sz="0" w:space="0" w:color="auto"/>
            <w:bottom w:val="none" w:sz="0" w:space="0" w:color="auto"/>
            <w:right w:val="none" w:sz="0" w:space="0" w:color="auto"/>
          </w:divBdr>
        </w:div>
        <w:div w:id="2051033769">
          <w:marLeft w:val="0"/>
          <w:marRight w:val="0"/>
          <w:marTop w:val="0"/>
          <w:marBottom w:val="0"/>
          <w:divBdr>
            <w:top w:val="none" w:sz="0" w:space="0" w:color="auto"/>
            <w:left w:val="none" w:sz="0" w:space="0" w:color="auto"/>
            <w:bottom w:val="none" w:sz="0" w:space="0" w:color="auto"/>
            <w:right w:val="none" w:sz="0" w:space="0" w:color="auto"/>
          </w:divBdr>
        </w:div>
        <w:div w:id="1705671609">
          <w:marLeft w:val="0"/>
          <w:marRight w:val="0"/>
          <w:marTop w:val="0"/>
          <w:marBottom w:val="0"/>
          <w:divBdr>
            <w:top w:val="none" w:sz="0" w:space="0" w:color="auto"/>
            <w:left w:val="none" w:sz="0" w:space="0" w:color="auto"/>
            <w:bottom w:val="none" w:sz="0" w:space="0" w:color="auto"/>
            <w:right w:val="none" w:sz="0" w:space="0" w:color="auto"/>
          </w:divBdr>
        </w:div>
        <w:div w:id="106583430">
          <w:marLeft w:val="0"/>
          <w:marRight w:val="0"/>
          <w:marTop w:val="0"/>
          <w:marBottom w:val="0"/>
          <w:divBdr>
            <w:top w:val="none" w:sz="0" w:space="0" w:color="auto"/>
            <w:left w:val="none" w:sz="0" w:space="0" w:color="auto"/>
            <w:bottom w:val="none" w:sz="0" w:space="0" w:color="auto"/>
            <w:right w:val="none" w:sz="0" w:space="0" w:color="auto"/>
          </w:divBdr>
        </w:div>
        <w:div w:id="386880393">
          <w:marLeft w:val="0"/>
          <w:marRight w:val="0"/>
          <w:marTop w:val="0"/>
          <w:marBottom w:val="0"/>
          <w:divBdr>
            <w:top w:val="none" w:sz="0" w:space="0" w:color="auto"/>
            <w:left w:val="none" w:sz="0" w:space="0" w:color="auto"/>
            <w:bottom w:val="none" w:sz="0" w:space="0" w:color="auto"/>
            <w:right w:val="none" w:sz="0" w:space="0" w:color="auto"/>
          </w:divBdr>
        </w:div>
        <w:div w:id="1575774544">
          <w:marLeft w:val="0"/>
          <w:marRight w:val="0"/>
          <w:marTop w:val="0"/>
          <w:marBottom w:val="0"/>
          <w:divBdr>
            <w:top w:val="none" w:sz="0" w:space="0" w:color="auto"/>
            <w:left w:val="none" w:sz="0" w:space="0" w:color="auto"/>
            <w:bottom w:val="none" w:sz="0" w:space="0" w:color="auto"/>
            <w:right w:val="none" w:sz="0" w:space="0" w:color="auto"/>
          </w:divBdr>
        </w:div>
        <w:div w:id="1017342180">
          <w:marLeft w:val="0"/>
          <w:marRight w:val="0"/>
          <w:marTop w:val="0"/>
          <w:marBottom w:val="0"/>
          <w:divBdr>
            <w:top w:val="none" w:sz="0" w:space="0" w:color="auto"/>
            <w:left w:val="none" w:sz="0" w:space="0" w:color="auto"/>
            <w:bottom w:val="none" w:sz="0" w:space="0" w:color="auto"/>
            <w:right w:val="none" w:sz="0" w:space="0" w:color="auto"/>
          </w:divBdr>
        </w:div>
        <w:div w:id="317350257">
          <w:marLeft w:val="0"/>
          <w:marRight w:val="0"/>
          <w:marTop w:val="0"/>
          <w:marBottom w:val="0"/>
          <w:divBdr>
            <w:top w:val="none" w:sz="0" w:space="0" w:color="auto"/>
            <w:left w:val="none" w:sz="0" w:space="0" w:color="auto"/>
            <w:bottom w:val="none" w:sz="0" w:space="0" w:color="auto"/>
            <w:right w:val="none" w:sz="0" w:space="0" w:color="auto"/>
          </w:divBdr>
        </w:div>
        <w:div w:id="1500467470">
          <w:marLeft w:val="0"/>
          <w:marRight w:val="0"/>
          <w:marTop w:val="0"/>
          <w:marBottom w:val="0"/>
          <w:divBdr>
            <w:top w:val="none" w:sz="0" w:space="0" w:color="auto"/>
            <w:left w:val="none" w:sz="0" w:space="0" w:color="auto"/>
            <w:bottom w:val="none" w:sz="0" w:space="0" w:color="auto"/>
            <w:right w:val="none" w:sz="0" w:space="0" w:color="auto"/>
          </w:divBdr>
        </w:div>
        <w:div w:id="602150530">
          <w:marLeft w:val="0"/>
          <w:marRight w:val="0"/>
          <w:marTop w:val="0"/>
          <w:marBottom w:val="0"/>
          <w:divBdr>
            <w:top w:val="none" w:sz="0" w:space="0" w:color="auto"/>
            <w:left w:val="none" w:sz="0" w:space="0" w:color="auto"/>
            <w:bottom w:val="none" w:sz="0" w:space="0" w:color="auto"/>
            <w:right w:val="none" w:sz="0" w:space="0" w:color="auto"/>
          </w:divBdr>
        </w:div>
        <w:div w:id="184490755">
          <w:marLeft w:val="0"/>
          <w:marRight w:val="0"/>
          <w:marTop w:val="0"/>
          <w:marBottom w:val="0"/>
          <w:divBdr>
            <w:top w:val="none" w:sz="0" w:space="0" w:color="auto"/>
            <w:left w:val="none" w:sz="0" w:space="0" w:color="auto"/>
            <w:bottom w:val="none" w:sz="0" w:space="0" w:color="auto"/>
            <w:right w:val="none" w:sz="0" w:space="0" w:color="auto"/>
          </w:divBdr>
        </w:div>
        <w:div w:id="1358896562">
          <w:marLeft w:val="0"/>
          <w:marRight w:val="0"/>
          <w:marTop w:val="0"/>
          <w:marBottom w:val="0"/>
          <w:divBdr>
            <w:top w:val="none" w:sz="0" w:space="0" w:color="auto"/>
            <w:left w:val="none" w:sz="0" w:space="0" w:color="auto"/>
            <w:bottom w:val="none" w:sz="0" w:space="0" w:color="auto"/>
            <w:right w:val="none" w:sz="0" w:space="0" w:color="auto"/>
          </w:divBdr>
        </w:div>
        <w:div w:id="1133717509">
          <w:marLeft w:val="0"/>
          <w:marRight w:val="0"/>
          <w:marTop w:val="0"/>
          <w:marBottom w:val="0"/>
          <w:divBdr>
            <w:top w:val="none" w:sz="0" w:space="0" w:color="auto"/>
            <w:left w:val="none" w:sz="0" w:space="0" w:color="auto"/>
            <w:bottom w:val="none" w:sz="0" w:space="0" w:color="auto"/>
            <w:right w:val="none" w:sz="0" w:space="0" w:color="auto"/>
          </w:divBdr>
        </w:div>
        <w:div w:id="1749422479">
          <w:marLeft w:val="0"/>
          <w:marRight w:val="0"/>
          <w:marTop w:val="0"/>
          <w:marBottom w:val="0"/>
          <w:divBdr>
            <w:top w:val="none" w:sz="0" w:space="0" w:color="auto"/>
            <w:left w:val="none" w:sz="0" w:space="0" w:color="auto"/>
            <w:bottom w:val="none" w:sz="0" w:space="0" w:color="auto"/>
            <w:right w:val="none" w:sz="0" w:space="0" w:color="auto"/>
          </w:divBdr>
        </w:div>
        <w:div w:id="746537253">
          <w:marLeft w:val="0"/>
          <w:marRight w:val="0"/>
          <w:marTop w:val="0"/>
          <w:marBottom w:val="0"/>
          <w:divBdr>
            <w:top w:val="none" w:sz="0" w:space="0" w:color="auto"/>
            <w:left w:val="none" w:sz="0" w:space="0" w:color="auto"/>
            <w:bottom w:val="none" w:sz="0" w:space="0" w:color="auto"/>
            <w:right w:val="none" w:sz="0" w:space="0" w:color="auto"/>
          </w:divBdr>
        </w:div>
        <w:div w:id="1329672773">
          <w:marLeft w:val="0"/>
          <w:marRight w:val="0"/>
          <w:marTop w:val="0"/>
          <w:marBottom w:val="0"/>
          <w:divBdr>
            <w:top w:val="none" w:sz="0" w:space="0" w:color="auto"/>
            <w:left w:val="none" w:sz="0" w:space="0" w:color="auto"/>
            <w:bottom w:val="none" w:sz="0" w:space="0" w:color="auto"/>
            <w:right w:val="none" w:sz="0" w:space="0" w:color="auto"/>
          </w:divBdr>
        </w:div>
        <w:div w:id="168713323">
          <w:marLeft w:val="0"/>
          <w:marRight w:val="0"/>
          <w:marTop w:val="0"/>
          <w:marBottom w:val="0"/>
          <w:divBdr>
            <w:top w:val="none" w:sz="0" w:space="0" w:color="auto"/>
            <w:left w:val="none" w:sz="0" w:space="0" w:color="auto"/>
            <w:bottom w:val="none" w:sz="0" w:space="0" w:color="auto"/>
            <w:right w:val="none" w:sz="0" w:space="0" w:color="auto"/>
          </w:divBdr>
        </w:div>
        <w:div w:id="722481846">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doi.org/10.1108/JOCM-07-2012-0111" TargetMode="External"/><Relationship Id="rId1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image" Target="media/image2.jpeg"/><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hyperlink" Target="https://www.hel.fi/fi/kaupunkiymparisto-ja-liikenne/pysakointi/pysakointipaikat-hinnat-ja-maksutavat/vahapaastoisten-autojen-pysakointimaksujen-alennus"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Koulu\Maisteri\Univaasa_FI_template_2020-02.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C78AA13CB38D433F84B27F2C16DF1987"/>
        <w:category>
          <w:name w:val="Yleiset"/>
          <w:gallery w:val="placeholder"/>
        </w:category>
        <w:types>
          <w:type w:val="bbPlcHdr"/>
        </w:types>
        <w:behaviors>
          <w:behavior w:val="content"/>
        </w:behaviors>
        <w:guid w:val="{7EAC0FAE-ACC6-4110-82CC-6753F6865795}"/>
      </w:docPartPr>
      <w:docPartBody>
        <w:p w:rsidR="00627796" w:rsidRDefault="006220C3">
          <w:pPr>
            <w:pStyle w:val="C78AA13CB38D433F84B27F2C16DF1987"/>
          </w:pPr>
          <w:r w:rsidRPr="006D5695">
            <w:rPr>
              <w:rStyle w:val="PlaceholderText"/>
            </w:rPr>
            <w:t>[Author]</w:t>
          </w:r>
        </w:p>
      </w:docPartBody>
    </w:docPart>
    <w:docPart>
      <w:docPartPr>
        <w:name w:val="8FEB6B88CB094D6CA1A7A5D857EF72F4"/>
        <w:category>
          <w:name w:val="Yleiset"/>
          <w:gallery w:val="placeholder"/>
        </w:category>
        <w:types>
          <w:type w:val="bbPlcHdr"/>
        </w:types>
        <w:behaviors>
          <w:behavior w:val="content"/>
        </w:behaviors>
        <w:guid w:val="{82AE2D63-C9BC-4413-A390-DA7ADED80A33}"/>
      </w:docPartPr>
      <w:docPartBody>
        <w:p w:rsidR="00627796" w:rsidRDefault="006220C3">
          <w:pPr>
            <w:pStyle w:val="8FEB6B88CB094D6CA1A7A5D857EF72F4"/>
          </w:pPr>
          <w:r w:rsidRPr="006D5695">
            <w:rPr>
              <w:rStyle w:val="PlaceholderText"/>
            </w:rPr>
            <w:t>[Title]</w:t>
          </w:r>
        </w:p>
      </w:docPartBody>
    </w:docPart>
    <w:docPart>
      <w:docPartPr>
        <w:name w:val="C3FC5778298F43B2A721E7687C1AC65C"/>
        <w:category>
          <w:name w:val="Yleiset"/>
          <w:gallery w:val="placeholder"/>
        </w:category>
        <w:types>
          <w:type w:val="bbPlcHdr"/>
        </w:types>
        <w:behaviors>
          <w:behavior w:val="content"/>
        </w:behaviors>
        <w:guid w:val="{C7DBCFE0-5476-4FE1-8F37-AE6775115BCA}"/>
      </w:docPartPr>
      <w:docPartBody>
        <w:p w:rsidR="00627796" w:rsidRDefault="006220C3">
          <w:pPr>
            <w:pStyle w:val="C3FC5778298F43B2A721E7687C1AC65C"/>
          </w:pPr>
          <w:r w:rsidRPr="00693CC6">
            <w:rPr>
              <w:rStyle w:val="PlaceholderText"/>
            </w:rPr>
            <w:t>[Category]</w:t>
          </w:r>
        </w:p>
      </w:docPartBody>
    </w:docPart>
    <w:docPart>
      <w:docPartPr>
        <w:name w:val="64CF169D3CA64D09B5AA95661518CD52"/>
        <w:category>
          <w:name w:val="Yleiset"/>
          <w:gallery w:val="placeholder"/>
        </w:category>
        <w:types>
          <w:type w:val="bbPlcHdr"/>
        </w:types>
        <w:behaviors>
          <w:behavior w:val="content"/>
        </w:behaviors>
        <w:guid w:val="{141BF32D-355D-4307-AF05-E7E7E4965B2E}"/>
      </w:docPartPr>
      <w:docPartBody>
        <w:p w:rsidR="00627796" w:rsidRDefault="006220C3">
          <w:pPr>
            <w:pStyle w:val="64CF169D3CA64D09B5AA95661518CD52"/>
          </w:pPr>
          <w:r w:rsidRPr="006D5695">
            <w:rPr>
              <w:rStyle w:val="PlaceholderText"/>
            </w:rPr>
            <w:t>[Author]</w:t>
          </w:r>
        </w:p>
      </w:docPartBody>
    </w:docPart>
    <w:docPart>
      <w:docPartPr>
        <w:name w:val="6ED613939719441B861B5B79AA480159"/>
        <w:category>
          <w:name w:val="Yleiset"/>
          <w:gallery w:val="placeholder"/>
        </w:category>
        <w:types>
          <w:type w:val="bbPlcHdr"/>
        </w:types>
        <w:behaviors>
          <w:behavior w:val="content"/>
        </w:behaviors>
        <w:guid w:val="{B0C09FF4-EFF0-4970-AF05-8273DB64F60E}"/>
      </w:docPartPr>
      <w:docPartBody>
        <w:p w:rsidR="00627796" w:rsidRDefault="006220C3">
          <w:pPr>
            <w:pStyle w:val="6ED613939719441B861B5B79AA480159"/>
          </w:pPr>
          <w:r w:rsidRPr="006D5695">
            <w:rPr>
              <w:rStyle w:val="PlaceholderText"/>
            </w:rPr>
            <w:t>[Title]</w:t>
          </w:r>
        </w:p>
      </w:docPartBody>
    </w:docPart>
    <w:docPart>
      <w:docPartPr>
        <w:name w:val="3A52CE12F64643678E8AC15DDD391232"/>
        <w:category>
          <w:name w:val="Yleiset"/>
          <w:gallery w:val="placeholder"/>
        </w:category>
        <w:types>
          <w:type w:val="bbPlcHdr"/>
        </w:types>
        <w:behaviors>
          <w:behavior w:val="content"/>
        </w:behaviors>
        <w:guid w:val="{45C2857F-1646-4741-BE19-1BA1EEDCB6AB}"/>
      </w:docPartPr>
      <w:docPartBody>
        <w:p w:rsidR="00627796" w:rsidRDefault="006220C3">
          <w:pPr>
            <w:pStyle w:val="3A52CE12F64643678E8AC15DDD391232"/>
          </w:pPr>
          <w:r w:rsidRPr="006D5695">
            <w:rPr>
              <w:rStyle w:val="PlaceholderText"/>
            </w:rPr>
            <w:t>[Keywords]</w:t>
          </w:r>
        </w:p>
      </w:docPartBody>
    </w:docPart>
    <w:docPart>
      <w:docPartPr>
        <w:name w:val="F16C943155674A8F820DDCFBF94EAD2B"/>
        <w:category>
          <w:name w:val="Yleiset"/>
          <w:gallery w:val="placeholder"/>
        </w:category>
        <w:types>
          <w:type w:val="bbPlcHdr"/>
        </w:types>
        <w:behaviors>
          <w:behavior w:val="content"/>
        </w:behaviors>
        <w:guid w:val="{84D07093-A1F0-4803-8686-78F07D0EDDB7}"/>
      </w:docPartPr>
      <w:docPartBody>
        <w:p w:rsidR="00627796" w:rsidRDefault="006220C3">
          <w:pPr>
            <w:pStyle w:val="F16C943155674A8F820DDCFBF94EAD2B"/>
          </w:pPr>
          <w:r w:rsidRPr="00693CC6">
            <w:rPr>
              <w:rStyle w:val="PlaceholderText"/>
            </w:rPr>
            <w:t>[Category]</w:t>
          </w:r>
        </w:p>
      </w:docPartBody>
    </w:docPart>
    <w:docPart>
      <w:docPartPr>
        <w:name w:val="8BD5E2570BE04C388172B93C1157CEE7"/>
        <w:category>
          <w:name w:val="Yleiset"/>
          <w:gallery w:val="placeholder"/>
        </w:category>
        <w:types>
          <w:type w:val="bbPlcHdr"/>
        </w:types>
        <w:behaviors>
          <w:behavior w:val="content"/>
        </w:behaviors>
        <w:guid w:val="{0DD1C094-EA30-421B-86DF-4FAB0B11E98C}"/>
      </w:docPartPr>
      <w:docPartBody>
        <w:p w:rsidR="009117E1" w:rsidRDefault="00927DA4" w:rsidP="00927DA4">
          <w:pPr>
            <w:pStyle w:val="8BD5E2570BE04C388172B93C1157CEE7"/>
          </w:pPr>
          <w:r w:rsidRPr="006D5695">
            <w:rPr>
              <w:rStyle w:val="PlaceholderText"/>
            </w:rPr>
            <w:t>[Author]</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NSimSun">
    <w:panose1 w:val="02010609030101010101"/>
    <w:charset w:val="86"/>
    <w:family w:val="modern"/>
    <w:pitch w:val="fixed"/>
    <w:sig w:usb0="00000283" w:usb1="288F0000" w:usb2="00000016" w:usb3="00000000" w:csb0="00040001" w:csb1="00000000"/>
  </w:font>
  <w:font w:name="Mangal">
    <w:altName w:val="Mangal"/>
    <w:panose1 w:val="00000400000000000000"/>
    <w:charset w:val="00"/>
    <w:family w:val="roman"/>
    <w:pitch w:val="variable"/>
    <w:sig w:usb0="00008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iberation Serif">
    <w:altName w:val="Times New Roman"/>
    <w:charset w:val="00"/>
    <w:family w:val="roman"/>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iberation Sans">
    <w:altName w:val="Arial"/>
    <w:charset w:val="00"/>
    <w:family w:val="swiss"/>
    <w:pitch w:val="variable"/>
    <w:sig w:usb0="E0000AFF" w:usb1="500078FF" w:usb2="00000021" w:usb3="00000000" w:csb0="000001B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1304"/>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220C3"/>
    <w:rsid w:val="001536EB"/>
    <w:rsid w:val="001A2723"/>
    <w:rsid w:val="006220C3"/>
    <w:rsid w:val="00627796"/>
    <w:rsid w:val="006A5C92"/>
    <w:rsid w:val="006D7C3E"/>
    <w:rsid w:val="00722F58"/>
    <w:rsid w:val="00862E29"/>
    <w:rsid w:val="009117E1"/>
    <w:rsid w:val="00927DA4"/>
    <w:rsid w:val="00A934E8"/>
    <w:rsid w:val="00D505B4"/>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i-FI" w:eastAsia="fi-FI"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27DA4"/>
    <w:rPr>
      <w:color w:val="808080"/>
    </w:rPr>
  </w:style>
  <w:style w:type="paragraph" w:customStyle="1" w:styleId="C78AA13CB38D433F84B27F2C16DF1987">
    <w:name w:val="C78AA13CB38D433F84B27F2C16DF1987"/>
  </w:style>
  <w:style w:type="paragraph" w:customStyle="1" w:styleId="8FEB6B88CB094D6CA1A7A5D857EF72F4">
    <w:name w:val="8FEB6B88CB094D6CA1A7A5D857EF72F4"/>
  </w:style>
  <w:style w:type="paragraph" w:customStyle="1" w:styleId="C3FC5778298F43B2A721E7687C1AC65C">
    <w:name w:val="C3FC5778298F43B2A721E7687C1AC65C"/>
  </w:style>
  <w:style w:type="paragraph" w:customStyle="1" w:styleId="64CF169D3CA64D09B5AA95661518CD52">
    <w:name w:val="64CF169D3CA64D09B5AA95661518CD52"/>
  </w:style>
  <w:style w:type="paragraph" w:customStyle="1" w:styleId="6ED613939719441B861B5B79AA480159">
    <w:name w:val="6ED613939719441B861B5B79AA480159"/>
  </w:style>
  <w:style w:type="paragraph" w:customStyle="1" w:styleId="30C44D2A5C4A4658B7AC4D924EF2DBF5">
    <w:name w:val="30C44D2A5C4A4658B7AC4D924EF2DBF5"/>
    <w:rsid w:val="00927DA4"/>
  </w:style>
  <w:style w:type="paragraph" w:customStyle="1" w:styleId="97D717F290C749F588BC424783DA38DB">
    <w:name w:val="97D717F290C749F588BC424783DA38DB"/>
  </w:style>
  <w:style w:type="paragraph" w:customStyle="1" w:styleId="3A52CE12F64643678E8AC15DDD391232">
    <w:name w:val="3A52CE12F64643678E8AC15DDD391232"/>
  </w:style>
  <w:style w:type="paragraph" w:customStyle="1" w:styleId="F16C943155674A8F820DDCFBF94EAD2B">
    <w:name w:val="F16C943155674A8F820DDCFBF94EAD2B"/>
  </w:style>
  <w:style w:type="paragraph" w:customStyle="1" w:styleId="8BD5E2570BE04C388172B93C1157CEE7">
    <w:name w:val="8BD5E2570BE04C388172B93C1157CEE7"/>
    <w:rsid w:val="00927DA4"/>
  </w:style>
  <w:style w:type="paragraph" w:customStyle="1" w:styleId="9B3F5CBFCA4742BC8555C6643D3F69A3">
    <w:name w:val="9B3F5CBFCA4742BC8555C6643D3F69A3"/>
    <w:rsid w:val="00927DA4"/>
  </w:style>
  <w:style w:type="paragraph" w:customStyle="1" w:styleId="1330571EB97846F8AE111E095B6D5E4E">
    <w:name w:val="1330571EB97846F8AE111E095B6D5E4E"/>
    <w:rsid w:val="00927DA4"/>
  </w:style>
  <w:style w:type="paragraph" w:customStyle="1" w:styleId="ED30E10D22F5461FA491CE982DB57F99">
    <w:name w:val="ED30E10D22F5461FA491CE982DB57F99"/>
    <w:rsid w:val="00927DA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The ecological use of plug-in hybrid features in this context refers to the actual process of using the vehicle as it was intended. It includes both the initial consumption decision of selecting ecologically friendlier plug-in hybrid electric vehicle, or PHEV, as the fringe benefit vehicle instead of a traditional combustion engine counterpart, and the actual process of using the said vehicle. Fringe benefit vehicles refers to the activities undertaken while the vehicle is being operated by the end user, meaning the person that has received a vehicle under leasing contract either from a company that is providing its services for the employer of the end user or directly from the employer itself. Despite the consumers have already selected to use PHEVs as their selected fringe benefit vehicle, it is far from assuring that they will actually be used as intended, which according to the manufacturers would be over 50% of the time on electricity. This study focuses on users driving company cars that have no economical or ecological responsibility over their vehicles and therefore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b:Source>
    <b:Tag>Tri20</b:Tag>
    <b:SourceType>InternetSite</b:SourceType>
    <b:Guid>{A06FEC8A-C15B-41EE-9AC3-E8DA8311D097}</b:Guid>
    <b:LCID>fi-FI</b:LCID>
    <b:Title>Vaasan yliopiston kirjoitusohjeet: Lähteet ja viitteidenhallinta</b:Title>
    <b:Year>2020</b:Year>
    <b:Month>February</b:Month>
    <b:Day>7</b:Day>
    <b:URL>https://uva.libguides.com/kirjoitusohjeet/lahteet-viitteidenhallinta</b:URL>
    <b:Author>
      <b:Author>
        <b:Corporate>Tritonia LibGuides</b:Corporate>
      </b:Author>
    </b:Author>
    <b:YearAccessed>2020</b:YearAccessed>
    <b:MonthAccessed>February</b:MonthAccessed>
    <b:DayAccessed>7</b:DayAccessed>
    <b:RefOrder>1</b:RefOrder>
  </b:Source>
</b:Sourc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5F500CA6-8D71-4613-92B4-5929DDA97F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Univaasa_FI_template_2020-02.dotx</Template>
  <TotalTime>10177</TotalTime>
  <Pages>78</Pages>
  <Words>16041</Words>
  <Characters>129940</Characters>
  <Application>Microsoft Office Word</Application>
  <DocSecurity>0</DocSecurity>
  <Lines>1082</Lines>
  <Paragraphs>291</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The Ecological Use of Plug-in Hybrid Features in Fringe Benefit Vehicles in Finland</vt:lpstr>
      <vt:lpstr>The Ecological Use of Plug-in Hybrid Features in Fringe Benefit Vehicles in Finland</vt:lpstr>
    </vt:vector>
  </TitlesOfParts>
  <Company>University of Vaasa</Company>
  <LinksUpToDate>false</LinksUpToDate>
  <CharactersWithSpaces>145690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Ecological Use of Plug-in Hybrid Features in Fringe Benefit Vehicles in Finland</dc:title>
  <dc:subject/>
  <dc:creator>Mikko Salusjärvi</dc:creator>
  <cp:keywords>ethical sustainability; consumer motivation; fringe benefit vehicle; ethical consumption</cp:keywords>
  <dc:description/>
  <cp:lastModifiedBy>Mikko Salusjärvi</cp:lastModifiedBy>
  <cp:revision>8</cp:revision>
  <cp:lastPrinted>2019-03-13T07:24:00Z</cp:lastPrinted>
  <dcterms:created xsi:type="dcterms:W3CDTF">2022-07-18T13:05:00Z</dcterms:created>
  <dcterms:modified xsi:type="dcterms:W3CDTF">2022-07-25T18:44:00Z</dcterms:modified>
  <cp:category>School of Marketing and Communication, School of Management</cp:category>
  <dc:language>fi-FI</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upervisor">
    <vt:lpwstr>Etunimi Sukunimi</vt:lpwstr>
  </property>
  <property fmtid="{D5CDD505-2E9C-101B-9397-08002B2CF9AE}" pid="3" name="Academic School">
    <vt:lpwstr>Akateeminen yksikkö</vt:lpwstr>
  </property>
  <property fmtid="{D5CDD505-2E9C-101B-9397-08002B2CF9AE}" pid="4" name="Year">
    <vt:lpwstr>20XX</vt:lpwstr>
  </property>
  <property fmtid="{D5CDD505-2E9C-101B-9397-08002B2CF9AE}" pid="5" name="Degree" linkTarget="_Toc1035577">
    <vt:lpwstr>ABSTRACT:</vt:lpwstr>
  </property>
</Properties>
</file>