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sz w:val="24"/>
          <w:szCs w:val="24"/>
          <w:lang w:val="en-US"/>
        </w:rPr>
        <w:id w:val="-1107193236"/>
        <w:docPartObj>
          <w:docPartGallery w:val="Cover Pages"/>
          <w:docPartUnique/>
        </w:docPartObj>
      </w:sdtPr>
      <w:sdtEndPr>
        <w:rPr>
          <w:sz w:val="28"/>
        </w:rPr>
      </w:sdtEndPr>
      <w:sdtContent>
        <w:p w14:paraId="332C565D" w14:textId="77777777" w:rsidR="00137178" w:rsidRPr="00C35825" w:rsidRDefault="00137178" w:rsidP="00B301E6">
          <w:pPr>
            <w:pStyle w:val="1A-frontpageName-Nimi"/>
            <w:rPr>
              <w:lang w:val="en-US"/>
            </w:rPr>
          </w:pPr>
          <w:r w:rsidRPr="00C35825">
            <w:rPr>
              <w:noProof/>
              <w:lang w:val="en-US" w:eastAsia="fi-FI" w:bidi="ar-SA"/>
            </w:rPr>
            <w:drawing>
              <wp:anchor distT="0" distB="0" distL="114300" distR="114300" simplePos="0" relativeHeight="251659264" behindDoc="1" locked="1" layoutInCell="1" allowOverlap="1" wp14:anchorId="207CCA79" wp14:editId="6E703795">
                <wp:simplePos x="0" y="0"/>
                <wp:positionH relativeFrom="column">
                  <wp:posOffset>-1096010</wp:posOffset>
                </wp:positionH>
                <wp:positionV relativeFrom="page">
                  <wp:posOffset>-2540</wp:posOffset>
                </wp:positionV>
                <wp:extent cx="7566660" cy="3970655"/>
                <wp:effectExtent l="0" t="0" r="0" b="0"/>
                <wp:wrapTight wrapText="bothSides">
                  <wp:wrapPolygon edited="0">
                    <wp:start x="0" y="0"/>
                    <wp:lineTo x="0" y="21451"/>
                    <wp:lineTo x="21535" y="21451"/>
                    <wp:lineTo x="21535" y="0"/>
                    <wp:lineTo x="0" y="0"/>
                  </wp:wrapPolygon>
                </wp:wrapTight>
                <wp:docPr id="4" name="Vaasan yliopisto - University of Vaasa" descr="Vaasan yliopisto. The University of Vaasa." title="Vaasan yliopisto. The University of Va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du-logo-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66660" cy="3970655"/>
                        </a:xfrm>
                        <a:prstGeom prst="rect">
                          <a:avLst/>
                        </a:prstGeom>
                      </pic:spPr>
                    </pic:pic>
                  </a:graphicData>
                </a:graphic>
                <wp14:sizeRelH relativeFrom="page">
                  <wp14:pctWidth>0</wp14:pctWidth>
                </wp14:sizeRelH>
                <wp14:sizeRelV relativeFrom="page">
                  <wp14:pctHeight>0</wp14:pctHeight>
                </wp14:sizeRelV>
              </wp:anchor>
            </w:drawing>
          </w:r>
          <w:r w:rsidRPr="00C35825">
            <w:rPr>
              <w:lang w:val="en-US"/>
            </w:rPr>
            <w:t xml:space="preserve"> </w:t>
          </w:r>
          <w:sdt>
            <w:sdtPr>
              <w:rPr>
                <w:lang w:val="en-US"/>
              </w:rPr>
              <w:alias w:val="Author"/>
              <w:tag w:val=""/>
              <w:id w:val="-611431296"/>
              <w:placeholder>
                <w:docPart w:val="6E198D5D7A1C4250B43AD810AD99DDFC"/>
              </w:placeholder>
              <w:dataBinding w:prefixMappings="xmlns:ns0='http://purl.org/dc/elements/1.1/' xmlns:ns1='http://schemas.openxmlformats.org/package/2006/metadata/core-properties' " w:xpath="/ns1:coreProperties[1]/ns0:creator[1]" w:storeItemID="{6C3C8BC8-F283-45AE-878A-BAB7291924A1}"/>
              <w:text/>
            </w:sdtPr>
            <w:sdtEndPr/>
            <w:sdtContent>
              <w:r w:rsidR="00A04182" w:rsidRPr="00C35825">
                <w:rPr>
                  <w:lang w:val="en-US"/>
                </w:rPr>
                <w:t>Jussi Virkajärvi</w:t>
              </w:r>
            </w:sdtContent>
          </w:sdt>
        </w:p>
        <w:bookmarkStart w:id="0" w:name="_Hlk113188761"/>
        <w:p w14:paraId="4B667221" w14:textId="59540C28" w:rsidR="00AC0ECD" w:rsidRPr="00AC0ECD" w:rsidRDefault="00575900" w:rsidP="00AC0ECD">
          <w:pPr>
            <w:pStyle w:val="1A-frontpageName-Nimi"/>
            <w:rPr>
              <w:b/>
              <w:bCs/>
              <w:sz w:val="40"/>
              <w:szCs w:val="40"/>
              <w:lang w:val="en-US"/>
            </w:rPr>
          </w:pPr>
          <w:sdt>
            <w:sdtPr>
              <w:rPr>
                <w:b/>
                <w:bCs/>
                <w:sz w:val="40"/>
                <w:szCs w:val="40"/>
                <w:lang w:val="en-US"/>
              </w:rPr>
              <w:alias w:val="Subject"/>
              <w:tag w:val=""/>
              <w:id w:val="-1585995542"/>
              <w:placeholder>
                <w:docPart w:val="520755DFAA0042EF820917EF73AF15CA"/>
              </w:placeholder>
              <w:dataBinding w:prefixMappings="xmlns:ns0='http://purl.org/dc/elements/1.1/' xmlns:ns1='http://schemas.openxmlformats.org/package/2006/metadata/core-properties' " w:xpath="/ns1:coreProperties[1]/ns0:subject[1]" w:storeItemID="{6C3C8BC8-F283-45AE-878A-BAB7291924A1}"/>
              <w:text/>
            </w:sdtPr>
            <w:sdtEndPr/>
            <w:sdtContent>
              <w:r w:rsidR="00080AC7">
                <w:rPr>
                  <w:b/>
                  <w:bCs/>
                  <w:sz w:val="40"/>
                  <w:szCs w:val="40"/>
                  <w:lang w:val="en-US"/>
                </w:rPr>
                <w:t xml:space="preserve">The </w:t>
              </w:r>
              <w:r w:rsidR="00D03B80">
                <w:rPr>
                  <w:b/>
                  <w:bCs/>
                  <w:sz w:val="40"/>
                  <w:szCs w:val="40"/>
                  <w:lang w:val="en-US"/>
                </w:rPr>
                <w:t xml:space="preserve">Fed’s </w:t>
              </w:r>
              <w:r w:rsidR="00080AC7">
                <w:rPr>
                  <w:b/>
                  <w:bCs/>
                  <w:sz w:val="40"/>
                  <w:szCs w:val="40"/>
                  <w:lang w:val="en-US"/>
                </w:rPr>
                <w:t xml:space="preserve">Monetary Policy Decisions and </w:t>
              </w:r>
              <w:r w:rsidR="00A84F50">
                <w:rPr>
                  <w:b/>
                  <w:bCs/>
                  <w:sz w:val="40"/>
                  <w:szCs w:val="40"/>
                  <w:lang w:val="en-US"/>
                </w:rPr>
                <w:t xml:space="preserve">Stock </w:t>
              </w:r>
              <w:r w:rsidR="00CA1FD5">
                <w:rPr>
                  <w:b/>
                  <w:bCs/>
                  <w:sz w:val="40"/>
                  <w:szCs w:val="40"/>
                  <w:lang w:val="en-US"/>
                </w:rPr>
                <w:t>M</w:t>
              </w:r>
              <w:r w:rsidR="00A84F50">
                <w:rPr>
                  <w:b/>
                  <w:bCs/>
                  <w:sz w:val="40"/>
                  <w:szCs w:val="40"/>
                  <w:lang w:val="en-US"/>
                </w:rPr>
                <w:t>arket Uncertainty</w:t>
              </w:r>
            </w:sdtContent>
          </w:sdt>
        </w:p>
        <w:p w14:paraId="7E209808" w14:textId="5379430D" w:rsidR="00137178" w:rsidRPr="00C35825" w:rsidRDefault="00C568F5" w:rsidP="00AC0ECD">
          <w:pPr>
            <w:suppressAutoHyphens/>
            <w:spacing w:line="240" w:lineRule="auto"/>
            <w:jc w:val="center"/>
            <w:rPr>
              <w:lang w:val="en-US"/>
            </w:rPr>
          </w:pPr>
          <w:r>
            <w:rPr>
              <w:lang w:val="en-US"/>
            </w:rPr>
            <w:t>Evidence from years 2008 - 202</w:t>
          </w:r>
          <w:r w:rsidR="002820F8">
            <w:rPr>
              <w:lang w:val="en-US"/>
            </w:rPr>
            <w:t>2</w:t>
          </w:r>
        </w:p>
        <w:bookmarkEnd w:id="0"/>
        <w:p w14:paraId="43755B99" w14:textId="77777777" w:rsidR="00137178" w:rsidRPr="00C35825" w:rsidRDefault="00137178" w:rsidP="00B301E6">
          <w:pPr>
            <w:pStyle w:val="3A-frontpagesubtitle-Alaotsikko"/>
            <w:rPr>
              <w:lang w:val="en-US"/>
            </w:rPr>
          </w:pPr>
        </w:p>
        <w:p w14:paraId="0847DD9E" w14:textId="77777777" w:rsidR="00137178" w:rsidRPr="00C35825" w:rsidRDefault="00137178" w:rsidP="00B301E6">
          <w:pPr>
            <w:pStyle w:val="3A-frontpagesubtitle-Alaotsikko"/>
            <w:rPr>
              <w:lang w:val="en-US"/>
            </w:rPr>
          </w:pPr>
        </w:p>
        <w:p w14:paraId="480DB27E" w14:textId="77777777" w:rsidR="00137178" w:rsidRPr="00C35825" w:rsidRDefault="00137178" w:rsidP="00B301E6">
          <w:pPr>
            <w:pStyle w:val="3A-frontpagesubtitle-Alaotsikko"/>
            <w:rPr>
              <w:lang w:val="en-US"/>
            </w:rPr>
          </w:pPr>
        </w:p>
        <w:p w14:paraId="5085592C" w14:textId="1E9438C2" w:rsidR="00FE38EA" w:rsidRPr="00C35825" w:rsidRDefault="00FE38EA" w:rsidP="00FE38EA">
          <w:pPr>
            <w:pStyle w:val="3A-frontpagesubtitle-Alaotsikko"/>
            <w:rPr>
              <w:lang w:val="en-US"/>
            </w:rPr>
          </w:pPr>
          <w:r w:rsidRPr="00C35825">
            <w:rPr>
              <w:noProof/>
              <w:lang w:val="en-US" w:eastAsia="fi-FI" w:bidi="ar-SA"/>
            </w:rPr>
            <mc:AlternateContent>
              <mc:Choice Requires="wps">
                <w:drawing>
                  <wp:anchor distT="45720" distB="45720" distL="114300" distR="114300" simplePos="0" relativeHeight="251661312" behindDoc="0" locked="0" layoutInCell="1" allowOverlap="1" wp14:anchorId="14C2A92D" wp14:editId="125F4DBD">
                    <wp:simplePos x="0" y="0"/>
                    <wp:positionH relativeFrom="column">
                      <wp:posOffset>1615440</wp:posOffset>
                    </wp:positionH>
                    <wp:positionV relativeFrom="margin">
                      <wp:posOffset>7987030</wp:posOffset>
                    </wp:positionV>
                    <wp:extent cx="2360930" cy="531495"/>
                    <wp:effectExtent l="0" t="0" r="0"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31495"/>
                            </a:xfrm>
                            <a:prstGeom prst="rect">
                              <a:avLst/>
                            </a:prstGeom>
                            <a:solidFill>
                              <a:srgbClr val="FFFFFF"/>
                            </a:solidFill>
                            <a:ln w="9525">
                              <a:noFill/>
                              <a:miter lim="800000"/>
                              <a:headEnd/>
                              <a:tailEnd/>
                            </a:ln>
                          </wps:spPr>
                          <wps:txbx>
                            <w:txbxContent>
                              <w:p w14:paraId="6FCA2AA6" w14:textId="31A8B918" w:rsidR="00FE38EA" w:rsidRPr="00FE38EA" w:rsidRDefault="00FE38EA" w:rsidP="00FE38EA">
                                <w:pPr>
                                  <w:jc w:val="center"/>
                                  <w:rPr>
                                    <w:lang w:val="en-US"/>
                                  </w:rPr>
                                </w:pPr>
                                <w:r>
                                  <w:t>Vaasa 20</w:t>
                                </w:r>
                                <w:r w:rsidR="00F312BF">
                                  <w:t>22</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14C2A92D" id="_x0000_t202" coordsize="21600,21600" o:spt="202" path="m,l,21600r21600,l21600,xe">
                    <v:stroke joinstyle="miter"/>
                    <v:path gradientshapeok="t" o:connecttype="rect"/>
                  </v:shapetype>
                  <v:shape id="Text Box 2" o:spid="_x0000_s1026" type="#_x0000_t202" style="position:absolute;left:0;text-align:left;margin-left:127.2pt;margin-top:628.9pt;width:185.9pt;height:41.85pt;z-index:2516613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margin;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" stroked="f">
                    <v:textbox>
                      <w:txbxContent>
                        <w:p w14:paraId="6FCA2AA6" w14:textId="31A8B918" w:rsidR="00FE38EA" w:rsidRPr="00FE38EA" w:rsidRDefault="00FE38EA" w:rsidP="00FE38EA">
                          <w:pPr>
                            <w:jc w:val="center"/>
                            <w:rPr>
                              <w:lang w:val="en-US"/>
                            </w:rPr>
                          </w:pPr>
                          <w:r>
                            <w:t>Vaasa 20</w:t>
                          </w:r>
                          <w:r w:rsidR="00F312BF">
                            <w:t>22</w:t>
                          </w:r>
                        </w:p>
                      </w:txbxContent>
                    </v:textbox>
                    <w10:wrap type="square" anchory="margin"/>
                  </v:shape>
                </w:pict>
              </mc:Fallback>
            </mc:AlternateContent>
          </w:r>
        </w:p>
        <w:p w14:paraId="26BADF2D" w14:textId="77777777" w:rsidR="00FE38EA" w:rsidRPr="00C35825" w:rsidRDefault="00FE38EA" w:rsidP="00FE38EA">
          <w:pPr>
            <w:pStyle w:val="3A-frontpagesubtitle-Alaotsikko"/>
            <w:rPr>
              <w:lang w:val="en-US"/>
            </w:rPr>
          </w:pPr>
        </w:p>
        <w:p w14:paraId="6A10944B" w14:textId="2B311AD5" w:rsidR="00FE38EA" w:rsidRPr="00C35825" w:rsidRDefault="0074112E" w:rsidP="00FE38EA">
          <w:pPr>
            <w:pStyle w:val="3A-frontpagesubtitle-Alaotsikko"/>
            <w:rPr>
              <w:lang w:val="en-US"/>
            </w:rPr>
          </w:pPr>
          <w:r w:rsidRPr="00C35825">
            <w:rPr>
              <w:noProof/>
              <w:lang w:val="en-US" w:eastAsia="fi-FI" w:bidi="ar-SA"/>
            </w:rPr>
            <mc:AlternateContent>
              <mc:Choice Requires="wps">
                <w:drawing>
                  <wp:anchor distT="45720" distB="45720" distL="114300" distR="114300" simplePos="0" relativeHeight="251663360" behindDoc="0" locked="0" layoutInCell="1" allowOverlap="0" wp14:anchorId="62112EBC" wp14:editId="6FF14D2B">
                    <wp:simplePos x="0" y="0"/>
                    <wp:positionH relativeFrom="column">
                      <wp:posOffset>2320290</wp:posOffset>
                    </wp:positionH>
                    <wp:positionV relativeFrom="page">
                      <wp:posOffset>7743825</wp:posOffset>
                    </wp:positionV>
                    <wp:extent cx="3084195" cy="1404620"/>
                    <wp:effectExtent l="0" t="0" r="1905" b="825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4195" cy="1404620"/>
                            </a:xfrm>
                            <a:prstGeom prst="rect">
                              <a:avLst/>
                            </a:prstGeom>
                            <a:solidFill>
                              <a:srgbClr val="FFFFFF"/>
                            </a:solidFill>
                            <a:ln w="9525">
                              <a:noFill/>
                              <a:miter lim="800000"/>
                              <a:headEnd/>
                              <a:tailEnd/>
                            </a:ln>
                          </wps:spPr>
                          <wps:txbx>
                            <w:txbxContent>
                              <w:p w14:paraId="5ADAECA3" w14:textId="51F4561D" w:rsidR="00FE38EA" w:rsidRPr="00F7462F" w:rsidRDefault="00073CFE" w:rsidP="00FE38EA">
                                <w:pPr>
                                  <w:spacing w:line="240" w:lineRule="auto"/>
                                  <w:jc w:val="right"/>
                                  <w:rPr>
                                    <w:lang w:val="en-US"/>
                                  </w:rPr>
                                </w:pPr>
                                <w:r w:rsidRPr="00F7462F">
                                  <w:rPr>
                                    <w:lang w:val="en-US"/>
                                  </w:rPr>
                                  <w:t>School of</w:t>
                                </w:r>
                                <w:r w:rsidR="00782FF8">
                                  <w:rPr>
                                    <w:lang w:val="en-US"/>
                                  </w:rPr>
                                  <w:t xml:space="preserve"> Accounting and Finance</w:t>
                                </w:r>
                                <w:r w:rsidR="00FE38EA" w:rsidRPr="00F7462F">
                                  <w:rPr>
                                    <w:lang w:val="en-US"/>
                                  </w:rPr>
                                  <w:t xml:space="preserve"> </w:t>
                                </w:r>
                              </w:p>
                              <w:p w14:paraId="1BB4FD10" w14:textId="0DE06439" w:rsidR="00FE38EA" w:rsidRPr="00F7462F" w:rsidRDefault="00F7462F" w:rsidP="00FE38EA">
                                <w:pPr>
                                  <w:spacing w:line="240" w:lineRule="auto"/>
                                  <w:jc w:val="right"/>
                                  <w:rPr>
                                    <w:lang w:val="en-US"/>
                                  </w:rPr>
                                </w:pPr>
                                <w:r w:rsidRPr="00F7462F">
                                  <w:rPr>
                                    <w:lang w:val="en-US"/>
                                  </w:rPr>
                                  <w:t xml:space="preserve">Master’s thesis in </w:t>
                                </w:r>
                                <w:r w:rsidR="0074112E">
                                  <w:rPr>
                                    <w:lang w:val="en-US"/>
                                  </w:rPr>
                                  <w:t>Financ</w:t>
                                </w:r>
                                <w:r>
                                  <w:rPr>
                                    <w:lang w:val="en-US"/>
                                  </w:rPr>
                                  <w:t>e</w:t>
                                </w:r>
                                <w:r w:rsidR="0074112E">
                                  <w:rPr>
                                    <w:lang w:val="en-US"/>
                                  </w:rPr>
                                  <w:t xml:space="preserve"> Programme</w:t>
                                </w:r>
                                <w:r w:rsidR="00FE38EA" w:rsidRPr="00F7462F">
                                  <w:rPr>
                                    <w:lang w:val="en-US"/>
                                  </w:rPr>
                                  <w:t xml:space="preserve"> </w:t>
                                </w:r>
                              </w:p>
                              <w:p w14:paraId="095D0C1C" w14:textId="334E7A36" w:rsidR="00FE38EA" w:rsidRPr="00FE38EA" w:rsidRDefault="00FE38EA" w:rsidP="0074112E">
                                <w:pPr>
                                  <w:spacing w:line="240" w:lineRule="auto"/>
                                  <w:jc w:val="center"/>
                                  <w:rPr>
                                    <w:lang w:val="en-U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2112EBC" id="_x0000_s1027" type="#_x0000_t202" style="position:absolute;left:0;text-align:left;margin-left:182.7pt;margin-top:609.75pt;width:242.85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" o:allowoverlap="f" stroked="f">
                    <v:textbox style="mso-fit-shape-to-text:t">
                      <w:txbxContent>
                        <w:p w14:paraId="5ADAECA3" w14:textId="51F4561D" w:rsidR="00FE38EA" w:rsidRPr="00F7462F" w:rsidRDefault="00073CFE" w:rsidP="00FE38EA">
                          <w:pPr>
                            <w:spacing w:line="240" w:lineRule="auto"/>
                            <w:jc w:val="right"/>
                            <w:rPr>
                              <w:lang w:val="en-US"/>
                            </w:rPr>
                          </w:pPr>
                          <w:r w:rsidRPr="00F7462F">
                            <w:rPr>
                              <w:lang w:val="en-US"/>
                            </w:rPr>
                            <w:t>School of</w:t>
                          </w:r>
                          <w:r w:rsidR="00782FF8">
                            <w:rPr>
                              <w:lang w:val="en-US"/>
                            </w:rPr>
                            <w:t xml:space="preserve"> Accounting and Finance</w:t>
                          </w:r>
                          <w:r w:rsidR="00FE38EA" w:rsidRPr="00F7462F">
                            <w:rPr>
                              <w:lang w:val="en-US"/>
                            </w:rPr>
                            <w:t xml:space="preserve"> </w:t>
                          </w:r>
                        </w:p>
                        <w:p w14:paraId="1BB4FD10" w14:textId="0DE06439" w:rsidR="00FE38EA" w:rsidRPr="00F7462F" w:rsidRDefault="00F7462F" w:rsidP="00FE38EA">
                          <w:pPr>
                            <w:spacing w:line="240" w:lineRule="auto"/>
                            <w:jc w:val="right"/>
                            <w:rPr>
                              <w:lang w:val="en-US"/>
                            </w:rPr>
                          </w:pPr>
                          <w:r w:rsidRPr="00F7462F">
                            <w:rPr>
                              <w:lang w:val="en-US"/>
                            </w:rPr>
                            <w:t xml:space="preserve">Master’s thesis in </w:t>
                          </w:r>
                          <w:r w:rsidR="0074112E">
                            <w:rPr>
                              <w:lang w:val="en-US"/>
                            </w:rPr>
                            <w:t>Financ</w:t>
                          </w:r>
                          <w:r>
                            <w:rPr>
                              <w:lang w:val="en-US"/>
                            </w:rPr>
                            <w:t>e</w:t>
                          </w:r>
                          <w:r w:rsidR="0074112E">
                            <w:rPr>
                              <w:lang w:val="en-US"/>
                            </w:rPr>
                            <w:t xml:space="preserve"> Programme</w:t>
                          </w:r>
                          <w:r w:rsidR="00FE38EA" w:rsidRPr="00F7462F">
                            <w:rPr>
                              <w:lang w:val="en-US"/>
                            </w:rPr>
                            <w:t xml:space="preserve"> </w:t>
                          </w:r>
                        </w:p>
                        <w:p w14:paraId="095D0C1C" w14:textId="334E7A36" w:rsidR="00FE38EA" w:rsidRPr="00FE38EA" w:rsidRDefault="00FE38EA" w:rsidP="0074112E">
                          <w:pPr>
                            <w:spacing w:line="240" w:lineRule="auto"/>
                            <w:jc w:val="center"/>
                            <w:rPr>
                              <w:lang w:val="en-US"/>
                            </w:rPr>
                          </w:pPr>
                        </w:p>
                      </w:txbxContent>
                    </v:textbox>
                    <w10:wrap type="square" anchory="page"/>
                  </v:shape>
                </w:pict>
              </mc:Fallback>
            </mc:AlternateContent>
          </w:r>
        </w:p>
        <w:p w14:paraId="1915DE03" w14:textId="10D08954" w:rsidR="00FE38EA" w:rsidRPr="00C35825" w:rsidRDefault="00FE38EA" w:rsidP="00FE38EA">
          <w:pPr>
            <w:pStyle w:val="3A-frontpagesubtitle-Alaotsikko"/>
            <w:rPr>
              <w:lang w:val="en-US"/>
            </w:rPr>
          </w:pPr>
        </w:p>
        <w:p w14:paraId="76F2C79E" w14:textId="77777777" w:rsidR="00137178" w:rsidRPr="00C35825" w:rsidRDefault="00137178" w:rsidP="00FE38EA">
          <w:pPr>
            <w:pStyle w:val="3A-frontpagesubtitle-Alaotsikko"/>
            <w:rPr>
              <w:lang w:val="en-US"/>
            </w:rPr>
          </w:pPr>
          <w:r w:rsidRPr="00C35825">
            <w:rPr>
              <w:lang w:val="en-US"/>
            </w:rPr>
            <w:br w:type="page"/>
          </w:r>
        </w:p>
      </w:sdtContent>
    </w:sdt>
    <w:tbl>
      <w:tblPr>
        <w:tblStyle w:val="TaulukkoRuudukko"/>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137178" w:rsidRPr="001D4C5A" w14:paraId="7CE1B24F" w14:textId="77777777" w:rsidTr="00137178">
        <w:tc>
          <w:tcPr>
            <w:tcW w:w="8494" w:type="dxa"/>
          </w:tcPr>
          <w:p w14:paraId="5AE0F0E2" w14:textId="77777777" w:rsidR="00137178" w:rsidRPr="00C35825" w:rsidRDefault="00F7462F" w:rsidP="00137178">
            <w:pPr>
              <w:pStyle w:val="abstract"/>
              <w:rPr>
                <w:b/>
                <w:lang w:val="en-US"/>
              </w:rPr>
            </w:pPr>
            <w:r w:rsidRPr="00C35825">
              <w:rPr>
                <w:b/>
                <w:lang w:val="en-US"/>
              </w:rPr>
              <w:lastRenderedPageBreak/>
              <w:t>UNIVERSITY OF VAASA</w:t>
            </w:r>
          </w:p>
          <w:p w14:paraId="0285EAF1" w14:textId="6344C574" w:rsidR="00137178" w:rsidRPr="00C35825" w:rsidRDefault="00F7462F" w:rsidP="00FE38EA">
            <w:pPr>
              <w:pStyle w:val="abstract"/>
              <w:tabs>
                <w:tab w:val="left" w:pos="2550"/>
              </w:tabs>
              <w:rPr>
                <w:b/>
                <w:lang w:val="en-US"/>
              </w:rPr>
            </w:pPr>
            <w:r w:rsidRPr="00C35825">
              <w:rPr>
                <w:b/>
                <w:lang w:val="en-US"/>
              </w:rPr>
              <w:t>School of</w:t>
            </w:r>
            <w:r w:rsidR="00FD0FA4">
              <w:rPr>
                <w:b/>
                <w:lang w:val="en-US"/>
              </w:rPr>
              <w:t xml:space="preserve"> Accounting and Finance</w:t>
            </w:r>
          </w:p>
          <w:p w14:paraId="6692D50C" w14:textId="77777777" w:rsidR="00137178" w:rsidRPr="00C35825" w:rsidRDefault="00F7462F" w:rsidP="00137178">
            <w:pPr>
              <w:pStyle w:val="abstract"/>
              <w:rPr>
                <w:lang w:val="en-US"/>
              </w:rPr>
            </w:pPr>
            <w:r w:rsidRPr="00C35825">
              <w:rPr>
                <w:b/>
                <w:lang w:val="en-US"/>
              </w:rPr>
              <w:t>Author</w:t>
            </w:r>
            <w:r w:rsidR="00137178" w:rsidRPr="00C35825">
              <w:rPr>
                <w:b/>
                <w:lang w:val="en-US"/>
              </w:rPr>
              <w:t xml:space="preserve">: </w:t>
            </w:r>
            <w:r w:rsidR="00137178" w:rsidRPr="00C35825">
              <w:rPr>
                <w:b/>
                <w:lang w:val="en-US"/>
              </w:rPr>
              <w:tab/>
            </w:r>
            <w:r w:rsidR="00137178" w:rsidRPr="00C35825">
              <w:rPr>
                <w:lang w:val="en-US"/>
              </w:rPr>
              <w:tab/>
            </w:r>
            <w:r w:rsidR="00137178" w:rsidRPr="00C35825">
              <w:rPr>
                <w:lang w:val="en-US"/>
              </w:rPr>
              <w:tab/>
            </w:r>
            <w:sdt>
              <w:sdtPr>
                <w:rPr>
                  <w:lang w:val="en-US"/>
                </w:rPr>
                <w:alias w:val="Author"/>
                <w:tag w:val=""/>
                <w:id w:val="-1979218798"/>
                <w:placeholder>
                  <w:docPart w:val="14A0EF61B17A42F99830ACA413E44A05"/>
                </w:placeholder>
                <w:dataBinding w:prefixMappings="xmlns:ns0='http://purl.org/dc/elements/1.1/' xmlns:ns1='http://schemas.openxmlformats.org/package/2006/metadata/core-properties' " w:xpath="/ns1:coreProperties[1]/ns0:creator[1]" w:storeItemID="{6C3C8BC8-F283-45AE-878A-BAB7291924A1}"/>
                <w:text/>
              </w:sdtPr>
              <w:sdtEndPr/>
              <w:sdtContent>
                <w:r w:rsidR="00A04182" w:rsidRPr="00C35825">
                  <w:rPr>
                    <w:lang w:val="en-US"/>
                  </w:rPr>
                  <w:t>Jussi Virkajärvi</w:t>
                </w:r>
              </w:sdtContent>
            </w:sdt>
          </w:p>
          <w:p w14:paraId="2A0421BA" w14:textId="01F8B1CA" w:rsidR="00137178" w:rsidRPr="00C35825" w:rsidRDefault="00137178" w:rsidP="00137178">
            <w:pPr>
              <w:pStyle w:val="abstract"/>
              <w:rPr>
                <w:lang w:val="en-US"/>
              </w:rPr>
            </w:pPr>
            <w:r w:rsidRPr="00C35825">
              <w:rPr>
                <w:b/>
                <w:lang w:val="en-US"/>
              </w:rPr>
              <w:t>Ti</w:t>
            </w:r>
            <w:r w:rsidR="00F7462F" w:rsidRPr="00C35825">
              <w:rPr>
                <w:b/>
                <w:lang w:val="en-US"/>
              </w:rPr>
              <w:t>tle of the Thesis</w:t>
            </w:r>
            <w:r w:rsidRPr="00C35825">
              <w:rPr>
                <w:b/>
                <w:lang w:val="en-US"/>
              </w:rPr>
              <w:t>:</w:t>
            </w:r>
            <w:r w:rsidRPr="00C35825">
              <w:rPr>
                <w:lang w:val="en-US"/>
              </w:rPr>
              <w:tab/>
            </w:r>
            <w:r w:rsidRPr="00C35825">
              <w:rPr>
                <w:lang w:val="en-US"/>
              </w:rPr>
              <w:tab/>
            </w:r>
            <w:sdt>
              <w:sdtPr>
                <w:rPr>
                  <w:lang w:val="en-US"/>
                </w:rPr>
                <w:alias w:val="Subject"/>
                <w:tag w:val=""/>
                <w:id w:val="1156341699"/>
                <w:placeholder>
                  <w:docPart w:val="3780D677A43F4E92B3CF115740C426AB"/>
                </w:placeholder>
                <w:dataBinding w:prefixMappings="xmlns:ns0='http://purl.org/dc/elements/1.1/' xmlns:ns1='http://schemas.openxmlformats.org/package/2006/metadata/core-properties' " w:xpath="/ns1:coreProperties[1]/ns0:subject[1]" w:storeItemID="{6C3C8BC8-F283-45AE-878A-BAB7291924A1}"/>
                <w:text/>
              </w:sdtPr>
              <w:sdtEndPr/>
              <w:sdtContent>
                <w:r w:rsidR="00F51A51">
                  <w:rPr>
                    <w:lang w:val="en-US"/>
                  </w:rPr>
                  <w:t>The Fed’s Monetary Policy Decisions and Stock Market Uncertainty</w:t>
                </w:r>
              </w:sdtContent>
            </w:sdt>
          </w:p>
          <w:p w14:paraId="7B8EAA6B" w14:textId="45B1104C" w:rsidR="00137178" w:rsidRPr="00C35825" w:rsidRDefault="00F7462F" w:rsidP="00137178">
            <w:pPr>
              <w:pStyle w:val="abstract"/>
              <w:rPr>
                <w:lang w:val="en-US"/>
              </w:rPr>
            </w:pPr>
            <w:r w:rsidRPr="00C35825">
              <w:rPr>
                <w:b/>
                <w:lang w:val="en-US"/>
              </w:rPr>
              <w:t>Degree</w:t>
            </w:r>
            <w:r w:rsidR="00137178" w:rsidRPr="00C35825">
              <w:rPr>
                <w:b/>
                <w:lang w:val="en-US"/>
              </w:rPr>
              <w:t>:</w:t>
            </w:r>
            <w:r w:rsidR="00137178" w:rsidRPr="00C35825">
              <w:rPr>
                <w:lang w:val="en-US"/>
              </w:rPr>
              <w:t xml:space="preserve"> </w:t>
            </w:r>
            <w:r w:rsidR="00137178" w:rsidRPr="00C35825">
              <w:rPr>
                <w:lang w:val="en-US"/>
              </w:rPr>
              <w:tab/>
            </w:r>
            <w:r w:rsidR="00137178" w:rsidRPr="00C35825">
              <w:rPr>
                <w:lang w:val="en-US"/>
              </w:rPr>
              <w:tab/>
            </w:r>
            <w:r w:rsidR="00137178" w:rsidRPr="00C35825">
              <w:rPr>
                <w:lang w:val="en-US"/>
              </w:rPr>
              <w:tab/>
            </w:r>
            <w:r w:rsidR="00782FF8" w:rsidRPr="00C35825">
              <w:rPr>
                <w:lang w:val="en-US"/>
              </w:rPr>
              <w:t>Master of Science in Finance</w:t>
            </w:r>
          </w:p>
          <w:p w14:paraId="2B2CC083" w14:textId="548C50CC" w:rsidR="00137178" w:rsidRPr="00C35825" w:rsidRDefault="00F7462F" w:rsidP="00137178">
            <w:pPr>
              <w:pStyle w:val="abstract"/>
              <w:rPr>
                <w:lang w:val="en-US"/>
              </w:rPr>
            </w:pPr>
            <w:proofErr w:type="spellStart"/>
            <w:r w:rsidRPr="00C35825">
              <w:rPr>
                <w:b/>
                <w:lang w:val="en-US"/>
              </w:rPr>
              <w:t>Programme</w:t>
            </w:r>
            <w:proofErr w:type="spellEnd"/>
            <w:r w:rsidR="00137178" w:rsidRPr="00C35825">
              <w:rPr>
                <w:b/>
                <w:lang w:val="en-US"/>
              </w:rPr>
              <w:t>:</w:t>
            </w:r>
            <w:r w:rsidR="00137178" w:rsidRPr="00C35825">
              <w:rPr>
                <w:lang w:val="en-US"/>
              </w:rPr>
              <w:tab/>
            </w:r>
            <w:r w:rsidR="00137178" w:rsidRPr="00C35825">
              <w:rPr>
                <w:lang w:val="en-US"/>
              </w:rPr>
              <w:tab/>
            </w:r>
            <w:r w:rsidR="00137178" w:rsidRPr="00C35825">
              <w:rPr>
                <w:lang w:val="en-US"/>
              </w:rPr>
              <w:tab/>
            </w:r>
            <w:r w:rsidR="00782FF8" w:rsidRPr="00C35825">
              <w:rPr>
                <w:lang w:val="en-US"/>
              </w:rPr>
              <w:t>Finance</w:t>
            </w:r>
          </w:p>
          <w:p w14:paraId="6EE21BF5" w14:textId="172FF8CA" w:rsidR="00137178" w:rsidRPr="00C35825" w:rsidRDefault="00F7462F" w:rsidP="00137178">
            <w:pPr>
              <w:pStyle w:val="abstract"/>
              <w:rPr>
                <w:lang w:val="en-US"/>
              </w:rPr>
            </w:pPr>
            <w:r w:rsidRPr="00C35825">
              <w:rPr>
                <w:b/>
                <w:lang w:val="en-US"/>
              </w:rPr>
              <w:t>Supervisor</w:t>
            </w:r>
            <w:r w:rsidR="00137178" w:rsidRPr="00C35825">
              <w:rPr>
                <w:b/>
                <w:lang w:val="en-US"/>
              </w:rPr>
              <w:t>:</w:t>
            </w:r>
            <w:r w:rsidR="00137178" w:rsidRPr="00C35825">
              <w:rPr>
                <w:b/>
                <w:lang w:val="en-US"/>
              </w:rPr>
              <w:tab/>
            </w:r>
            <w:r w:rsidR="00137178" w:rsidRPr="00C35825">
              <w:rPr>
                <w:lang w:val="en-US"/>
              </w:rPr>
              <w:tab/>
            </w:r>
            <w:r w:rsidR="00137178" w:rsidRPr="00C35825">
              <w:rPr>
                <w:lang w:val="en-US"/>
              </w:rPr>
              <w:tab/>
            </w:r>
            <w:r w:rsidR="00AC1BDC">
              <w:rPr>
                <w:lang w:val="en-US"/>
              </w:rPr>
              <w:t xml:space="preserve">Timo </w:t>
            </w:r>
            <w:proofErr w:type="spellStart"/>
            <w:r w:rsidR="00AC1BDC">
              <w:rPr>
                <w:lang w:val="en-US"/>
              </w:rPr>
              <w:t>Rothovius</w:t>
            </w:r>
            <w:proofErr w:type="spellEnd"/>
          </w:p>
          <w:p w14:paraId="735772F2" w14:textId="159992BF" w:rsidR="00137178" w:rsidRPr="00C35825" w:rsidRDefault="00F7462F" w:rsidP="00F7462F">
            <w:pPr>
              <w:pStyle w:val="abstract"/>
              <w:tabs>
                <w:tab w:val="left" w:pos="643"/>
                <w:tab w:val="left" w:pos="1286"/>
                <w:tab w:val="left" w:pos="1929"/>
                <w:tab w:val="left" w:pos="2572"/>
                <w:tab w:val="left" w:pos="3215"/>
                <w:tab w:val="left" w:pos="3858"/>
                <w:tab w:val="left" w:pos="5355"/>
              </w:tabs>
              <w:rPr>
                <w:lang w:val="en-US"/>
              </w:rPr>
            </w:pPr>
            <w:r w:rsidRPr="00C35825">
              <w:rPr>
                <w:b/>
                <w:lang w:val="en-US"/>
              </w:rPr>
              <w:t>Year</w:t>
            </w:r>
            <w:r w:rsidR="00137178" w:rsidRPr="00C35825">
              <w:rPr>
                <w:b/>
                <w:lang w:val="en-US"/>
              </w:rPr>
              <w:t>:</w:t>
            </w:r>
            <w:r w:rsidR="00137178" w:rsidRPr="00C35825">
              <w:rPr>
                <w:lang w:val="en-US"/>
              </w:rPr>
              <w:tab/>
            </w:r>
            <w:r w:rsidR="00137178" w:rsidRPr="00C35825">
              <w:rPr>
                <w:lang w:val="en-US"/>
              </w:rPr>
              <w:tab/>
            </w:r>
            <w:r w:rsidR="00137178" w:rsidRPr="00C35825">
              <w:rPr>
                <w:lang w:val="en-US"/>
              </w:rPr>
              <w:tab/>
            </w:r>
            <w:r w:rsidR="00137178" w:rsidRPr="00C35825">
              <w:rPr>
                <w:lang w:val="en-US"/>
              </w:rPr>
              <w:tab/>
            </w:r>
            <w:r w:rsidR="00782FF8" w:rsidRPr="00C35825">
              <w:rPr>
                <w:lang w:val="en-US"/>
              </w:rPr>
              <w:t>2022</w:t>
            </w:r>
            <w:r w:rsidRPr="00C35825">
              <w:rPr>
                <w:lang w:val="en-US"/>
              </w:rPr>
              <w:tab/>
            </w:r>
            <w:r w:rsidR="001B3924" w:rsidRPr="001B3924">
              <w:rPr>
                <w:b/>
                <w:bCs/>
                <w:lang w:val="en-US"/>
              </w:rPr>
              <w:t>Pages</w:t>
            </w:r>
            <w:r w:rsidRPr="001B3924">
              <w:rPr>
                <w:b/>
                <w:bCs/>
                <w:lang w:val="en-US"/>
              </w:rPr>
              <w:t>:</w:t>
            </w:r>
            <w:r w:rsidRPr="00C35825">
              <w:rPr>
                <w:lang w:val="en-US"/>
              </w:rPr>
              <w:t xml:space="preserve"> </w:t>
            </w:r>
            <w:r w:rsidR="00AC1BDC">
              <w:rPr>
                <w:lang w:val="en-US"/>
              </w:rPr>
              <w:t>4</w:t>
            </w:r>
            <w:r w:rsidR="00FC31D2">
              <w:rPr>
                <w:lang w:val="en-US"/>
              </w:rPr>
              <w:t>8</w:t>
            </w:r>
          </w:p>
        </w:tc>
      </w:tr>
    </w:tbl>
    <w:p w14:paraId="79827F66" w14:textId="77777777" w:rsidR="005B7957" w:rsidRPr="002C5DEA" w:rsidRDefault="00F7462F" w:rsidP="005B7957">
      <w:pPr>
        <w:pStyle w:val="abstract"/>
        <w:rPr>
          <w:b/>
          <w:lang w:val="en-US"/>
        </w:rPr>
      </w:pPr>
      <w:bookmarkStart w:id="1" w:name="_Toc1035577"/>
      <w:r w:rsidRPr="002C5DEA">
        <w:rPr>
          <w:b/>
          <w:lang w:val="en-US"/>
        </w:rPr>
        <w:t>ABSTRACT</w:t>
      </w:r>
      <w:r w:rsidR="005B7957" w:rsidRPr="002C5DEA">
        <w:rPr>
          <w:b/>
          <w:lang w:val="en-US"/>
        </w:rPr>
        <w:t>:</w:t>
      </w:r>
      <w:bookmarkEnd w:id="1"/>
    </w:p>
    <w:p w14:paraId="1E5E7241" w14:textId="24ACCA1A" w:rsidR="005B7957" w:rsidRDefault="004A7FD3" w:rsidP="001142BA">
      <w:pPr>
        <w:pStyle w:val="abstract"/>
        <w:rPr>
          <w:lang w:val="en-US"/>
        </w:rPr>
      </w:pPr>
      <w:r w:rsidRPr="004A7FD3">
        <w:rPr>
          <w:lang w:val="en-US"/>
        </w:rPr>
        <w:t>In the 2020</w:t>
      </w:r>
      <w:r w:rsidR="00800058">
        <w:rPr>
          <w:lang w:val="en-US"/>
        </w:rPr>
        <w:t xml:space="preserve">s </w:t>
      </w:r>
      <w:r w:rsidR="0035611A">
        <w:rPr>
          <w:lang w:val="en-US"/>
        </w:rPr>
        <w:t>financial markets have faced unseen wavering due the breakout of Covid-pandemic</w:t>
      </w:r>
      <w:r w:rsidR="008C49EB">
        <w:rPr>
          <w:lang w:val="en-US"/>
        </w:rPr>
        <w:t xml:space="preserve"> which eventually </w:t>
      </w:r>
      <w:r w:rsidR="00924A63">
        <w:rPr>
          <w:lang w:val="en-US"/>
        </w:rPr>
        <w:t>led into massive easing-programs from central banks. The Central bank of United States, The Federal Reserve,</w:t>
      </w:r>
      <w:r w:rsidR="005865AF">
        <w:rPr>
          <w:lang w:val="en-US"/>
        </w:rPr>
        <w:t xml:space="preserve"> decisions have significant </w:t>
      </w:r>
      <w:r w:rsidR="008C5474">
        <w:rPr>
          <w:lang w:val="en-US"/>
        </w:rPr>
        <w:t xml:space="preserve">impact on stock markets, and the uncertainty related on the stock markets, </w:t>
      </w:r>
      <w:r w:rsidR="005865AF">
        <w:rPr>
          <w:lang w:val="en-US"/>
        </w:rPr>
        <w:t>through monetary policy</w:t>
      </w:r>
      <w:r w:rsidR="008C5474">
        <w:rPr>
          <w:lang w:val="en-US"/>
        </w:rPr>
        <w:t xml:space="preserve"> decisions. </w:t>
      </w:r>
      <w:r w:rsidR="00F76BD5">
        <w:rPr>
          <w:lang w:val="en-US"/>
        </w:rPr>
        <w:t xml:space="preserve">In this study, I examine </w:t>
      </w:r>
      <w:r w:rsidR="00B11E3A">
        <w:rPr>
          <w:lang w:val="en-US"/>
        </w:rPr>
        <w:t>the Federal Open Market Committee</w:t>
      </w:r>
      <w:r w:rsidR="008F1194">
        <w:rPr>
          <w:lang w:val="en-US"/>
        </w:rPr>
        <w:t>s</w:t>
      </w:r>
      <w:r w:rsidR="00B11E3A">
        <w:rPr>
          <w:lang w:val="en-US"/>
        </w:rPr>
        <w:t>, FOMC, decisions impact</w:t>
      </w:r>
      <w:r w:rsidR="008F1194">
        <w:rPr>
          <w:lang w:val="en-US"/>
        </w:rPr>
        <w:t>s</w:t>
      </w:r>
      <w:r w:rsidR="00B11E3A">
        <w:rPr>
          <w:lang w:val="en-US"/>
        </w:rPr>
        <w:t xml:space="preserve"> on the volatility index VIX which is measured </w:t>
      </w:r>
      <w:r w:rsidR="00FF6A3D">
        <w:rPr>
          <w:lang w:val="en-US"/>
        </w:rPr>
        <w:t xml:space="preserve">from </w:t>
      </w:r>
      <w:proofErr w:type="gramStart"/>
      <w:r w:rsidR="00FF6A3D">
        <w:rPr>
          <w:lang w:val="en-US"/>
        </w:rPr>
        <w:t xml:space="preserve">the </w:t>
      </w:r>
      <w:r w:rsidR="00B11E3A">
        <w:rPr>
          <w:lang w:val="en-US"/>
        </w:rPr>
        <w:t xml:space="preserve"> S</w:t>
      </w:r>
      <w:proofErr w:type="gramEnd"/>
      <w:r w:rsidR="00B11E3A">
        <w:rPr>
          <w:lang w:val="en-US"/>
        </w:rPr>
        <w:t xml:space="preserve">&amp;P 500 index on the announcement date of FOMC monetary policy decisions. </w:t>
      </w:r>
      <w:r w:rsidR="002634DB">
        <w:rPr>
          <w:lang w:val="en-US"/>
        </w:rPr>
        <w:t>Additionally,</w:t>
      </w:r>
      <w:r w:rsidR="00EF0564">
        <w:rPr>
          <w:lang w:val="en-US"/>
        </w:rPr>
        <w:t xml:space="preserve"> to previous studies, this study also </w:t>
      </w:r>
      <w:r w:rsidR="002634DB">
        <w:rPr>
          <w:lang w:val="en-US"/>
        </w:rPr>
        <w:t>examines whether the introduction of the press conference after FOMC announcement have an impact on the implied volatility.</w:t>
      </w:r>
    </w:p>
    <w:p w14:paraId="54140637" w14:textId="77777777" w:rsidR="00B11E3A" w:rsidRDefault="00B11E3A" w:rsidP="001142BA">
      <w:pPr>
        <w:pStyle w:val="abstract"/>
        <w:rPr>
          <w:lang w:val="en-US"/>
        </w:rPr>
      </w:pPr>
    </w:p>
    <w:p w14:paraId="5C9F55D8" w14:textId="058E9EBD" w:rsidR="00B11E3A" w:rsidRPr="004A7FD3" w:rsidRDefault="00B11E3A" w:rsidP="001142BA">
      <w:pPr>
        <w:pStyle w:val="abstract"/>
        <w:rPr>
          <w:lang w:val="en-US"/>
        </w:rPr>
      </w:pPr>
      <w:r>
        <w:rPr>
          <w:lang w:val="en-US"/>
        </w:rPr>
        <w:t xml:space="preserve">The sample period used in this study includes </w:t>
      </w:r>
      <w:r w:rsidR="00FF6A3D">
        <w:rPr>
          <w:lang w:val="en-US"/>
        </w:rPr>
        <w:t xml:space="preserve">the </w:t>
      </w:r>
      <w:r>
        <w:rPr>
          <w:lang w:val="en-US"/>
        </w:rPr>
        <w:t xml:space="preserve">years 2008 – 2022 and during sample period </w:t>
      </w:r>
      <w:r w:rsidR="004503EE">
        <w:rPr>
          <w:lang w:val="en-US"/>
        </w:rPr>
        <w:t xml:space="preserve">125 FOMC meetings were held. Out of these meetings 117 were scheduled meetings and 8 were unscheduled meetings. The sample period includes </w:t>
      </w:r>
      <w:r w:rsidR="006E3A86">
        <w:rPr>
          <w:lang w:val="en-US"/>
        </w:rPr>
        <w:t>3707 daily quotes in the volatility index VIX.</w:t>
      </w:r>
    </w:p>
    <w:p w14:paraId="2851E761" w14:textId="77777777" w:rsidR="005B7957" w:rsidRPr="004A7FD3" w:rsidRDefault="005B7957" w:rsidP="005B7957">
      <w:pPr>
        <w:pStyle w:val="abstract"/>
        <w:rPr>
          <w:lang w:val="en-US"/>
        </w:rPr>
      </w:pPr>
    </w:p>
    <w:p w14:paraId="69263DD1" w14:textId="300EEA84" w:rsidR="005B7957" w:rsidRPr="004A7FD3" w:rsidRDefault="009B635C" w:rsidP="005B7957">
      <w:pPr>
        <w:pStyle w:val="abstract"/>
        <w:rPr>
          <w:lang w:val="en-US"/>
        </w:rPr>
      </w:pPr>
      <w:r>
        <w:rPr>
          <w:lang w:val="en-US"/>
        </w:rPr>
        <w:t xml:space="preserve">This thesis is </w:t>
      </w:r>
      <w:r w:rsidR="004E0BDE">
        <w:rPr>
          <w:lang w:val="en-US"/>
        </w:rPr>
        <w:t>following</w:t>
      </w:r>
      <w:r>
        <w:rPr>
          <w:lang w:val="en-US"/>
        </w:rPr>
        <w:t xml:space="preserve"> the study of </w:t>
      </w:r>
      <w:proofErr w:type="spellStart"/>
      <w:r>
        <w:rPr>
          <w:lang w:val="en-US"/>
        </w:rPr>
        <w:t>Vähämaa</w:t>
      </w:r>
      <w:proofErr w:type="spellEnd"/>
      <w:r>
        <w:rPr>
          <w:lang w:val="en-US"/>
        </w:rPr>
        <w:t xml:space="preserve"> and </w:t>
      </w:r>
      <w:proofErr w:type="spellStart"/>
      <w:r>
        <w:rPr>
          <w:lang w:val="en-US"/>
        </w:rPr>
        <w:t>Äijö</w:t>
      </w:r>
      <w:proofErr w:type="spellEnd"/>
      <w:r>
        <w:rPr>
          <w:lang w:val="en-US"/>
        </w:rPr>
        <w:t xml:space="preserve"> (2011) in which they studied the impact of FOMC monetary policy decisions on t</w:t>
      </w:r>
      <w:r w:rsidR="00C268F2">
        <w:rPr>
          <w:lang w:val="en-US"/>
        </w:rPr>
        <w:t xml:space="preserve">he uncertainty of stock markets. Both the result of their study </w:t>
      </w:r>
      <w:r w:rsidR="00E777E2">
        <w:rPr>
          <w:lang w:val="en-US"/>
        </w:rPr>
        <w:t xml:space="preserve">and </w:t>
      </w:r>
      <w:r w:rsidR="00663F3B">
        <w:rPr>
          <w:lang w:val="en-US"/>
        </w:rPr>
        <w:t xml:space="preserve">many other </w:t>
      </w:r>
      <w:r w:rsidR="002439F0">
        <w:rPr>
          <w:lang w:val="en-US"/>
        </w:rPr>
        <w:t>studies</w:t>
      </w:r>
      <w:r w:rsidR="00663F3B">
        <w:rPr>
          <w:lang w:val="en-US"/>
        </w:rPr>
        <w:t xml:space="preserve"> indicates that the volatility index VIX tends to decrease after FOMC monetary policy announcement</w:t>
      </w:r>
      <w:r w:rsidR="002439F0">
        <w:rPr>
          <w:lang w:val="en-US"/>
        </w:rPr>
        <w:t xml:space="preserve">, but previous literature also suggest that surprises related to monetary policy tend to increase the VIX index. The increase is </w:t>
      </w:r>
      <w:r w:rsidR="004E0BDE">
        <w:rPr>
          <w:lang w:val="en-US"/>
        </w:rPr>
        <w:t>driven</w:t>
      </w:r>
      <w:r w:rsidR="002439F0">
        <w:rPr>
          <w:lang w:val="en-US"/>
        </w:rPr>
        <w:t xml:space="preserve"> by the surprises </w:t>
      </w:r>
      <w:r w:rsidR="00BA28D0">
        <w:rPr>
          <w:lang w:val="en-US"/>
        </w:rPr>
        <w:t>in the unscheduled meeting monetary policy announcements.</w:t>
      </w:r>
      <w:r w:rsidR="00E579E7">
        <w:rPr>
          <w:lang w:val="en-US"/>
        </w:rPr>
        <w:t xml:space="preserve"> </w:t>
      </w:r>
      <w:r w:rsidR="00E579E7" w:rsidRPr="00E579E7">
        <w:rPr>
          <w:lang w:val="en-US"/>
        </w:rPr>
        <w:t xml:space="preserve">(Chen &amp; Clements, 2007a; </w:t>
      </w:r>
      <w:proofErr w:type="spellStart"/>
      <w:r w:rsidR="00E579E7" w:rsidRPr="00E579E7">
        <w:rPr>
          <w:lang w:val="en-US"/>
        </w:rPr>
        <w:t>Gospodinov</w:t>
      </w:r>
      <w:proofErr w:type="spellEnd"/>
      <w:r w:rsidR="00E579E7" w:rsidRPr="00E579E7">
        <w:rPr>
          <w:lang w:val="en-US"/>
        </w:rPr>
        <w:t xml:space="preserve"> &amp; Jamali, 2015; </w:t>
      </w:r>
      <w:proofErr w:type="spellStart"/>
      <w:r w:rsidR="00E579E7" w:rsidRPr="00E579E7">
        <w:rPr>
          <w:lang w:val="en-US"/>
        </w:rPr>
        <w:t>Kurov</w:t>
      </w:r>
      <w:proofErr w:type="spellEnd"/>
      <w:r w:rsidR="00E579E7" w:rsidRPr="00E579E7">
        <w:rPr>
          <w:lang w:val="en-US"/>
        </w:rPr>
        <w:t xml:space="preserve">, 2010; </w:t>
      </w:r>
      <w:proofErr w:type="spellStart"/>
      <w:r w:rsidR="00E579E7" w:rsidRPr="00E579E7">
        <w:rPr>
          <w:lang w:val="en-US"/>
        </w:rPr>
        <w:t>Nikkinen</w:t>
      </w:r>
      <w:proofErr w:type="spellEnd"/>
      <w:r w:rsidR="00E579E7" w:rsidRPr="00E579E7">
        <w:rPr>
          <w:lang w:val="en-US"/>
        </w:rPr>
        <w:t xml:space="preserve"> &amp; </w:t>
      </w:r>
      <w:proofErr w:type="spellStart"/>
      <w:r w:rsidR="00E579E7" w:rsidRPr="00E579E7">
        <w:rPr>
          <w:lang w:val="en-US"/>
        </w:rPr>
        <w:t>Sahlström</w:t>
      </w:r>
      <w:proofErr w:type="spellEnd"/>
      <w:r w:rsidR="00E579E7" w:rsidRPr="00E579E7">
        <w:rPr>
          <w:lang w:val="en-US"/>
        </w:rPr>
        <w:t>, 2004).</w:t>
      </w:r>
    </w:p>
    <w:p w14:paraId="7B1E62FF" w14:textId="77777777" w:rsidR="005B7957" w:rsidRPr="004A7FD3" w:rsidRDefault="005B7957" w:rsidP="005B7957">
      <w:pPr>
        <w:pStyle w:val="abstract"/>
        <w:rPr>
          <w:lang w:val="en-US"/>
        </w:rPr>
      </w:pPr>
    </w:p>
    <w:p w14:paraId="4006517B" w14:textId="558E739C" w:rsidR="005B7957" w:rsidRPr="0035611A" w:rsidRDefault="00E777E2" w:rsidP="005B7957">
      <w:pPr>
        <w:pStyle w:val="abstract"/>
        <w:rPr>
          <w:lang w:val="en-US"/>
        </w:rPr>
      </w:pPr>
      <w:r>
        <w:rPr>
          <w:lang w:val="en-US"/>
        </w:rPr>
        <w:t>Ordinary least square (</w:t>
      </w:r>
      <w:r w:rsidR="00E579E7">
        <w:rPr>
          <w:lang w:val="en-US"/>
        </w:rPr>
        <w:t>OLS</w:t>
      </w:r>
      <w:r>
        <w:rPr>
          <w:lang w:val="en-US"/>
        </w:rPr>
        <w:t>)</w:t>
      </w:r>
      <w:r w:rsidR="00E579E7">
        <w:rPr>
          <w:lang w:val="en-US"/>
        </w:rPr>
        <w:t xml:space="preserve">- regression analysis indicates that the impact of FOMC monetary policy announcement is </w:t>
      </w:r>
      <w:r w:rsidR="00EF0564">
        <w:rPr>
          <w:lang w:val="en-US"/>
        </w:rPr>
        <w:t>decreasing the volatility index VIX, which supports the findings from previous studies</w:t>
      </w:r>
      <w:r w:rsidR="00BB0CB1">
        <w:rPr>
          <w:lang w:val="en-US"/>
        </w:rPr>
        <w:t>. The volatility measured from</w:t>
      </w:r>
      <w:r w:rsidR="00CF3167">
        <w:rPr>
          <w:lang w:val="en-US"/>
        </w:rPr>
        <w:t xml:space="preserve"> the</w:t>
      </w:r>
      <w:r w:rsidR="00BB0CB1">
        <w:rPr>
          <w:lang w:val="en-US"/>
        </w:rPr>
        <w:t xml:space="preserve"> S&amp;P 500 tends to decrease after meetings and</w:t>
      </w:r>
      <w:r w:rsidR="001A1BC0">
        <w:rPr>
          <w:lang w:val="en-US"/>
        </w:rPr>
        <w:t xml:space="preserve"> this finding is also statistically significant. Unlike many previous </w:t>
      </w:r>
      <w:r w:rsidR="00A3471C">
        <w:rPr>
          <w:lang w:val="en-US"/>
        </w:rPr>
        <w:t>studies</w:t>
      </w:r>
      <w:r w:rsidR="001A1BC0">
        <w:rPr>
          <w:lang w:val="en-US"/>
        </w:rPr>
        <w:t xml:space="preserve">, this thesis is unable to </w:t>
      </w:r>
      <w:r w:rsidR="00B75ECD">
        <w:rPr>
          <w:lang w:val="en-US"/>
        </w:rPr>
        <w:t xml:space="preserve">identify statistically significant correlation between monetary policy surprises and </w:t>
      </w:r>
      <w:r w:rsidR="00A3471C">
        <w:rPr>
          <w:lang w:val="en-US"/>
        </w:rPr>
        <w:t>implied volatility on FOMC announcement days</w:t>
      </w:r>
      <w:r w:rsidR="004813E8">
        <w:rPr>
          <w:lang w:val="en-US"/>
        </w:rPr>
        <w:t xml:space="preserve">. There </w:t>
      </w:r>
      <w:r w:rsidR="004F4AEA">
        <w:rPr>
          <w:lang w:val="en-US"/>
        </w:rPr>
        <w:t>were</w:t>
      </w:r>
      <w:r w:rsidR="004813E8">
        <w:rPr>
          <w:lang w:val="en-US"/>
        </w:rPr>
        <w:t xml:space="preserve"> no significant </w:t>
      </w:r>
      <w:r w:rsidR="00CF3167">
        <w:rPr>
          <w:lang w:val="en-US"/>
        </w:rPr>
        <w:t>correlations</w:t>
      </w:r>
      <w:r w:rsidR="004813E8">
        <w:rPr>
          <w:lang w:val="en-US"/>
        </w:rPr>
        <w:t xml:space="preserve"> when examining the impact of the press conference, which indicates that it doesn’t play a significant role in </w:t>
      </w:r>
      <w:r w:rsidR="004F4AEA">
        <w:rPr>
          <w:lang w:val="en-US"/>
        </w:rPr>
        <w:t xml:space="preserve">stock market uncertainty. </w:t>
      </w:r>
      <w:r w:rsidR="002E3C42">
        <w:rPr>
          <w:lang w:val="en-US"/>
        </w:rPr>
        <w:t>W</w:t>
      </w:r>
      <w:r w:rsidR="004F4AEA">
        <w:rPr>
          <w:lang w:val="en-US"/>
        </w:rPr>
        <w:t>idening the sample period</w:t>
      </w:r>
      <w:r w:rsidR="009A7484">
        <w:rPr>
          <w:lang w:val="en-US"/>
        </w:rPr>
        <w:t xml:space="preserve"> and measuring the element of surprise </w:t>
      </w:r>
      <w:r w:rsidR="00C62E9B">
        <w:rPr>
          <w:lang w:val="en-US"/>
        </w:rPr>
        <w:t xml:space="preserve">with different methods is something that should be </w:t>
      </w:r>
      <w:r w:rsidR="007C53FB">
        <w:rPr>
          <w:lang w:val="en-US"/>
        </w:rPr>
        <w:t>considered</w:t>
      </w:r>
      <w:r w:rsidR="002E3C42">
        <w:rPr>
          <w:lang w:val="en-US"/>
        </w:rPr>
        <w:t xml:space="preserve"> in future studies.</w:t>
      </w:r>
    </w:p>
    <w:p w14:paraId="4D70B213" w14:textId="77777777" w:rsidR="005B7957" w:rsidRPr="0035611A" w:rsidRDefault="005B7957" w:rsidP="005B7957">
      <w:pPr>
        <w:pStyle w:val="abstract"/>
        <w:rPr>
          <w:lang w:val="en-US"/>
        </w:rPr>
      </w:pPr>
    </w:p>
    <w:tbl>
      <w:tblPr>
        <w:tblStyle w:val="TaulukkoRuudukko"/>
        <w:tblW w:w="0" w:type="auto"/>
        <w:tblLook w:val="04A0" w:firstRow="1" w:lastRow="0" w:firstColumn="1" w:lastColumn="0" w:noHBand="0" w:noVBand="1"/>
      </w:tblPr>
      <w:tblGrid>
        <w:gridCol w:w="8494"/>
      </w:tblGrid>
      <w:tr w:rsidR="00137178" w:rsidRPr="008F1194" w14:paraId="15A9FA1E" w14:textId="77777777" w:rsidTr="00137178">
        <w:tc>
          <w:tcPr>
            <w:tcW w:w="8494" w:type="dxa"/>
            <w:tcBorders>
              <w:top w:val="single" w:sz="4" w:space="0" w:color="auto"/>
              <w:left w:val="nil"/>
              <w:bottom w:val="nil"/>
              <w:right w:val="nil"/>
            </w:tcBorders>
          </w:tcPr>
          <w:p w14:paraId="776C6D4C" w14:textId="48F194CC" w:rsidR="00137178" w:rsidRPr="009620C2" w:rsidRDefault="006441A3" w:rsidP="00137178">
            <w:pPr>
              <w:pStyle w:val="abstract"/>
              <w:rPr>
                <w:b/>
                <w:lang w:val="en-US"/>
              </w:rPr>
            </w:pPr>
            <w:r w:rsidRPr="009620C2">
              <w:rPr>
                <w:b/>
                <w:lang w:val="en-US"/>
              </w:rPr>
              <w:t>KEYWORDS</w:t>
            </w:r>
            <w:r w:rsidR="00137178" w:rsidRPr="009620C2">
              <w:rPr>
                <w:b/>
                <w:lang w:val="en-US"/>
              </w:rPr>
              <w:t>:</w:t>
            </w:r>
            <w:r w:rsidR="00137178" w:rsidRPr="009620C2">
              <w:rPr>
                <w:lang w:val="en-US"/>
              </w:rPr>
              <w:t xml:space="preserve"> </w:t>
            </w:r>
            <w:r w:rsidR="009620C2" w:rsidRPr="009620C2">
              <w:rPr>
                <w:lang w:val="en-US"/>
              </w:rPr>
              <w:t>Fed, implied volatility, S&amp;P 500 inde</w:t>
            </w:r>
            <w:r w:rsidR="009620C2">
              <w:rPr>
                <w:lang w:val="en-US"/>
              </w:rPr>
              <w:t>x</w:t>
            </w:r>
            <w:r w:rsidR="009620C2" w:rsidRPr="009620C2">
              <w:rPr>
                <w:lang w:val="en-US"/>
              </w:rPr>
              <w:t>, F</w:t>
            </w:r>
            <w:r w:rsidR="009620C2">
              <w:rPr>
                <w:lang w:val="en-US"/>
              </w:rPr>
              <w:t>ed Fund Rate, Fed Fund Futures.</w:t>
            </w:r>
          </w:p>
        </w:tc>
      </w:tr>
    </w:tbl>
    <w:p w14:paraId="34ED0DF7" w14:textId="77777777" w:rsidR="005B7957" w:rsidRPr="009620C2" w:rsidRDefault="005B7957" w:rsidP="005B7957">
      <w:pPr>
        <w:pStyle w:val="abstract"/>
        <w:rPr>
          <w:b/>
          <w:lang w:val="en-US"/>
        </w:rPr>
      </w:pPr>
      <w:r w:rsidRPr="009620C2">
        <w:rPr>
          <w:b/>
          <w:lang w:val="en-US"/>
        </w:rPr>
        <w:br w:type="page"/>
      </w:r>
    </w:p>
    <w:tbl>
      <w:tblPr>
        <w:tblStyle w:val="TaulukkoRuudukko"/>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FD0FA4" w:rsidRPr="009B0B4A" w14:paraId="5FB2A7AD" w14:textId="77777777" w:rsidTr="00437976">
        <w:tc>
          <w:tcPr>
            <w:tcW w:w="8494" w:type="dxa"/>
          </w:tcPr>
          <w:p w14:paraId="30FF2F57" w14:textId="77777777" w:rsidR="00FD0FA4" w:rsidRPr="00FD0FA4" w:rsidRDefault="00FD0FA4" w:rsidP="00437976">
            <w:pPr>
              <w:pStyle w:val="abstract"/>
              <w:rPr>
                <w:b/>
              </w:rPr>
            </w:pPr>
            <w:r w:rsidRPr="00FD0FA4">
              <w:rPr>
                <w:b/>
              </w:rPr>
              <w:lastRenderedPageBreak/>
              <w:t>UNIVERSITY OF VAASA</w:t>
            </w:r>
          </w:p>
          <w:p w14:paraId="48C7EBCE" w14:textId="7F9BCCEF" w:rsidR="00FD0FA4" w:rsidRPr="00FD0FA4" w:rsidRDefault="00FD0FA4" w:rsidP="00437976">
            <w:pPr>
              <w:pStyle w:val="abstract"/>
              <w:tabs>
                <w:tab w:val="left" w:pos="2550"/>
              </w:tabs>
              <w:rPr>
                <w:b/>
              </w:rPr>
            </w:pPr>
            <w:r w:rsidRPr="00FD0FA4">
              <w:rPr>
                <w:b/>
              </w:rPr>
              <w:t>La</w:t>
            </w:r>
            <w:r>
              <w:rPr>
                <w:b/>
              </w:rPr>
              <w:t>skentatoimen ja rahoituksen yksikkö</w:t>
            </w:r>
          </w:p>
          <w:p w14:paraId="38AE1773" w14:textId="51960801" w:rsidR="00FD0FA4" w:rsidRPr="00822945" w:rsidRDefault="00FD0FA4" w:rsidP="00437976">
            <w:pPr>
              <w:pStyle w:val="abstract"/>
              <w:rPr>
                <w:lang w:val="en-US"/>
              </w:rPr>
            </w:pPr>
            <w:proofErr w:type="spellStart"/>
            <w:r w:rsidRPr="00822945">
              <w:rPr>
                <w:b/>
                <w:lang w:val="en-US"/>
              </w:rPr>
              <w:t>Tekijä</w:t>
            </w:r>
            <w:proofErr w:type="spellEnd"/>
            <w:r w:rsidRPr="00822945">
              <w:rPr>
                <w:b/>
                <w:lang w:val="en-US"/>
              </w:rPr>
              <w:t xml:space="preserve">: </w:t>
            </w:r>
            <w:r w:rsidRPr="00822945">
              <w:rPr>
                <w:b/>
                <w:lang w:val="en-US"/>
              </w:rPr>
              <w:tab/>
            </w:r>
            <w:r w:rsidRPr="00822945">
              <w:rPr>
                <w:lang w:val="en-US"/>
              </w:rPr>
              <w:tab/>
            </w:r>
            <w:r w:rsidRPr="00822945">
              <w:rPr>
                <w:lang w:val="en-US"/>
              </w:rPr>
              <w:tab/>
            </w:r>
            <w:sdt>
              <w:sdtPr>
                <w:rPr>
                  <w:lang w:val="en-US"/>
                </w:rPr>
                <w:alias w:val="Author"/>
                <w:tag w:val=""/>
                <w:id w:val="543033295"/>
                <w:placeholder>
                  <w:docPart w:val="D4D136CCD40840ECB62AC56E7C1302FF"/>
                </w:placeholder>
                <w:dataBinding w:prefixMappings="xmlns:ns0='http://purl.org/dc/elements/1.1/' xmlns:ns1='http://schemas.openxmlformats.org/package/2006/metadata/core-properties' " w:xpath="/ns1:coreProperties[1]/ns0:creator[1]" w:storeItemID="{6C3C8BC8-F283-45AE-878A-BAB7291924A1}"/>
                <w:text/>
              </w:sdtPr>
              <w:sdtEndPr/>
              <w:sdtContent>
                <w:r w:rsidRPr="00822945">
                  <w:rPr>
                    <w:lang w:val="en-US"/>
                  </w:rPr>
                  <w:t>Jussi Virkajärvi</w:t>
                </w:r>
              </w:sdtContent>
            </w:sdt>
          </w:p>
          <w:p w14:paraId="09C679E9" w14:textId="655D9E52" w:rsidR="00FD0FA4" w:rsidRPr="00C35825" w:rsidRDefault="00FD0FA4" w:rsidP="00437976">
            <w:pPr>
              <w:pStyle w:val="abstract"/>
              <w:rPr>
                <w:lang w:val="en-US"/>
              </w:rPr>
            </w:pPr>
            <w:proofErr w:type="spellStart"/>
            <w:r w:rsidRPr="00C35825">
              <w:rPr>
                <w:b/>
                <w:lang w:val="en-US"/>
              </w:rPr>
              <w:t>T</w:t>
            </w:r>
            <w:r>
              <w:rPr>
                <w:b/>
                <w:lang w:val="en-US"/>
              </w:rPr>
              <w:t>utkielman</w:t>
            </w:r>
            <w:proofErr w:type="spellEnd"/>
            <w:r>
              <w:rPr>
                <w:b/>
                <w:lang w:val="en-US"/>
              </w:rPr>
              <w:t xml:space="preserve"> </w:t>
            </w:r>
            <w:proofErr w:type="spellStart"/>
            <w:r>
              <w:rPr>
                <w:b/>
                <w:lang w:val="en-US"/>
              </w:rPr>
              <w:t>nimi</w:t>
            </w:r>
            <w:proofErr w:type="spellEnd"/>
            <w:r w:rsidRPr="00C35825">
              <w:rPr>
                <w:b/>
                <w:lang w:val="en-US"/>
              </w:rPr>
              <w:t>:</w:t>
            </w:r>
            <w:r w:rsidRPr="00C35825">
              <w:rPr>
                <w:lang w:val="en-US"/>
              </w:rPr>
              <w:tab/>
            </w:r>
            <w:r w:rsidRPr="00C35825">
              <w:rPr>
                <w:lang w:val="en-US"/>
              </w:rPr>
              <w:tab/>
            </w:r>
            <w:sdt>
              <w:sdtPr>
                <w:rPr>
                  <w:lang w:val="en-US"/>
                </w:rPr>
                <w:alias w:val="Subject"/>
                <w:tag w:val=""/>
                <w:id w:val="-668563648"/>
                <w:placeholder>
                  <w:docPart w:val="B289006B9C9C413CAB6941CFAAFC9B51"/>
                </w:placeholder>
                <w:dataBinding w:prefixMappings="xmlns:ns0='http://purl.org/dc/elements/1.1/' xmlns:ns1='http://schemas.openxmlformats.org/package/2006/metadata/core-properties' " w:xpath="/ns1:coreProperties[1]/ns0:subject[1]" w:storeItemID="{6C3C8BC8-F283-45AE-878A-BAB7291924A1}"/>
                <w:text/>
              </w:sdtPr>
              <w:sdtEndPr/>
              <w:sdtContent>
                <w:r w:rsidR="00F51A51">
                  <w:rPr>
                    <w:lang w:val="en-US"/>
                  </w:rPr>
                  <w:t>The Fed’s Monetary Policy Decisions and Stock Market Uncertainty</w:t>
                </w:r>
              </w:sdtContent>
            </w:sdt>
          </w:p>
          <w:p w14:paraId="1E3F9F09" w14:textId="7780F7AA" w:rsidR="00FD0FA4" w:rsidRPr="00FD0FA4" w:rsidRDefault="00FD0FA4" w:rsidP="00437976">
            <w:pPr>
              <w:pStyle w:val="abstract"/>
            </w:pPr>
            <w:r>
              <w:rPr>
                <w:b/>
              </w:rPr>
              <w:t>Tutkinto</w:t>
            </w:r>
            <w:r w:rsidRPr="00FD0FA4">
              <w:rPr>
                <w:b/>
              </w:rPr>
              <w:t>:</w:t>
            </w:r>
            <w:r w:rsidRPr="00FD0FA4">
              <w:t xml:space="preserve"> </w:t>
            </w:r>
            <w:r w:rsidRPr="00FD0FA4">
              <w:tab/>
            </w:r>
            <w:r w:rsidRPr="00FD0FA4">
              <w:tab/>
            </w:r>
            <w:r w:rsidRPr="00FD0FA4">
              <w:tab/>
              <w:t>Kauppatieteiden maisteri</w:t>
            </w:r>
          </w:p>
          <w:p w14:paraId="09C4E960" w14:textId="4438CEBF" w:rsidR="00FD0FA4" w:rsidRPr="00FD0FA4" w:rsidRDefault="00FD0FA4" w:rsidP="00437976">
            <w:pPr>
              <w:pStyle w:val="abstract"/>
            </w:pPr>
            <w:r>
              <w:rPr>
                <w:b/>
              </w:rPr>
              <w:t>Oppiaine</w:t>
            </w:r>
            <w:r w:rsidRPr="00FD0FA4">
              <w:rPr>
                <w:b/>
              </w:rPr>
              <w:t>:</w:t>
            </w:r>
            <w:r w:rsidRPr="00FD0FA4">
              <w:tab/>
            </w:r>
            <w:r w:rsidRPr="00FD0FA4">
              <w:tab/>
            </w:r>
            <w:r w:rsidRPr="00FD0FA4">
              <w:tab/>
              <w:t>Finance</w:t>
            </w:r>
          </w:p>
          <w:p w14:paraId="6239B7D4" w14:textId="3B53C9D7" w:rsidR="00FD0FA4" w:rsidRPr="00FD0FA4" w:rsidRDefault="00FD0FA4" w:rsidP="00437976">
            <w:pPr>
              <w:pStyle w:val="abstract"/>
            </w:pPr>
            <w:r w:rsidRPr="00FD0FA4">
              <w:rPr>
                <w:b/>
              </w:rPr>
              <w:t>Työn ohjaaja:</w:t>
            </w:r>
            <w:r w:rsidRPr="00FD0FA4">
              <w:rPr>
                <w:b/>
              </w:rPr>
              <w:tab/>
            </w:r>
            <w:r w:rsidRPr="00FD0FA4">
              <w:tab/>
            </w:r>
            <w:r w:rsidRPr="00FD0FA4">
              <w:tab/>
            </w:r>
            <w:r w:rsidR="00AC1BDC">
              <w:t xml:space="preserve">Timo </w:t>
            </w:r>
            <w:proofErr w:type="spellStart"/>
            <w:r w:rsidR="00AC1BDC">
              <w:t>Rothovius</w:t>
            </w:r>
            <w:proofErr w:type="spellEnd"/>
          </w:p>
          <w:p w14:paraId="5B4E2372" w14:textId="5E758A92" w:rsidR="00FD0FA4" w:rsidRPr="00AC1BDC" w:rsidRDefault="00FD0FA4" w:rsidP="00437976">
            <w:pPr>
              <w:pStyle w:val="abstract"/>
              <w:tabs>
                <w:tab w:val="left" w:pos="643"/>
                <w:tab w:val="left" w:pos="1286"/>
                <w:tab w:val="left" w:pos="1929"/>
                <w:tab w:val="left" w:pos="2572"/>
                <w:tab w:val="left" w:pos="3215"/>
                <w:tab w:val="left" w:pos="3858"/>
                <w:tab w:val="left" w:pos="5355"/>
              </w:tabs>
            </w:pPr>
            <w:proofErr w:type="spellStart"/>
            <w:r w:rsidRPr="00AC1BDC">
              <w:rPr>
                <w:b/>
              </w:rPr>
              <w:t>Valmistusmisvuosi</w:t>
            </w:r>
            <w:proofErr w:type="spellEnd"/>
            <w:r w:rsidRPr="00AC1BDC">
              <w:tab/>
            </w:r>
            <w:r w:rsidRPr="00AC1BDC">
              <w:tab/>
              <w:t xml:space="preserve">2022   </w:t>
            </w:r>
            <w:r w:rsidRPr="00AC1BDC">
              <w:tab/>
              <w:t xml:space="preserve">               </w:t>
            </w:r>
            <w:proofErr w:type="gramStart"/>
            <w:r w:rsidRPr="00AC1BDC">
              <w:rPr>
                <w:b/>
                <w:bCs/>
              </w:rPr>
              <w:t>Sivumäärä:</w:t>
            </w:r>
            <w:r w:rsidRPr="00AC1BDC">
              <w:t xml:space="preserve">   </w:t>
            </w:r>
            <w:proofErr w:type="gramEnd"/>
            <w:r w:rsidRPr="00AC1BDC">
              <w:t xml:space="preserve">         </w:t>
            </w:r>
            <w:r w:rsidR="00AC1BDC" w:rsidRPr="00AC1BDC">
              <w:t>4</w:t>
            </w:r>
            <w:r w:rsidR="00FC31D2">
              <w:t>8</w:t>
            </w:r>
          </w:p>
        </w:tc>
      </w:tr>
    </w:tbl>
    <w:p w14:paraId="63D77AD3" w14:textId="3E150C31" w:rsidR="00FD0FA4" w:rsidRPr="003E61AB" w:rsidRDefault="00117875" w:rsidP="00FD0FA4">
      <w:pPr>
        <w:pStyle w:val="abstract"/>
        <w:rPr>
          <w:b/>
        </w:rPr>
      </w:pPr>
      <w:r w:rsidRPr="003E61AB">
        <w:rPr>
          <w:b/>
        </w:rPr>
        <w:t>Tiivistelmä</w:t>
      </w:r>
      <w:r w:rsidR="00FD0FA4" w:rsidRPr="003E61AB">
        <w:rPr>
          <w:b/>
        </w:rPr>
        <w:t>:</w:t>
      </w:r>
    </w:p>
    <w:p w14:paraId="507B5F12" w14:textId="63975E1B" w:rsidR="00C76FA9" w:rsidRDefault="00CF3017" w:rsidP="00FD0FA4">
      <w:pPr>
        <w:pStyle w:val="abstract"/>
      </w:pPr>
      <w:r>
        <w:t>2020-luvulla rahoitusmarkkinat ovat kokeneet ennennäkemätöntä heiluntaa Covid-pandemian</w:t>
      </w:r>
      <w:r w:rsidR="008C49EB">
        <w:t xml:space="preserve"> puhkeamisen</w:t>
      </w:r>
      <w:r>
        <w:t xml:space="preserve"> johdettua</w:t>
      </w:r>
      <w:r w:rsidR="008C49EB">
        <w:t xml:space="preserve"> lopulta</w:t>
      </w:r>
      <w:r>
        <w:t xml:space="preserve"> </w:t>
      </w:r>
      <w:r w:rsidR="008359CD">
        <w:t xml:space="preserve">massiivisiin elvytystoimiin keskuspankkien toimesta. </w:t>
      </w:r>
      <w:r w:rsidR="006A2084" w:rsidRPr="006A2084">
        <w:t xml:space="preserve">Yhdysvaltojen keskuspankin </w:t>
      </w:r>
      <w:proofErr w:type="spellStart"/>
      <w:r w:rsidR="006A2084" w:rsidRPr="006A2084">
        <w:t>The</w:t>
      </w:r>
      <w:proofErr w:type="spellEnd"/>
      <w:r w:rsidR="006A2084" w:rsidRPr="006A2084">
        <w:t xml:space="preserve"> </w:t>
      </w:r>
      <w:proofErr w:type="spellStart"/>
      <w:r w:rsidR="006A2084" w:rsidRPr="006A2084">
        <w:t>Federal</w:t>
      </w:r>
      <w:proofErr w:type="spellEnd"/>
      <w:r w:rsidR="006A2084" w:rsidRPr="006A2084">
        <w:t xml:space="preserve"> </w:t>
      </w:r>
      <w:proofErr w:type="spellStart"/>
      <w:r w:rsidR="006A2084" w:rsidRPr="006A2084">
        <w:t>Reserven</w:t>
      </w:r>
      <w:proofErr w:type="spellEnd"/>
      <w:r w:rsidR="006A2084" w:rsidRPr="006A2084">
        <w:t xml:space="preserve"> rahapoliittisilla päätöksillä on merkittävä vaikutus rahoitusolosuhteiden kautta osakemarkkinoihin ja osakemarkkinoihin liittyvään epävarmuuteen. Tässä tutkimuksessa tarkastellaan Fedin rahapolitiikasta päättävän arvomarkkinakomitean (</w:t>
      </w:r>
      <w:proofErr w:type="spellStart"/>
      <w:r w:rsidR="006A2084" w:rsidRPr="006A2084">
        <w:t>Federal</w:t>
      </w:r>
      <w:proofErr w:type="spellEnd"/>
      <w:r w:rsidR="006A2084" w:rsidRPr="006A2084">
        <w:t xml:space="preserve"> Open Market </w:t>
      </w:r>
      <w:proofErr w:type="spellStart"/>
      <w:r w:rsidR="006A2084" w:rsidRPr="006A2084">
        <w:t>Committee</w:t>
      </w:r>
      <w:proofErr w:type="spellEnd"/>
      <w:r w:rsidR="006A2084" w:rsidRPr="006A2084">
        <w:t xml:space="preserve">, FOMC) rahapoliittisten päätösten vaikutuksia S&amp;P 500 indeksistä johdettuun </w:t>
      </w:r>
      <w:proofErr w:type="spellStart"/>
      <w:r w:rsidR="006A2084" w:rsidRPr="006A2084">
        <w:t>volatilite</w:t>
      </w:r>
      <w:r w:rsidR="0006285A">
        <w:t>e</w:t>
      </w:r>
      <w:r w:rsidR="006A2084" w:rsidRPr="006A2084">
        <w:t>tti</w:t>
      </w:r>
      <w:proofErr w:type="spellEnd"/>
      <w:r w:rsidR="006A2084" w:rsidRPr="006A2084">
        <w:t>-inde</w:t>
      </w:r>
      <w:r w:rsidR="004811BC">
        <w:t>ks</w:t>
      </w:r>
      <w:r w:rsidR="006A2084" w:rsidRPr="006A2084">
        <w:t xml:space="preserve">i </w:t>
      </w:r>
      <w:proofErr w:type="spellStart"/>
      <w:r w:rsidR="006A2084" w:rsidRPr="006A2084">
        <w:t>VIX:n</w:t>
      </w:r>
      <w:proofErr w:type="spellEnd"/>
      <w:r w:rsidR="006A2084" w:rsidRPr="006A2084">
        <w:t xml:space="preserve"> muutoksiin arvomarkkina-komitean päätösten julkistuspäivänä.</w:t>
      </w:r>
      <w:r w:rsidR="00C76FA9">
        <w:t xml:space="preserve"> </w:t>
      </w:r>
      <w:r w:rsidR="00217A2D">
        <w:t xml:space="preserve">Lisäksi tässä tutkimuksessa tutkitaan </w:t>
      </w:r>
      <w:proofErr w:type="spellStart"/>
      <w:r w:rsidR="000A1D68">
        <w:t>FOMC:n</w:t>
      </w:r>
      <w:proofErr w:type="spellEnd"/>
      <w:r w:rsidR="000A1D68">
        <w:t xml:space="preserve"> vuonna 2011 esitellyn lehdistötilaisuuden vaikutusta </w:t>
      </w:r>
      <w:proofErr w:type="spellStart"/>
      <w:r w:rsidR="00493440">
        <w:t>volatiliteettiin</w:t>
      </w:r>
      <w:proofErr w:type="spellEnd"/>
      <w:r w:rsidR="00493440">
        <w:t>.</w:t>
      </w:r>
    </w:p>
    <w:p w14:paraId="68444E7B" w14:textId="77777777" w:rsidR="00C76FA9" w:rsidRDefault="00C76FA9" w:rsidP="00FD0FA4">
      <w:pPr>
        <w:pStyle w:val="abstract"/>
      </w:pPr>
    </w:p>
    <w:p w14:paraId="0A6CB3CC" w14:textId="1C7B82DA" w:rsidR="0006285A" w:rsidRDefault="00C76FA9" w:rsidP="00FD0FA4">
      <w:pPr>
        <w:pStyle w:val="abstract"/>
      </w:pPr>
      <w:r>
        <w:t xml:space="preserve">Tässä tutkimuksessa käytetään aineistoa vuosilta </w:t>
      </w:r>
      <w:r w:rsidR="00AB4A36">
        <w:t>2008–2022</w:t>
      </w:r>
      <w:r>
        <w:t xml:space="preserve"> ja tutk</w:t>
      </w:r>
      <w:r w:rsidR="007F4E5C">
        <w:t xml:space="preserve">imusajanjakson aikana FOMC on kokoontunut yhteensä 125 kertaa. Näistä kokoontumisista 117 on ollut kalenterinmukaisia suunniteltuja kokoontumisia ja 8 </w:t>
      </w:r>
      <w:r w:rsidR="00AB4A36">
        <w:t>kokousta on ollut kalanteroimattomia. Lisäksi aineisto</w:t>
      </w:r>
      <w:r w:rsidR="00B50E3B">
        <w:t xml:space="preserve"> käsittelee</w:t>
      </w:r>
      <w:r w:rsidR="00AB4A36">
        <w:t xml:space="preserve"> 370</w:t>
      </w:r>
      <w:r w:rsidR="006E3A86">
        <w:t>7</w:t>
      </w:r>
      <w:r w:rsidR="00AB4A36">
        <w:t xml:space="preserve"> </w:t>
      </w:r>
      <w:proofErr w:type="spellStart"/>
      <w:r w:rsidR="00B50E3B">
        <w:t>volat</w:t>
      </w:r>
      <w:r w:rsidR="004811BC">
        <w:t>i</w:t>
      </w:r>
      <w:r w:rsidR="00B50E3B">
        <w:t>liteetti</w:t>
      </w:r>
      <w:proofErr w:type="spellEnd"/>
      <w:r w:rsidR="00B50E3B">
        <w:t>-inde</w:t>
      </w:r>
      <w:r w:rsidR="004811BC">
        <w:t>ks</w:t>
      </w:r>
      <w:r w:rsidR="00B50E3B">
        <w:t xml:space="preserve">i </w:t>
      </w:r>
      <w:proofErr w:type="spellStart"/>
      <w:r w:rsidR="00B50E3B">
        <w:t>VIX:n</w:t>
      </w:r>
      <w:proofErr w:type="spellEnd"/>
      <w:r w:rsidR="00B50E3B">
        <w:t xml:space="preserve"> </w:t>
      </w:r>
      <w:r w:rsidR="006E3A86">
        <w:t>päätösarvoa.</w:t>
      </w:r>
      <w:r w:rsidR="00B50E3B">
        <w:t xml:space="preserve"> </w:t>
      </w:r>
    </w:p>
    <w:p w14:paraId="62178DFB" w14:textId="77777777" w:rsidR="0006285A" w:rsidRDefault="0006285A" w:rsidP="00FD0FA4">
      <w:pPr>
        <w:pStyle w:val="abstract"/>
      </w:pPr>
    </w:p>
    <w:p w14:paraId="20A22CC7" w14:textId="7ADD850A" w:rsidR="00FD0FA4" w:rsidRPr="003E61AB" w:rsidRDefault="006A2084" w:rsidP="00FD0FA4">
      <w:pPr>
        <w:pStyle w:val="abstract"/>
      </w:pPr>
      <w:r w:rsidRPr="006A2084">
        <w:t>T</w:t>
      </w:r>
      <w:r w:rsidR="00B91C25">
        <w:t xml:space="preserve">utkimus perustuu </w:t>
      </w:r>
      <w:r w:rsidR="00C31D09">
        <w:t xml:space="preserve">pitkälti Vähämaan &amp; </w:t>
      </w:r>
      <w:proofErr w:type="spellStart"/>
      <w:r w:rsidR="00C31D09">
        <w:t>Äijön</w:t>
      </w:r>
      <w:proofErr w:type="spellEnd"/>
      <w:r w:rsidR="00C31D09">
        <w:t xml:space="preserve"> (2011) tekemään tutkimukseen, jossa he tutkivat </w:t>
      </w:r>
      <w:r w:rsidR="000A3B72">
        <w:t xml:space="preserve">Fedin rahapoliittisten päätösten vaikutusta osakemarkkinoihin liittyvään odotettuun epävarmuuteen. </w:t>
      </w:r>
      <w:r w:rsidR="00B5485E">
        <w:t xml:space="preserve">Sekä heidän, että muiden aiheeseen liittyvien tutkimusten tulokset osoittavat, että osakemarkkinoiden </w:t>
      </w:r>
      <w:proofErr w:type="spellStart"/>
      <w:r w:rsidR="00B5485E">
        <w:t>volatiliteet</w:t>
      </w:r>
      <w:r w:rsidR="0024576F">
        <w:t>ti</w:t>
      </w:r>
      <w:proofErr w:type="spellEnd"/>
      <w:r w:rsidR="00B5485E">
        <w:t xml:space="preserve"> laskee </w:t>
      </w:r>
      <w:r w:rsidR="0024576F">
        <w:t>arvomarkkinakomitean kokousten jälkeen</w:t>
      </w:r>
      <w:r w:rsidR="003615EF">
        <w:t xml:space="preserve">, mutta </w:t>
      </w:r>
      <w:r w:rsidR="0078044A">
        <w:t xml:space="preserve">yllättävät rahapoliittiset päätökset, esimerkiksi odotettua suurempia koronnosto, </w:t>
      </w:r>
      <w:r w:rsidR="005D2764">
        <w:t xml:space="preserve">vaikuttaa VIX-indeksiin nostavasti. Tutkimukset osoittavat, että ennen kaikkea </w:t>
      </w:r>
      <w:r w:rsidR="00C64D60">
        <w:t xml:space="preserve">ennakkoon suunnittelemattomiin kokouksiin liittyvät yllättävät rahapoliittiset päätökset nostavat </w:t>
      </w:r>
      <w:r w:rsidR="004025AF">
        <w:t xml:space="preserve">odotettua </w:t>
      </w:r>
      <w:proofErr w:type="spellStart"/>
      <w:r w:rsidR="004025AF">
        <w:t>volatiliteettia</w:t>
      </w:r>
      <w:proofErr w:type="spellEnd"/>
      <w:r w:rsidR="004025AF">
        <w:t xml:space="preserve"> </w:t>
      </w:r>
      <w:r w:rsidR="004F49A7">
        <w:t xml:space="preserve">merkittävästi. </w:t>
      </w:r>
      <w:sdt>
        <w:sdtPr>
          <w:tag w:val="MENDELEY_CITATION_v3_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"/>
          <w:id w:val="71939051"/>
          <w:placeholder>
            <w:docPart w:val="DefaultPlaceholder_-1854013440"/>
          </w:placeholder>
        </w:sdtPr>
        <w:sdtEndPr/>
        <w:sdtContent>
          <w:r w:rsidR="007217F3">
            <w:t xml:space="preserve">(Chen &amp; </w:t>
          </w:r>
          <w:proofErr w:type="spellStart"/>
          <w:r w:rsidR="007217F3">
            <w:t>Clements</w:t>
          </w:r>
          <w:proofErr w:type="spellEnd"/>
          <w:r w:rsidR="007217F3">
            <w:t xml:space="preserve">, 2007a; </w:t>
          </w:r>
          <w:proofErr w:type="spellStart"/>
          <w:r w:rsidR="007217F3">
            <w:t>Gospodinov</w:t>
          </w:r>
          <w:proofErr w:type="spellEnd"/>
          <w:r w:rsidR="007217F3">
            <w:t xml:space="preserve"> &amp; </w:t>
          </w:r>
          <w:proofErr w:type="spellStart"/>
          <w:r w:rsidR="007217F3">
            <w:t>Jamali</w:t>
          </w:r>
          <w:proofErr w:type="spellEnd"/>
          <w:r w:rsidR="007217F3">
            <w:t xml:space="preserve">, 2015; </w:t>
          </w:r>
          <w:proofErr w:type="spellStart"/>
          <w:r w:rsidR="007217F3">
            <w:t>Kurov</w:t>
          </w:r>
          <w:proofErr w:type="spellEnd"/>
          <w:r w:rsidR="007217F3">
            <w:t xml:space="preserve">, 2010; Nikkinen &amp; </w:t>
          </w:r>
          <w:proofErr w:type="spellStart"/>
          <w:r w:rsidR="007217F3">
            <w:t>Sahlström</w:t>
          </w:r>
          <w:proofErr w:type="spellEnd"/>
          <w:r w:rsidR="007217F3">
            <w:t>, 2004)</w:t>
          </w:r>
        </w:sdtContent>
      </w:sdt>
      <w:r w:rsidR="007217F3">
        <w:t>.</w:t>
      </w:r>
    </w:p>
    <w:p w14:paraId="089C9268" w14:textId="77777777" w:rsidR="00FD0FA4" w:rsidRPr="003E61AB" w:rsidRDefault="00FD0FA4" w:rsidP="00FD0FA4">
      <w:pPr>
        <w:pStyle w:val="abstract"/>
      </w:pPr>
    </w:p>
    <w:p w14:paraId="79A95786" w14:textId="77777777" w:rsidR="00FD0FA4" w:rsidRDefault="00FD0FA4" w:rsidP="00FD0FA4">
      <w:pPr>
        <w:pStyle w:val="abstract"/>
      </w:pPr>
    </w:p>
    <w:p w14:paraId="708FB546" w14:textId="56DCF34C" w:rsidR="00FD0FA4" w:rsidRPr="003E61AB" w:rsidRDefault="00217A2D" w:rsidP="00FD0FA4">
      <w:pPr>
        <w:pStyle w:val="abstract"/>
      </w:pPr>
      <w:r>
        <w:t>OLS-regressioanalyysi osoittaa, että arvomarkkinakomiteon päätöksen</w:t>
      </w:r>
      <w:r w:rsidR="00493440">
        <w:t>teon vaikutukset ovat linjassa aikaisempien tutkimustulosten kanssa</w:t>
      </w:r>
      <w:r w:rsidR="00D052C0">
        <w:t xml:space="preserve">. </w:t>
      </w:r>
      <w:proofErr w:type="spellStart"/>
      <w:r w:rsidR="00D052C0">
        <w:t>S&amp;p</w:t>
      </w:r>
      <w:proofErr w:type="spellEnd"/>
      <w:r w:rsidR="00D052C0">
        <w:t xml:space="preserve"> 500 indeksistä mitattu </w:t>
      </w:r>
      <w:proofErr w:type="spellStart"/>
      <w:r w:rsidR="00493440">
        <w:t>volatiliteetti</w:t>
      </w:r>
      <w:proofErr w:type="spellEnd"/>
      <w:r w:rsidR="00493440">
        <w:t xml:space="preserve"> laskee </w:t>
      </w:r>
      <w:r w:rsidR="00BA1503">
        <w:t xml:space="preserve">tilastollisesti merkittävästi </w:t>
      </w:r>
      <w:r w:rsidR="00493440">
        <w:t xml:space="preserve">arvomarkkinakomiteon päätöksenteon jälkeen. </w:t>
      </w:r>
      <w:r w:rsidR="000B294C">
        <w:t>Päätöksentekoon liittyvien y</w:t>
      </w:r>
      <w:r w:rsidR="00493440">
        <w:t>llätysten merkitys</w:t>
      </w:r>
      <w:r w:rsidR="000B294C">
        <w:t>tä ei voitu arvioida merkittävin tuloksin</w:t>
      </w:r>
      <w:r w:rsidR="00E162F8">
        <w:t xml:space="preserve"> eikä lehdistötilaisuuden vaikutuksista saatu merkittäviä tuloksia. Voidaan siis todeta, että päätöksenteko rauhoittaa osakemarkkinoita</w:t>
      </w:r>
      <w:r w:rsidR="003872C8">
        <w:t xml:space="preserve"> eikä lehdistötilaisuudella ole ollut merkittävää vaikutusta osakemarkkinoiden epävarmuuteen. Tarkempien tutkimustulosten saamiseksi, </w:t>
      </w:r>
      <w:r w:rsidR="00E46A3C">
        <w:t xml:space="preserve">tutkimusaineistoa </w:t>
      </w:r>
      <w:r w:rsidR="002C5DEA">
        <w:t>tulisi</w:t>
      </w:r>
      <w:r w:rsidR="00E46A3C">
        <w:t xml:space="preserve"> laajentaa entistä suuremmaksi ja tutkimuksen vaikutuksia pidemmän aikavälin epävarmuuteentutkia</w:t>
      </w:r>
      <w:r w:rsidR="00C6680B">
        <w:t xml:space="preserve"> tarkemmin useammalla eri tavalla mitatulla yllätyskomponentilla.</w:t>
      </w:r>
    </w:p>
    <w:p w14:paraId="542A3989" w14:textId="77777777" w:rsidR="00FD0FA4" w:rsidRPr="003E61AB" w:rsidRDefault="00FD0FA4" w:rsidP="00FD0FA4">
      <w:pPr>
        <w:pStyle w:val="abstract"/>
      </w:pPr>
    </w:p>
    <w:p w14:paraId="72EE2764" w14:textId="77777777" w:rsidR="00FD0FA4" w:rsidRPr="003E61AB" w:rsidRDefault="00FD0FA4" w:rsidP="00FD0FA4">
      <w:pPr>
        <w:pStyle w:val="abstract"/>
      </w:pPr>
    </w:p>
    <w:p w14:paraId="7A5A1FB6" w14:textId="77777777" w:rsidR="003872C8" w:rsidRPr="003E61AB" w:rsidRDefault="003872C8" w:rsidP="00FD0FA4">
      <w:pPr>
        <w:pStyle w:val="abstract"/>
      </w:pPr>
    </w:p>
    <w:tbl>
      <w:tblPr>
        <w:tblStyle w:val="TaulukkoRuudukko"/>
        <w:tblW w:w="0" w:type="auto"/>
        <w:tblLook w:val="04A0" w:firstRow="1" w:lastRow="0" w:firstColumn="1" w:lastColumn="0" w:noHBand="0" w:noVBand="1"/>
      </w:tblPr>
      <w:tblGrid>
        <w:gridCol w:w="8494"/>
      </w:tblGrid>
      <w:tr w:rsidR="00FD0FA4" w:rsidRPr="0027617C" w14:paraId="373C6AAF" w14:textId="77777777" w:rsidTr="00437976">
        <w:tc>
          <w:tcPr>
            <w:tcW w:w="8494" w:type="dxa"/>
            <w:tcBorders>
              <w:top w:val="single" w:sz="4" w:space="0" w:color="auto"/>
              <w:left w:val="nil"/>
              <w:bottom w:val="nil"/>
              <w:right w:val="nil"/>
            </w:tcBorders>
          </w:tcPr>
          <w:p w14:paraId="25EAAEB0" w14:textId="311ABA3E" w:rsidR="00FD0FA4" w:rsidRPr="0027617C" w:rsidRDefault="00FD0FA4" w:rsidP="00437976">
            <w:pPr>
              <w:pStyle w:val="abstract"/>
              <w:rPr>
                <w:b/>
              </w:rPr>
            </w:pPr>
            <w:r w:rsidRPr="0027617C">
              <w:rPr>
                <w:b/>
              </w:rPr>
              <w:lastRenderedPageBreak/>
              <w:t>AVAINSANAT:</w:t>
            </w:r>
            <w:r w:rsidRPr="0027617C">
              <w:t xml:space="preserve"> </w:t>
            </w:r>
            <w:sdt>
              <w:sdtPr>
                <w:alias w:val="Keywords"/>
                <w:tag w:val=""/>
                <w:id w:val="1176609701"/>
                <w:placeholder>
                  <w:docPart w:val="8EBAE0FD66CB446EA028C340CA61A199"/>
                </w:placeholder>
                <w:dataBinding w:prefixMappings="xmlns:ns0='http://purl.org/dc/elements/1.1/' xmlns:ns1='http://schemas.openxmlformats.org/package/2006/metadata/core-properties' " w:xpath="/ns1:coreProperties[1]/ns1:keywords[1]" w:storeItemID="{6C3C8BC8-F283-45AE-878A-BAB7291924A1}"/>
                <w:text/>
              </w:sdtPr>
              <w:sdtEndPr/>
              <w:sdtContent>
                <w:r w:rsidRPr="0027617C">
                  <w:t xml:space="preserve">Fed, </w:t>
                </w:r>
                <w:r w:rsidR="001A72DB" w:rsidRPr="0027617C">
                  <w:t xml:space="preserve">odotettu </w:t>
                </w:r>
                <w:proofErr w:type="spellStart"/>
                <w:r w:rsidR="001A72DB" w:rsidRPr="0027617C">
                  <w:t>volatiliteeti</w:t>
                </w:r>
                <w:proofErr w:type="spellEnd"/>
                <w:r w:rsidRPr="0027617C">
                  <w:t>, S&amp;P 500</w:t>
                </w:r>
                <w:r w:rsidR="001A72DB" w:rsidRPr="0027617C">
                  <w:t xml:space="preserve"> indeksi</w:t>
                </w:r>
                <w:r w:rsidRPr="0027617C">
                  <w:t xml:space="preserve">, </w:t>
                </w:r>
                <w:r w:rsidR="0027617C">
                  <w:t>Yhdysvaltain keskuspankin yön yli -korko</w:t>
                </w:r>
                <w:r w:rsidR="009620C2">
                  <w:t xml:space="preserve">, Fed </w:t>
                </w:r>
                <w:proofErr w:type="spellStart"/>
                <w:r w:rsidR="009620C2">
                  <w:t>Fund</w:t>
                </w:r>
                <w:proofErr w:type="spellEnd"/>
                <w:r w:rsidR="009620C2">
                  <w:t xml:space="preserve"> -futuurit</w:t>
                </w:r>
              </w:sdtContent>
            </w:sdt>
          </w:p>
        </w:tc>
      </w:tr>
    </w:tbl>
    <w:p w14:paraId="46323BDD" w14:textId="0E7B6D34" w:rsidR="00FD0FA4" w:rsidRPr="0027617C" w:rsidRDefault="00FD0FA4" w:rsidP="005B7957">
      <w:pPr>
        <w:pStyle w:val="abstract"/>
        <w:rPr>
          <w:b/>
        </w:rPr>
      </w:pPr>
    </w:p>
    <w:p w14:paraId="053D97FF" w14:textId="77777777" w:rsidR="002B10E9" w:rsidRPr="00C35825" w:rsidRDefault="00F7462F" w:rsidP="00B407BB">
      <w:pPr>
        <w:pStyle w:val="Sisluet1"/>
        <w:rPr>
          <w:b/>
          <w:lang w:val="en-US"/>
        </w:rPr>
      </w:pPr>
      <w:r w:rsidRPr="00C35825">
        <w:rPr>
          <w:b/>
          <w:sz w:val="28"/>
          <w:lang w:val="en-US"/>
        </w:rPr>
        <w:t>Contents</w:t>
      </w:r>
    </w:p>
    <w:p w14:paraId="65529DC3" w14:textId="2857F51A" w:rsidR="00FB231F" w:rsidRDefault="002B10E9">
      <w:pPr>
        <w:pStyle w:val="Sisluet1"/>
        <w:rPr>
          <w:rFonts w:asciiTheme="minorHAnsi" w:eastAsiaTheme="minorEastAsia" w:hAnsiTheme="minorHAnsi" w:cstheme="minorBidi"/>
          <w:noProof/>
          <w:kern w:val="0"/>
          <w:sz w:val="22"/>
          <w:szCs w:val="22"/>
          <w:lang w:val="en-US" w:eastAsia="en-US" w:bidi="ar-SA"/>
        </w:rPr>
      </w:pPr>
      <w:r w:rsidRPr="00C35825">
        <w:rPr>
          <w:b/>
          <w:lang w:val="en-US"/>
        </w:rPr>
        <w:fldChar w:fldCharType="begin"/>
      </w:r>
      <w:r w:rsidRPr="00C35825">
        <w:rPr>
          <w:lang w:val="en-US"/>
        </w:rPr>
        <w:instrText xml:space="preserve"> TOC \o "1-3" \h \z \u </w:instrText>
      </w:r>
      <w:r w:rsidRPr="00C35825">
        <w:rPr>
          <w:b/>
          <w:lang w:val="en-US"/>
        </w:rPr>
        <w:fldChar w:fldCharType="separate"/>
      </w:r>
      <w:hyperlink w:anchor="_Toc119868338" w:history="1">
        <w:r w:rsidR="00FB231F" w:rsidRPr="00BB56CE">
          <w:rPr>
            <w:rStyle w:val="Hyperlinkki"/>
            <w:noProof/>
            <w:lang w:val="en-US"/>
          </w:rPr>
          <w:t>1</w:t>
        </w:r>
        <w:r w:rsidR="00FB231F">
          <w:rPr>
            <w:rFonts w:asciiTheme="minorHAnsi" w:eastAsiaTheme="minorEastAsia" w:hAnsiTheme="minorHAnsi" w:cstheme="minorBidi"/>
            <w:noProof/>
            <w:kern w:val="0"/>
            <w:sz w:val="22"/>
            <w:szCs w:val="22"/>
            <w:lang w:val="en-US" w:eastAsia="en-US" w:bidi="ar-SA"/>
          </w:rPr>
          <w:tab/>
        </w:r>
        <w:r w:rsidR="00FB231F" w:rsidRPr="00BB56CE">
          <w:rPr>
            <w:rStyle w:val="Hyperlinkki"/>
            <w:noProof/>
            <w:lang w:val="en-US"/>
          </w:rPr>
          <w:t>INTRODUCTION</w:t>
        </w:r>
        <w:r w:rsidR="00FB231F">
          <w:rPr>
            <w:noProof/>
            <w:webHidden/>
          </w:rPr>
          <w:tab/>
        </w:r>
        <w:r w:rsidR="00FB231F">
          <w:rPr>
            <w:noProof/>
            <w:webHidden/>
          </w:rPr>
          <w:fldChar w:fldCharType="begin"/>
        </w:r>
        <w:r w:rsidR="00FB231F">
          <w:rPr>
            <w:noProof/>
            <w:webHidden/>
          </w:rPr>
          <w:instrText xml:space="preserve"> PAGEREF _Toc119868338 \h </w:instrText>
        </w:r>
        <w:r w:rsidR="00FB231F">
          <w:rPr>
            <w:noProof/>
            <w:webHidden/>
          </w:rPr>
        </w:r>
        <w:r w:rsidR="00FB231F">
          <w:rPr>
            <w:noProof/>
            <w:webHidden/>
          </w:rPr>
          <w:fldChar w:fldCharType="separate"/>
        </w:r>
        <w:r w:rsidR="00FB231F">
          <w:rPr>
            <w:noProof/>
            <w:webHidden/>
          </w:rPr>
          <w:t>7</w:t>
        </w:r>
        <w:r w:rsidR="00FB231F">
          <w:rPr>
            <w:noProof/>
            <w:webHidden/>
          </w:rPr>
          <w:fldChar w:fldCharType="end"/>
        </w:r>
      </w:hyperlink>
    </w:p>
    <w:p w14:paraId="2D7B2FE9" w14:textId="1B8A0279" w:rsidR="00FB231F" w:rsidRDefault="00FB231F">
      <w:pPr>
        <w:pStyle w:val="Sisluet2"/>
        <w:rPr>
          <w:rFonts w:eastAsiaTheme="minorEastAsia" w:cstheme="minorBidi"/>
          <w:noProof/>
          <w:kern w:val="0"/>
          <w:sz w:val="22"/>
          <w:szCs w:val="22"/>
          <w:lang w:val="en-US" w:eastAsia="en-US" w:bidi="ar-SA"/>
        </w:rPr>
      </w:pPr>
      <w:hyperlink w:anchor="_Toc119868339" w:history="1">
        <w:r w:rsidRPr="00BB56CE">
          <w:rPr>
            <w:rStyle w:val="Hyperlinkki"/>
            <w:noProof/>
            <w:lang w:val="en-US"/>
          </w:rPr>
          <w:t>1.1</w:t>
        </w:r>
        <w:r>
          <w:rPr>
            <w:rFonts w:eastAsiaTheme="minorEastAsia" w:cstheme="minorBidi"/>
            <w:noProof/>
            <w:kern w:val="0"/>
            <w:sz w:val="22"/>
            <w:szCs w:val="22"/>
            <w:lang w:val="en-US" w:eastAsia="en-US" w:bidi="ar-SA"/>
          </w:rPr>
          <w:tab/>
        </w:r>
        <w:r w:rsidRPr="00BB56CE">
          <w:rPr>
            <w:rStyle w:val="Hyperlinkki"/>
            <w:noProof/>
            <w:lang w:val="en-US"/>
          </w:rPr>
          <w:t>Purpose of the study</w:t>
        </w:r>
        <w:r>
          <w:rPr>
            <w:noProof/>
            <w:webHidden/>
          </w:rPr>
          <w:tab/>
        </w:r>
        <w:r>
          <w:rPr>
            <w:noProof/>
            <w:webHidden/>
          </w:rPr>
          <w:fldChar w:fldCharType="begin"/>
        </w:r>
        <w:r>
          <w:rPr>
            <w:noProof/>
            <w:webHidden/>
          </w:rPr>
          <w:instrText xml:space="preserve"> PAGEREF _Toc119868339 \h </w:instrText>
        </w:r>
        <w:r>
          <w:rPr>
            <w:noProof/>
            <w:webHidden/>
          </w:rPr>
        </w:r>
        <w:r>
          <w:rPr>
            <w:noProof/>
            <w:webHidden/>
          </w:rPr>
          <w:fldChar w:fldCharType="separate"/>
        </w:r>
        <w:r>
          <w:rPr>
            <w:noProof/>
            <w:webHidden/>
          </w:rPr>
          <w:t>8</w:t>
        </w:r>
        <w:r>
          <w:rPr>
            <w:noProof/>
            <w:webHidden/>
          </w:rPr>
          <w:fldChar w:fldCharType="end"/>
        </w:r>
      </w:hyperlink>
    </w:p>
    <w:p w14:paraId="69E9D0F6" w14:textId="799FBD64" w:rsidR="00FB231F" w:rsidRDefault="00FB231F">
      <w:pPr>
        <w:pStyle w:val="Sisluet3"/>
        <w:rPr>
          <w:rFonts w:eastAsiaTheme="minorEastAsia" w:cstheme="minorBidi"/>
          <w:noProof/>
          <w:kern w:val="0"/>
          <w:sz w:val="22"/>
          <w:szCs w:val="22"/>
          <w:lang w:val="en-US" w:eastAsia="en-US" w:bidi="ar-SA"/>
        </w:rPr>
      </w:pPr>
      <w:hyperlink w:anchor="_Toc119868340" w:history="1">
        <w:r w:rsidRPr="00BB56CE">
          <w:rPr>
            <w:rStyle w:val="Hyperlinkki"/>
            <w:noProof/>
          </w:rPr>
          <w:t>1.1.1</w:t>
        </w:r>
        <w:r>
          <w:rPr>
            <w:rFonts w:eastAsiaTheme="minorEastAsia" w:cstheme="minorBidi"/>
            <w:noProof/>
            <w:kern w:val="0"/>
            <w:sz w:val="22"/>
            <w:szCs w:val="22"/>
            <w:lang w:val="en-US" w:eastAsia="en-US" w:bidi="ar-SA"/>
          </w:rPr>
          <w:tab/>
        </w:r>
        <w:r w:rsidRPr="00BB56CE">
          <w:rPr>
            <w:rStyle w:val="Hyperlinkki"/>
            <w:noProof/>
          </w:rPr>
          <w:t>Formulation of hypotheses</w:t>
        </w:r>
        <w:r>
          <w:rPr>
            <w:noProof/>
            <w:webHidden/>
          </w:rPr>
          <w:tab/>
        </w:r>
        <w:r>
          <w:rPr>
            <w:noProof/>
            <w:webHidden/>
          </w:rPr>
          <w:fldChar w:fldCharType="begin"/>
        </w:r>
        <w:r>
          <w:rPr>
            <w:noProof/>
            <w:webHidden/>
          </w:rPr>
          <w:instrText xml:space="preserve"> PAGEREF _Toc119868340 \h </w:instrText>
        </w:r>
        <w:r>
          <w:rPr>
            <w:noProof/>
            <w:webHidden/>
          </w:rPr>
        </w:r>
        <w:r>
          <w:rPr>
            <w:noProof/>
            <w:webHidden/>
          </w:rPr>
          <w:fldChar w:fldCharType="separate"/>
        </w:r>
        <w:r>
          <w:rPr>
            <w:noProof/>
            <w:webHidden/>
          </w:rPr>
          <w:t>9</w:t>
        </w:r>
        <w:r>
          <w:rPr>
            <w:noProof/>
            <w:webHidden/>
          </w:rPr>
          <w:fldChar w:fldCharType="end"/>
        </w:r>
      </w:hyperlink>
    </w:p>
    <w:p w14:paraId="4A026CF8" w14:textId="44E43C46" w:rsidR="00FB231F" w:rsidRDefault="00FB231F">
      <w:pPr>
        <w:pStyle w:val="Sisluet2"/>
        <w:rPr>
          <w:rFonts w:eastAsiaTheme="minorEastAsia" w:cstheme="minorBidi"/>
          <w:noProof/>
          <w:kern w:val="0"/>
          <w:sz w:val="22"/>
          <w:szCs w:val="22"/>
          <w:lang w:val="en-US" w:eastAsia="en-US" w:bidi="ar-SA"/>
        </w:rPr>
      </w:pPr>
      <w:hyperlink w:anchor="_Toc119868341" w:history="1">
        <w:r w:rsidRPr="00BB56CE">
          <w:rPr>
            <w:rStyle w:val="Hyperlinkki"/>
            <w:noProof/>
            <w:lang w:val="en-US"/>
          </w:rPr>
          <w:t>1.2</w:t>
        </w:r>
        <w:r>
          <w:rPr>
            <w:rFonts w:eastAsiaTheme="minorEastAsia" w:cstheme="minorBidi"/>
            <w:noProof/>
            <w:kern w:val="0"/>
            <w:sz w:val="22"/>
            <w:szCs w:val="22"/>
            <w:lang w:val="en-US" w:eastAsia="en-US" w:bidi="ar-SA"/>
          </w:rPr>
          <w:tab/>
        </w:r>
        <w:r w:rsidRPr="00BB56CE">
          <w:rPr>
            <w:rStyle w:val="Hyperlinkki"/>
            <w:noProof/>
            <w:lang w:val="en-US"/>
          </w:rPr>
          <w:t>Structure of the study</w:t>
        </w:r>
        <w:r>
          <w:rPr>
            <w:noProof/>
            <w:webHidden/>
          </w:rPr>
          <w:tab/>
        </w:r>
        <w:r>
          <w:rPr>
            <w:noProof/>
            <w:webHidden/>
          </w:rPr>
          <w:fldChar w:fldCharType="begin"/>
        </w:r>
        <w:r>
          <w:rPr>
            <w:noProof/>
            <w:webHidden/>
          </w:rPr>
          <w:instrText xml:space="preserve"> PAGEREF _Toc119868341 \h </w:instrText>
        </w:r>
        <w:r>
          <w:rPr>
            <w:noProof/>
            <w:webHidden/>
          </w:rPr>
        </w:r>
        <w:r>
          <w:rPr>
            <w:noProof/>
            <w:webHidden/>
          </w:rPr>
          <w:fldChar w:fldCharType="separate"/>
        </w:r>
        <w:r>
          <w:rPr>
            <w:noProof/>
            <w:webHidden/>
          </w:rPr>
          <w:t>10</w:t>
        </w:r>
        <w:r>
          <w:rPr>
            <w:noProof/>
            <w:webHidden/>
          </w:rPr>
          <w:fldChar w:fldCharType="end"/>
        </w:r>
      </w:hyperlink>
    </w:p>
    <w:p w14:paraId="5A1B4CBF" w14:textId="7F72D292" w:rsidR="00FB231F" w:rsidRDefault="00FB231F">
      <w:pPr>
        <w:pStyle w:val="Sisluet1"/>
        <w:rPr>
          <w:rFonts w:asciiTheme="minorHAnsi" w:eastAsiaTheme="minorEastAsia" w:hAnsiTheme="minorHAnsi" w:cstheme="minorBidi"/>
          <w:noProof/>
          <w:kern w:val="0"/>
          <w:sz w:val="22"/>
          <w:szCs w:val="22"/>
          <w:lang w:val="en-US" w:eastAsia="en-US" w:bidi="ar-SA"/>
        </w:rPr>
      </w:pPr>
      <w:hyperlink w:anchor="_Toc119868342" w:history="1">
        <w:r w:rsidRPr="00BB56CE">
          <w:rPr>
            <w:rStyle w:val="Hyperlinkki"/>
            <w:noProof/>
            <w:lang w:val="en-US"/>
          </w:rPr>
          <w:t>2</w:t>
        </w:r>
        <w:r>
          <w:rPr>
            <w:rFonts w:asciiTheme="minorHAnsi" w:eastAsiaTheme="minorEastAsia" w:hAnsiTheme="minorHAnsi" w:cstheme="minorBidi"/>
            <w:noProof/>
            <w:kern w:val="0"/>
            <w:sz w:val="22"/>
            <w:szCs w:val="22"/>
            <w:lang w:val="en-US" w:eastAsia="en-US" w:bidi="ar-SA"/>
          </w:rPr>
          <w:tab/>
        </w:r>
        <w:r w:rsidRPr="00BB56CE">
          <w:rPr>
            <w:rStyle w:val="Hyperlinkki"/>
            <w:noProof/>
            <w:lang w:val="en-US"/>
          </w:rPr>
          <w:t>THEORETICAL BACKGROUND</w:t>
        </w:r>
        <w:r>
          <w:rPr>
            <w:noProof/>
            <w:webHidden/>
          </w:rPr>
          <w:tab/>
        </w:r>
        <w:r>
          <w:rPr>
            <w:noProof/>
            <w:webHidden/>
          </w:rPr>
          <w:fldChar w:fldCharType="begin"/>
        </w:r>
        <w:r>
          <w:rPr>
            <w:noProof/>
            <w:webHidden/>
          </w:rPr>
          <w:instrText xml:space="preserve"> PAGEREF _Toc119868342 \h </w:instrText>
        </w:r>
        <w:r>
          <w:rPr>
            <w:noProof/>
            <w:webHidden/>
          </w:rPr>
        </w:r>
        <w:r>
          <w:rPr>
            <w:noProof/>
            <w:webHidden/>
          </w:rPr>
          <w:fldChar w:fldCharType="separate"/>
        </w:r>
        <w:r>
          <w:rPr>
            <w:noProof/>
            <w:webHidden/>
          </w:rPr>
          <w:t>11</w:t>
        </w:r>
        <w:r>
          <w:rPr>
            <w:noProof/>
            <w:webHidden/>
          </w:rPr>
          <w:fldChar w:fldCharType="end"/>
        </w:r>
      </w:hyperlink>
    </w:p>
    <w:p w14:paraId="645C0F61" w14:textId="4BA1FA48" w:rsidR="00FB231F" w:rsidRDefault="00FB231F">
      <w:pPr>
        <w:pStyle w:val="Sisluet2"/>
        <w:rPr>
          <w:rFonts w:eastAsiaTheme="minorEastAsia" w:cstheme="minorBidi"/>
          <w:noProof/>
          <w:kern w:val="0"/>
          <w:sz w:val="22"/>
          <w:szCs w:val="22"/>
          <w:lang w:val="en-US" w:eastAsia="en-US" w:bidi="ar-SA"/>
        </w:rPr>
      </w:pPr>
      <w:hyperlink w:anchor="_Toc119868343" w:history="1">
        <w:r w:rsidRPr="00BB56CE">
          <w:rPr>
            <w:rStyle w:val="Hyperlinkki"/>
            <w:noProof/>
            <w:lang w:val="en-US"/>
          </w:rPr>
          <w:t>2.1</w:t>
        </w:r>
        <w:r>
          <w:rPr>
            <w:rFonts w:eastAsiaTheme="minorEastAsia" w:cstheme="minorBidi"/>
            <w:noProof/>
            <w:kern w:val="0"/>
            <w:sz w:val="22"/>
            <w:szCs w:val="22"/>
            <w:lang w:val="en-US" w:eastAsia="en-US" w:bidi="ar-SA"/>
          </w:rPr>
          <w:tab/>
        </w:r>
        <w:r w:rsidRPr="00BB56CE">
          <w:rPr>
            <w:rStyle w:val="Hyperlinkki"/>
            <w:noProof/>
            <w:lang w:val="en-US"/>
          </w:rPr>
          <w:t>Monetary policy and stock market</w:t>
        </w:r>
        <w:r>
          <w:rPr>
            <w:noProof/>
            <w:webHidden/>
          </w:rPr>
          <w:tab/>
        </w:r>
        <w:r>
          <w:rPr>
            <w:noProof/>
            <w:webHidden/>
          </w:rPr>
          <w:fldChar w:fldCharType="begin"/>
        </w:r>
        <w:r>
          <w:rPr>
            <w:noProof/>
            <w:webHidden/>
          </w:rPr>
          <w:instrText xml:space="preserve"> PAGEREF _Toc119868343 \h </w:instrText>
        </w:r>
        <w:r>
          <w:rPr>
            <w:noProof/>
            <w:webHidden/>
          </w:rPr>
        </w:r>
        <w:r>
          <w:rPr>
            <w:noProof/>
            <w:webHidden/>
          </w:rPr>
          <w:fldChar w:fldCharType="separate"/>
        </w:r>
        <w:r>
          <w:rPr>
            <w:noProof/>
            <w:webHidden/>
          </w:rPr>
          <w:t>11</w:t>
        </w:r>
        <w:r>
          <w:rPr>
            <w:noProof/>
            <w:webHidden/>
          </w:rPr>
          <w:fldChar w:fldCharType="end"/>
        </w:r>
      </w:hyperlink>
    </w:p>
    <w:p w14:paraId="3AC6EDD5" w14:textId="61C432C9" w:rsidR="00FB231F" w:rsidRDefault="00FB231F">
      <w:pPr>
        <w:pStyle w:val="Sisluet3"/>
        <w:rPr>
          <w:rFonts w:eastAsiaTheme="minorEastAsia" w:cstheme="minorBidi"/>
          <w:noProof/>
          <w:kern w:val="0"/>
          <w:sz w:val="22"/>
          <w:szCs w:val="22"/>
          <w:lang w:val="en-US" w:eastAsia="en-US" w:bidi="ar-SA"/>
        </w:rPr>
      </w:pPr>
      <w:hyperlink w:anchor="_Toc119868344" w:history="1">
        <w:r w:rsidRPr="00BB56CE">
          <w:rPr>
            <w:rStyle w:val="Hyperlinkki"/>
            <w:noProof/>
          </w:rPr>
          <w:t>2.1.1</w:t>
        </w:r>
        <w:r>
          <w:rPr>
            <w:rFonts w:eastAsiaTheme="minorEastAsia" w:cstheme="minorBidi"/>
            <w:noProof/>
            <w:kern w:val="0"/>
            <w:sz w:val="22"/>
            <w:szCs w:val="22"/>
            <w:lang w:val="en-US" w:eastAsia="en-US" w:bidi="ar-SA"/>
          </w:rPr>
          <w:tab/>
        </w:r>
        <w:r w:rsidRPr="00BB56CE">
          <w:rPr>
            <w:rStyle w:val="Hyperlinkki"/>
            <w:noProof/>
          </w:rPr>
          <w:t>The S&amp;P 500 Index</w:t>
        </w:r>
        <w:r>
          <w:rPr>
            <w:noProof/>
            <w:webHidden/>
          </w:rPr>
          <w:tab/>
        </w:r>
        <w:r>
          <w:rPr>
            <w:noProof/>
            <w:webHidden/>
          </w:rPr>
          <w:fldChar w:fldCharType="begin"/>
        </w:r>
        <w:r>
          <w:rPr>
            <w:noProof/>
            <w:webHidden/>
          </w:rPr>
          <w:instrText xml:space="preserve"> PAGEREF _Toc119868344 \h </w:instrText>
        </w:r>
        <w:r>
          <w:rPr>
            <w:noProof/>
            <w:webHidden/>
          </w:rPr>
        </w:r>
        <w:r>
          <w:rPr>
            <w:noProof/>
            <w:webHidden/>
          </w:rPr>
          <w:fldChar w:fldCharType="separate"/>
        </w:r>
        <w:r>
          <w:rPr>
            <w:noProof/>
            <w:webHidden/>
          </w:rPr>
          <w:t>12</w:t>
        </w:r>
        <w:r>
          <w:rPr>
            <w:noProof/>
            <w:webHidden/>
          </w:rPr>
          <w:fldChar w:fldCharType="end"/>
        </w:r>
      </w:hyperlink>
    </w:p>
    <w:p w14:paraId="7C9EC5F0" w14:textId="7EC052DE" w:rsidR="00FB231F" w:rsidRDefault="00FB231F">
      <w:pPr>
        <w:pStyle w:val="Sisluet3"/>
        <w:rPr>
          <w:rFonts w:eastAsiaTheme="minorEastAsia" w:cstheme="minorBidi"/>
          <w:noProof/>
          <w:kern w:val="0"/>
          <w:sz w:val="22"/>
          <w:szCs w:val="22"/>
          <w:lang w:val="en-US" w:eastAsia="en-US" w:bidi="ar-SA"/>
        </w:rPr>
      </w:pPr>
      <w:hyperlink w:anchor="_Toc119868345" w:history="1">
        <w:r w:rsidRPr="00BB56CE">
          <w:rPr>
            <w:rStyle w:val="Hyperlinkki"/>
            <w:noProof/>
          </w:rPr>
          <w:t>2.1.2</w:t>
        </w:r>
        <w:r>
          <w:rPr>
            <w:rFonts w:eastAsiaTheme="minorEastAsia" w:cstheme="minorBidi"/>
            <w:noProof/>
            <w:kern w:val="0"/>
            <w:sz w:val="22"/>
            <w:szCs w:val="22"/>
            <w:lang w:val="en-US" w:eastAsia="en-US" w:bidi="ar-SA"/>
          </w:rPr>
          <w:tab/>
        </w:r>
        <w:r w:rsidRPr="00BB56CE">
          <w:rPr>
            <w:rStyle w:val="Hyperlinkki"/>
            <w:noProof/>
          </w:rPr>
          <w:t>Implied Volatility Index - the VIX</w:t>
        </w:r>
        <w:r>
          <w:rPr>
            <w:noProof/>
            <w:webHidden/>
          </w:rPr>
          <w:tab/>
        </w:r>
        <w:r>
          <w:rPr>
            <w:noProof/>
            <w:webHidden/>
          </w:rPr>
          <w:fldChar w:fldCharType="begin"/>
        </w:r>
        <w:r>
          <w:rPr>
            <w:noProof/>
            <w:webHidden/>
          </w:rPr>
          <w:instrText xml:space="preserve"> PAGEREF _Toc119868345 \h </w:instrText>
        </w:r>
        <w:r>
          <w:rPr>
            <w:noProof/>
            <w:webHidden/>
          </w:rPr>
        </w:r>
        <w:r>
          <w:rPr>
            <w:noProof/>
            <w:webHidden/>
          </w:rPr>
          <w:fldChar w:fldCharType="separate"/>
        </w:r>
        <w:r>
          <w:rPr>
            <w:noProof/>
            <w:webHidden/>
          </w:rPr>
          <w:t>13</w:t>
        </w:r>
        <w:r>
          <w:rPr>
            <w:noProof/>
            <w:webHidden/>
          </w:rPr>
          <w:fldChar w:fldCharType="end"/>
        </w:r>
      </w:hyperlink>
    </w:p>
    <w:p w14:paraId="721C85EA" w14:textId="096E9B3F" w:rsidR="00FB231F" w:rsidRDefault="00FB231F">
      <w:pPr>
        <w:pStyle w:val="Sisluet2"/>
        <w:rPr>
          <w:rFonts w:eastAsiaTheme="minorEastAsia" w:cstheme="minorBidi"/>
          <w:noProof/>
          <w:kern w:val="0"/>
          <w:sz w:val="22"/>
          <w:szCs w:val="22"/>
          <w:lang w:val="en-US" w:eastAsia="en-US" w:bidi="ar-SA"/>
        </w:rPr>
      </w:pPr>
      <w:hyperlink w:anchor="_Toc119868346" w:history="1">
        <w:r w:rsidRPr="00BB56CE">
          <w:rPr>
            <w:rStyle w:val="Hyperlinkki"/>
            <w:noProof/>
            <w:lang w:val="en-US"/>
          </w:rPr>
          <w:t>2.2</w:t>
        </w:r>
        <w:r>
          <w:rPr>
            <w:rFonts w:eastAsiaTheme="minorEastAsia" w:cstheme="minorBidi"/>
            <w:noProof/>
            <w:kern w:val="0"/>
            <w:sz w:val="22"/>
            <w:szCs w:val="22"/>
            <w:lang w:val="en-US" w:eastAsia="en-US" w:bidi="ar-SA"/>
          </w:rPr>
          <w:tab/>
        </w:r>
        <w:r w:rsidRPr="00BB56CE">
          <w:rPr>
            <w:rStyle w:val="Hyperlinkki"/>
            <w:noProof/>
            <w:lang w:val="en-US"/>
          </w:rPr>
          <w:t>Federal Open Market Committee</w:t>
        </w:r>
        <w:r>
          <w:rPr>
            <w:noProof/>
            <w:webHidden/>
          </w:rPr>
          <w:tab/>
        </w:r>
        <w:r>
          <w:rPr>
            <w:noProof/>
            <w:webHidden/>
          </w:rPr>
          <w:fldChar w:fldCharType="begin"/>
        </w:r>
        <w:r>
          <w:rPr>
            <w:noProof/>
            <w:webHidden/>
          </w:rPr>
          <w:instrText xml:space="preserve"> PAGEREF _Toc119868346 \h </w:instrText>
        </w:r>
        <w:r>
          <w:rPr>
            <w:noProof/>
            <w:webHidden/>
          </w:rPr>
        </w:r>
        <w:r>
          <w:rPr>
            <w:noProof/>
            <w:webHidden/>
          </w:rPr>
          <w:fldChar w:fldCharType="separate"/>
        </w:r>
        <w:r>
          <w:rPr>
            <w:noProof/>
            <w:webHidden/>
          </w:rPr>
          <w:t>15</w:t>
        </w:r>
        <w:r>
          <w:rPr>
            <w:noProof/>
            <w:webHidden/>
          </w:rPr>
          <w:fldChar w:fldCharType="end"/>
        </w:r>
      </w:hyperlink>
    </w:p>
    <w:p w14:paraId="4B4A5A6B" w14:textId="48F0ECDB" w:rsidR="00FB231F" w:rsidRDefault="00FB231F">
      <w:pPr>
        <w:pStyle w:val="Sisluet2"/>
        <w:rPr>
          <w:rFonts w:eastAsiaTheme="minorEastAsia" w:cstheme="minorBidi"/>
          <w:noProof/>
          <w:kern w:val="0"/>
          <w:sz w:val="22"/>
          <w:szCs w:val="22"/>
          <w:lang w:val="en-US" w:eastAsia="en-US" w:bidi="ar-SA"/>
        </w:rPr>
      </w:pPr>
      <w:hyperlink w:anchor="_Toc119868347" w:history="1">
        <w:r w:rsidRPr="00BB56CE">
          <w:rPr>
            <w:rStyle w:val="Hyperlinkki"/>
            <w:noProof/>
            <w:lang w:val="en-US"/>
          </w:rPr>
          <w:t>2.3</w:t>
        </w:r>
        <w:r>
          <w:rPr>
            <w:rFonts w:eastAsiaTheme="minorEastAsia" w:cstheme="minorBidi"/>
            <w:noProof/>
            <w:kern w:val="0"/>
            <w:sz w:val="22"/>
            <w:szCs w:val="22"/>
            <w:lang w:val="en-US" w:eastAsia="en-US" w:bidi="ar-SA"/>
          </w:rPr>
          <w:tab/>
        </w:r>
        <w:r w:rsidRPr="00BB56CE">
          <w:rPr>
            <w:rStyle w:val="Hyperlinkki"/>
            <w:noProof/>
            <w:lang w:val="en-US"/>
          </w:rPr>
          <w:t>Federal fund target rate</w:t>
        </w:r>
        <w:r>
          <w:rPr>
            <w:noProof/>
            <w:webHidden/>
          </w:rPr>
          <w:tab/>
        </w:r>
        <w:r>
          <w:rPr>
            <w:noProof/>
            <w:webHidden/>
          </w:rPr>
          <w:fldChar w:fldCharType="begin"/>
        </w:r>
        <w:r>
          <w:rPr>
            <w:noProof/>
            <w:webHidden/>
          </w:rPr>
          <w:instrText xml:space="preserve"> PAGEREF _Toc119868347 \h </w:instrText>
        </w:r>
        <w:r>
          <w:rPr>
            <w:noProof/>
            <w:webHidden/>
          </w:rPr>
        </w:r>
        <w:r>
          <w:rPr>
            <w:noProof/>
            <w:webHidden/>
          </w:rPr>
          <w:fldChar w:fldCharType="separate"/>
        </w:r>
        <w:r>
          <w:rPr>
            <w:noProof/>
            <w:webHidden/>
          </w:rPr>
          <w:t>17</w:t>
        </w:r>
        <w:r>
          <w:rPr>
            <w:noProof/>
            <w:webHidden/>
          </w:rPr>
          <w:fldChar w:fldCharType="end"/>
        </w:r>
      </w:hyperlink>
    </w:p>
    <w:p w14:paraId="7E7B90CF" w14:textId="62E695A3" w:rsidR="00FB231F" w:rsidRDefault="00FB231F">
      <w:pPr>
        <w:pStyle w:val="Sisluet3"/>
        <w:rPr>
          <w:rFonts w:eastAsiaTheme="minorEastAsia" w:cstheme="minorBidi"/>
          <w:noProof/>
          <w:kern w:val="0"/>
          <w:sz w:val="22"/>
          <w:szCs w:val="22"/>
          <w:lang w:val="en-US" w:eastAsia="en-US" w:bidi="ar-SA"/>
        </w:rPr>
      </w:pPr>
      <w:hyperlink w:anchor="_Toc119868348" w:history="1">
        <w:r w:rsidRPr="00BB56CE">
          <w:rPr>
            <w:rStyle w:val="Hyperlinkki"/>
            <w:noProof/>
          </w:rPr>
          <w:t>2.3.1</w:t>
        </w:r>
        <w:r>
          <w:rPr>
            <w:rFonts w:eastAsiaTheme="minorEastAsia" w:cstheme="minorBidi"/>
            <w:noProof/>
            <w:kern w:val="0"/>
            <w:sz w:val="22"/>
            <w:szCs w:val="22"/>
            <w:lang w:val="en-US" w:eastAsia="en-US" w:bidi="ar-SA"/>
          </w:rPr>
          <w:tab/>
        </w:r>
        <w:r w:rsidRPr="00BB56CE">
          <w:rPr>
            <w:rStyle w:val="Hyperlinkki"/>
            <w:noProof/>
          </w:rPr>
          <w:t>Federal Fund Futures contract</w:t>
        </w:r>
        <w:r>
          <w:rPr>
            <w:noProof/>
            <w:webHidden/>
          </w:rPr>
          <w:tab/>
        </w:r>
        <w:r>
          <w:rPr>
            <w:noProof/>
            <w:webHidden/>
          </w:rPr>
          <w:fldChar w:fldCharType="begin"/>
        </w:r>
        <w:r>
          <w:rPr>
            <w:noProof/>
            <w:webHidden/>
          </w:rPr>
          <w:instrText xml:space="preserve"> PAGEREF _Toc119868348 \h </w:instrText>
        </w:r>
        <w:r>
          <w:rPr>
            <w:noProof/>
            <w:webHidden/>
          </w:rPr>
        </w:r>
        <w:r>
          <w:rPr>
            <w:noProof/>
            <w:webHidden/>
          </w:rPr>
          <w:fldChar w:fldCharType="separate"/>
        </w:r>
        <w:r>
          <w:rPr>
            <w:noProof/>
            <w:webHidden/>
          </w:rPr>
          <w:t>18</w:t>
        </w:r>
        <w:r>
          <w:rPr>
            <w:noProof/>
            <w:webHidden/>
          </w:rPr>
          <w:fldChar w:fldCharType="end"/>
        </w:r>
      </w:hyperlink>
    </w:p>
    <w:p w14:paraId="656F6283" w14:textId="777CF52A" w:rsidR="00FB231F" w:rsidRDefault="00FB231F">
      <w:pPr>
        <w:pStyle w:val="Sisluet1"/>
        <w:rPr>
          <w:rFonts w:asciiTheme="minorHAnsi" w:eastAsiaTheme="minorEastAsia" w:hAnsiTheme="minorHAnsi" w:cstheme="minorBidi"/>
          <w:noProof/>
          <w:kern w:val="0"/>
          <w:sz w:val="22"/>
          <w:szCs w:val="22"/>
          <w:lang w:val="en-US" w:eastAsia="en-US" w:bidi="ar-SA"/>
        </w:rPr>
      </w:pPr>
      <w:hyperlink w:anchor="_Toc119868349" w:history="1">
        <w:r w:rsidRPr="00BB56CE">
          <w:rPr>
            <w:rStyle w:val="Hyperlinkki"/>
            <w:noProof/>
            <w:lang w:val="en-US"/>
          </w:rPr>
          <w:t>3</w:t>
        </w:r>
        <w:r>
          <w:rPr>
            <w:rFonts w:asciiTheme="minorHAnsi" w:eastAsiaTheme="minorEastAsia" w:hAnsiTheme="minorHAnsi" w:cstheme="minorBidi"/>
            <w:noProof/>
            <w:kern w:val="0"/>
            <w:sz w:val="22"/>
            <w:szCs w:val="22"/>
            <w:lang w:val="en-US" w:eastAsia="en-US" w:bidi="ar-SA"/>
          </w:rPr>
          <w:tab/>
        </w:r>
        <w:r w:rsidRPr="00BB56CE">
          <w:rPr>
            <w:rStyle w:val="Hyperlinkki"/>
            <w:noProof/>
            <w:lang w:val="en-US"/>
          </w:rPr>
          <w:t>LITERATURE REVIEW</w:t>
        </w:r>
        <w:r>
          <w:rPr>
            <w:noProof/>
            <w:webHidden/>
          </w:rPr>
          <w:tab/>
        </w:r>
        <w:r>
          <w:rPr>
            <w:noProof/>
            <w:webHidden/>
          </w:rPr>
          <w:fldChar w:fldCharType="begin"/>
        </w:r>
        <w:r>
          <w:rPr>
            <w:noProof/>
            <w:webHidden/>
          </w:rPr>
          <w:instrText xml:space="preserve"> PAGEREF _Toc119868349 \h </w:instrText>
        </w:r>
        <w:r>
          <w:rPr>
            <w:noProof/>
            <w:webHidden/>
          </w:rPr>
        </w:r>
        <w:r>
          <w:rPr>
            <w:noProof/>
            <w:webHidden/>
          </w:rPr>
          <w:fldChar w:fldCharType="separate"/>
        </w:r>
        <w:r>
          <w:rPr>
            <w:noProof/>
            <w:webHidden/>
          </w:rPr>
          <w:t>21</w:t>
        </w:r>
        <w:r>
          <w:rPr>
            <w:noProof/>
            <w:webHidden/>
          </w:rPr>
          <w:fldChar w:fldCharType="end"/>
        </w:r>
      </w:hyperlink>
    </w:p>
    <w:p w14:paraId="7D232B9B" w14:textId="73B54A9C" w:rsidR="00FB231F" w:rsidRDefault="00FB231F">
      <w:pPr>
        <w:pStyle w:val="Sisluet2"/>
        <w:rPr>
          <w:rFonts w:eastAsiaTheme="minorEastAsia" w:cstheme="minorBidi"/>
          <w:noProof/>
          <w:kern w:val="0"/>
          <w:sz w:val="22"/>
          <w:szCs w:val="22"/>
          <w:lang w:val="en-US" w:eastAsia="en-US" w:bidi="ar-SA"/>
        </w:rPr>
      </w:pPr>
      <w:hyperlink w:anchor="_Toc119868350" w:history="1">
        <w:r w:rsidRPr="00BB56CE">
          <w:rPr>
            <w:rStyle w:val="Hyperlinkki"/>
            <w:noProof/>
            <w:lang w:val="en-US"/>
          </w:rPr>
          <w:t>3.1</w:t>
        </w:r>
        <w:r>
          <w:rPr>
            <w:rFonts w:eastAsiaTheme="minorEastAsia" w:cstheme="minorBidi"/>
            <w:noProof/>
            <w:kern w:val="0"/>
            <w:sz w:val="22"/>
            <w:szCs w:val="22"/>
            <w:lang w:val="en-US" w:eastAsia="en-US" w:bidi="ar-SA"/>
          </w:rPr>
          <w:tab/>
        </w:r>
        <w:r w:rsidRPr="00BB56CE">
          <w:rPr>
            <w:rStyle w:val="Hyperlinkki"/>
            <w:noProof/>
            <w:lang w:val="en-US"/>
          </w:rPr>
          <w:t>Monetary policy and market responses</w:t>
        </w:r>
        <w:r>
          <w:rPr>
            <w:noProof/>
            <w:webHidden/>
          </w:rPr>
          <w:tab/>
        </w:r>
        <w:r>
          <w:rPr>
            <w:noProof/>
            <w:webHidden/>
          </w:rPr>
          <w:fldChar w:fldCharType="begin"/>
        </w:r>
        <w:r>
          <w:rPr>
            <w:noProof/>
            <w:webHidden/>
          </w:rPr>
          <w:instrText xml:space="preserve"> PAGEREF _Toc119868350 \h </w:instrText>
        </w:r>
        <w:r>
          <w:rPr>
            <w:noProof/>
            <w:webHidden/>
          </w:rPr>
        </w:r>
        <w:r>
          <w:rPr>
            <w:noProof/>
            <w:webHidden/>
          </w:rPr>
          <w:fldChar w:fldCharType="separate"/>
        </w:r>
        <w:r>
          <w:rPr>
            <w:noProof/>
            <w:webHidden/>
          </w:rPr>
          <w:t>21</w:t>
        </w:r>
        <w:r>
          <w:rPr>
            <w:noProof/>
            <w:webHidden/>
          </w:rPr>
          <w:fldChar w:fldCharType="end"/>
        </w:r>
      </w:hyperlink>
    </w:p>
    <w:p w14:paraId="494CC85A" w14:textId="208A3E65" w:rsidR="00FB231F" w:rsidRDefault="00FB231F">
      <w:pPr>
        <w:pStyle w:val="Sisluet2"/>
        <w:rPr>
          <w:rFonts w:eastAsiaTheme="minorEastAsia" w:cstheme="minorBidi"/>
          <w:noProof/>
          <w:kern w:val="0"/>
          <w:sz w:val="22"/>
          <w:szCs w:val="22"/>
          <w:lang w:val="en-US" w:eastAsia="en-US" w:bidi="ar-SA"/>
        </w:rPr>
      </w:pPr>
      <w:hyperlink w:anchor="_Toc119868351" w:history="1">
        <w:r w:rsidRPr="00BB56CE">
          <w:rPr>
            <w:rStyle w:val="Hyperlinkki"/>
            <w:noProof/>
            <w:lang w:val="en-US"/>
          </w:rPr>
          <w:t>3.2</w:t>
        </w:r>
        <w:r>
          <w:rPr>
            <w:rFonts w:eastAsiaTheme="minorEastAsia" w:cstheme="minorBidi"/>
            <w:noProof/>
            <w:kern w:val="0"/>
            <w:sz w:val="22"/>
            <w:szCs w:val="22"/>
            <w:lang w:val="en-US" w:eastAsia="en-US" w:bidi="ar-SA"/>
          </w:rPr>
          <w:tab/>
        </w:r>
        <w:r w:rsidRPr="00BB56CE">
          <w:rPr>
            <w:rStyle w:val="Hyperlinkki"/>
            <w:noProof/>
            <w:lang w:val="en-US"/>
          </w:rPr>
          <w:t>Monetary policy surprises and implied volatility</w:t>
        </w:r>
        <w:r>
          <w:rPr>
            <w:noProof/>
            <w:webHidden/>
          </w:rPr>
          <w:tab/>
        </w:r>
        <w:r>
          <w:rPr>
            <w:noProof/>
            <w:webHidden/>
          </w:rPr>
          <w:fldChar w:fldCharType="begin"/>
        </w:r>
        <w:r>
          <w:rPr>
            <w:noProof/>
            <w:webHidden/>
          </w:rPr>
          <w:instrText xml:space="preserve"> PAGEREF _Toc119868351 \h </w:instrText>
        </w:r>
        <w:r>
          <w:rPr>
            <w:noProof/>
            <w:webHidden/>
          </w:rPr>
        </w:r>
        <w:r>
          <w:rPr>
            <w:noProof/>
            <w:webHidden/>
          </w:rPr>
          <w:fldChar w:fldCharType="separate"/>
        </w:r>
        <w:r>
          <w:rPr>
            <w:noProof/>
            <w:webHidden/>
          </w:rPr>
          <w:t>23</w:t>
        </w:r>
        <w:r>
          <w:rPr>
            <w:noProof/>
            <w:webHidden/>
          </w:rPr>
          <w:fldChar w:fldCharType="end"/>
        </w:r>
      </w:hyperlink>
    </w:p>
    <w:p w14:paraId="21AF0608" w14:textId="296CD3AA" w:rsidR="00FB231F" w:rsidRDefault="00FB231F">
      <w:pPr>
        <w:pStyle w:val="Sisluet1"/>
        <w:rPr>
          <w:rFonts w:asciiTheme="minorHAnsi" w:eastAsiaTheme="minorEastAsia" w:hAnsiTheme="minorHAnsi" w:cstheme="minorBidi"/>
          <w:noProof/>
          <w:kern w:val="0"/>
          <w:sz w:val="22"/>
          <w:szCs w:val="22"/>
          <w:lang w:val="en-US" w:eastAsia="en-US" w:bidi="ar-SA"/>
        </w:rPr>
      </w:pPr>
      <w:hyperlink w:anchor="_Toc119868352" w:history="1">
        <w:r w:rsidRPr="00BB56CE">
          <w:rPr>
            <w:rStyle w:val="Hyperlinkki"/>
            <w:noProof/>
            <w:lang w:val="en-US"/>
          </w:rPr>
          <w:t>4</w:t>
        </w:r>
        <w:r>
          <w:rPr>
            <w:rFonts w:asciiTheme="minorHAnsi" w:eastAsiaTheme="minorEastAsia" w:hAnsiTheme="minorHAnsi" w:cstheme="minorBidi"/>
            <w:noProof/>
            <w:kern w:val="0"/>
            <w:sz w:val="22"/>
            <w:szCs w:val="22"/>
            <w:lang w:val="en-US" w:eastAsia="en-US" w:bidi="ar-SA"/>
          </w:rPr>
          <w:tab/>
        </w:r>
        <w:r w:rsidRPr="00BB56CE">
          <w:rPr>
            <w:rStyle w:val="Hyperlinkki"/>
            <w:noProof/>
            <w:lang w:val="en-US"/>
          </w:rPr>
          <w:t>DATA AND METHOLOGY</w:t>
        </w:r>
        <w:r>
          <w:rPr>
            <w:noProof/>
            <w:webHidden/>
          </w:rPr>
          <w:tab/>
        </w:r>
        <w:r>
          <w:rPr>
            <w:noProof/>
            <w:webHidden/>
          </w:rPr>
          <w:fldChar w:fldCharType="begin"/>
        </w:r>
        <w:r>
          <w:rPr>
            <w:noProof/>
            <w:webHidden/>
          </w:rPr>
          <w:instrText xml:space="preserve"> PAGEREF _Toc119868352 \h </w:instrText>
        </w:r>
        <w:r>
          <w:rPr>
            <w:noProof/>
            <w:webHidden/>
          </w:rPr>
        </w:r>
        <w:r>
          <w:rPr>
            <w:noProof/>
            <w:webHidden/>
          </w:rPr>
          <w:fldChar w:fldCharType="separate"/>
        </w:r>
        <w:r>
          <w:rPr>
            <w:noProof/>
            <w:webHidden/>
          </w:rPr>
          <w:t>27</w:t>
        </w:r>
        <w:r>
          <w:rPr>
            <w:noProof/>
            <w:webHidden/>
          </w:rPr>
          <w:fldChar w:fldCharType="end"/>
        </w:r>
      </w:hyperlink>
    </w:p>
    <w:p w14:paraId="52871282" w14:textId="64C089DE" w:rsidR="00FB231F" w:rsidRDefault="00FB231F">
      <w:pPr>
        <w:pStyle w:val="Sisluet2"/>
        <w:rPr>
          <w:rFonts w:eastAsiaTheme="minorEastAsia" w:cstheme="minorBidi"/>
          <w:noProof/>
          <w:kern w:val="0"/>
          <w:sz w:val="22"/>
          <w:szCs w:val="22"/>
          <w:lang w:val="en-US" w:eastAsia="en-US" w:bidi="ar-SA"/>
        </w:rPr>
      </w:pPr>
      <w:hyperlink w:anchor="_Toc119868353" w:history="1">
        <w:r w:rsidRPr="00BB56CE">
          <w:rPr>
            <w:rStyle w:val="Hyperlinkki"/>
            <w:noProof/>
            <w:lang w:val="en-US"/>
          </w:rPr>
          <w:t>4.1</w:t>
        </w:r>
        <w:r>
          <w:rPr>
            <w:rFonts w:eastAsiaTheme="minorEastAsia" w:cstheme="minorBidi"/>
            <w:noProof/>
            <w:kern w:val="0"/>
            <w:sz w:val="22"/>
            <w:szCs w:val="22"/>
            <w:lang w:val="en-US" w:eastAsia="en-US" w:bidi="ar-SA"/>
          </w:rPr>
          <w:tab/>
        </w:r>
        <w:r w:rsidRPr="00BB56CE">
          <w:rPr>
            <w:rStyle w:val="Hyperlinkki"/>
            <w:noProof/>
            <w:lang w:val="en-US"/>
          </w:rPr>
          <w:t>Methodology</w:t>
        </w:r>
        <w:r>
          <w:rPr>
            <w:noProof/>
            <w:webHidden/>
          </w:rPr>
          <w:tab/>
        </w:r>
        <w:r>
          <w:rPr>
            <w:noProof/>
            <w:webHidden/>
          </w:rPr>
          <w:fldChar w:fldCharType="begin"/>
        </w:r>
        <w:r>
          <w:rPr>
            <w:noProof/>
            <w:webHidden/>
          </w:rPr>
          <w:instrText xml:space="preserve"> PAGEREF _Toc119868353 \h </w:instrText>
        </w:r>
        <w:r>
          <w:rPr>
            <w:noProof/>
            <w:webHidden/>
          </w:rPr>
        </w:r>
        <w:r>
          <w:rPr>
            <w:noProof/>
            <w:webHidden/>
          </w:rPr>
          <w:fldChar w:fldCharType="separate"/>
        </w:r>
        <w:r>
          <w:rPr>
            <w:noProof/>
            <w:webHidden/>
          </w:rPr>
          <w:t>27</w:t>
        </w:r>
        <w:r>
          <w:rPr>
            <w:noProof/>
            <w:webHidden/>
          </w:rPr>
          <w:fldChar w:fldCharType="end"/>
        </w:r>
      </w:hyperlink>
    </w:p>
    <w:p w14:paraId="22DDE882" w14:textId="44AC7540" w:rsidR="00FB231F" w:rsidRDefault="00FB231F">
      <w:pPr>
        <w:pStyle w:val="Sisluet2"/>
        <w:rPr>
          <w:rFonts w:eastAsiaTheme="minorEastAsia" w:cstheme="minorBidi"/>
          <w:noProof/>
          <w:kern w:val="0"/>
          <w:sz w:val="22"/>
          <w:szCs w:val="22"/>
          <w:lang w:val="en-US" w:eastAsia="en-US" w:bidi="ar-SA"/>
        </w:rPr>
      </w:pPr>
      <w:hyperlink w:anchor="_Toc119868354" w:history="1">
        <w:r w:rsidRPr="00BB56CE">
          <w:rPr>
            <w:rStyle w:val="Hyperlinkki"/>
            <w:noProof/>
            <w:lang w:val="en-US"/>
          </w:rPr>
          <w:t>4.2</w:t>
        </w:r>
        <w:r>
          <w:rPr>
            <w:rFonts w:eastAsiaTheme="minorEastAsia" w:cstheme="minorBidi"/>
            <w:noProof/>
            <w:kern w:val="0"/>
            <w:sz w:val="22"/>
            <w:szCs w:val="22"/>
            <w:lang w:val="en-US" w:eastAsia="en-US" w:bidi="ar-SA"/>
          </w:rPr>
          <w:tab/>
        </w:r>
        <w:r w:rsidRPr="00BB56CE">
          <w:rPr>
            <w:rStyle w:val="Hyperlinkki"/>
            <w:noProof/>
            <w:lang w:val="en-US"/>
          </w:rPr>
          <w:t>Descriptive statistics</w:t>
        </w:r>
        <w:r>
          <w:rPr>
            <w:noProof/>
            <w:webHidden/>
          </w:rPr>
          <w:tab/>
        </w:r>
        <w:r>
          <w:rPr>
            <w:noProof/>
            <w:webHidden/>
          </w:rPr>
          <w:fldChar w:fldCharType="begin"/>
        </w:r>
        <w:r>
          <w:rPr>
            <w:noProof/>
            <w:webHidden/>
          </w:rPr>
          <w:instrText xml:space="preserve"> PAGEREF _Toc119868354 \h </w:instrText>
        </w:r>
        <w:r>
          <w:rPr>
            <w:noProof/>
            <w:webHidden/>
          </w:rPr>
        </w:r>
        <w:r>
          <w:rPr>
            <w:noProof/>
            <w:webHidden/>
          </w:rPr>
          <w:fldChar w:fldCharType="separate"/>
        </w:r>
        <w:r>
          <w:rPr>
            <w:noProof/>
            <w:webHidden/>
          </w:rPr>
          <w:t>31</w:t>
        </w:r>
        <w:r>
          <w:rPr>
            <w:noProof/>
            <w:webHidden/>
          </w:rPr>
          <w:fldChar w:fldCharType="end"/>
        </w:r>
      </w:hyperlink>
    </w:p>
    <w:p w14:paraId="362D908E" w14:textId="571D31FD" w:rsidR="00FB231F" w:rsidRDefault="00FB231F">
      <w:pPr>
        <w:pStyle w:val="Sisluet2"/>
        <w:rPr>
          <w:rFonts w:eastAsiaTheme="minorEastAsia" w:cstheme="minorBidi"/>
          <w:noProof/>
          <w:kern w:val="0"/>
          <w:sz w:val="22"/>
          <w:szCs w:val="22"/>
          <w:lang w:val="en-US" w:eastAsia="en-US" w:bidi="ar-SA"/>
        </w:rPr>
      </w:pPr>
      <w:hyperlink w:anchor="_Toc119868355" w:history="1">
        <w:r w:rsidRPr="00BB56CE">
          <w:rPr>
            <w:rStyle w:val="Hyperlinkki"/>
            <w:noProof/>
            <w:lang w:val="en-US"/>
          </w:rPr>
          <w:t>4.3</w:t>
        </w:r>
        <w:r>
          <w:rPr>
            <w:rFonts w:eastAsiaTheme="minorEastAsia" w:cstheme="minorBidi"/>
            <w:noProof/>
            <w:kern w:val="0"/>
            <w:sz w:val="22"/>
            <w:szCs w:val="22"/>
            <w:lang w:val="en-US" w:eastAsia="en-US" w:bidi="ar-SA"/>
          </w:rPr>
          <w:tab/>
        </w:r>
        <w:r w:rsidRPr="00BB56CE">
          <w:rPr>
            <w:rStyle w:val="Hyperlinkki"/>
            <w:noProof/>
            <w:lang w:val="en-US"/>
          </w:rPr>
          <w:t>Explanatory variables</w:t>
        </w:r>
        <w:r>
          <w:rPr>
            <w:noProof/>
            <w:webHidden/>
          </w:rPr>
          <w:tab/>
        </w:r>
        <w:r>
          <w:rPr>
            <w:noProof/>
            <w:webHidden/>
          </w:rPr>
          <w:fldChar w:fldCharType="begin"/>
        </w:r>
        <w:r>
          <w:rPr>
            <w:noProof/>
            <w:webHidden/>
          </w:rPr>
          <w:instrText xml:space="preserve"> PAGEREF _Toc119868355 \h </w:instrText>
        </w:r>
        <w:r>
          <w:rPr>
            <w:noProof/>
            <w:webHidden/>
          </w:rPr>
        </w:r>
        <w:r>
          <w:rPr>
            <w:noProof/>
            <w:webHidden/>
          </w:rPr>
          <w:fldChar w:fldCharType="separate"/>
        </w:r>
        <w:r>
          <w:rPr>
            <w:noProof/>
            <w:webHidden/>
          </w:rPr>
          <w:t>33</w:t>
        </w:r>
        <w:r>
          <w:rPr>
            <w:noProof/>
            <w:webHidden/>
          </w:rPr>
          <w:fldChar w:fldCharType="end"/>
        </w:r>
      </w:hyperlink>
    </w:p>
    <w:p w14:paraId="0D0F5C73" w14:textId="2D3434CF" w:rsidR="00FB231F" w:rsidRDefault="00FB231F">
      <w:pPr>
        <w:pStyle w:val="Sisluet1"/>
        <w:rPr>
          <w:rFonts w:asciiTheme="minorHAnsi" w:eastAsiaTheme="minorEastAsia" w:hAnsiTheme="minorHAnsi" w:cstheme="minorBidi"/>
          <w:noProof/>
          <w:kern w:val="0"/>
          <w:sz w:val="22"/>
          <w:szCs w:val="22"/>
          <w:lang w:val="en-US" w:eastAsia="en-US" w:bidi="ar-SA"/>
        </w:rPr>
      </w:pPr>
      <w:hyperlink w:anchor="_Toc119868356" w:history="1">
        <w:r w:rsidRPr="00BB56CE">
          <w:rPr>
            <w:rStyle w:val="Hyperlinkki"/>
            <w:noProof/>
            <w:lang w:val="en-US"/>
          </w:rPr>
          <w:t>5</w:t>
        </w:r>
        <w:r>
          <w:rPr>
            <w:rFonts w:asciiTheme="minorHAnsi" w:eastAsiaTheme="minorEastAsia" w:hAnsiTheme="minorHAnsi" w:cstheme="minorBidi"/>
            <w:noProof/>
            <w:kern w:val="0"/>
            <w:sz w:val="22"/>
            <w:szCs w:val="22"/>
            <w:lang w:val="en-US" w:eastAsia="en-US" w:bidi="ar-SA"/>
          </w:rPr>
          <w:tab/>
        </w:r>
        <w:r w:rsidRPr="00BB56CE">
          <w:rPr>
            <w:rStyle w:val="Hyperlinkki"/>
            <w:noProof/>
            <w:lang w:val="en-US"/>
          </w:rPr>
          <w:t>EMPIRICAL RESULTS</w:t>
        </w:r>
        <w:r>
          <w:rPr>
            <w:noProof/>
            <w:webHidden/>
          </w:rPr>
          <w:tab/>
        </w:r>
        <w:r>
          <w:rPr>
            <w:noProof/>
            <w:webHidden/>
          </w:rPr>
          <w:fldChar w:fldCharType="begin"/>
        </w:r>
        <w:r>
          <w:rPr>
            <w:noProof/>
            <w:webHidden/>
          </w:rPr>
          <w:instrText xml:space="preserve"> PAGEREF _Toc119868356 \h </w:instrText>
        </w:r>
        <w:r>
          <w:rPr>
            <w:noProof/>
            <w:webHidden/>
          </w:rPr>
        </w:r>
        <w:r>
          <w:rPr>
            <w:noProof/>
            <w:webHidden/>
          </w:rPr>
          <w:fldChar w:fldCharType="separate"/>
        </w:r>
        <w:r>
          <w:rPr>
            <w:noProof/>
            <w:webHidden/>
          </w:rPr>
          <w:t>37</w:t>
        </w:r>
        <w:r>
          <w:rPr>
            <w:noProof/>
            <w:webHidden/>
          </w:rPr>
          <w:fldChar w:fldCharType="end"/>
        </w:r>
      </w:hyperlink>
    </w:p>
    <w:p w14:paraId="215A587C" w14:textId="0CB8029E" w:rsidR="00FB231F" w:rsidRDefault="00FB231F">
      <w:pPr>
        <w:pStyle w:val="Sisluet2"/>
        <w:rPr>
          <w:rFonts w:eastAsiaTheme="minorEastAsia" w:cstheme="minorBidi"/>
          <w:noProof/>
          <w:kern w:val="0"/>
          <w:sz w:val="22"/>
          <w:szCs w:val="22"/>
          <w:lang w:val="en-US" w:eastAsia="en-US" w:bidi="ar-SA"/>
        </w:rPr>
      </w:pPr>
      <w:hyperlink w:anchor="_Toc119868357" w:history="1">
        <w:r w:rsidRPr="00BB56CE">
          <w:rPr>
            <w:rStyle w:val="Hyperlinkki"/>
            <w:noProof/>
            <w:lang w:val="en-US"/>
          </w:rPr>
          <w:t>5.1</w:t>
        </w:r>
        <w:r>
          <w:rPr>
            <w:rFonts w:eastAsiaTheme="minorEastAsia" w:cstheme="minorBidi"/>
            <w:noProof/>
            <w:kern w:val="0"/>
            <w:sz w:val="22"/>
            <w:szCs w:val="22"/>
            <w:lang w:val="en-US" w:eastAsia="en-US" w:bidi="ar-SA"/>
          </w:rPr>
          <w:tab/>
        </w:r>
        <w:r w:rsidRPr="00BB56CE">
          <w:rPr>
            <w:rStyle w:val="Hyperlinkki"/>
            <w:noProof/>
            <w:lang w:val="en-US"/>
          </w:rPr>
          <w:t>Surprises with scheduled and unscheduled meetings</w:t>
        </w:r>
        <w:r>
          <w:rPr>
            <w:noProof/>
            <w:webHidden/>
          </w:rPr>
          <w:tab/>
        </w:r>
        <w:r>
          <w:rPr>
            <w:noProof/>
            <w:webHidden/>
          </w:rPr>
          <w:fldChar w:fldCharType="begin"/>
        </w:r>
        <w:r>
          <w:rPr>
            <w:noProof/>
            <w:webHidden/>
          </w:rPr>
          <w:instrText xml:space="preserve"> PAGEREF _Toc119868357 \h </w:instrText>
        </w:r>
        <w:r>
          <w:rPr>
            <w:noProof/>
            <w:webHidden/>
          </w:rPr>
        </w:r>
        <w:r>
          <w:rPr>
            <w:noProof/>
            <w:webHidden/>
          </w:rPr>
          <w:fldChar w:fldCharType="separate"/>
        </w:r>
        <w:r>
          <w:rPr>
            <w:noProof/>
            <w:webHidden/>
          </w:rPr>
          <w:t>37</w:t>
        </w:r>
        <w:r>
          <w:rPr>
            <w:noProof/>
            <w:webHidden/>
          </w:rPr>
          <w:fldChar w:fldCharType="end"/>
        </w:r>
      </w:hyperlink>
    </w:p>
    <w:p w14:paraId="22014313" w14:textId="66BF6628" w:rsidR="00FB231F" w:rsidRDefault="00FB231F">
      <w:pPr>
        <w:pStyle w:val="Sisluet2"/>
        <w:rPr>
          <w:rFonts w:eastAsiaTheme="minorEastAsia" w:cstheme="minorBidi"/>
          <w:noProof/>
          <w:kern w:val="0"/>
          <w:sz w:val="22"/>
          <w:szCs w:val="22"/>
          <w:lang w:val="en-US" w:eastAsia="en-US" w:bidi="ar-SA"/>
        </w:rPr>
      </w:pPr>
      <w:hyperlink w:anchor="_Toc119868358" w:history="1">
        <w:r w:rsidRPr="00BB56CE">
          <w:rPr>
            <w:rStyle w:val="Hyperlinkki"/>
            <w:noProof/>
            <w:lang w:val="en-US"/>
          </w:rPr>
          <w:t>5.2</w:t>
        </w:r>
        <w:r>
          <w:rPr>
            <w:rFonts w:eastAsiaTheme="minorEastAsia" w:cstheme="minorBidi"/>
            <w:noProof/>
            <w:kern w:val="0"/>
            <w:sz w:val="22"/>
            <w:szCs w:val="22"/>
            <w:lang w:val="en-US" w:eastAsia="en-US" w:bidi="ar-SA"/>
          </w:rPr>
          <w:tab/>
        </w:r>
        <w:r w:rsidRPr="00BB56CE">
          <w:rPr>
            <w:rStyle w:val="Hyperlinkki"/>
            <w:noProof/>
            <w:lang w:val="en-US"/>
          </w:rPr>
          <w:t>Additional regressions</w:t>
        </w:r>
        <w:r>
          <w:rPr>
            <w:noProof/>
            <w:webHidden/>
          </w:rPr>
          <w:tab/>
        </w:r>
        <w:r>
          <w:rPr>
            <w:noProof/>
            <w:webHidden/>
          </w:rPr>
          <w:fldChar w:fldCharType="begin"/>
        </w:r>
        <w:r>
          <w:rPr>
            <w:noProof/>
            <w:webHidden/>
          </w:rPr>
          <w:instrText xml:space="preserve"> PAGEREF _Toc119868358 \h </w:instrText>
        </w:r>
        <w:r>
          <w:rPr>
            <w:noProof/>
            <w:webHidden/>
          </w:rPr>
        </w:r>
        <w:r>
          <w:rPr>
            <w:noProof/>
            <w:webHidden/>
          </w:rPr>
          <w:fldChar w:fldCharType="separate"/>
        </w:r>
        <w:r>
          <w:rPr>
            <w:noProof/>
            <w:webHidden/>
          </w:rPr>
          <w:t>40</w:t>
        </w:r>
        <w:r>
          <w:rPr>
            <w:noProof/>
            <w:webHidden/>
          </w:rPr>
          <w:fldChar w:fldCharType="end"/>
        </w:r>
      </w:hyperlink>
    </w:p>
    <w:p w14:paraId="2576E1F5" w14:textId="17CD5074" w:rsidR="00FB231F" w:rsidRDefault="00FB231F">
      <w:pPr>
        <w:pStyle w:val="Sisluet1"/>
        <w:rPr>
          <w:rFonts w:asciiTheme="minorHAnsi" w:eastAsiaTheme="minorEastAsia" w:hAnsiTheme="minorHAnsi" w:cstheme="minorBidi"/>
          <w:noProof/>
          <w:kern w:val="0"/>
          <w:sz w:val="22"/>
          <w:szCs w:val="22"/>
          <w:lang w:val="en-US" w:eastAsia="en-US" w:bidi="ar-SA"/>
        </w:rPr>
      </w:pPr>
      <w:hyperlink w:anchor="_Toc119868359" w:history="1">
        <w:r w:rsidRPr="00BB56CE">
          <w:rPr>
            <w:rStyle w:val="Hyperlinkki"/>
            <w:noProof/>
            <w:lang w:val="en-US"/>
          </w:rPr>
          <w:t>6</w:t>
        </w:r>
        <w:r>
          <w:rPr>
            <w:rFonts w:asciiTheme="minorHAnsi" w:eastAsiaTheme="minorEastAsia" w:hAnsiTheme="minorHAnsi" w:cstheme="minorBidi"/>
            <w:noProof/>
            <w:kern w:val="0"/>
            <w:sz w:val="22"/>
            <w:szCs w:val="22"/>
            <w:lang w:val="en-US" w:eastAsia="en-US" w:bidi="ar-SA"/>
          </w:rPr>
          <w:tab/>
        </w:r>
        <w:r w:rsidRPr="00BB56CE">
          <w:rPr>
            <w:rStyle w:val="Hyperlinkki"/>
            <w:noProof/>
            <w:lang w:val="en-US"/>
          </w:rPr>
          <w:t>CONCLUSIONS</w:t>
        </w:r>
        <w:r>
          <w:rPr>
            <w:noProof/>
            <w:webHidden/>
          </w:rPr>
          <w:tab/>
        </w:r>
        <w:r>
          <w:rPr>
            <w:noProof/>
            <w:webHidden/>
          </w:rPr>
          <w:fldChar w:fldCharType="begin"/>
        </w:r>
        <w:r>
          <w:rPr>
            <w:noProof/>
            <w:webHidden/>
          </w:rPr>
          <w:instrText xml:space="preserve"> PAGEREF _Toc119868359 \h </w:instrText>
        </w:r>
        <w:r>
          <w:rPr>
            <w:noProof/>
            <w:webHidden/>
          </w:rPr>
        </w:r>
        <w:r>
          <w:rPr>
            <w:noProof/>
            <w:webHidden/>
          </w:rPr>
          <w:fldChar w:fldCharType="separate"/>
        </w:r>
        <w:r>
          <w:rPr>
            <w:noProof/>
            <w:webHidden/>
          </w:rPr>
          <w:t>44</w:t>
        </w:r>
        <w:r>
          <w:rPr>
            <w:noProof/>
            <w:webHidden/>
          </w:rPr>
          <w:fldChar w:fldCharType="end"/>
        </w:r>
      </w:hyperlink>
    </w:p>
    <w:p w14:paraId="5CC7345E" w14:textId="0BCF5ED0" w:rsidR="00FB231F" w:rsidRDefault="00FB231F">
      <w:pPr>
        <w:pStyle w:val="Sisluet1"/>
        <w:rPr>
          <w:rFonts w:asciiTheme="minorHAnsi" w:eastAsiaTheme="minorEastAsia" w:hAnsiTheme="minorHAnsi" w:cstheme="minorBidi"/>
          <w:noProof/>
          <w:kern w:val="0"/>
          <w:sz w:val="22"/>
          <w:szCs w:val="22"/>
          <w:lang w:val="en-US" w:eastAsia="en-US" w:bidi="ar-SA"/>
        </w:rPr>
      </w:pPr>
      <w:hyperlink w:anchor="_Toc119868360" w:history="1">
        <w:r w:rsidRPr="00BB56CE">
          <w:rPr>
            <w:rStyle w:val="Hyperlinkki"/>
            <w:noProof/>
            <w:lang w:val="en-US"/>
          </w:rPr>
          <w:t>References</w:t>
        </w:r>
        <w:r>
          <w:rPr>
            <w:noProof/>
            <w:webHidden/>
          </w:rPr>
          <w:tab/>
        </w:r>
        <w:r>
          <w:rPr>
            <w:noProof/>
            <w:webHidden/>
          </w:rPr>
          <w:fldChar w:fldCharType="begin"/>
        </w:r>
        <w:r>
          <w:rPr>
            <w:noProof/>
            <w:webHidden/>
          </w:rPr>
          <w:instrText xml:space="preserve"> PAGEREF _Toc119868360 \h </w:instrText>
        </w:r>
        <w:r>
          <w:rPr>
            <w:noProof/>
            <w:webHidden/>
          </w:rPr>
        </w:r>
        <w:r>
          <w:rPr>
            <w:noProof/>
            <w:webHidden/>
          </w:rPr>
          <w:fldChar w:fldCharType="separate"/>
        </w:r>
        <w:r>
          <w:rPr>
            <w:noProof/>
            <w:webHidden/>
          </w:rPr>
          <w:t>46</w:t>
        </w:r>
        <w:r>
          <w:rPr>
            <w:noProof/>
            <w:webHidden/>
          </w:rPr>
          <w:fldChar w:fldCharType="end"/>
        </w:r>
      </w:hyperlink>
    </w:p>
    <w:p w14:paraId="710A7A0E" w14:textId="6130D51C" w:rsidR="00362F21" w:rsidRDefault="002B10E9" w:rsidP="00F87BC4">
      <w:pPr>
        <w:spacing w:line="240" w:lineRule="auto"/>
        <w:jc w:val="left"/>
        <w:rPr>
          <w:rFonts w:ascii="Calibri" w:hAnsi="Calibri"/>
          <w:lang w:val="en-US"/>
        </w:rPr>
      </w:pPr>
      <w:r w:rsidRPr="00C35825">
        <w:rPr>
          <w:rFonts w:ascii="Calibri" w:hAnsi="Calibri"/>
          <w:lang w:val="en-US"/>
        </w:rPr>
        <w:fldChar w:fldCharType="end"/>
      </w:r>
    </w:p>
    <w:p w14:paraId="50ABFC64" w14:textId="3B10DA68" w:rsidR="00E43CA3" w:rsidRPr="007E15BA" w:rsidRDefault="00362F21" w:rsidP="00F87BC4">
      <w:pPr>
        <w:spacing w:line="240" w:lineRule="auto"/>
        <w:jc w:val="left"/>
        <w:rPr>
          <w:rFonts w:ascii="Calibri" w:hAnsi="Calibri"/>
          <w:lang w:val="en-US"/>
        </w:rPr>
      </w:pPr>
      <w:r>
        <w:rPr>
          <w:rFonts w:ascii="Calibri" w:hAnsi="Calibri"/>
          <w:lang w:val="en-US"/>
        </w:rPr>
        <w:br w:type="page"/>
      </w:r>
    </w:p>
    <w:p w14:paraId="70FE57C0" w14:textId="77777777" w:rsidR="00E43CA3" w:rsidRPr="00C35825" w:rsidRDefault="006441A3" w:rsidP="00137178">
      <w:pPr>
        <w:pStyle w:val="Headingsmall"/>
        <w:rPr>
          <w:lang w:val="en-US"/>
        </w:rPr>
      </w:pPr>
      <w:r w:rsidRPr="00C35825">
        <w:rPr>
          <w:lang w:val="en-US"/>
        </w:rPr>
        <w:lastRenderedPageBreak/>
        <w:t>Figures</w:t>
      </w:r>
    </w:p>
    <w:p w14:paraId="68794F44" w14:textId="77777777" w:rsidR="00642D35" w:rsidRPr="00C35825" w:rsidRDefault="00642D35" w:rsidP="00F87BC4">
      <w:pPr>
        <w:spacing w:line="240" w:lineRule="auto"/>
        <w:jc w:val="left"/>
        <w:rPr>
          <w:b/>
          <w:lang w:val="en-US"/>
        </w:rPr>
      </w:pPr>
    </w:p>
    <w:p w14:paraId="2C0FA6C5" w14:textId="7295DE4B" w:rsidR="00FB231F" w:rsidRDefault="006441A3">
      <w:pPr>
        <w:pStyle w:val="Kuvaotsikkoluettelo"/>
        <w:tabs>
          <w:tab w:val="right" w:pos="8494"/>
        </w:tabs>
        <w:rPr>
          <w:rFonts w:eastAsiaTheme="minorEastAsia" w:cstheme="minorBidi"/>
          <w:noProof/>
          <w:kern w:val="0"/>
          <w:sz w:val="22"/>
          <w:szCs w:val="22"/>
          <w:lang w:val="en-US" w:eastAsia="en-US" w:bidi="ar-SA"/>
        </w:rPr>
      </w:pPr>
      <w:r w:rsidRPr="00C35825">
        <w:rPr>
          <w:lang w:val="en-US"/>
        </w:rPr>
        <w:fldChar w:fldCharType="begin"/>
      </w:r>
      <w:r w:rsidRPr="00C35825">
        <w:rPr>
          <w:lang w:val="en-US"/>
        </w:rPr>
        <w:instrText xml:space="preserve"> TOC \h \z \c "Figure" </w:instrText>
      </w:r>
      <w:r w:rsidRPr="00C35825">
        <w:rPr>
          <w:lang w:val="en-US"/>
        </w:rPr>
        <w:fldChar w:fldCharType="separate"/>
      </w:r>
      <w:hyperlink w:anchor="_Toc119868361" w:history="1">
        <w:r w:rsidR="00FB231F" w:rsidRPr="00EE6058">
          <w:rPr>
            <w:rStyle w:val="Hyperlinkki"/>
            <w:noProof/>
            <w:lang w:val="en-US"/>
          </w:rPr>
          <w:t>Figure 1: Historical levels of the S&amp;P 500 Index (Bloomberg, 2022)</w:t>
        </w:r>
        <w:r w:rsidR="00FB231F">
          <w:rPr>
            <w:noProof/>
            <w:webHidden/>
          </w:rPr>
          <w:tab/>
        </w:r>
        <w:r w:rsidR="00FB231F">
          <w:rPr>
            <w:noProof/>
            <w:webHidden/>
          </w:rPr>
          <w:fldChar w:fldCharType="begin"/>
        </w:r>
        <w:r w:rsidR="00FB231F">
          <w:rPr>
            <w:noProof/>
            <w:webHidden/>
          </w:rPr>
          <w:instrText xml:space="preserve"> PAGEREF _Toc119868361 \h </w:instrText>
        </w:r>
        <w:r w:rsidR="00FB231F">
          <w:rPr>
            <w:noProof/>
            <w:webHidden/>
          </w:rPr>
        </w:r>
        <w:r w:rsidR="00FB231F">
          <w:rPr>
            <w:noProof/>
            <w:webHidden/>
          </w:rPr>
          <w:fldChar w:fldCharType="separate"/>
        </w:r>
        <w:r w:rsidR="00FB231F">
          <w:rPr>
            <w:noProof/>
            <w:webHidden/>
          </w:rPr>
          <w:t>13</w:t>
        </w:r>
        <w:r w:rsidR="00FB231F">
          <w:rPr>
            <w:noProof/>
            <w:webHidden/>
          </w:rPr>
          <w:fldChar w:fldCharType="end"/>
        </w:r>
      </w:hyperlink>
    </w:p>
    <w:p w14:paraId="6F7DA157" w14:textId="2E1328A3" w:rsidR="00FB231F" w:rsidRDefault="00FB231F">
      <w:pPr>
        <w:pStyle w:val="Kuvaotsikkoluettelo"/>
        <w:tabs>
          <w:tab w:val="right" w:pos="8494"/>
        </w:tabs>
        <w:rPr>
          <w:rFonts w:eastAsiaTheme="minorEastAsia" w:cstheme="minorBidi"/>
          <w:noProof/>
          <w:kern w:val="0"/>
          <w:sz w:val="22"/>
          <w:szCs w:val="22"/>
          <w:lang w:val="en-US" w:eastAsia="en-US" w:bidi="ar-SA"/>
        </w:rPr>
      </w:pPr>
      <w:hyperlink w:anchor="_Toc119868362" w:history="1">
        <w:r w:rsidRPr="00EE6058">
          <w:rPr>
            <w:rStyle w:val="Hyperlinkki"/>
            <w:noProof/>
            <w:lang w:val="en-US"/>
          </w:rPr>
          <w:t>Figure 2: History of the Volatility index, VIX. (Bloomberg, 2022)</w:t>
        </w:r>
        <w:r>
          <w:rPr>
            <w:noProof/>
            <w:webHidden/>
          </w:rPr>
          <w:tab/>
        </w:r>
        <w:r>
          <w:rPr>
            <w:noProof/>
            <w:webHidden/>
          </w:rPr>
          <w:fldChar w:fldCharType="begin"/>
        </w:r>
        <w:r>
          <w:rPr>
            <w:noProof/>
            <w:webHidden/>
          </w:rPr>
          <w:instrText xml:space="preserve"> PAGEREF _Toc119868362 \h </w:instrText>
        </w:r>
        <w:r>
          <w:rPr>
            <w:noProof/>
            <w:webHidden/>
          </w:rPr>
        </w:r>
        <w:r>
          <w:rPr>
            <w:noProof/>
            <w:webHidden/>
          </w:rPr>
          <w:fldChar w:fldCharType="separate"/>
        </w:r>
        <w:r>
          <w:rPr>
            <w:noProof/>
            <w:webHidden/>
          </w:rPr>
          <w:t>15</w:t>
        </w:r>
        <w:r>
          <w:rPr>
            <w:noProof/>
            <w:webHidden/>
          </w:rPr>
          <w:fldChar w:fldCharType="end"/>
        </w:r>
      </w:hyperlink>
    </w:p>
    <w:p w14:paraId="41A37546" w14:textId="7425A498" w:rsidR="00FB231F" w:rsidRDefault="00FB231F">
      <w:pPr>
        <w:pStyle w:val="Kuvaotsikkoluettelo"/>
        <w:tabs>
          <w:tab w:val="right" w:pos="8494"/>
        </w:tabs>
        <w:rPr>
          <w:rFonts w:eastAsiaTheme="minorEastAsia" w:cstheme="minorBidi"/>
          <w:noProof/>
          <w:kern w:val="0"/>
          <w:sz w:val="22"/>
          <w:szCs w:val="22"/>
          <w:lang w:val="en-US" w:eastAsia="en-US" w:bidi="ar-SA"/>
        </w:rPr>
      </w:pPr>
      <w:hyperlink w:anchor="_Toc119868363" w:history="1">
        <w:r w:rsidRPr="00EE6058">
          <w:rPr>
            <w:rStyle w:val="Hyperlinkki"/>
            <w:noProof/>
            <w:lang w:val="en-US"/>
          </w:rPr>
          <w:t>Figure 3: History of Federal Fund Target Rate. (Bloomberg, 2022)</w:t>
        </w:r>
        <w:r>
          <w:rPr>
            <w:noProof/>
            <w:webHidden/>
          </w:rPr>
          <w:tab/>
        </w:r>
        <w:r>
          <w:rPr>
            <w:noProof/>
            <w:webHidden/>
          </w:rPr>
          <w:fldChar w:fldCharType="begin"/>
        </w:r>
        <w:r>
          <w:rPr>
            <w:noProof/>
            <w:webHidden/>
          </w:rPr>
          <w:instrText xml:space="preserve"> PAGEREF _Toc119868363 \h </w:instrText>
        </w:r>
        <w:r>
          <w:rPr>
            <w:noProof/>
            <w:webHidden/>
          </w:rPr>
        </w:r>
        <w:r>
          <w:rPr>
            <w:noProof/>
            <w:webHidden/>
          </w:rPr>
          <w:fldChar w:fldCharType="separate"/>
        </w:r>
        <w:r>
          <w:rPr>
            <w:noProof/>
            <w:webHidden/>
          </w:rPr>
          <w:t>18</w:t>
        </w:r>
        <w:r>
          <w:rPr>
            <w:noProof/>
            <w:webHidden/>
          </w:rPr>
          <w:fldChar w:fldCharType="end"/>
        </w:r>
      </w:hyperlink>
    </w:p>
    <w:p w14:paraId="36D6E336" w14:textId="65658A29" w:rsidR="00FB231F" w:rsidRDefault="00FB231F">
      <w:pPr>
        <w:pStyle w:val="Kuvaotsikkoluettelo"/>
        <w:tabs>
          <w:tab w:val="right" w:pos="8494"/>
        </w:tabs>
        <w:rPr>
          <w:rFonts w:eastAsiaTheme="minorEastAsia" w:cstheme="minorBidi"/>
          <w:noProof/>
          <w:kern w:val="0"/>
          <w:sz w:val="22"/>
          <w:szCs w:val="22"/>
          <w:lang w:val="en-US" w:eastAsia="en-US" w:bidi="ar-SA"/>
        </w:rPr>
      </w:pPr>
      <w:hyperlink w:anchor="_Toc119868364" w:history="1">
        <w:r w:rsidRPr="00EE6058">
          <w:rPr>
            <w:rStyle w:val="Hyperlinkki"/>
            <w:noProof/>
            <w:lang w:val="en-US"/>
          </w:rPr>
          <w:t xml:space="preserve">Figure 4: Historical Fed Fun Futures contract prices. </w:t>
        </w:r>
        <w:r w:rsidRPr="00EE6058">
          <w:rPr>
            <w:rStyle w:val="Hyperlinkki"/>
            <w:noProof/>
          </w:rPr>
          <w:t>(Bloomberg, 2022)</w:t>
        </w:r>
        <w:r>
          <w:rPr>
            <w:noProof/>
            <w:webHidden/>
          </w:rPr>
          <w:tab/>
        </w:r>
        <w:r>
          <w:rPr>
            <w:noProof/>
            <w:webHidden/>
          </w:rPr>
          <w:fldChar w:fldCharType="begin"/>
        </w:r>
        <w:r>
          <w:rPr>
            <w:noProof/>
            <w:webHidden/>
          </w:rPr>
          <w:instrText xml:space="preserve"> PAGEREF _Toc119868364 \h </w:instrText>
        </w:r>
        <w:r>
          <w:rPr>
            <w:noProof/>
            <w:webHidden/>
          </w:rPr>
        </w:r>
        <w:r>
          <w:rPr>
            <w:noProof/>
            <w:webHidden/>
          </w:rPr>
          <w:fldChar w:fldCharType="separate"/>
        </w:r>
        <w:r>
          <w:rPr>
            <w:noProof/>
            <w:webHidden/>
          </w:rPr>
          <w:t>20</w:t>
        </w:r>
        <w:r>
          <w:rPr>
            <w:noProof/>
            <w:webHidden/>
          </w:rPr>
          <w:fldChar w:fldCharType="end"/>
        </w:r>
      </w:hyperlink>
    </w:p>
    <w:p w14:paraId="6ADB1220" w14:textId="6CD74DDB" w:rsidR="00E43CA3" w:rsidRPr="00C35825" w:rsidRDefault="006441A3" w:rsidP="006441A3">
      <w:pPr>
        <w:spacing w:line="240" w:lineRule="auto"/>
        <w:jc w:val="left"/>
        <w:rPr>
          <w:lang w:val="en-US"/>
        </w:rPr>
      </w:pPr>
      <w:r w:rsidRPr="00C35825">
        <w:rPr>
          <w:szCs w:val="21"/>
          <w:lang w:val="en-US"/>
        </w:rPr>
        <w:fldChar w:fldCharType="end"/>
      </w:r>
    </w:p>
    <w:p w14:paraId="71533A67" w14:textId="77777777" w:rsidR="00A44426" w:rsidRPr="00C35825" w:rsidRDefault="00A44426" w:rsidP="00F87BC4">
      <w:pPr>
        <w:spacing w:line="240" w:lineRule="auto"/>
        <w:jc w:val="left"/>
        <w:rPr>
          <w:lang w:val="en-US"/>
        </w:rPr>
      </w:pPr>
    </w:p>
    <w:p w14:paraId="20F46719" w14:textId="77777777" w:rsidR="00E43CA3" w:rsidRPr="00C35825" w:rsidRDefault="00E43CA3" w:rsidP="00137178">
      <w:pPr>
        <w:pStyle w:val="Headingsmall"/>
        <w:rPr>
          <w:lang w:val="en-US"/>
        </w:rPr>
      </w:pPr>
      <w:r w:rsidRPr="00C35825">
        <w:rPr>
          <w:lang w:val="en-US"/>
        </w:rPr>
        <w:t>Ta</w:t>
      </w:r>
      <w:r w:rsidR="006441A3" w:rsidRPr="00C35825">
        <w:rPr>
          <w:lang w:val="en-US"/>
        </w:rPr>
        <w:t>bles</w:t>
      </w:r>
    </w:p>
    <w:p w14:paraId="5B23F04A" w14:textId="77777777" w:rsidR="00E43CA3" w:rsidRPr="00C35825" w:rsidRDefault="00E43CA3" w:rsidP="00F87BC4">
      <w:pPr>
        <w:spacing w:line="240" w:lineRule="auto"/>
        <w:jc w:val="left"/>
        <w:rPr>
          <w:lang w:val="en-US"/>
        </w:rPr>
      </w:pPr>
    </w:p>
    <w:p w14:paraId="225F5CEA" w14:textId="54D13423" w:rsidR="00FB231F" w:rsidRDefault="006441A3">
      <w:pPr>
        <w:pStyle w:val="Kuvaotsikkoluettelo"/>
        <w:tabs>
          <w:tab w:val="right" w:pos="8494"/>
        </w:tabs>
        <w:rPr>
          <w:rFonts w:eastAsiaTheme="minorEastAsia" w:cstheme="minorBidi"/>
          <w:noProof/>
          <w:kern w:val="0"/>
          <w:sz w:val="22"/>
          <w:szCs w:val="22"/>
          <w:lang w:val="en-US" w:eastAsia="en-US" w:bidi="ar-SA"/>
        </w:rPr>
      </w:pPr>
      <w:r w:rsidRPr="00C35825">
        <w:rPr>
          <w:lang w:val="en-US"/>
        </w:rPr>
        <w:fldChar w:fldCharType="begin"/>
      </w:r>
      <w:r w:rsidRPr="00C35825">
        <w:rPr>
          <w:lang w:val="en-US"/>
        </w:rPr>
        <w:instrText xml:space="preserve"> TOC \h \z \c "Table" </w:instrText>
      </w:r>
      <w:r w:rsidRPr="00C35825">
        <w:rPr>
          <w:lang w:val="en-US"/>
        </w:rPr>
        <w:fldChar w:fldCharType="separate"/>
      </w:r>
      <w:hyperlink w:anchor="_Toc119868365" w:history="1">
        <w:r w:rsidR="00FB231F" w:rsidRPr="00900B19">
          <w:rPr>
            <w:rStyle w:val="Hyperlinkki"/>
            <w:noProof/>
          </w:rPr>
          <w:t xml:space="preserve">Table 1: </w:t>
        </w:r>
        <w:r w:rsidR="00FB231F" w:rsidRPr="00900B19">
          <w:rPr>
            <w:rStyle w:val="Hyperlinkki"/>
            <w:bCs/>
            <w:noProof/>
          </w:rPr>
          <w:t>Descriptive statistics</w:t>
        </w:r>
        <w:r w:rsidR="00FB231F">
          <w:rPr>
            <w:noProof/>
            <w:webHidden/>
          </w:rPr>
          <w:tab/>
        </w:r>
        <w:r w:rsidR="00FB231F">
          <w:rPr>
            <w:noProof/>
            <w:webHidden/>
          </w:rPr>
          <w:fldChar w:fldCharType="begin"/>
        </w:r>
        <w:r w:rsidR="00FB231F">
          <w:rPr>
            <w:noProof/>
            <w:webHidden/>
          </w:rPr>
          <w:instrText xml:space="preserve"> PAGEREF _Toc119868365 \h </w:instrText>
        </w:r>
        <w:r w:rsidR="00FB231F">
          <w:rPr>
            <w:noProof/>
            <w:webHidden/>
          </w:rPr>
        </w:r>
        <w:r w:rsidR="00FB231F">
          <w:rPr>
            <w:noProof/>
            <w:webHidden/>
          </w:rPr>
          <w:fldChar w:fldCharType="separate"/>
        </w:r>
        <w:r w:rsidR="00FB231F">
          <w:rPr>
            <w:noProof/>
            <w:webHidden/>
          </w:rPr>
          <w:t>32</w:t>
        </w:r>
        <w:r w:rsidR="00FB231F">
          <w:rPr>
            <w:noProof/>
            <w:webHidden/>
          </w:rPr>
          <w:fldChar w:fldCharType="end"/>
        </w:r>
      </w:hyperlink>
    </w:p>
    <w:p w14:paraId="3F7C350E" w14:textId="46D823FC" w:rsidR="00FB231F" w:rsidRDefault="00FB231F">
      <w:pPr>
        <w:pStyle w:val="Kuvaotsikkoluettelo"/>
        <w:tabs>
          <w:tab w:val="right" w:pos="8494"/>
        </w:tabs>
        <w:rPr>
          <w:rFonts w:eastAsiaTheme="minorEastAsia" w:cstheme="minorBidi"/>
          <w:noProof/>
          <w:kern w:val="0"/>
          <w:sz w:val="22"/>
          <w:szCs w:val="22"/>
          <w:lang w:val="en-US" w:eastAsia="en-US" w:bidi="ar-SA"/>
        </w:rPr>
      </w:pPr>
      <w:hyperlink w:anchor="_Toc119868366" w:history="1">
        <w:r w:rsidRPr="00900B19">
          <w:rPr>
            <w:rStyle w:val="Hyperlinkki"/>
            <w:noProof/>
          </w:rPr>
          <w:t xml:space="preserve">Table 2. </w:t>
        </w:r>
        <w:r w:rsidRPr="00900B19">
          <w:rPr>
            <w:rStyle w:val="Hyperlinkki"/>
            <w:bCs/>
            <w:noProof/>
          </w:rPr>
          <w:t>Regression results (models 1–7)</w:t>
        </w:r>
        <w:r>
          <w:rPr>
            <w:noProof/>
            <w:webHidden/>
          </w:rPr>
          <w:tab/>
        </w:r>
        <w:r>
          <w:rPr>
            <w:noProof/>
            <w:webHidden/>
          </w:rPr>
          <w:fldChar w:fldCharType="begin"/>
        </w:r>
        <w:r>
          <w:rPr>
            <w:noProof/>
            <w:webHidden/>
          </w:rPr>
          <w:instrText xml:space="preserve"> PAGEREF _Toc119868366 \h </w:instrText>
        </w:r>
        <w:r>
          <w:rPr>
            <w:noProof/>
            <w:webHidden/>
          </w:rPr>
        </w:r>
        <w:r>
          <w:rPr>
            <w:noProof/>
            <w:webHidden/>
          </w:rPr>
          <w:fldChar w:fldCharType="separate"/>
        </w:r>
        <w:r>
          <w:rPr>
            <w:noProof/>
            <w:webHidden/>
          </w:rPr>
          <w:t>38</w:t>
        </w:r>
        <w:r>
          <w:rPr>
            <w:noProof/>
            <w:webHidden/>
          </w:rPr>
          <w:fldChar w:fldCharType="end"/>
        </w:r>
      </w:hyperlink>
    </w:p>
    <w:p w14:paraId="1B0C2ED5" w14:textId="2A59BE04" w:rsidR="00FB231F" w:rsidRDefault="00FB231F">
      <w:pPr>
        <w:pStyle w:val="Kuvaotsikkoluettelo"/>
        <w:tabs>
          <w:tab w:val="right" w:pos="8494"/>
        </w:tabs>
        <w:rPr>
          <w:rFonts w:eastAsiaTheme="minorEastAsia" w:cstheme="minorBidi"/>
          <w:noProof/>
          <w:kern w:val="0"/>
          <w:sz w:val="22"/>
          <w:szCs w:val="22"/>
          <w:lang w:val="en-US" w:eastAsia="en-US" w:bidi="ar-SA"/>
        </w:rPr>
      </w:pPr>
      <w:hyperlink w:anchor="_Toc119868367" w:history="1">
        <w:r w:rsidRPr="00900B19">
          <w:rPr>
            <w:rStyle w:val="Hyperlinkki"/>
            <w:noProof/>
            <w:lang w:val="en-US"/>
          </w:rPr>
          <w:t xml:space="preserve">Table 3. </w:t>
        </w:r>
        <w:r w:rsidRPr="00900B19">
          <w:rPr>
            <w:rStyle w:val="Hyperlinkki"/>
            <w:bCs/>
            <w:noProof/>
            <w:lang w:val="en-US"/>
          </w:rPr>
          <w:t xml:space="preserve">Regression results (models </w:t>
        </w:r>
        <w:r w:rsidRPr="00900B19">
          <w:rPr>
            <w:rStyle w:val="Hyperlinkki"/>
            <w:bCs/>
            <w:noProof/>
          </w:rPr>
          <w:t>8–13)</w:t>
        </w:r>
        <w:r>
          <w:rPr>
            <w:noProof/>
            <w:webHidden/>
          </w:rPr>
          <w:tab/>
        </w:r>
        <w:r>
          <w:rPr>
            <w:noProof/>
            <w:webHidden/>
          </w:rPr>
          <w:fldChar w:fldCharType="begin"/>
        </w:r>
        <w:r>
          <w:rPr>
            <w:noProof/>
            <w:webHidden/>
          </w:rPr>
          <w:instrText xml:space="preserve"> PAGEREF _Toc119868367 \h </w:instrText>
        </w:r>
        <w:r>
          <w:rPr>
            <w:noProof/>
            <w:webHidden/>
          </w:rPr>
        </w:r>
        <w:r>
          <w:rPr>
            <w:noProof/>
            <w:webHidden/>
          </w:rPr>
          <w:fldChar w:fldCharType="separate"/>
        </w:r>
        <w:r>
          <w:rPr>
            <w:noProof/>
            <w:webHidden/>
          </w:rPr>
          <w:t>42</w:t>
        </w:r>
        <w:r>
          <w:rPr>
            <w:noProof/>
            <w:webHidden/>
          </w:rPr>
          <w:fldChar w:fldCharType="end"/>
        </w:r>
      </w:hyperlink>
    </w:p>
    <w:p w14:paraId="3D6D6590" w14:textId="03F97CBE" w:rsidR="00FB231F" w:rsidRDefault="00FB231F">
      <w:pPr>
        <w:pStyle w:val="Kuvaotsikkoluettelo"/>
        <w:tabs>
          <w:tab w:val="right" w:pos="8494"/>
        </w:tabs>
        <w:rPr>
          <w:rFonts w:eastAsiaTheme="minorEastAsia" w:cstheme="minorBidi"/>
          <w:noProof/>
          <w:kern w:val="0"/>
          <w:sz w:val="22"/>
          <w:szCs w:val="22"/>
          <w:lang w:val="en-US" w:eastAsia="en-US" w:bidi="ar-SA"/>
        </w:rPr>
      </w:pPr>
      <w:hyperlink w:anchor="_Toc119868368" w:history="1">
        <w:r w:rsidRPr="00900B19">
          <w:rPr>
            <w:rStyle w:val="Hyperlinkki"/>
            <w:noProof/>
            <w:lang w:val="en-US"/>
          </w:rPr>
          <w:t xml:space="preserve">Table 4. </w:t>
        </w:r>
        <w:r w:rsidRPr="00900B19">
          <w:rPr>
            <w:rStyle w:val="Hyperlinkki"/>
            <w:bCs/>
            <w:noProof/>
            <w:lang w:val="en-US"/>
          </w:rPr>
          <w:t>Full results of regression models</w:t>
        </w:r>
        <w:r>
          <w:rPr>
            <w:noProof/>
            <w:webHidden/>
          </w:rPr>
          <w:tab/>
        </w:r>
        <w:r>
          <w:rPr>
            <w:noProof/>
            <w:webHidden/>
          </w:rPr>
          <w:fldChar w:fldCharType="begin"/>
        </w:r>
        <w:r>
          <w:rPr>
            <w:noProof/>
            <w:webHidden/>
          </w:rPr>
          <w:instrText xml:space="preserve"> PAGEREF _Toc119868368 \h </w:instrText>
        </w:r>
        <w:r>
          <w:rPr>
            <w:noProof/>
            <w:webHidden/>
          </w:rPr>
        </w:r>
        <w:r>
          <w:rPr>
            <w:noProof/>
            <w:webHidden/>
          </w:rPr>
          <w:fldChar w:fldCharType="separate"/>
        </w:r>
        <w:r>
          <w:rPr>
            <w:noProof/>
            <w:webHidden/>
          </w:rPr>
          <w:t>43</w:t>
        </w:r>
        <w:r>
          <w:rPr>
            <w:noProof/>
            <w:webHidden/>
          </w:rPr>
          <w:fldChar w:fldCharType="end"/>
        </w:r>
      </w:hyperlink>
    </w:p>
    <w:p w14:paraId="29047DD2" w14:textId="28DE2A64" w:rsidR="00E43CA3" w:rsidRPr="00C35825" w:rsidRDefault="006441A3" w:rsidP="00F87BC4">
      <w:pPr>
        <w:spacing w:line="240" w:lineRule="auto"/>
        <w:jc w:val="left"/>
        <w:rPr>
          <w:lang w:val="en-US"/>
        </w:rPr>
      </w:pPr>
      <w:r w:rsidRPr="00C35825">
        <w:rPr>
          <w:szCs w:val="21"/>
          <w:lang w:val="en-US"/>
        </w:rPr>
        <w:fldChar w:fldCharType="end"/>
      </w:r>
    </w:p>
    <w:p w14:paraId="2C5B9A16" w14:textId="77777777" w:rsidR="00E43CA3" w:rsidRPr="00C35825" w:rsidRDefault="00E43CA3" w:rsidP="00F87BC4">
      <w:pPr>
        <w:spacing w:line="240" w:lineRule="auto"/>
        <w:jc w:val="left"/>
        <w:rPr>
          <w:lang w:val="en-US"/>
        </w:rPr>
      </w:pPr>
    </w:p>
    <w:p w14:paraId="51330BB1" w14:textId="77777777" w:rsidR="00E43CA3" w:rsidRPr="00C35825" w:rsidRDefault="006441A3" w:rsidP="00137178">
      <w:pPr>
        <w:pStyle w:val="Headingsmall"/>
        <w:rPr>
          <w:lang w:val="en-US"/>
        </w:rPr>
      </w:pPr>
      <w:r w:rsidRPr="00C35825">
        <w:rPr>
          <w:lang w:val="en-US"/>
        </w:rPr>
        <w:t>Abbreviations</w:t>
      </w:r>
    </w:p>
    <w:p w14:paraId="2E546D01" w14:textId="77777777" w:rsidR="00E43CA3" w:rsidRPr="00C35825" w:rsidRDefault="00E43CA3" w:rsidP="00F87BC4">
      <w:pPr>
        <w:spacing w:line="240" w:lineRule="auto"/>
        <w:jc w:val="left"/>
        <w:rPr>
          <w:lang w:val="en-US"/>
        </w:rPr>
      </w:pPr>
    </w:p>
    <w:p w14:paraId="3CF15E0A" w14:textId="7E91CF96" w:rsidR="00595985" w:rsidRDefault="00595985" w:rsidP="00F87BC4">
      <w:pPr>
        <w:spacing w:line="240" w:lineRule="auto"/>
        <w:jc w:val="left"/>
        <w:rPr>
          <w:bCs/>
          <w:lang w:val="en-US"/>
        </w:rPr>
      </w:pPr>
      <w:r>
        <w:rPr>
          <w:bCs/>
          <w:lang w:val="en-US"/>
        </w:rPr>
        <w:t xml:space="preserve">FED = </w:t>
      </w:r>
      <w:r w:rsidR="00855098">
        <w:rPr>
          <w:bCs/>
          <w:lang w:val="en-US"/>
        </w:rPr>
        <w:t>Federal Reserve B</w:t>
      </w:r>
      <w:r w:rsidR="003E53CC">
        <w:rPr>
          <w:bCs/>
          <w:lang w:val="en-US"/>
        </w:rPr>
        <w:t>ank</w:t>
      </w:r>
    </w:p>
    <w:p w14:paraId="1229F4EA" w14:textId="7149211F" w:rsidR="004812AB" w:rsidRDefault="00595985" w:rsidP="00F87BC4">
      <w:pPr>
        <w:spacing w:line="240" w:lineRule="auto"/>
        <w:jc w:val="left"/>
        <w:rPr>
          <w:bCs/>
          <w:lang w:val="en-US"/>
        </w:rPr>
      </w:pPr>
      <w:r>
        <w:rPr>
          <w:bCs/>
          <w:lang w:val="en-US"/>
        </w:rPr>
        <w:t>F</w:t>
      </w:r>
      <w:r w:rsidR="004812AB">
        <w:rPr>
          <w:bCs/>
          <w:lang w:val="en-US"/>
        </w:rPr>
        <w:t>OMC =</w:t>
      </w:r>
      <w:r w:rsidR="00855098">
        <w:rPr>
          <w:bCs/>
          <w:lang w:val="en-US"/>
        </w:rPr>
        <w:t xml:space="preserve"> Federal Open Market Committee</w:t>
      </w:r>
    </w:p>
    <w:p w14:paraId="3657A343" w14:textId="294AA6DD" w:rsidR="004812AB" w:rsidRDefault="004812AB" w:rsidP="00F87BC4">
      <w:pPr>
        <w:spacing w:line="240" w:lineRule="auto"/>
        <w:jc w:val="left"/>
        <w:rPr>
          <w:bCs/>
          <w:lang w:val="en-US"/>
        </w:rPr>
      </w:pPr>
      <w:r>
        <w:rPr>
          <w:bCs/>
          <w:lang w:val="en-US"/>
        </w:rPr>
        <w:t>VIX =</w:t>
      </w:r>
      <w:r w:rsidR="00BE0D27">
        <w:rPr>
          <w:bCs/>
          <w:lang w:val="en-US"/>
        </w:rPr>
        <w:t xml:space="preserve"> Implied Volatility Index</w:t>
      </w:r>
    </w:p>
    <w:p w14:paraId="53EE67A8" w14:textId="59B17976" w:rsidR="004812AB" w:rsidRDefault="00695E18" w:rsidP="00F87BC4">
      <w:pPr>
        <w:spacing w:line="240" w:lineRule="auto"/>
        <w:jc w:val="left"/>
        <w:rPr>
          <w:bCs/>
          <w:lang w:val="en-US"/>
        </w:rPr>
      </w:pPr>
      <w:r>
        <w:rPr>
          <w:bCs/>
          <w:lang w:val="en-US"/>
        </w:rPr>
        <w:t>S&amp;P 500 =</w:t>
      </w:r>
      <w:r w:rsidR="008813BE">
        <w:rPr>
          <w:bCs/>
          <w:lang w:val="en-US"/>
        </w:rPr>
        <w:t xml:space="preserve"> Stock</w:t>
      </w:r>
      <w:r w:rsidR="005A4960">
        <w:rPr>
          <w:bCs/>
          <w:lang w:val="en-US"/>
        </w:rPr>
        <w:t xml:space="preserve"> market index including 500 large exchange listed companies in U</w:t>
      </w:r>
      <w:r w:rsidR="0020327E">
        <w:rPr>
          <w:bCs/>
          <w:lang w:val="en-US"/>
        </w:rPr>
        <w:t>.S.</w:t>
      </w:r>
    </w:p>
    <w:p w14:paraId="153FFAB5" w14:textId="41D13408" w:rsidR="00E3772B" w:rsidRDefault="00E3772B" w:rsidP="00F87BC4">
      <w:pPr>
        <w:spacing w:line="240" w:lineRule="auto"/>
        <w:jc w:val="left"/>
        <w:rPr>
          <w:bCs/>
          <w:lang w:val="en-US"/>
        </w:rPr>
      </w:pPr>
      <w:r>
        <w:rPr>
          <w:bCs/>
          <w:lang w:val="en-US"/>
        </w:rPr>
        <w:t>CBOE = Chicago Board Option</w:t>
      </w:r>
      <w:r w:rsidR="00BE0D27">
        <w:rPr>
          <w:bCs/>
          <w:lang w:val="en-US"/>
        </w:rPr>
        <w:t>s</w:t>
      </w:r>
      <w:r>
        <w:rPr>
          <w:bCs/>
          <w:lang w:val="en-US"/>
        </w:rPr>
        <w:t xml:space="preserve"> Exchange</w:t>
      </w:r>
    </w:p>
    <w:p w14:paraId="59939088" w14:textId="2E1F1596" w:rsidR="00AE19FD" w:rsidRDefault="00AE19FD" w:rsidP="00F87BC4">
      <w:pPr>
        <w:spacing w:line="240" w:lineRule="auto"/>
        <w:jc w:val="left"/>
        <w:rPr>
          <w:bCs/>
          <w:lang w:val="en-US"/>
        </w:rPr>
      </w:pPr>
      <w:r>
        <w:rPr>
          <w:bCs/>
          <w:lang w:val="en-US"/>
        </w:rPr>
        <w:t>QE = Quantitative Easing</w:t>
      </w:r>
    </w:p>
    <w:p w14:paraId="0B11F16E" w14:textId="4AC8A34C" w:rsidR="00AE19FD" w:rsidRDefault="00AE19FD" w:rsidP="00F87BC4">
      <w:pPr>
        <w:spacing w:line="240" w:lineRule="auto"/>
        <w:jc w:val="left"/>
        <w:rPr>
          <w:bCs/>
          <w:lang w:val="en-US"/>
        </w:rPr>
      </w:pPr>
      <w:r>
        <w:rPr>
          <w:bCs/>
          <w:lang w:val="en-US"/>
        </w:rPr>
        <w:t xml:space="preserve">QT = Quantitative Tightening </w:t>
      </w:r>
    </w:p>
    <w:p w14:paraId="1FAEDBCB" w14:textId="77777777" w:rsidR="00695E18" w:rsidRDefault="00695E18" w:rsidP="00F87BC4">
      <w:pPr>
        <w:spacing w:line="240" w:lineRule="auto"/>
        <w:jc w:val="left"/>
        <w:rPr>
          <w:bCs/>
          <w:lang w:val="en-US"/>
        </w:rPr>
      </w:pPr>
    </w:p>
    <w:p w14:paraId="2D1E9667" w14:textId="77777777" w:rsidR="005A3FEE" w:rsidRDefault="005A3FEE" w:rsidP="00F87BC4">
      <w:pPr>
        <w:spacing w:line="240" w:lineRule="auto"/>
        <w:jc w:val="left"/>
        <w:rPr>
          <w:b/>
          <w:lang w:val="en-US"/>
        </w:rPr>
      </w:pPr>
    </w:p>
    <w:p w14:paraId="7FF8FB88" w14:textId="77777777" w:rsidR="00AE19FD" w:rsidRDefault="00AE19FD" w:rsidP="00F87BC4">
      <w:pPr>
        <w:spacing w:line="240" w:lineRule="auto"/>
        <w:jc w:val="left"/>
        <w:rPr>
          <w:b/>
          <w:lang w:val="en-US"/>
        </w:rPr>
      </w:pPr>
    </w:p>
    <w:p w14:paraId="7D92EA1A" w14:textId="77777777" w:rsidR="00AE19FD" w:rsidRDefault="00AE19FD" w:rsidP="00F87BC4">
      <w:pPr>
        <w:spacing w:line="240" w:lineRule="auto"/>
        <w:jc w:val="left"/>
        <w:rPr>
          <w:b/>
          <w:lang w:val="en-US"/>
        </w:rPr>
      </w:pPr>
    </w:p>
    <w:p w14:paraId="71F87166" w14:textId="77777777" w:rsidR="007D0430" w:rsidRDefault="007D0430">
      <w:pPr>
        <w:spacing w:line="240" w:lineRule="auto"/>
        <w:jc w:val="left"/>
        <w:rPr>
          <w:b/>
          <w:lang w:val="en-US"/>
        </w:rPr>
      </w:pPr>
      <w:r>
        <w:rPr>
          <w:b/>
          <w:lang w:val="en-US"/>
        </w:rPr>
        <w:br w:type="page"/>
      </w:r>
    </w:p>
    <w:p w14:paraId="77E681D2" w14:textId="72B702EF" w:rsidR="00D270CF" w:rsidRPr="00CD54C9" w:rsidRDefault="00F87BC4" w:rsidP="00CD54C9">
      <w:pPr>
        <w:spacing w:line="240" w:lineRule="auto"/>
        <w:rPr>
          <w:b/>
          <w:lang w:val="en-US"/>
        </w:rPr>
      </w:pPr>
      <w:r w:rsidRPr="00CD54C9">
        <w:rPr>
          <w:b/>
          <w:lang w:val="en-US"/>
        </w:rPr>
        <w:lastRenderedPageBreak/>
        <w:br w:type="page"/>
      </w:r>
    </w:p>
    <w:p w14:paraId="610F59E9" w14:textId="1724E50D" w:rsidR="00D270CF" w:rsidRPr="00C35825" w:rsidRDefault="00782FF8" w:rsidP="005B7957">
      <w:pPr>
        <w:pStyle w:val="Otsikko1"/>
        <w:rPr>
          <w:lang w:val="en-US"/>
        </w:rPr>
      </w:pPr>
      <w:bookmarkStart w:id="2" w:name="_Toc119868338"/>
      <w:r w:rsidRPr="00C35825">
        <w:rPr>
          <w:lang w:val="en-US"/>
        </w:rPr>
        <w:lastRenderedPageBreak/>
        <w:t>I</w:t>
      </w:r>
      <w:r w:rsidR="00C62826">
        <w:rPr>
          <w:lang w:val="en-US"/>
        </w:rPr>
        <w:t>NTRODUCTION</w:t>
      </w:r>
      <w:bookmarkEnd w:id="2"/>
    </w:p>
    <w:p w14:paraId="2A030105" w14:textId="63CECAFC" w:rsidR="00692D94" w:rsidRDefault="00795529" w:rsidP="005B7957">
      <w:pPr>
        <w:tabs>
          <w:tab w:val="left" w:pos="1770"/>
        </w:tabs>
        <w:rPr>
          <w:lang w:val="en-US"/>
        </w:rPr>
      </w:pPr>
      <w:r>
        <w:rPr>
          <w:lang w:val="en-US"/>
        </w:rPr>
        <w:t>In United States</w:t>
      </w:r>
      <w:r w:rsidR="00976A28">
        <w:rPr>
          <w:lang w:val="en-US"/>
        </w:rPr>
        <w:t xml:space="preserve"> the</w:t>
      </w:r>
      <w:r>
        <w:rPr>
          <w:lang w:val="en-US"/>
        </w:rPr>
        <w:t xml:space="preserve"> </w:t>
      </w:r>
      <w:r w:rsidR="00FA44AE">
        <w:rPr>
          <w:lang w:val="en-US"/>
        </w:rPr>
        <w:t>c</w:t>
      </w:r>
      <w:r w:rsidR="00D00B70">
        <w:rPr>
          <w:lang w:val="en-US"/>
        </w:rPr>
        <w:t xml:space="preserve">entral </w:t>
      </w:r>
      <w:r w:rsidR="00D47D73">
        <w:rPr>
          <w:lang w:val="en-US"/>
        </w:rPr>
        <w:t>bank’s</w:t>
      </w:r>
      <w:r w:rsidR="00D00B70">
        <w:rPr>
          <w:lang w:val="en-US"/>
        </w:rPr>
        <w:t xml:space="preserve"> </w:t>
      </w:r>
      <w:r w:rsidR="0011374A">
        <w:rPr>
          <w:lang w:val="en-US"/>
        </w:rPr>
        <w:t xml:space="preserve">monetary policy actions have been a very topical </w:t>
      </w:r>
      <w:r w:rsidR="00FA1C8A">
        <w:rPr>
          <w:lang w:val="en-US"/>
        </w:rPr>
        <w:t xml:space="preserve">subject in stock market </w:t>
      </w:r>
      <w:r w:rsidR="00022505">
        <w:rPr>
          <w:lang w:val="en-US"/>
        </w:rPr>
        <w:t>especially in the 2020s, where we have</w:t>
      </w:r>
      <w:r w:rsidR="00E60396">
        <w:rPr>
          <w:lang w:val="en-US"/>
        </w:rPr>
        <w:t xml:space="preserve"> first seen</w:t>
      </w:r>
      <w:r w:rsidR="00022505">
        <w:rPr>
          <w:lang w:val="en-US"/>
        </w:rPr>
        <w:t xml:space="preserve"> </w:t>
      </w:r>
      <w:r w:rsidR="00094EA7">
        <w:rPr>
          <w:lang w:val="en-US"/>
        </w:rPr>
        <w:t>massive quantitative easing</w:t>
      </w:r>
      <w:r w:rsidR="00ED5C11">
        <w:rPr>
          <w:lang w:val="en-US"/>
        </w:rPr>
        <w:t xml:space="preserve"> (QE)</w:t>
      </w:r>
      <w:r w:rsidR="00094EA7">
        <w:rPr>
          <w:lang w:val="en-US"/>
        </w:rPr>
        <w:t xml:space="preserve"> and </w:t>
      </w:r>
      <w:r w:rsidR="00E60396">
        <w:rPr>
          <w:lang w:val="en-US"/>
        </w:rPr>
        <w:t xml:space="preserve">on the other hand recently </w:t>
      </w:r>
      <w:r w:rsidR="000940EA">
        <w:rPr>
          <w:lang w:val="en-US"/>
        </w:rPr>
        <w:t xml:space="preserve">quantitative tightening (QT). </w:t>
      </w:r>
      <w:r w:rsidR="007A134F">
        <w:rPr>
          <w:lang w:val="en-US"/>
        </w:rPr>
        <w:t xml:space="preserve">These changes in monetary policy, monetary policy decisions, are usually associated with large movements in </w:t>
      </w:r>
      <w:r w:rsidR="00216768">
        <w:rPr>
          <w:lang w:val="en-US"/>
        </w:rPr>
        <w:t>stock markets and stock market indexes</w:t>
      </w:r>
      <w:r w:rsidR="00DB2DA9">
        <w:rPr>
          <w:lang w:val="en-US"/>
        </w:rPr>
        <w:t xml:space="preserve">. </w:t>
      </w:r>
      <w:r w:rsidR="000A6EDB">
        <w:rPr>
          <w:lang w:val="en-US"/>
        </w:rPr>
        <w:t xml:space="preserve">The causality with </w:t>
      </w:r>
      <w:r w:rsidR="00675752">
        <w:rPr>
          <w:lang w:val="en-US"/>
        </w:rPr>
        <w:t xml:space="preserve">monetary policy decisions and changes </w:t>
      </w:r>
      <w:r w:rsidR="00CE0FFF">
        <w:rPr>
          <w:lang w:val="en-US"/>
        </w:rPr>
        <w:t xml:space="preserve">in stock markets has been extensively examined and therefore </w:t>
      </w:r>
      <w:r w:rsidR="009802B1">
        <w:rPr>
          <w:lang w:val="en-US"/>
        </w:rPr>
        <w:t>it is</w:t>
      </w:r>
      <w:r w:rsidR="00CE0FFF">
        <w:rPr>
          <w:lang w:val="en-US"/>
        </w:rPr>
        <w:t xml:space="preserve"> commonly known that </w:t>
      </w:r>
      <w:r w:rsidR="00663520">
        <w:rPr>
          <w:lang w:val="en-US"/>
        </w:rPr>
        <w:t xml:space="preserve">unexpected changes in monetary policy </w:t>
      </w:r>
      <w:r w:rsidR="00822945">
        <w:rPr>
          <w:lang w:val="en-US"/>
        </w:rPr>
        <w:t>effect</w:t>
      </w:r>
      <w:r w:rsidR="00663520">
        <w:rPr>
          <w:lang w:val="en-US"/>
        </w:rPr>
        <w:t xml:space="preserve"> on s</w:t>
      </w:r>
      <w:r w:rsidR="0054546E">
        <w:rPr>
          <w:lang w:val="en-US"/>
        </w:rPr>
        <w:t xml:space="preserve">tock prices. </w:t>
      </w:r>
    </w:p>
    <w:p w14:paraId="34C188E0" w14:textId="77777777" w:rsidR="00FC6C47" w:rsidRDefault="00FC6C47" w:rsidP="005B7957">
      <w:pPr>
        <w:tabs>
          <w:tab w:val="left" w:pos="1770"/>
        </w:tabs>
        <w:rPr>
          <w:lang w:val="en-US"/>
        </w:rPr>
      </w:pPr>
    </w:p>
    <w:p w14:paraId="471C078C" w14:textId="72F692B3" w:rsidR="00FC6C47" w:rsidRDefault="00FC6C47" w:rsidP="005B7957">
      <w:pPr>
        <w:tabs>
          <w:tab w:val="left" w:pos="1770"/>
        </w:tabs>
        <w:rPr>
          <w:lang w:val="en-US"/>
        </w:rPr>
      </w:pPr>
      <w:r>
        <w:rPr>
          <w:lang w:val="en-US"/>
        </w:rPr>
        <w:t xml:space="preserve">After 2007 the world economy has seen </w:t>
      </w:r>
      <w:r w:rsidR="00FF62F7">
        <w:rPr>
          <w:lang w:val="en-US"/>
        </w:rPr>
        <w:t xml:space="preserve">a </w:t>
      </w:r>
      <w:r>
        <w:rPr>
          <w:lang w:val="en-US"/>
        </w:rPr>
        <w:t xml:space="preserve">massive period of expanding monetary policy in form of QE, especially during the aftermath of financial crisis and COVID-19 pandemic. Compared to sample period of earlier study conducted by </w:t>
      </w:r>
      <w:sdt>
        <w:sdtPr>
          <w:rPr>
            <w:color w:val="000000"/>
            <w:lang w:val="en-US"/>
          </w:rPr>
          <w:tag w:val="MENDELEY_CITATION_v3_eyJjaXRhdGlvbklEIjoiTUVOREVMRVlfQ0lUQVRJT05fYzAxM2M4YzgtNzBhYS00YjY2LWFiMGUtMzYxNWM2ZWRhZGM2IiwicHJvcGVydGllcyI6eyJub3RlSW5kZXgiOjB9LCJpc0VkaXRlZCI6ZmFsc2UsIm1hbnVhbE92ZXJyaWRlIjp7ImlzTWFudWFsbHlPdmVycmlkZGVuIjp0cnVlLCJjaXRlcHJvY1RleHQiOiIoVsOkaMOkbWFhICYjMzg7IMOEaWrDtiwgMjAxMSkiLCJtYW51YWxPdmVycmlkZVRleHQiOiJWw6Row6RtYWEgJiDDhGlqw7YgKDIwMTEpIn0sImNpdGF0aW9uSXRlbXMiOlt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
          <w:id w:val="992378837"/>
          <w:placeholder>
            <w:docPart w:val="322133093AF9479E84F642AF2A44741A"/>
          </w:placeholder>
        </w:sdtPr>
        <w:sdtEndPr/>
        <w:sdtContent>
          <w:proofErr w:type="spellStart"/>
          <w:r w:rsidR="007217F3" w:rsidRPr="007217F3">
            <w:rPr>
              <w:rFonts w:eastAsia="Times New Roman"/>
              <w:lang w:val="en-US"/>
            </w:rPr>
            <w:t>Vähämaa</w:t>
          </w:r>
          <w:proofErr w:type="spellEnd"/>
          <w:r w:rsidR="007217F3" w:rsidRPr="007217F3">
            <w:rPr>
              <w:rFonts w:eastAsia="Times New Roman"/>
              <w:lang w:val="en-US"/>
            </w:rPr>
            <w:t xml:space="preserve"> &amp; </w:t>
          </w:r>
          <w:proofErr w:type="spellStart"/>
          <w:r w:rsidR="007217F3" w:rsidRPr="007217F3">
            <w:rPr>
              <w:rFonts w:eastAsia="Times New Roman"/>
              <w:lang w:val="en-US"/>
            </w:rPr>
            <w:t>Äijö</w:t>
          </w:r>
          <w:proofErr w:type="spellEnd"/>
          <w:r w:rsidR="007217F3" w:rsidRPr="007217F3">
            <w:rPr>
              <w:rFonts w:eastAsia="Times New Roman"/>
              <w:lang w:val="en-US"/>
            </w:rPr>
            <w:t xml:space="preserve"> (2011)</w:t>
          </w:r>
        </w:sdtContent>
      </w:sdt>
      <w:r>
        <w:rPr>
          <w:lang w:val="en-US"/>
        </w:rPr>
        <w:t xml:space="preserve">, the circumstances in monetary policy making </w:t>
      </w:r>
      <w:r w:rsidR="00D47D73">
        <w:rPr>
          <w:lang w:val="en-US"/>
        </w:rPr>
        <w:t>have</w:t>
      </w:r>
      <w:r>
        <w:rPr>
          <w:lang w:val="en-US"/>
        </w:rPr>
        <w:t xml:space="preserve"> changed dramatically: the value of assets in the balance sheet of the Federal Reserve has grown from 0</w:t>
      </w:r>
      <w:r w:rsidR="00FF62F7">
        <w:rPr>
          <w:lang w:val="en-US"/>
        </w:rPr>
        <w:t>.</w:t>
      </w:r>
      <w:r>
        <w:rPr>
          <w:lang w:val="en-US"/>
        </w:rPr>
        <w:t>88 trillion $ to 8</w:t>
      </w:r>
      <w:r w:rsidR="00FF62F7">
        <w:rPr>
          <w:lang w:val="en-US"/>
        </w:rPr>
        <w:t>.</w:t>
      </w:r>
      <w:r>
        <w:rPr>
          <w:lang w:val="en-US"/>
        </w:rPr>
        <w:t>76 trillion $ during January 2008 to December 2021 (Fed</w:t>
      </w:r>
      <w:r w:rsidR="0023155B">
        <w:rPr>
          <w:lang w:val="en-US"/>
        </w:rPr>
        <w:t>eral Reserve</w:t>
      </w:r>
      <w:r>
        <w:rPr>
          <w:lang w:val="en-US"/>
        </w:rPr>
        <w:t>, 2022</w:t>
      </w:r>
      <w:r w:rsidR="0023155B">
        <w:rPr>
          <w:lang w:val="en-US"/>
        </w:rPr>
        <w:t>a</w:t>
      </w:r>
      <w:r>
        <w:rPr>
          <w:lang w:val="en-US"/>
        </w:rPr>
        <w:t>).</w:t>
      </w:r>
      <w:r w:rsidR="006521FD">
        <w:rPr>
          <w:lang w:val="en-US"/>
        </w:rPr>
        <w:t xml:space="preserve"> While the balance sheet of the Federal Reserve has grown in aftermath if </w:t>
      </w:r>
      <w:r w:rsidR="00A52DFC">
        <w:rPr>
          <w:lang w:val="en-US"/>
        </w:rPr>
        <w:t xml:space="preserve">the financial crisis and Covid-pandemic, the transparency of </w:t>
      </w:r>
      <w:r w:rsidR="00254361">
        <w:rPr>
          <w:lang w:val="en-US"/>
        </w:rPr>
        <w:t>its</w:t>
      </w:r>
      <w:r w:rsidR="00A52DFC">
        <w:rPr>
          <w:lang w:val="en-US"/>
        </w:rPr>
        <w:t xml:space="preserve"> policy making have increased </w:t>
      </w:r>
      <w:r w:rsidR="00254361">
        <w:rPr>
          <w:lang w:val="en-US"/>
        </w:rPr>
        <w:t xml:space="preserve">compared to sample period of earlier study. </w:t>
      </w:r>
    </w:p>
    <w:p w14:paraId="7BD0C3D3" w14:textId="77777777" w:rsidR="00731525" w:rsidRPr="007B04F5" w:rsidRDefault="00731525" w:rsidP="005B7957">
      <w:pPr>
        <w:tabs>
          <w:tab w:val="left" w:pos="1770"/>
        </w:tabs>
        <w:rPr>
          <w:lang w:val="en-US"/>
        </w:rPr>
      </w:pPr>
    </w:p>
    <w:p w14:paraId="24F92CF8" w14:textId="4BB75528" w:rsidR="005B7957" w:rsidRPr="00C35825" w:rsidRDefault="00F74E97" w:rsidP="005B7957">
      <w:pPr>
        <w:tabs>
          <w:tab w:val="left" w:pos="1770"/>
        </w:tabs>
        <w:rPr>
          <w:lang w:val="en-US"/>
        </w:rPr>
      </w:pPr>
      <w:r w:rsidRPr="00C35825">
        <w:rPr>
          <w:lang w:val="en-US"/>
        </w:rPr>
        <w:t>T</w:t>
      </w:r>
      <w:r w:rsidR="00E201F3" w:rsidRPr="00C35825">
        <w:rPr>
          <w:lang w:val="en-US"/>
        </w:rPr>
        <w:t>his</w:t>
      </w:r>
      <w:r w:rsidR="00B456B4">
        <w:rPr>
          <w:lang w:val="en-US"/>
        </w:rPr>
        <w:t xml:space="preserve"> </w:t>
      </w:r>
      <w:r w:rsidR="00CE7792">
        <w:rPr>
          <w:lang w:val="en-US"/>
        </w:rPr>
        <w:t>thesis</w:t>
      </w:r>
      <w:r w:rsidR="00B456B4">
        <w:rPr>
          <w:lang w:val="en-US"/>
        </w:rPr>
        <w:t xml:space="preserve"> is </w:t>
      </w:r>
      <w:r w:rsidR="007E6D44">
        <w:rPr>
          <w:lang w:val="en-US"/>
        </w:rPr>
        <w:t>a</w:t>
      </w:r>
      <w:r w:rsidR="00B456B4">
        <w:rPr>
          <w:lang w:val="en-US"/>
        </w:rPr>
        <w:t xml:space="preserve"> </w:t>
      </w:r>
      <w:r w:rsidR="00930619">
        <w:rPr>
          <w:lang w:val="en-US"/>
        </w:rPr>
        <w:t>replica</w:t>
      </w:r>
      <w:r w:rsidR="00B456B4">
        <w:rPr>
          <w:lang w:val="en-US"/>
        </w:rPr>
        <w:t xml:space="preserve"> on </w:t>
      </w:r>
      <w:r w:rsidR="0089263E">
        <w:rPr>
          <w:lang w:val="en-US"/>
        </w:rPr>
        <w:t xml:space="preserve">earlier </w:t>
      </w:r>
      <w:r w:rsidR="001F7222">
        <w:rPr>
          <w:lang w:val="en-US"/>
        </w:rPr>
        <w:t>study The Fed’s Policy Decisions and Implied volatility</w:t>
      </w:r>
      <w:r w:rsidR="00DA7153">
        <w:rPr>
          <w:lang w:val="en-US"/>
        </w:rPr>
        <w:t xml:space="preserve"> </w:t>
      </w:r>
      <w:sdt>
        <w:sdtPr>
          <w:rPr>
            <w:color w:val="000000"/>
            <w:lang w:val="en-US"/>
          </w:rPr>
          <w:tag w:val="MENDELEY_CITATION_v3_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"/>
          <w:id w:val="-1945677529"/>
          <w:placeholder>
            <w:docPart w:val="DefaultPlaceholder_-1854013440"/>
          </w:placeholder>
        </w:sdtPr>
        <w:sdtEndPr/>
        <w:sdtContent>
          <w:r w:rsidR="007217F3" w:rsidRPr="007217F3">
            <w:rPr>
              <w:rFonts w:eastAsia="Times New Roman"/>
              <w:lang w:val="en-US"/>
            </w:rPr>
            <w:t>(</w:t>
          </w:r>
          <w:proofErr w:type="spellStart"/>
          <w:r w:rsidR="007217F3" w:rsidRPr="007217F3">
            <w:rPr>
              <w:rFonts w:eastAsia="Times New Roman"/>
              <w:lang w:val="en-US"/>
            </w:rPr>
            <w:t>Vähämaa</w:t>
          </w:r>
          <w:proofErr w:type="spellEnd"/>
          <w:r w:rsidR="007217F3" w:rsidRPr="007217F3">
            <w:rPr>
              <w:rFonts w:eastAsia="Times New Roman"/>
              <w:lang w:val="en-US"/>
            </w:rPr>
            <w:t xml:space="preserve"> &amp; </w:t>
          </w:r>
          <w:proofErr w:type="spellStart"/>
          <w:r w:rsidR="007217F3" w:rsidRPr="007217F3">
            <w:rPr>
              <w:rFonts w:eastAsia="Times New Roman"/>
              <w:lang w:val="en-US"/>
            </w:rPr>
            <w:t>Äijö</w:t>
          </w:r>
          <w:proofErr w:type="spellEnd"/>
          <w:r w:rsidR="007217F3" w:rsidRPr="007217F3">
            <w:rPr>
              <w:rFonts w:eastAsia="Times New Roman"/>
              <w:lang w:val="en-US"/>
            </w:rPr>
            <w:t>, 2011),</w:t>
          </w:r>
        </w:sdtContent>
      </w:sdt>
      <w:r w:rsidR="001F7222">
        <w:rPr>
          <w:lang w:val="en-US"/>
        </w:rPr>
        <w:t xml:space="preserve"> which examines </w:t>
      </w:r>
      <w:r w:rsidR="002A20BE">
        <w:rPr>
          <w:lang w:val="en-US"/>
        </w:rPr>
        <w:t>how does the Fed’s monetary policy decision affect th</w:t>
      </w:r>
      <w:r w:rsidR="009D6121">
        <w:rPr>
          <w:lang w:val="en-US"/>
        </w:rPr>
        <w:t xml:space="preserve">e implied volatility of the S&amp;P 500 index. </w:t>
      </w:r>
      <w:r w:rsidR="00D31191">
        <w:rPr>
          <w:lang w:val="en-US"/>
        </w:rPr>
        <w:t>Earlier study was conducted with</w:t>
      </w:r>
      <w:r w:rsidR="008A39DC">
        <w:rPr>
          <w:lang w:val="en-US"/>
        </w:rPr>
        <w:t xml:space="preserve"> data from January </w:t>
      </w:r>
      <w:r w:rsidR="00B7410F">
        <w:rPr>
          <w:lang w:val="en-US"/>
        </w:rPr>
        <w:t>3</w:t>
      </w:r>
      <w:r w:rsidR="00B7410F" w:rsidRPr="00B7410F">
        <w:rPr>
          <w:vertAlign w:val="superscript"/>
          <w:lang w:val="en-US"/>
        </w:rPr>
        <w:t>rd</w:t>
      </w:r>
      <w:r w:rsidR="008A39DC">
        <w:rPr>
          <w:lang w:val="en-US"/>
        </w:rPr>
        <w:t xml:space="preserve">, </w:t>
      </w:r>
      <w:r w:rsidR="006A5D78">
        <w:rPr>
          <w:lang w:val="en-US"/>
        </w:rPr>
        <w:t>1994,</w:t>
      </w:r>
      <w:r w:rsidR="008A39DC">
        <w:rPr>
          <w:lang w:val="en-US"/>
        </w:rPr>
        <w:t xml:space="preserve"> through December </w:t>
      </w:r>
      <w:r w:rsidR="00B7410F">
        <w:rPr>
          <w:lang w:val="en-US"/>
        </w:rPr>
        <w:t>31</w:t>
      </w:r>
      <w:r w:rsidR="00B7410F" w:rsidRPr="00B7410F">
        <w:rPr>
          <w:vertAlign w:val="superscript"/>
          <w:lang w:val="en-US"/>
        </w:rPr>
        <w:t>st</w:t>
      </w:r>
      <w:r w:rsidR="006A5D78">
        <w:rPr>
          <w:lang w:val="en-US"/>
        </w:rPr>
        <w:t>, 2007</w:t>
      </w:r>
      <w:r w:rsidR="00695E18">
        <w:rPr>
          <w:lang w:val="en-US"/>
        </w:rPr>
        <w:t>,</w:t>
      </w:r>
      <w:r w:rsidR="00033447">
        <w:rPr>
          <w:lang w:val="en-US"/>
        </w:rPr>
        <w:t xml:space="preserve"> but </w:t>
      </w:r>
      <w:r w:rsidR="001C2DA0">
        <w:rPr>
          <w:lang w:val="en-US"/>
        </w:rPr>
        <w:t>this extended study will use data from January 2008</w:t>
      </w:r>
      <w:r w:rsidR="00BC196B">
        <w:rPr>
          <w:lang w:val="en-US"/>
        </w:rPr>
        <w:t xml:space="preserve">, </w:t>
      </w:r>
      <w:r w:rsidR="00695E18">
        <w:rPr>
          <w:lang w:val="en-US"/>
        </w:rPr>
        <w:t>through</w:t>
      </w:r>
      <w:r w:rsidR="00BC196B">
        <w:rPr>
          <w:lang w:val="en-US"/>
        </w:rPr>
        <w:t xml:space="preserve"> </w:t>
      </w:r>
      <w:r w:rsidR="00930619">
        <w:rPr>
          <w:lang w:val="en-US"/>
        </w:rPr>
        <w:t>September</w:t>
      </w:r>
      <w:r w:rsidR="00BC196B">
        <w:rPr>
          <w:lang w:val="en-US"/>
        </w:rPr>
        <w:t xml:space="preserve"> 202</w:t>
      </w:r>
      <w:r w:rsidR="00930619">
        <w:rPr>
          <w:lang w:val="en-US"/>
        </w:rPr>
        <w:t>2</w:t>
      </w:r>
      <w:r w:rsidR="00BC196B">
        <w:rPr>
          <w:lang w:val="en-US"/>
        </w:rPr>
        <w:t>.</w:t>
      </w:r>
      <w:r w:rsidR="007E6D44">
        <w:rPr>
          <w:lang w:val="en-US"/>
        </w:rPr>
        <w:t xml:space="preserve"> </w:t>
      </w:r>
      <w:r w:rsidR="005B2241">
        <w:rPr>
          <w:lang w:val="en-US"/>
        </w:rPr>
        <w:t xml:space="preserve">In this study, the whole sample period can be viewed as time of expansionary monetary policy and </w:t>
      </w:r>
      <w:r w:rsidR="002048C2" w:rsidRPr="002048C2">
        <w:rPr>
          <w:lang w:val="en-US"/>
        </w:rPr>
        <w:t>for this reason, the effect of the monetary policy cycle is not investigated in this study.</w:t>
      </w:r>
      <w:r w:rsidR="00410DC6">
        <w:rPr>
          <w:lang w:val="en-US"/>
        </w:rPr>
        <w:t xml:space="preserve"> </w:t>
      </w:r>
    </w:p>
    <w:p w14:paraId="063EDA19" w14:textId="77777777" w:rsidR="00137178" w:rsidRPr="00C35825" w:rsidRDefault="00137178" w:rsidP="005B7957">
      <w:pPr>
        <w:tabs>
          <w:tab w:val="left" w:pos="1770"/>
        </w:tabs>
        <w:rPr>
          <w:lang w:val="en-US"/>
        </w:rPr>
      </w:pPr>
    </w:p>
    <w:p w14:paraId="3441A6CF" w14:textId="77777777" w:rsidR="00137178" w:rsidRPr="00C35825" w:rsidRDefault="00137178" w:rsidP="005B7957">
      <w:pPr>
        <w:tabs>
          <w:tab w:val="left" w:pos="1770"/>
        </w:tabs>
        <w:rPr>
          <w:lang w:val="en-US"/>
        </w:rPr>
      </w:pPr>
    </w:p>
    <w:p w14:paraId="55A90FBE" w14:textId="3439649A" w:rsidR="005B7957" w:rsidRPr="00C35825" w:rsidRDefault="00695E18" w:rsidP="00F87BC4">
      <w:pPr>
        <w:pStyle w:val="Otsikko2"/>
        <w:rPr>
          <w:lang w:val="en-US"/>
        </w:rPr>
      </w:pPr>
      <w:bookmarkStart w:id="3" w:name="_Toc119868339"/>
      <w:r>
        <w:rPr>
          <w:lang w:val="en-US"/>
        </w:rPr>
        <w:lastRenderedPageBreak/>
        <w:t>Purpose of the study</w:t>
      </w:r>
      <w:bookmarkEnd w:id="3"/>
    </w:p>
    <w:p w14:paraId="5F3DFE20" w14:textId="3F436B29" w:rsidR="00987437" w:rsidRDefault="00DF10FC" w:rsidP="00655F0F">
      <w:pPr>
        <w:tabs>
          <w:tab w:val="left" w:pos="1770"/>
        </w:tabs>
        <w:rPr>
          <w:color w:val="000000"/>
          <w:lang w:val="en-US"/>
        </w:rPr>
      </w:pPr>
      <w:r>
        <w:rPr>
          <w:lang w:val="en-US"/>
        </w:rPr>
        <w:t>The purpose of this study is to examine</w:t>
      </w:r>
      <w:r w:rsidR="009535F7">
        <w:rPr>
          <w:lang w:val="en-US"/>
        </w:rPr>
        <w:t xml:space="preserve"> </w:t>
      </w:r>
      <w:r w:rsidR="00F271B2">
        <w:rPr>
          <w:lang w:val="en-US"/>
        </w:rPr>
        <w:t>how does the</w:t>
      </w:r>
      <w:r w:rsidR="009535F7">
        <w:rPr>
          <w:lang w:val="en-US"/>
        </w:rPr>
        <w:t xml:space="preserve"> Fed</w:t>
      </w:r>
      <w:r w:rsidR="00342175">
        <w:rPr>
          <w:lang w:val="en-US"/>
        </w:rPr>
        <w:t>eral Reserve</w:t>
      </w:r>
      <w:r w:rsidR="009535F7">
        <w:rPr>
          <w:lang w:val="en-US"/>
        </w:rPr>
        <w:t>’s policy</w:t>
      </w:r>
      <w:r w:rsidR="00F271B2">
        <w:rPr>
          <w:lang w:val="en-US"/>
        </w:rPr>
        <w:t xml:space="preserve"> decisions impact on </w:t>
      </w:r>
      <w:r w:rsidR="00DA34BF">
        <w:rPr>
          <w:lang w:val="en-US"/>
        </w:rPr>
        <w:t>the stock market implied volatility</w:t>
      </w:r>
      <w:r w:rsidR="001D1697">
        <w:rPr>
          <w:lang w:val="en-US"/>
        </w:rPr>
        <w:t xml:space="preserve">. </w:t>
      </w:r>
      <w:r w:rsidR="00FE108B">
        <w:rPr>
          <w:lang w:val="en-US"/>
        </w:rPr>
        <w:t xml:space="preserve">Earlier studies, which </w:t>
      </w:r>
      <w:r w:rsidR="009802B1">
        <w:rPr>
          <w:lang w:val="en-US"/>
        </w:rPr>
        <w:t>we will</w:t>
      </w:r>
      <w:r w:rsidR="00FE108B">
        <w:rPr>
          <w:lang w:val="en-US"/>
        </w:rPr>
        <w:t xml:space="preserve"> discuss more in chapter three, suggest that implied volatility is affected significantly by Fed’s monetary policy decisions (see e.g., </w:t>
      </w:r>
      <w:sdt>
        <w:sdtPr>
          <w:rPr>
            <w:color w:val="000000"/>
            <w:lang w:val="en-US"/>
          </w:rPr>
          <w:tag w:val="MENDELEY_CITATION_v3_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"/>
          <w:id w:val="-1850947073"/>
          <w:placeholder>
            <w:docPart w:val="A01A4059125C4B29BF6B583880B2B19A"/>
          </w:placeholder>
        </w:sdtPr>
        <w:sdtEndPr/>
        <w:sdtContent>
          <w:r w:rsidR="007217F3" w:rsidRPr="007217F3">
            <w:rPr>
              <w:rFonts w:eastAsia="Times New Roman"/>
              <w:lang w:val="en-US"/>
            </w:rPr>
            <w:t xml:space="preserve">Chen &amp; Clements, 2007; </w:t>
          </w:r>
          <w:proofErr w:type="spellStart"/>
          <w:r w:rsidR="007217F3" w:rsidRPr="007217F3">
            <w:rPr>
              <w:rFonts w:eastAsia="Times New Roman"/>
              <w:lang w:val="en-US"/>
            </w:rPr>
            <w:t>Nikkinen</w:t>
          </w:r>
          <w:proofErr w:type="spellEnd"/>
          <w:r w:rsidR="007217F3" w:rsidRPr="007217F3">
            <w:rPr>
              <w:rFonts w:eastAsia="Times New Roman"/>
              <w:lang w:val="en-US"/>
            </w:rPr>
            <w:t xml:space="preserve"> &amp; </w:t>
          </w:r>
          <w:proofErr w:type="spellStart"/>
          <w:r w:rsidR="007217F3" w:rsidRPr="007217F3">
            <w:rPr>
              <w:rFonts w:eastAsia="Times New Roman"/>
              <w:lang w:val="en-US"/>
            </w:rPr>
            <w:t>Peltomäki</w:t>
          </w:r>
          <w:proofErr w:type="spellEnd"/>
          <w:r w:rsidR="007217F3" w:rsidRPr="007217F3">
            <w:rPr>
              <w:rFonts w:eastAsia="Times New Roman"/>
              <w:lang w:val="en-US"/>
            </w:rPr>
            <w:t>, 2020).</w:t>
          </w:r>
        </w:sdtContent>
      </w:sdt>
      <w:r w:rsidR="00FE108B">
        <w:rPr>
          <w:color w:val="000000"/>
          <w:lang w:val="en-US"/>
        </w:rPr>
        <w:t xml:space="preserve"> </w:t>
      </w:r>
      <w:sdt>
        <w:sdtPr>
          <w:rPr>
            <w:color w:val="000000"/>
            <w:lang w:val="en-US"/>
          </w:rPr>
          <w:tag w:val="MENDELEY_CITATION_v3_eyJjaXRhdGlvbklEIjoiTUVOREVMRVlfQ0lUQVRJT05fYTY0YmMwZDEtMmIzOS00NWRmLWE3YTktOWZjNTgxN2E0ZmM5IiwicHJvcGVydGllcyI6eyJub3RlSW5kZXgiOjB9LCJpc0VkaXRlZCI6ZmFsc2UsIm1hbnVhbE92ZXJyaWRlIjp7ImlzTWFudWFsbHlPdmVycmlkZGVuIjp0cnVlLCJjaXRlcHJvY1RleHQiOiIoVsOkaMOkbWFhICYjMzg7IMOEaWrDtiwgMjAxMSkiLCJtYW51YWxPdmVycmlkZVRleHQiOiJWw6Row6RtYWEgJiDDhGlqw7YgKDIwMTEpIn0sImNpdGF0aW9uSXRlbXMiOlt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
          <w:id w:val="1227415725"/>
          <w:placeholder>
            <w:docPart w:val="DefaultPlaceholder_-1854013440"/>
          </w:placeholder>
        </w:sdtPr>
        <w:sdtEndPr/>
        <w:sdtContent>
          <w:proofErr w:type="spellStart"/>
          <w:r w:rsidR="007217F3" w:rsidRPr="001D4C5A">
            <w:rPr>
              <w:rFonts w:eastAsia="Times New Roman"/>
              <w:lang w:val="en-US"/>
            </w:rPr>
            <w:t>Vähämaa</w:t>
          </w:r>
          <w:proofErr w:type="spellEnd"/>
          <w:r w:rsidR="007217F3" w:rsidRPr="001D4C5A">
            <w:rPr>
              <w:rFonts w:eastAsia="Times New Roman"/>
              <w:lang w:val="en-US"/>
            </w:rPr>
            <w:t xml:space="preserve"> &amp; </w:t>
          </w:r>
          <w:proofErr w:type="spellStart"/>
          <w:r w:rsidR="007217F3" w:rsidRPr="001D4C5A">
            <w:rPr>
              <w:rFonts w:eastAsia="Times New Roman"/>
              <w:lang w:val="en-US"/>
            </w:rPr>
            <w:t>Äijö</w:t>
          </w:r>
          <w:proofErr w:type="spellEnd"/>
          <w:r w:rsidR="007217F3" w:rsidRPr="001D4C5A">
            <w:rPr>
              <w:rFonts w:eastAsia="Times New Roman"/>
              <w:lang w:val="en-US"/>
            </w:rPr>
            <w:t xml:space="preserve"> (2011)</w:t>
          </w:r>
        </w:sdtContent>
      </w:sdt>
      <w:r w:rsidR="00331712">
        <w:rPr>
          <w:color w:val="000000"/>
          <w:lang w:val="en-US"/>
        </w:rPr>
        <w:t xml:space="preserve"> report similar findings in their study. </w:t>
      </w:r>
      <w:r w:rsidR="000D611A">
        <w:rPr>
          <w:color w:val="000000"/>
          <w:lang w:val="en-US"/>
        </w:rPr>
        <w:t>However, their study does not include the factor whether there was a change in monetary policy</w:t>
      </w:r>
      <w:r w:rsidR="000C7A8A">
        <w:rPr>
          <w:color w:val="000000"/>
          <w:lang w:val="en-US"/>
        </w:rPr>
        <w:t xml:space="preserve"> (in form of change in </w:t>
      </w:r>
      <w:r w:rsidR="00806732">
        <w:rPr>
          <w:color w:val="000000"/>
          <w:lang w:val="en-US"/>
        </w:rPr>
        <w:t>Federal</w:t>
      </w:r>
      <w:r w:rsidR="000C7A8A">
        <w:rPr>
          <w:color w:val="000000"/>
          <w:lang w:val="en-US"/>
        </w:rPr>
        <w:t xml:space="preserve"> Fund target rate)</w:t>
      </w:r>
      <w:r w:rsidR="000D611A">
        <w:rPr>
          <w:color w:val="000000"/>
          <w:lang w:val="en-US"/>
        </w:rPr>
        <w:t xml:space="preserve"> or not</w:t>
      </w:r>
      <w:r w:rsidR="000C7A8A">
        <w:rPr>
          <w:color w:val="000000"/>
          <w:lang w:val="en-US"/>
        </w:rPr>
        <w:t>. This study will include the factor whether monetary policy decision</w:t>
      </w:r>
      <w:r w:rsidR="00331712">
        <w:rPr>
          <w:color w:val="000000"/>
          <w:lang w:val="en-US"/>
        </w:rPr>
        <w:t xml:space="preserve"> </w:t>
      </w:r>
      <w:r w:rsidR="00806732">
        <w:rPr>
          <w:color w:val="000000"/>
          <w:lang w:val="en-US"/>
        </w:rPr>
        <w:t>included a change in Federal Fun target r</w:t>
      </w:r>
      <w:r w:rsidR="00362F21">
        <w:rPr>
          <w:color w:val="000000"/>
          <w:lang w:val="en-US"/>
        </w:rPr>
        <w:t>ate and hence provide additional information regarding the monetary policy decision impact on monetary policy uncertainty.</w:t>
      </w:r>
    </w:p>
    <w:p w14:paraId="4B5BB62A" w14:textId="77777777" w:rsidR="00102C30" w:rsidRDefault="00102C30" w:rsidP="00655F0F">
      <w:pPr>
        <w:tabs>
          <w:tab w:val="left" w:pos="1770"/>
        </w:tabs>
        <w:rPr>
          <w:color w:val="000000"/>
          <w:lang w:val="en-US"/>
        </w:rPr>
      </w:pPr>
    </w:p>
    <w:p w14:paraId="6DDB4B30" w14:textId="6AB6847B" w:rsidR="002C3F8B" w:rsidRDefault="00503578" w:rsidP="00655F0F">
      <w:pPr>
        <w:tabs>
          <w:tab w:val="left" w:pos="1770"/>
        </w:tabs>
        <w:rPr>
          <w:lang w:val="en-US"/>
        </w:rPr>
      </w:pPr>
      <w:r>
        <w:rPr>
          <w:lang w:val="en-US"/>
        </w:rPr>
        <w:t xml:space="preserve">Secondary purpose for this study </w:t>
      </w:r>
      <w:r w:rsidR="00A9612A">
        <w:rPr>
          <w:lang w:val="en-US"/>
        </w:rPr>
        <w:t>is</w:t>
      </w:r>
      <w:r>
        <w:rPr>
          <w:lang w:val="en-US"/>
        </w:rPr>
        <w:t xml:space="preserve"> to find out whether the impact of FOMC meetin</w:t>
      </w:r>
      <w:r w:rsidR="004A3DA5">
        <w:rPr>
          <w:lang w:val="en-US"/>
        </w:rPr>
        <w:t>gs</w:t>
      </w:r>
      <w:r>
        <w:rPr>
          <w:lang w:val="en-US"/>
        </w:rPr>
        <w:t xml:space="preserve"> on implied volatility</w:t>
      </w:r>
      <w:r w:rsidR="001D753D">
        <w:rPr>
          <w:lang w:val="en-US"/>
        </w:rPr>
        <w:t xml:space="preserve"> has changed </w:t>
      </w:r>
      <w:r w:rsidR="0026651F">
        <w:rPr>
          <w:lang w:val="en-US"/>
        </w:rPr>
        <w:t>due the increased amount of forward guidance by Federal Reserve. F</w:t>
      </w:r>
      <w:r w:rsidR="00C444F3">
        <w:rPr>
          <w:lang w:val="en-US"/>
        </w:rPr>
        <w:t>OMC</w:t>
      </w:r>
      <w:r w:rsidR="0026651F">
        <w:rPr>
          <w:lang w:val="en-US"/>
        </w:rPr>
        <w:t xml:space="preserve"> has increased the transparency of its decision ma</w:t>
      </w:r>
      <w:r w:rsidR="00D81647">
        <w:rPr>
          <w:lang w:val="en-US"/>
        </w:rPr>
        <w:t xml:space="preserve">king by releasing the </w:t>
      </w:r>
      <w:r w:rsidR="00732E7C">
        <w:rPr>
          <w:lang w:val="en-US"/>
        </w:rPr>
        <w:t>post-meeting statement</w:t>
      </w:r>
      <w:r w:rsidR="0006048D">
        <w:rPr>
          <w:lang w:val="en-US"/>
        </w:rPr>
        <w:t>, since February 1994,</w:t>
      </w:r>
      <w:r w:rsidR="00732E7C">
        <w:rPr>
          <w:lang w:val="en-US"/>
        </w:rPr>
        <w:t xml:space="preserve"> in which it </w:t>
      </w:r>
      <w:r w:rsidR="00ED4856">
        <w:rPr>
          <w:lang w:val="en-US"/>
        </w:rPr>
        <w:t>announces the outcome of the meetings</w:t>
      </w:r>
      <w:r w:rsidR="00201BF6">
        <w:rPr>
          <w:lang w:val="en-US"/>
        </w:rPr>
        <w:t xml:space="preserve">. Votes of individual FOMC members </w:t>
      </w:r>
      <w:r w:rsidR="00F363BE">
        <w:rPr>
          <w:lang w:val="en-US"/>
        </w:rPr>
        <w:t>ha</w:t>
      </w:r>
      <w:r w:rsidR="00FF62F7">
        <w:rPr>
          <w:lang w:val="en-US"/>
        </w:rPr>
        <w:t>ve</w:t>
      </w:r>
      <w:r w:rsidR="00F363BE">
        <w:rPr>
          <w:lang w:val="en-US"/>
        </w:rPr>
        <w:t xml:space="preserve"> been included in the statement since 2002. </w:t>
      </w:r>
      <w:r w:rsidR="00CF12FA">
        <w:rPr>
          <w:lang w:val="en-US"/>
        </w:rPr>
        <w:t>The FOMC meetings</w:t>
      </w:r>
      <w:r w:rsidR="00B2417F">
        <w:rPr>
          <w:lang w:val="en-US"/>
        </w:rPr>
        <w:t xml:space="preserve"> </w:t>
      </w:r>
      <w:r w:rsidR="009A2D48">
        <w:rPr>
          <w:lang w:val="en-US"/>
        </w:rPr>
        <w:t xml:space="preserve">minutes are published with a </w:t>
      </w:r>
      <w:r w:rsidR="00F72B47">
        <w:rPr>
          <w:lang w:val="en-US"/>
        </w:rPr>
        <w:t>three-week</w:t>
      </w:r>
      <w:r w:rsidR="009A2D48">
        <w:rPr>
          <w:lang w:val="en-US"/>
        </w:rPr>
        <w:t xml:space="preserve"> lag after the meeting since </w:t>
      </w:r>
      <w:r w:rsidR="00F72B47">
        <w:rPr>
          <w:lang w:val="en-US"/>
        </w:rPr>
        <w:t xml:space="preserve">December 2004. </w:t>
      </w:r>
      <w:r w:rsidR="009E1CBD">
        <w:rPr>
          <w:lang w:val="en-US"/>
        </w:rPr>
        <w:t>A</w:t>
      </w:r>
      <w:r w:rsidR="00C444F3">
        <w:rPr>
          <w:lang w:val="en-US"/>
        </w:rPr>
        <w:t>fter meetings</w:t>
      </w:r>
      <w:r w:rsidR="00FF62F7">
        <w:rPr>
          <w:lang w:val="en-US"/>
        </w:rPr>
        <w:t xml:space="preserve"> a</w:t>
      </w:r>
      <w:r w:rsidR="00C444F3">
        <w:rPr>
          <w:lang w:val="en-US"/>
        </w:rPr>
        <w:t xml:space="preserve"> </w:t>
      </w:r>
      <w:r w:rsidR="007E3DA5">
        <w:rPr>
          <w:lang w:val="en-US"/>
        </w:rPr>
        <w:t>press conference</w:t>
      </w:r>
      <w:r w:rsidR="00C444F3">
        <w:rPr>
          <w:lang w:val="en-US"/>
        </w:rPr>
        <w:t xml:space="preserve"> </w:t>
      </w:r>
      <w:r w:rsidR="009E1CBD">
        <w:rPr>
          <w:lang w:val="en-US"/>
        </w:rPr>
        <w:t>was introduced for the first time after meeting held</w:t>
      </w:r>
      <w:r w:rsidR="00C444F3">
        <w:rPr>
          <w:lang w:val="en-US"/>
        </w:rPr>
        <w:t xml:space="preserve"> </w:t>
      </w:r>
      <w:r w:rsidR="009E1CBD">
        <w:rPr>
          <w:lang w:val="en-US"/>
        </w:rPr>
        <w:t>on</w:t>
      </w:r>
      <w:r w:rsidR="007E3DA5">
        <w:rPr>
          <w:lang w:val="en-US"/>
        </w:rPr>
        <w:t xml:space="preserve"> </w:t>
      </w:r>
      <w:r w:rsidR="009E1CBD">
        <w:rPr>
          <w:lang w:val="en-US"/>
        </w:rPr>
        <w:t>27.</w:t>
      </w:r>
      <w:r w:rsidR="00B6696C">
        <w:rPr>
          <w:lang w:val="en-US"/>
        </w:rPr>
        <w:t xml:space="preserve">4.2011. </w:t>
      </w:r>
      <w:r w:rsidR="00226CD3">
        <w:rPr>
          <w:lang w:val="en-US"/>
        </w:rPr>
        <w:t xml:space="preserve">Before introducing the press conference, </w:t>
      </w:r>
      <w:r w:rsidR="003D7D7D">
        <w:rPr>
          <w:lang w:val="en-US"/>
        </w:rPr>
        <w:t xml:space="preserve">a </w:t>
      </w:r>
      <w:r w:rsidR="00F72B47">
        <w:rPr>
          <w:lang w:val="en-US"/>
        </w:rPr>
        <w:t>post-meeting statement was released</w:t>
      </w:r>
      <w:r w:rsidR="00226CD3">
        <w:rPr>
          <w:lang w:val="en-US"/>
        </w:rPr>
        <w:t xml:space="preserve"> without giving </w:t>
      </w:r>
      <w:r w:rsidR="003D7D7D">
        <w:rPr>
          <w:lang w:val="en-US"/>
        </w:rPr>
        <w:t xml:space="preserve">the </w:t>
      </w:r>
      <w:r w:rsidR="00226CD3">
        <w:rPr>
          <w:lang w:val="en-US"/>
        </w:rPr>
        <w:t>media any change to question</w:t>
      </w:r>
      <w:r w:rsidR="003D7D7D">
        <w:rPr>
          <w:lang w:val="en-US"/>
        </w:rPr>
        <w:t xml:space="preserve"> the</w:t>
      </w:r>
      <w:r w:rsidR="00226CD3">
        <w:rPr>
          <w:lang w:val="en-US"/>
        </w:rPr>
        <w:t xml:space="preserve"> Fed </w:t>
      </w:r>
      <w:r w:rsidR="004E0BDE">
        <w:rPr>
          <w:lang w:val="en-US"/>
        </w:rPr>
        <w:t>chair</w:t>
      </w:r>
      <w:r w:rsidR="00226CD3">
        <w:rPr>
          <w:lang w:val="en-US"/>
        </w:rPr>
        <w:t xml:space="preserve"> about policy decision.</w:t>
      </w:r>
      <w:r w:rsidR="00950449">
        <w:rPr>
          <w:lang w:val="en-US"/>
        </w:rPr>
        <w:t xml:space="preserve"> </w:t>
      </w:r>
      <w:r w:rsidR="00A9612A">
        <w:rPr>
          <w:lang w:val="en-US"/>
        </w:rPr>
        <w:t>T</w:t>
      </w:r>
      <w:r w:rsidR="00DA3862" w:rsidRPr="00DA3862">
        <w:rPr>
          <w:lang w:val="en-US"/>
        </w:rPr>
        <w:t>he press conference gives</w:t>
      </w:r>
      <w:r w:rsidR="003D7D7D">
        <w:rPr>
          <w:lang w:val="en-US"/>
        </w:rPr>
        <w:t xml:space="preserve"> the</w:t>
      </w:r>
      <w:r w:rsidR="00DA3862" w:rsidRPr="00DA3862">
        <w:rPr>
          <w:lang w:val="en-US"/>
        </w:rPr>
        <w:t xml:space="preserve"> media representatives the opportunity to ask the </w:t>
      </w:r>
      <w:r w:rsidR="004E0BDE" w:rsidRPr="00DA3862">
        <w:rPr>
          <w:lang w:val="en-US"/>
        </w:rPr>
        <w:t>chair</w:t>
      </w:r>
      <w:r w:rsidR="00DA3862" w:rsidRPr="00DA3862">
        <w:rPr>
          <w:lang w:val="en-US"/>
        </w:rPr>
        <w:t xml:space="preserve"> more detailed questions about the background to the decision-making. The market follows the course of the press conference and interprets the signals of the chairman's statements.</w:t>
      </w:r>
      <w:r w:rsidR="00EB63F6">
        <w:rPr>
          <w:lang w:val="en-US"/>
        </w:rPr>
        <w:t xml:space="preserve"> </w:t>
      </w:r>
      <w:r w:rsidR="00DA3862" w:rsidRPr="00DA3862">
        <w:rPr>
          <w:lang w:val="en-US"/>
        </w:rPr>
        <w:t xml:space="preserve">A hawkish interpretation of the </w:t>
      </w:r>
      <w:r w:rsidR="00E038DE">
        <w:rPr>
          <w:lang w:val="en-US"/>
        </w:rPr>
        <w:t>forward guidance</w:t>
      </w:r>
      <w:r w:rsidR="00DA3862" w:rsidRPr="00DA3862">
        <w:rPr>
          <w:lang w:val="en-US"/>
        </w:rPr>
        <w:t xml:space="preserve"> raises the market's interest rate expectations, while a dovish message lowers interest rate expectation. For this reason, the interpretation of the </w:t>
      </w:r>
      <w:r w:rsidR="00E038DE">
        <w:rPr>
          <w:lang w:val="en-US"/>
        </w:rPr>
        <w:t>forward guidance</w:t>
      </w:r>
      <w:r w:rsidR="00DA3862" w:rsidRPr="00DA3862">
        <w:rPr>
          <w:lang w:val="en-US"/>
        </w:rPr>
        <w:t xml:space="preserve"> also affects the stock market</w:t>
      </w:r>
      <w:r w:rsidR="00596D20">
        <w:rPr>
          <w:lang w:val="en-US"/>
        </w:rPr>
        <w:t xml:space="preserve"> and hence the implied volatility.</w:t>
      </w:r>
    </w:p>
    <w:p w14:paraId="46E555FC" w14:textId="77777777" w:rsidR="002A5A0E" w:rsidRDefault="002A5A0E" w:rsidP="00655F0F">
      <w:pPr>
        <w:tabs>
          <w:tab w:val="left" w:pos="1770"/>
        </w:tabs>
        <w:rPr>
          <w:lang w:val="en-US"/>
        </w:rPr>
      </w:pPr>
    </w:p>
    <w:p w14:paraId="388FC889" w14:textId="43095139" w:rsidR="00DC71CD" w:rsidRDefault="002A5A0E" w:rsidP="00655F0F">
      <w:pPr>
        <w:tabs>
          <w:tab w:val="left" w:pos="1770"/>
        </w:tabs>
        <w:rPr>
          <w:color w:val="000000"/>
          <w:lang w:val="en-US"/>
        </w:rPr>
      </w:pPr>
      <w:r>
        <w:rPr>
          <w:lang w:val="en-US"/>
        </w:rPr>
        <w:lastRenderedPageBreak/>
        <w:t>Thirdly, unlike in m</w:t>
      </w:r>
      <w:r w:rsidR="007B04F5">
        <w:rPr>
          <w:lang w:val="en-US"/>
        </w:rPr>
        <w:t>ultiple</w:t>
      </w:r>
      <w:r>
        <w:rPr>
          <w:lang w:val="en-US"/>
        </w:rPr>
        <w:t xml:space="preserve"> previous research such as </w:t>
      </w:r>
      <w:sdt>
        <w:sdtPr>
          <w:rPr>
            <w:color w:val="000000"/>
            <w:lang w:val="en-US"/>
          </w:rPr>
          <w:tag w:val="MENDELEY_CITATION_v3_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"/>
          <w:id w:val="2072384995"/>
          <w:placeholder>
            <w:docPart w:val="DefaultPlaceholder_-1854013440"/>
          </w:placeholder>
        </w:sdtPr>
        <w:sdtEndPr/>
        <w:sdtContent>
          <w:proofErr w:type="spellStart"/>
          <w:r w:rsidR="007217F3" w:rsidRPr="007217F3">
            <w:rPr>
              <w:rFonts w:eastAsia="Times New Roman"/>
              <w:lang w:val="en-US"/>
            </w:rPr>
            <w:t>Basistha</w:t>
          </w:r>
          <w:proofErr w:type="spellEnd"/>
          <w:r w:rsidR="007217F3" w:rsidRPr="007217F3">
            <w:rPr>
              <w:rFonts w:eastAsia="Times New Roman"/>
              <w:lang w:val="en-US"/>
            </w:rPr>
            <w:t xml:space="preserve"> &amp; </w:t>
          </w:r>
          <w:proofErr w:type="spellStart"/>
          <w:r w:rsidR="007217F3" w:rsidRPr="007217F3">
            <w:rPr>
              <w:rFonts w:eastAsia="Times New Roman"/>
              <w:lang w:val="en-US"/>
            </w:rPr>
            <w:t>Kurov</w:t>
          </w:r>
          <w:proofErr w:type="spellEnd"/>
          <w:r w:rsidR="007217F3" w:rsidRPr="007217F3">
            <w:rPr>
              <w:rFonts w:eastAsia="Times New Roman"/>
              <w:lang w:val="en-US"/>
            </w:rPr>
            <w:t xml:space="preserve">, (2008; Bernanke &amp; </w:t>
          </w:r>
          <w:proofErr w:type="spellStart"/>
          <w:r w:rsidR="007217F3" w:rsidRPr="007217F3">
            <w:rPr>
              <w:rFonts w:eastAsia="Times New Roman"/>
              <w:lang w:val="en-US"/>
            </w:rPr>
            <w:t>Kuttner</w:t>
          </w:r>
          <w:proofErr w:type="spellEnd"/>
          <w:r w:rsidR="007217F3" w:rsidRPr="007217F3">
            <w:rPr>
              <w:rFonts w:eastAsia="Times New Roman"/>
              <w:lang w:val="en-US"/>
            </w:rPr>
            <w:t xml:space="preserve">, (2005) and </w:t>
          </w:r>
          <w:proofErr w:type="spellStart"/>
          <w:r w:rsidR="007217F3" w:rsidRPr="007217F3">
            <w:rPr>
              <w:rFonts w:eastAsia="Times New Roman"/>
              <w:lang w:val="en-US"/>
            </w:rPr>
            <w:t>Vähämaa</w:t>
          </w:r>
          <w:proofErr w:type="spellEnd"/>
          <w:r w:rsidR="007217F3" w:rsidRPr="007217F3">
            <w:rPr>
              <w:rFonts w:eastAsia="Times New Roman"/>
              <w:lang w:val="en-US"/>
            </w:rPr>
            <w:t xml:space="preserve"> &amp; </w:t>
          </w:r>
          <w:proofErr w:type="spellStart"/>
          <w:r w:rsidR="007217F3" w:rsidRPr="007217F3">
            <w:rPr>
              <w:rFonts w:eastAsia="Times New Roman"/>
              <w:lang w:val="en-US"/>
            </w:rPr>
            <w:t>Äijö</w:t>
          </w:r>
          <w:proofErr w:type="spellEnd"/>
          <w:r w:rsidR="007217F3" w:rsidRPr="007217F3">
            <w:rPr>
              <w:rFonts w:eastAsia="Times New Roman"/>
              <w:lang w:val="en-US"/>
            </w:rPr>
            <w:t xml:space="preserve"> (2011)</w:t>
          </w:r>
        </w:sdtContent>
      </w:sdt>
      <w:r w:rsidR="003D35FA">
        <w:rPr>
          <w:color w:val="000000"/>
          <w:lang w:val="en-US"/>
        </w:rPr>
        <w:t xml:space="preserve"> </w:t>
      </w:r>
      <w:r w:rsidR="00596D20">
        <w:rPr>
          <w:color w:val="000000"/>
          <w:lang w:val="en-US"/>
        </w:rPr>
        <w:t xml:space="preserve">This study </w:t>
      </w:r>
      <w:r w:rsidR="009802B1">
        <w:rPr>
          <w:color w:val="000000"/>
          <w:lang w:val="en-US"/>
        </w:rPr>
        <w:t>will not</w:t>
      </w:r>
      <w:r w:rsidR="00596D20">
        <w:rPr>
          <w:color w:val="000000"/>
          <w:lang w:val="en-US"/>
        </w:rPr>
        <w:t xml:space="preserve"> just</w:t>
      </w:r>
      <w:r w:rsidR="003D35FA">
        <w:rPr>
          <w:color w:val="000000"/>
          <w:lang w:val="en-US"/>
        </w:rPr>
        <w:t xml:space="preserve"> exclud</w:t>
      </w:r>
      <w:r w:rsidR="00331223">
        <w:rPr>
          <w:color w:val="000000"/>
          <w:lang w:val="en-US"/>
        </w:rPr>
        <w:t xml:space="preserve">e the policy decisions made </w:t>
      </w:r>
      <w:r w:rsidR="004D5472">
        <w:rPr>
          <w:color w:val="000000"/>
          <w:lang w:val="en-US"/>
        </w:rPr>
        <w:t>after crisis, such as terrorist attack on September 17</w:t>
      </w:r>
      <w:r w:rsidR="00A809EF">
        <w:rPr>
          <w:color w:val="000000"/>
          <w:lang w:val="en-US"/>
        </w:rPr>
        <w:t>th, 2001</w:t>
      </w:r>
      <w:r w:rsidR="004D5472">
        <w:rPr>
          <w:color w:val="000000"/>
          <w:lang w:val="en-US"/>
        </w:rPr>
        <w:t xml:space="preserve">. </w:t>
      </w:r>
      <w:r w:rsidR="00B24BEB">
        <w:rPr>
          <w:color w:val="000000"/>
          <w:lang w:val="en-US"/>
        </w:rPr>
        <w:t>I</w:t>
      </w:r>
      <w:r w:rsidR="006B183D">
        <w:rPr>
          <w:color w:val="000000"/>
          <w:lang w:val="en-US"/>
        </w:rPr>
        <w:t>n</w:t>
      </w:r>
      <w:r w:rsidR="00CB3D2B" w:rsidRPr="00CB3D2B">
        <w:rPr>
          <w:color w:val="000000"/>
          <w:lang w:val="en-US"/>
        </w:rPr>
        <w:t xml:space="preserve"> this study, I </w:t>
      </w:r>
      <w:r w:rsidR="00C841F2">
        <w:rPr>
          <w:color w:val="000000"/>
          <w:lang w:val="en-US"/>
        </w:rPr>
        <w:t xml:space="preserve">partially </w:t>
      </w:r>
      <w:r w:rsidR="00CB3D2B" w:rsidRPr="00CB3D2B">
        <w:rPr>
          <w:color w:val="000000"/>
          <w:lang w:val="en-US"/>
        </w:rPr>
        <w:t>equate a terrorist attack with monetary policy decision-making after the Covid pandemic</w:t>
      </w:r>
      <w:r w:rsidR="00CB3D2B">
        <w:rPr>
          <w:color w:val="000000"/>
          <w:lang w:val="en-US"/>
        </w:rPr>
        <w:t xml:space="preserve"> in </w:t>
      </w:r>
      <w:r w:rsidR="00187584">
        <w:rPr>
          <w:color w:val="000000"/>
          <w:lang w:val="en-US"/>
        </w:rPr>
        <w:t xml:space="preserve">March 2020. </w:t>
      </w:r>
      <w:r w:rsidR="008A5FAF">
        <w:rPr>
          <w:color w:val="000000"/>
          <w:lang w:val="en-US"/>
        </w:rPr>
        <w:t>Instead,</w:t>
      </w:r>
      <w:r w:rsidR="00187584">
        <w:rPr>
          <w:color w:val="000000"/>
          <w:lang w:val="en-US"/>
        </w:rPr>
        <w:t xml:space="preserve"> </w:t>
      </w:r>
      <w:r w:rsidR="008B4392">
        <w:rPr>
          <w:color w:val="000000"/>
          <w:lang w:val="en-US"/>
        </w:rPr>
        <w:t xml:space="preserve">as the presence of the possible pandemic was </w:t>
      </w:r>
      <w:r w:rsidR="00C841F2">
        <w:rPr>
          <w:color w:val="000000"/>
          <w:lang w:val="en-US"/>
        </w:rPr>
        <w:t xml:space="preserve">known forehand, the outbreak </w:t>
      </w:r>
      <w:r w:rsidR="00792F32">
        <w:rPr>
          <w:color w:val="000000"/>
          <w:lang w:val="en-US"/>
        </w:rPr>
        <w:t xml:space="preserve">cannot be compared to terrorist attacks as they were </w:t>
      </w:r>
      <w:r w:rsidR="009802B1">
        <w:rPr>
          <w:color w:val="000000"/>
          <w:lang w:val="en-US"/>
        </w:rPr>
        <w:t>unexpected</w:t>
      </w:r>
      <w:r w:rsidR="00792F32">
        <w:rPr>
          <w:color w:val="000000"/>
          <w:lang w:val="en-US"/>
        </w:rPr>
        <w:t xml:space="preserve">. Hence, the </w:t>
      </w:r>
      <w:r w:rsidR="00A2669F">
        <w:rPr>
          <w:color w:val="000000"/>
          <w:lang w:val="en-US"/>
        </w:rPr>
        <w:t xml:space="preserve">crisis in March 2020 and </w:t>
      </w:r>
      <w:r w:rsidR="006F6D12">
        <w:rPr>
          <w:color w:val="000000"/>
          <w:lang w:val="en-US"/>
        </w:rPr>
        <w:t xml:space="preserve">FOMC </w:t>
      </w:r>
      <w:r w:rsidR="00A2669F">
        <w:rPr>
          <w:color w:val="000000"/>
          <w:lang w:val="en-US"/>
        </w:rPr>
        <w:t xml:space="preserve">meetings held during the </w:t>
      </w:r>
      <w:r w:rsidR="006F6D12">
        <w:rPr>
          <w:color w:val="000000"/>
          <w:lang w:val="en-US"/>
        </w:rPr>
        <w:t>time of Covid outbreak are included in the sample used in this study.</w:t>
      </w:r>
    </w:p>
    <w:p w14:paraId="5FFA5648" w14:textId="77777777" w:rsidR="00753A94" w:rsidRPr="00C35825" w:rsidRDefault="00753A94" w:rsidP="00655F0F">
      <w:pPr>
        <w:tabs>
          <w:tab w:val="left" w:pos="1770"/>
        </w:tabs>
        <w:rPr>
          <w:lang w:val="en-US"/>
        </w:rPr>
      </w:pPr>
    </w:p>
    <w:p w14:paraId="5CD3907A" w14:textId="3D791B7F" w:rsidR="00137178" w:rsidRDefault="00A73BFB" w:rsidP="009822DE">
      <w:pPr>
        <w:pStyle w:val="Otsikko3"/>
      </w:pPr>
      <w:bookmarkStart w:id="4" w:name="_Toc119868340"/>
      <w:r>
        <w:t>Formulation of hypotheses</w:t>
      </w:r>
      <w:bookmarkEnd w:id="4"/>
    </w:p>
    <w:p w14:paraId="14254D0E" w14:textId="1597D11D" w:rsidR="00614E81" w:rsidRDefault="00467EBE" w:rsidP="00655F0F">
      <w:pPr>
        <w:tabs>
          <w:tab w:val="left" w:pos="1770"/>
        </w:tabs>
        <w:rPr>
          <w:lang w:val="en-US"/>
        </w:rPr>
      </w:pPr>
      <w:r>
        <w:rPr>
          <w:lang w:val="en-US"/>
        </w:rPr>
        <w:t xml:space="preserve">Based on the </w:t>
      </w:r>
      <w:r w:rsidR="003B1D23">
        <w:rPr>
          <w:lang w:val="en-US"/>
        </w:rPr>
        <w:t xml:space="preserve">implication of the existing literature, discussed more in chapter 3, and the purpose of the study, the main research question of this thesis </w:t>
      </w:r>
      <w:r w:rsidR="00717196">
        <w:rPr>
          <w:lang w:val="en-US"/>
        </w:rPr>
        <w:t>is does the Fed’s monetary policy announcement impact on stock market implied volatilit</w:t>
      </w:r>
      <w:r w:rsidR="0019073A">
        <w:rPr>
          <w:lang w:val="en-US"/>
        </w:rPr>
        <w:t xml:space="preserve">y. </w:t>
      </w:r>
      <w:r w:rsidR="007E29D5">
        <w:rPr>
          <w:lang w:val="en-US"/>
        </w:rPr>
        <w:t>The null hypothesis of this study is:</w:t>
      </w:r>
    </w:p>
    <w:p w14:paraId="710813F0" w14:textId="77777777" w:rsidR="003B34E9" w:rsidRDefault="003B34E9" w:rsidP="00655F0F">
      <w:pPr>
        <w:tabs>
          <w:tab w:val="left" w:pos="1770"/>
        </w:tabs>
        <w:rPr>
          <w:lang w:val="en-US"/>
        </w:rPr>
      </w:pPr>
    </w:p>
    <w:p w14:paraId="3E0E17A0" w14:textId="45728502" w:rsidR="006F2ED3" w:rsidRDefault="006F2ED3" w:rsidP="00655F0F">
      <w:pPr>
        <w:tabs>
          <w:tab w:val="left" w:pos="1770"/>
        </w:tabs>
        <w:rPr>
          <w:lang w:val="en-US"/>
        </w:rPr>
      </w:pPr>
      <w:r>
        <w:rPr>
          <w:lang w:val="en-US"/>
        </w:rPr>
        <w:t xml:space="preserve">H0: </w:t>
      </w:r>
      <w:r w:rsidR="007457D7">
        <w:rPr>
          <w:lang w:val="en-US"/>
        </w:rPr>
        <w:t xml:space="preserve">The Fed’s monetary policy announcement </w:t>
      </w:r>
      <w:r w:rsidR="007E29D5">
        <w:rPr>
          <w:lang w:val="en-US"/>
        </w:rPr>
        <w:t xml:space="preserve">has no </w:t>
      </w:r>
      <w:r w:rsidR="003B34E9">
        <w:rPr>
          <w:lang w:val="en-US"/>
        </w:rPr>
        <w:t xml:space="preserve">impact on the stock market implied volatility </w:t>
      </w:r>
    </w:p>
    <w:p w14:paraId="27F21EB3" w14:textId="77777777" w:rsidR="005346E4" w:rsidRDefault="005346E4" w:rsidP="00655F0F">
      <w:pPr>
        <w:tabs>
          <w:tab w:val="left" w:pos="1770"/>
        </w:tabs>
        <w:rPr>
          <w:lang w:val="en-US"/>
        </w:rPr>
      </w:pPr>
    </w:p>
    <w:p w14:paraId="578DCC4A" w14:textId="14058291" w:rsidR="005346E4" w:rsidRDefault="005346E4" w:rsidP="00655F0F">
      <w:pPr>
        <w:tabs>
          <w:tab w:val="left" w:pos="1770"/>
        </w:tabs>
        <w:rPr>
          <w:lang w:val="en-US"/>
        </w:rPr>
      </w:pPr>
      <w:r>
        <w:rPr>
          <w:lang w:val="en-US"/>
        </w:rPr>
        <w:t xml:space="preserve">The </w:t>
      </w:r>
      <w:r w:rsidR="009F6212">
        <w:rPr>
          <w:lang w:val="en-US"/>
        </w:rPr>
        <w:t>c</w:t>
      </w:r>
      <w:r>
        <w:rPr>
          <w:lang w:val="en-US"/>
        </w:rPr>
        <w:t>ontradictive hypothes</w:t>
      </w:r>
      <w:r w:rsidR="003D7D7D">
        <w:rPr>
          <w:lang w:val="en-US"/>
        </w:rPr>
        <w:t>es are</w:t>
      </w:r>
      <w:r>
        <w:rPr>
          <w:lang w:val="en-US"/>
        </w:rPr>
        <w:t xml:space="preserve"> as follows:</w:t>
      </w:r>
    </w:p>
    <w:p w14:paraId="282335B6" w14:textId="77777777" w:rsidR="005346E4" w:rsidRDefault="005346E4" w:rsidP="00655F0F">
      <w:pPr>
        <w:tabs>
          <w:tab w:val="left" w:pos="1770"/>
        </w:tabs>
        <w:rPr>
          <w:lang w:val="en-US"/>
        </w:rPr>
      </w:pPr>
    </w:p>
    <w:p w14:paraId="79978F02" w14:textId="7356951F" w:rsidR="005346E4" w:rsidRDefault="005346E4" w:rsidP="00655F0F">
      <w:pPr>
        <w:tabs>
          <w:tab w:val="left" w:pos="1770"/>
        </w:tabs>
        <w:rPr>
          <w:lang w:val="en-US"/>
        </w:rPr>
      </w:pPr>
      <w:r>
        <w:rPr>
          <w:lang w:val="en-US"/>
        </w:rPr>
        <w:t xml:space="preserve">H1: </w:t>
      </w:r>
      <w:r w:rsidR="003B34E9">
        <w:rPr>
          <w:lang w:val="en-US"/>
        </w:rPr>
        <w:t>The Fed’s monetary policy announcement decreases the stock market implied volatility</w:t>
      </w:r>
    </w:p>
    <w:p w14:paraId="3807673B" w14:textId="4E9E41C4" w:rsidR="00D74745" w:rsidRDefault="00D74745" w:rsidP="00D74745">
      <w:pPr>
        <w:tabs>
          <w:tab w:val="left" w:pos="1770"/>
        </w:tabs>
        <w:rPr>
          <w:lang w:val="en-US"/>
        </w:rPr>
      </w:pPr>
      <w:r>
        <w:rPr>
          <w:lang w:val="en-US"/>
        </w:rPr>
        <w:t xml:space="preserve">H2: </w:t>
      </w:r>
      <w:r w:rsidR="003B34E9">
        <w:rPr>
          <w:lang w:val="en-US"/>
        </w:rPr>
        <w:t>The Fed’s monetary policy announcement increases the stock market implied volatility</w:t>
      </w:r>
    </w:p>
    <w:p w14:paraId="63B6C908" w14:textId="77777777" w:rsidR="00D74745" w:rsidRDefault="00D74745" w:rsidP="00655F0F">
      <w:pPr>
        <w:tabs>
          <w:tab w:val="left" w:pos="1770"/>
        </w:tabs>
        <w:rPr>
          <w:lang w:val="en-US"/>
        </w:rPr>
      </w:pPr>
    </w:p>
    <w:p w14:paraId="4C10C191" w14:textId="4A8CC8FD" w:rsidR="003B34E9" w:rsidRDefault="003B34E9" w:rsidP="00655F0F">
      <w:pPr>
        <w:tabs>
          <w:tab w:val="left" w:pos="1770"/>
        </w:tabs>
        <w:rPr>
          <w:lang w:val="en-US"/>
        </w:rPr>
      </w:pPr>
      <w:r>
        <w:rPr>
          <w:lang w:val="en-US"/>
        </w:rPr>
        <w:t xml:space="preserve">For example, </w:t>
      </w:r>
      <w:proofErr w:type="spellStart"/>
      <w:r>
        <w:rPr>
          <w:lang w:val="en-US"/>
        </w:rPr>
        <w:t>Vähämaa</w:t>
      </w:r>
      <w:proofErr w:type="spellEnd"/>
      <w:r>
        <w:rPr>
          <w:lang w:val="en-US"/>
        </w:rPr>
        <w:t xml:space="preserve"> and </w:t>
      </w:r>
      <w:proofErr w:type="spellStart"/>
      <w:r>
        <w:rPr>
          <w:lang w:val="en-US"/>
        </w:rPr>
        <w:t>Äijö</w:t>
      </w:r>
      <w:proofErr w:type="spellEnd"/>
      <w:r>
        <w:rPr>
          <w:lang w:val="en-US"/>
        </w:rPr>
        <w:t xml:space="preserve"> (2011) find significant </w:t>
      </w:r>
      <w:r w:rsidR="00A97A41">
        <w:rPr>
          <w:lang w:val="en-US"/>
        </w:rPr>
        <w:t>decrease in the VIX index after Fed’s monetary policy announcements. Respect</w:t>
      </w:r>
      <w:r w:rsidR="00465BB6">
        <w:rPr>
          <w:lang w:val="en-US"/>
        </w:rPr>
        <w:t>ively</w:t>
      </w:r>
      <w:r w:rsidR="00A97A41">
        <w:rPr>
          <w:lang w:val="en-US"/>
        </w:rPr>
        <w:t xml:space="preserve">, they also find </w:t>
      </w:r>
      <w:r w:rsidR="004A2375">
        <w:rPr>
          <w:lang w:val="en-US"/>
        </w:rPr>
        <w:t>significant increase in implied volatility if the monetary policy decision is associated with a surprises component</w:t>
      </w:r>
      <w:r w:rsidR="00BA235B">
        <w:rPr>
          <w:lang w:val="en-US"/>
        </w:rPr>
        <w:t>. These hypotheses of this study are later examined and analyzed in chapter 5.</w:t>
      </w:r>
    </w:p>
    <w:p w14:paraId="5F7111D4" w14:textId="77777777" w:rsidR="00B407BB" w:rsidRPr="00C35825" w:rsidRDefault="00B407BB" w:rsidP="005B7957">
      <w:pPr>
        <w:pStyle w:val="Leipteksti"/>
        <w:rPr>
          <w:lang w:val="en-US"/>
        </w:rPr>
      </w:pPr>
    </w:p>
    <w:p w14:paraId="2E41C631" w14:textId="6B8EDEB3" w:rsidR="00D316E7" w:rsidRDefault="00D316E7" w:rsidP="00D316E7">
      <w:pPr>
        <w:pStyle w:val="Otsikko2"/>
        <w:rPr>
          <w:lang w:val="en-US"/>
        </w:rPr>
      </w:pPr>
      <w:bookmarkStart w:id="5" w:name="_Toc119868341"/>
      <w:r>
        <w:rPr>
          <w:lang w:val="en-US"/>
        </w:rPr>
        <w:lastRenderedPageBreak/>
        <w:t>Structure of the study</w:t>
      </w:r>
      <w:bookmarkEnd w:id="5"/>
    </w:p>
    <w:p w14:paraId="295E89B7" w14:textId="02B364A9" w:rsidR="001B56BF" w:rsidRDefault="001B56BF" w:rsidP="001B56BF">
      <w:pPr>
        <w:pStyle w:val="Leipteksti"/>
        <w:rPr>
          <w:lang w:val="en-US"/>
        </w:rPr>
      </w:pPr>
      <w:r>
        <w:rPr>
          <w:lang w:val="en-US"/>
        </w:rPr>
        <w:t>The structure of the study is as follow</w:t>
      </w:r>
      <w:r w:rsidR="00AF2E5F">
        <w:rPr>
          <w:lang w:val="en-US"/>
        </w:rPr>
        <w:t>s</w:t>
      </w:r>
      <w:r w:rsidR="00EF5F68">
        <w:rPr>
          <w:lang w:val="en-US"/>
        </w:rPr>
        <w:t>:</w:t>
      </w:r>
      <w:r>
        <w:rPr>
          <w:lang w:val="en-US"/>
        </w:rPr>
        <w:t xml:space="preserve"> </w:t>
      </w:r>
      <w:r w:rsidR="00AF2E5F">
        <w:rPr>
          <w:lang w:val="en-US"/>
        </w:rPr>
        <w:t>introduction is</w:t>
      </w:r>
      <w:r w:rsidR="007E29D5">
        <w:rPr>
          <w:lang w:val="en-US"/>
        </w:rPr>
        <w:t xml:space="preserve"> </w:t>
      </w:r>
      <w:r w:rsidR="00AF2E5F">
        <w:rPr>
          <w:lang w:val="en-US"/>
        </w:rPr>
        <w:t xml:space="preserve">followed by </w:t>
      </w:r>
      <w:r w:rsidR="00691058">
        <w:rPr>
          <w:lang w:val="en-US"/>
        </w:rPr>
        <w:t xml:space="preserve">theoretical background that </w:t>
      </w:r>
      <w:r w:rsidR="004C4CA0">
        <w:rPr>
          <w:lang w:val="en-US"/>
        </w:rPr>
        <w:t xml:space="preserve">builds the </w:t>
      </w:r>
      <w:r w:rsidR="00533167">
        <w:rPr>
          <w:lang w:val="en-US"/>
        </w:rPr>
        <w:t xml:space="preserve">foundation to this research. </w:t>
      </w:r>
      <w:r w:rsidR="00ED4B26">
        <w:rPr>
          <w:lang w:val="en-US"/>
        </w:rPr>
        <w:t xml:space="preserve">Theoretical background focuses on the </w:t>
      </w:r>
      <w:r w:rsidR="00822A28">
        <w:rPr>
          <w:lang w:val="en-US"/>
        </w:rPr>
        <w:t>three main topics: Monetary policy and stock market</w:t>
      </w:r>
      <w:r w:rsidR="0095749C">
        <w:rPr>
          <w:lang w:val="en-US"/>
        </w:rPr>
        <w:t>, Federal open market committee meetings</w:t>
      </w:r>
      <w:r w:rsidR="009D29F2">
        <w:rPr>
          <w:lang w:val="en-US"/>
        </w:rPr>
        <w:t xml:space="preserve"> and</w:t>
      </w:r>
      <w:r w:rsidR="0095749C">
        <w:rPr>
          <w:lang w:val="en-US"/>
        </w:rPr>
        <w:t xml:space="preserve"> federal fund futures</w:t>
      </w:r>
      <w:r w:rsidR="009D29F2">
        <w:rPr>
          <w:lang w:val="en-US"/>
        </w:rPr>
        <w:t xml:space="preserve">. </w:t>
      </w:r>
      <w:r w:rsidR="009A2E98">
        <w:rPr>
          <w:lang w:val="en-US"/>
        </w:rPr>
        <w:t xml:space="preserve">After </w:t>
      </w:r>
      <w:r w:rsidR="00465BB6">
        <w:rPr>
          <w:lang w:val="en-US"/>
        </w:rPr>
        <w:t xml:space="preserve">the </w:t>
      </w:r>
      <w:r w:rsidR="009A2E98">
        <w:rPr>
          <w:lang w:val="en-US"/>
        </w:rPr>
        <w:t xml:space="preserve">theoretical </w:t>
      </w:r>
      <w:r w:rsidR="00B12791">
        <w:rPr>
          <w:lang w:val="en-US"/>
        </w:rPr>
        <w:t xml:space="preserve">background, we move on to the literature review. Literature review </w:t>
      </w:r>
      <w:r w:rsidR="004E0BDE">
        <w:rPr>
          <w:lang w:val="en-US"/>
        </w:rPr>
        <w:t>focuses</w:t>
      </w:r>
      <w:r w:rsidR="00B12791">
        <w:rPr>
          <w:lang w:val="en-US"/>
        </w:rPr>
        <w:t xml:space="preserve"> </w:t>
      </w:r>
      <w:r w:rsidR="00860285">
        <w:rPr>
          <w:lang w:val="en-US"/>
        </w:rPr>
        <w:t xml:space="preserve">previous </w:t>
      </w:r>
      <w:r w:rsidR="004C01BE">
        <w:rPr>
          <w:lang w:val="en-US"/>
        </w:rPr>
        <w:t xml:space="preserve">studies around the </w:t>
      </w:r>
      <w:r w:rsidR="0072515F">
        <w:rPr>
          <w:lang w:val="en-US"/>
        </w:rPr>
        <w:t xml:space="preserve">FOMC meetings impact on stock market </w:t>
      </w:r>
      <w:r w:rsidR="0075109F">
        <w:rPr>
          <w:lang w:val="en-US"/>
        </w:rPr>
        <w:t xml:space="preserve">and implied volatility. </w:t>
      </w:r>
    </w:p>
    <w:p w14:paraId="72B480E9" w14:textId="77777777" w:rsidR="0058491D" w:rsidRDefault="0058491D" w:rsidP="001B56BF">
      <w:pPr>
        <w:pStyle w:val="Leipteksti"/>
        <w:rPr>
          <w:lang w:val="en-US"/>
        </w:rPr>
      </w:pPr>
    </w:p>
    <w:p w14:paraId="69EE9F8F" w14:textId="0FC8FCEA" w:rsidR="0058491D" w:rsidRPr="001B56BF" w:rsidRDefault="0058491D" w:rsidP="001B56BF">
      <w:pPr>
        <w:pStyle w:val="Leipteksti"/>
        <w:rPr>
          <w:lang w:val="en-US"/>
        </w:rPr>
      </w:pPr>
      <w:r>
        <w:rPr>
          <w:lang w:val="en-US"/>
        </w:rPr>
        <w:t xml:space="preserve">Literature review is followed by data and methodology </w:t>
      </w:r>
      <w:r w:rsidR="00111591">
        <w:rPr>
          <w:lang w:val="en-US"/>
        </w:rPr>
        <w:t>chapter</w:t>
      </w:r>
      <w:r>
        <w:rPr>
          <w:lang w:val="en-US"/>
        </w:rPr>
        <w:t xml:space="preserve"> wh</w:t>
      </w:r>
      <w:r w:rsidR="00602FCC">
        <w:rPr>
          <w:lang w:val="en-US"/>
        </w:rPr>
        <w:t xml:space="preserve">ich is the starting point of the empirical analysis part of this study. Afterwards, </w:t>
      </w:r>
      <w:r w:rsidR="00CB0CD8">
        <w:rPr>
          <w:lang w:val="en-US"/>
        </w:rPr>
        <w:t>I</w:t>
      </w:r>
      <w:r w:rsidR="00602FCC">
        <w:rPr>
          <w:lang w:val="en-US"/>
        </w:rPr>
        <w:t xml:space="preserve"> move</w:t>
      </w:r>
      <w:r w:rsidR="004267E1">
        <w:rPr>
          <w:lang w:val="en-US"/>
        </w:rPr>
        <w:t xml:space="preserve"> </w:t>
      </w:r>
      <w:r w:rsidR="00602FCC">
        <w:rPr>
          <w:lang w:val="en-US"/>
        </w:rPr>
        <w:t>on</w:t>
      </w:r>
      <w:r w:rsidR="004267E1">
        <w:rPr>
          <w:lang w:val="en-US"/>
        </w:rPr>
        <w:t xml:space="preserve"> to the</w:t>
      </w:r>
      <w:r w:rsidR="0023247D">
        <w:rPr>
          <w:lang w:val="en-US"/>
        </w:rPr>
        <w:t xml:space="preserve"> empirical results chapter where</w:t>
      </w:r>
      <w:r w:rsidR="00CB0CD8">
        <w:rPr>
          <w:lang w:val="en-US"/>
        </w:rPr>
        <w:t xml:space="preserve"> I </w:t>
      </w:r>
      <w:r w:rsidR="00BF247D">
        <w:rPr>
          <w:lang w:val="en-US"/>
        </w:rPr>
        <w:t>test the hypotheses. Finally, results are concluded in the conclusion chapter.</w:t>
      </w:r>
    </w:p>
    <w:p w14:paraId="72D23DAB" w14:textId="20A24938" w:rsidR="00D316E7" w:rsidRDefault="00C62826" w:rsidP="007A3C81">
      <w:pPr>
        <w:pStyle w:val="Otsikko1"/>
        <w:rPr>
          <w:lang w:val="en-US"/>
        </w:rPr>
      </w:pPr>
      <w:bookmarkStart w:id="6" w:name="_Toc119868342"/>
      <w:r>
        <w:rPr>
          <w:lang w:val="en-US"/>
        </w:rPr>
        <w:lastRenderedPageBreak/>
        <w:t>THEORETICAL BACKGROUND</w:t>
      </w:r>
      <w:bookmarkEnd w:id="6"/>
    </w:p>
    <w:p w14:paraId="3EE96826" w14:textId="7A508663" w:rsidR="00410DC6" w:rsidRDefault="002F068A" w:rsidP="00410DC6">
      <w:pPr>
        <w:pStyle w:val="Leipteksti"/>
        <w:rPr>
          <w:lang w:val="en-US"/>
        </w:rPr>
      </w:pPr>
      <w:r>
        <w:rPr>
          <w:lang w:val="en-US"/>
        </w:rPr>
        <w:t xml:space="preserve">In this chapter I go through the </w:t>
      </w:r>
      <w:r w:rsidR="007340C9">
        <w:rPr>
          <w:lang w:val="en-US"/>
        </w:rPr>
        <w:t xml:space="preserve">most essential factors for this study. This chapter includes </w:t>
      </w:r>
      <w:r w:rsidR="00B25B10">
        <w:rPr>
          <w:lang w:val="en-US"/>
        </w:rPr>
        <w:t>introducing the basic causalities between monetary policy decisions and stock market reactions</w:t>
      </w:r>
      <w:r w:rsidR="009956AA">
        <w:rPr>
          <w:lang w:val="en-US"/>
        </w:rPr>
        <w:t xml:space="preserve">. </w:t>
      </w:r>
      <w:r w:rsidR="00743503">
        <w:rPr>
          <w:lang w:val="en-US"/>
        </w:rPr>
        <w:t xml:space="preserve">I also go </w:t>
      </w:r>
      <w:r w:rsidR="00F327A5">
        <w:rPr>
          <w:lang w:val="en-US"/>
        </w:rPr>
        <w:t>through</w:t>
      </w:r>
      <w:r w:rsidR="00743503">
        <w:rPr>
          <w:lang w:val="en-US"/>
        </w:rPr>
        <w:t xml:space="preserve"> the key indexes which are included </w:t>
      </w:r>
      <w:r w:rsidR="00B001CE">
        <w:rPr>
          <w:lang w:val="en-US"/>
        </w:rPr>
        <w:t>most of the previous literature:</w:t>
      </w:r>
      <w:r w:rsidR="00477EC8">
        <w:rPr>
          <w:lang w:val="en-US"/>
        </w:rPr>
        <w:t xml:space="preserve"> the</w:t>
      </w:r>
      <w:r w:rsidR="00743503">
        <w:rPr>
          <w:lang w:val="en-US"/>
        </w:rPr>
        <w:t xml:space="preserve"> S&amp;P 500</w:t>
      </w:r>
      <w:r w:rsidR="00B001CE">
        <w:rPr>
          <w:lang w:val="en-US"/>
        </w:rPr>
        <w:t xml:space="preserve"> equity index and implied volatility index VIX. </w:t>
      </w:r>
      <w:r w:rsidR="00854F19">
        <w:rPr>
          <w:lang w:val="en-US"/>
        </w:rPr>
        <w:t>Later in this chapter I introduce Federal Open Market Committee</w:t>
      </w:r>
      <w:r w:rsidR="00442C16">
        <w:rPr>
          <w:lang w:val="en-US"/>
        </w:rPr>
        <w:t xml:space="preserve"> and finally Federal Fund Futures which are </w:t>
      </w:r>
      <w:r w:rsidR="00787CAF">
        <w:rPr>
          <w:lang w:val="en-US"/>
        </w:rPr>
        <w:t xml:space="preserve">used to identify surprises in monetary policy decision making. </w:t>
      </w:r>
    </w:p>
    <w:p w14:paraId="5104A2F8" w14:textId="77777777" w:rsidR="007340C9" w:rsidRPr="0009290F" w:rsidRDefault="007340C9" w:rsidP="00410DC6">
      <w:pPr>
        <w:pStyle w:val="Leipteksti"/>
        <w:rPr>
          <w:lang w:val="en-US"/>
        </w:rPr>
      </w:pPr>
    </w:p>
    <w:p w14:paraId="6341CDE4" w14:textId="77777777" w:rsidR="00B75FF4" w:rsidRDefault="00B75FF4" w:rsidP="00B75FF4">
      <w:pPr>
        <w:pStyle w:val="Otsikko2"/>
        <w:rPr>
          <w:lang w:val="en-US"/>
        </w:rPr>
      </w:pPr>
      <w:bookmarkStart w:id="7" w:name="_Toc119868343"/>
      <w:r>
        <w:rPr>
          <w:lang w:val="en-US"/>
        </w:rPr>
        <w:t>Monetary policy and stock market</w:t>
      </w:r>
      <w:bookmarkEnd w:id="7"/>
    </w:p>
    <w:p w14:paraId="26668F61" w14:textId="628AEFC6" w:rsidR="002330B7" w:rsidRDefault="00EA6CB5" w:rsidP="001A2124">
      <w:pPr>
        <w:pStyle w:val="Leipteksti"/>
        <w:rPr>
          <w:lang w:val="en-US"/>
        </w:rPr>
      </w:pPr>
      <w:r>
        <w:rPr>
          <w:lang w:val="en-US"/>
        </w:rPr>
        <w:t>According to</w:t>
      </w:r>
      <w:r w:rsidR="005C4565">
        <w:rPr>
          <w:lang w:val="en-US"/>
        </w:rPr>
        <w:t xml:space="preserve"> the existing literature,</w:t>
      </w:r>
      <w:r w:rsidR="00EF5F68">
        <w:rPr>
          <w:lang w:val="en-US"/>
        </w:rPr>
        <w:t xml:space="preserve"> </w:t>
      </w:r>
      <w:r w:rsidR="00C04E37">
        <w:rPr>
          <w:lang w:val="en-US"/>
        </w:rPr>
        <w:t>a</w:t>
      </w:r>
      <w:r w:rsidR="00EF5F68">
        <w:rPr>
          <w:lang w:val="en-US"/>
        </w:rPr>
        <w:t xml:space="preserve"> </w:t>
      </w:r>
      <w:r w:rsidR="005C4565">
        <w:rPr>
          <w:lang w:val="en-US"/>
        </w:rPr>
        <w:t xml:space="preserve">central bank’s monetary policy decisions are </w:t>
      </w:r>
      <w:r w:rsidR="00C00637">
        <w:rPr>
          <w:lang w:val="en-US"/>
        </w:rPr>
        <w:t>associated with large movements in stock prices.</w:t>
      </w:r>
      <w:r w:rsidR="00C04E37">
        <w:rPr>
          <w:lang w:val="en-US"/>
        </w:rPr>
        <w:t xml:space="preserve"> The</w:t>
      </w:r>
      <w:r w:rsidR="000501BE">
        <w:rPr>
          <w:lang w:val="en-US"/>
        </w:rPr>
        <w:t xml:space="preserve"> Change in monetary policy is implemented </w:t>
      </w:r>
      <w:r w:rsidR="000D4BB9">
        <w:rPr>
          <w:lang w:val="en-US"/>
        </w:rPr>
        <w:t xml:space="preserve">via </w:t>
      </w:r>
      <w:r w:rsidR="00C04E37">
        <w:rPr>
          <w:lang w:val="en-US"/>
        </w:rPr>
        <w:t xml:space="preserve">a </w:t>
      </w:r>
      <w:r w:rsidR="000D4BB9">
        <w:rPr>
          <w:lang w:val="en-US"/>
        </w:rPr>
        <w:t>change in Federal Fund target rates which ha</w:t>
      </w:r>
      <w:r w:rsidR="00C04E37">
        <w:rPr>
          <w:lang w:val="en-US"/>
        </w:rPr>
        <w:t>ve</w:t>
      </w:r>
      <w:r w:rsidR="000D4BB9">
        <w:rPr>
          <w:lang w:val="en-US"/>
        </w:rPr>
        <w:t xml:space="preserve"> a positive correlation between market interest rates i.e.,</w:t>
      </w:r>
      <w:r w:rsidR="00477EC8">
        <w:rPr>
          <w:lang w:val="en-US"/>
        </w:rPr>
        <w:t xml:space="preserve"> an</w:t>
      </w:r>
      <w:r w:rsidR="000D4BB9">
        <w:rPr>
          <w:lang w:val="en-US"/>
        </w:rPr>
        <w:t xml:space="preserve"> </w:t>
      </w:r>
      <w:r w:rsidR="00B05346">
        <w:rPr>
          <w:lang w:val="en-US"/>
        </w:rPr>
        <w:t>increase in</w:t>
      </w:r>
      <w:r w:rsidR="00477EC8">
        <w:rPr>
          <w:lang w:val="en-US"/>
        </w:rPr>
        <w:t xml:space="preserve"> the</w:t>
      </w:r>
      <w:r w:rsidR="00B05346">
        <w:rPr>
          <w:lang w:val="en-US"/>
        </w:rPr>
        <w:t xml:space="preserve"> Fed Fund target rate increases market interest rates</w:t>
      </w:r>
      <w:r w:rsidR="00A337AA">
        <w:rPr>
          <w:lang w:val="en-US"/>
        </w:rPr>
        <w:t xml:space="preserve"> </w:t>
      </w:r>
      <w:sdt>
        <w:sdtPr>
          <w:rPr>
            <w:color w:val="000000"/>
            <w:lang w:val="en-US"/>
          </w:rPr>
          <w:tag w:val="MENDELEY_CITATION_v3_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"/>
          <w:id w:val="130681651"/>
          <w:placeholder>
            <w:docPart w:val="DefaultPlaceholder_-1854013440"/>
          </w:placeholder>
        </w:sdtPr>
        <w:sdtEndPr/>
        <w:sdtContent>
          <w:r w:rsidR="007217F3">
            <w:rPr>
              <w:rFonts w:eastAsia="Times New Roman"/>
            </w:rPr>
            <w:t>(Ellingsen &amp; Södeström Ulf 2001)</w:t>
          </w:r>
        </w:sdtContent>
      </w:sdt>
      <w:r w:rsidR="00B05346">
        <w:rPr>
          <w:lang w:val="en-US"/>
        </w:rPr>
        <w:t>.</w:t>
      </w:r>
      <w:r w:rsidR="003147F1">
        <w:rPr>
          <w:lang w:val="en-US"/>
        </w:rPr>
        <w:t xml:space="preserve"> </w:t>
      </w:r>
      <w:r w:rsidR="00B05346">
        <w:rPr>
          <w:lang w:val="en-US"/>
        </w:rPr>
        <w:t>Therefore, a</w:t>
      </w:r>
      <w:r w:rsidR="0044415E">
        <w:rPr>
          <w:lang w:val="en-US"/>
        </w:rPr>
        <w:t>n</w:t>
      </w:r>
      <w:r w:rsidR="002512DB">
        <w:rPr>
          <w:lang w:val="en-US"/>
        </w:rPr>
        <w:t xml:space="preserve"> increase in </w:t>
      </w:r>
      <w:r w:rsidR="00477EC8">
        <w:rPr>
          <w:lang w:val="en-US"/>
        </w:rPr>
        <w:t xml:space="preserve">the </w:t>
      </w:r>
      <w:r w:rsidR="002512DB">
        <w:rPr>
          <w:lang w:val="en-US"/>
        </w:rPr>
        <w:t xml:space="preserve">Federal fund target rate leads to decrease in stock prices </w:t>
      </w:r>
      <w:r w:rsidR="00C620C7">
        <w:rPr>
          <w:lang w:val="en-US"/>
        </w:rPr>
        <w:t>and a decrease in</w:t>
      </w:r>
      <w:r w:rsidR="00477EC8">
        <w:rPr>
          <w:lang w:val="en-US"/>
        </w:rPr>
        <w:t xml:space="preserve"> the</w:t>
      </w:r>
      <w:r w:rsidR="00C620C7">
        <w:rPr>
          <w:lang w:val="en-US"/>
        </w:rPr>
        <w:t xml:space="preserve"> Federal fund target rate leads to </w:t>
      </w:r>
      <w:r w:rsidR="00260A13">
        <w:rPr>
          <w:lang w:val="en-US"/>
        </w:rPr>
        <w:t xml:space="preserve">an </w:t>
      </w:r>
      <w:r w:rsidR="00C620C7">
        <w:rPr>
          <w:lang w:val="en-US"/>
        </w:rPr>
        <w:t>increase in stock prices</w:t>
      </w:r>
      <w:r w:rsidR="0044415E">
        <w:rPr>
          <w:lang w:val="en-US"/>
        </w:rPr>
        <w:t xml:space="preserve">. </w:t>
      </w:r>
      <w:r w:rsidR="00432057">
        <w:rPr>
          <w:lang w:val="en-US"/>
        </w:rPr>
        <w:t>To simplify</w:t>
      </w:r>
      <w:r w:rsidR="00C867F4">
        <w:rPr>
          <w:lang w:val="en-US"/>
        </w:rPr>
        <w:t xml:space="preserve"> the mechanics of interest rate change impact on stock prices</w:t>
      </w:r>
      <w:r w:rsidR="000D574A">
        <w:rPr>
          <w:lang w:val="en-US"/>
        </w:rPr>
        <w:t xml:space="preserve">, </w:t>
      </w:r>
      <w:r w:rsidR="009802B1">
        <w:rPr>
          <w:lang w:val="en-US"/>
        </w:rPr>
        <w:t>let us</w:t>
      </w:r>
      <w:r w:rsidR="000D574A">
        <w:rPr>
          <w:lang w:val="en-US"/>
        </w:rPr>
        <w:t xml:space="preserve"> </w:t>
      </w:r>
      <w:r w:rsidR="00524F7C">
        <w:rPr>
          <w:lang w:val="en-US"/>
        </w:rPr>
        <w:t>look</w:t>
      </w:r>
      <w:r w:rsidR="000D574A">
        <w:rPr>
          <w:lang w:val="en-US"/>
        </w:rPr>
        <w:t xml:space="preserve"> of </w:t>
      </w:r>
      <w:r w:rsidR="00B129B8">
        <w:rPr>
          <w:lang w:val="en-US"/>
        </w:rPr>
        <w:t xml:space="preserve">one of the most used </w:t>
      </w:r>
      <w:r w:rsidR="00AA29EE">
        <w:rPr>
          <w:lang w:val="en-US"/>
        </w:rPr>
        <w:t>valuation models, the discounted cash flow model</w:t>
      </w:r>
      <w:r w:rsidR="00524F7C">
        <w:rPr>
          <w:lang w:val="en-US"/>
        </w:rPr>
        <w:t xml:space="preserve"> (DCF)</w:t>
      </w:r>
      <w:r w:rsidR="00AA29EE">
        <w:rPr>
          <w:lang w:val="en-US"/>
        </w:rPr>
        <w:t xml:space="preserve">. </w:t>
      </w:r>
      <w:r w:rsidR="00260A13">
        <w:rPr>
          <w:lang w:val="en-US"/>
        </w:rPr>
        <w:t xml:space="preserve">The </w:t>
      </w:r>
      <w:r w:rsidR="00524F7C">
        <w:rPr>
          <w:lang w:val="en-US"/>
        </w:rPr>
        <w:t>DCF</w:t>
      </w:r>
      <w:r w:rsidR="00260A13">
        <w:rPr>
          <w:lang w:val="en-US"/>
        </w:rPr>
        <w:t>-model</w:t>
      </w:r>
      <w:r w:rsidR="00524F7C">
        <w:rPr>
          <w:lang w:val="en-US"/>
        </w:rPr>
        <w:t xml:space="preserve"> is used to calculate the present value of future cash flows and </w:t>
      </w:r>
      <w:r w:rsidR="009802B1">
        <w:rPr>
          <w:lang w:val="en-US"/>
        </w:rPr>
        <w:t>it is</w:t>
      </w:r>
      <w:r w:rsidR="00524F7C">
        <w:rPr>
          <w:lang w:val="en-US"/>
        </w:rPr>
        <w:t xml:space="preserve"> widely used </w:t>
      </w:r>
      <w:r w:rsidR="008C2B26">
        <w:rPr>
          <w:lang w:val="en-US"/>
        </w:rPr>
        <w:t xml:space="preserve">to calculate the value of an individual company and therefore it can be used to value </w:t>
      </w:r>
      <w:r w:rsidR="00F104E0">
        <w:rPr>
          <w:lang w:val="en-US"/>
        </w:rPr>
        <w:t>individual stock prices</w:t>
      </w:r>
      <w:r w:rsidR="00260A13">
        <w:rPr>
          <w:lang w:val="en-US"/>
        </w:rPr>
        <w:t>,</w:t>
      </w:r>
      <w:r w:rsidR="00F104E0">
        <w:rPr>
          <w:lang w:val="en-US"/>
        </w:rPr>
        <w:t xml:space="preserve"> too. The formula of FCF is as follows</w:t>
      </w:r>
      <w:r w:rsidR="008E278E">
        <w:rPr>
          <w:lang w:val="en-US"/>
        </w:rPr>
        <w:t>:</w:t>
      </w:r>
    </w:p>
    <w:p w14:paraId="4C22B6B1" w14:textId="77777777" w:rsidR="008E278E" w:rsidRDefault="008E278E" w:rsidP="001A2124">
      <w:pPr>
        <w:pStyle w:val="Leipteksti"/>
        <w:rPr>
          <w:lang w:val="en-US"/>
        </w:rPr>
      </w:pPr>
    </w:p>
    <w:p w14:paraId="01DA6148" w14:textId="2D27E832" w:rsidR="008E278E" w:rsidRPr="008E278E" w:rsidRDefault="008E278E" w:rsidP="00D80257">
      <w:pPr>
        <w:pStyle w:val="Leipteksti"/>
        <w:jc w:val="center"/>
        <w:rPr>
          <w:lang w:val="en-US"/>
        </w:rPr>
      </w:pPr>
      <m:oMath>
        <m:r>
          <w:rPr>
            <w:rFonts w:ascii="Cambria Math" w:hAnsi="Cambria Math"/>
            <w:lang w:val="en-US"/>
          </w:rPr>
          <m:t xml:space="preserve">DCF= </m:t>
        </m:r>
        <m:f>
          <m:fPr>
            <m:ctrlPr>
              <w:rPr>
                <w:rFonts w:ascii="Cambria Math" w:hAnsi="Cambria Math"/>
                <w:i/>
                <w:lang w:val="en-US"/>
              </w:rPr>
            </m:ctrlPr>
          </m:fPr>
          <m:num>
            <m:r>
              <w:rPr>
                <w:rFonts w:ascii="Cambria Math" w:hAnsi="Cambria Math"/>
                <w:lang w:val="en-US"/>
              </w:rPr>
              <m:t>C</m:t>
            </m:r>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1</m:t>
                </m:r>
              </m:sub>
            </m:sSub>
          </m:num>
          <m:den>
            <m:sSup>
              <m:sSupPr>
                <m:ctrlPr>
                  <w:rPr>
                    <w:rFonts w:ascii="Cambria Math" w:hAnsi="Cambria Math"/>
                    <w:i/>
                    <w:lang w:val="en-US"/>
                  </w:rPr>
                </m:ctrlPr>
              </m:sSupPr>
              <m:e>
                <m:r>
                  <w:rPr>
                    <w:rFonts w:ascii="Cambria Math" w:hAnsi="Cambria Math"/>
                    <w:lang w:val="en-US"/>
                  </w:rPr>
                  <m:t>(1+r)</m:t>
                </m:r>
              </m:e>
              <m:sup>
                <m:r>
                  <w:rPr>
                    <w:rFonts w:ascii="Cambria Math" w:hAnsi="Cambria Math"/>
                    <w:lang w:val="en-US"/>
                  </w:rPr>
                  <m:t>1</m:t>
                </m:r>
              </m:sup>
            </m:sSup>
          </m:den>
        </m:f>
        <m:r>
          <w:rPr>
            <w:rFonts w:ascii="Cambria Math" w:hAnsi="Cambria Math"/>
            <w:lang w:val="en-US"/>
          </w:rPr>
          <m:t xml:space="preserve">+ </m:t>
        </m:r>
        <m:f>
          <m:fPr>
            <m:ctrlPr>
              <w:rPr>
                <w:rFonts w:ascii="Cambria Math" w:hAnsi="Cambria Math"/>
                <w:i/>
                <w:lang w:val="en-US"/>
              </w:rPr>
            </m:ctrlPr>
          </m:fPr>
          <m:num>
            <m:r>
              <w:rPr>
                <w:rFonts w:ascii="Cambria Math" w:hAnsi="Cambria Math"/>
                <w:lang w:val="en-US"/>
              </w:rPr>
              <m:t>C</m:t>
            </m:r>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2</m:t>
                </m:r>
              </m:sub>
            </m:sSub>
          </m:num>
          <m:den>
            <m:sSup>
              <m:sSupPr>
                <m:ctrlPr>
                  <w:rPr>
                    <w:rFonts w:ascii="Cambria Math" w:hAnsi="Cambria Math"/>
                    <w:i/>
                    <w:lang w:val="en-US"/>
                  </w:rPr>
                </m:ctrlPr>
              </m:sSupPr>
              <m:e>
                <m:r>
                  <w:rPr>
                    <w:rFonts w:ascii="Cambria Math" w:hAnsi="Cambria Math"/>
                    <w:lang w:val="en-US"/>
                  </w:rPr>
                  <m:t>(1+r)</m:t>
                </m:r>
              </m:e>
              <m:sup>
                <m:r>
                  <w:rPr>
                    <w:rFonts w:ascii="Cambria Math" w:hAnsi="Cambria Math"/>
                    <w:lang w:val="en-US"/>
                  </w:rPr>
                  <m:t>2</m:t>
                </m:r>
              </m:sup>
            </m:sSup>
          </m:den>
        </m:f>
        <m:r>
          <w:rPr>
            <w:rFonts w:ascii="Cambria Math" w:hAnsi="Cambria Math"/>
            <w:lang w:val="en-US"/>
          </w:rPr>
          <m:t>+</m:t>
        </m:r>
        <m:f>
          <m:fPr>
            <m:ctrlPr>
              <w:rPr>
                <w:rFonts w:ascii="Cambria Math" w:hAnsi="Cambria Math"/>
                <w:i/>
                <w:lang w:val="en-US"/>
              </w:rPr>
            </m:ctrlPr>
          </m:fPr>
          <m:num>
            <m:r>
              <w:rPr>
                <w:rFonts w:ascii="Cambria Math" w:hAnsi="Cambria Math"/>
                <w:lang w:val="en-US"/>
              </w:rPr>
              <m:t>C</m:t>
            </m:r>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n</m:t>
                </m:r>
              </m:sub>
            </m:sSub>
          </m:num>
          <m:den>
            <m:sSup>
              <m:sSupPr>
                <m:ctrlPr>
                  <w:rPr>
                    <w:rFonts w:ascii="Cambria Math" w:hAnsi="Cambria Math"/>
                    <w:i/>
                    <w:lang w:val="en-US"/>
                  </w:rPr>
                </m:ctrlPr>
              </m:sSupPr>
              <m:e>
                <m:r>
                  <w:rPr>
                    <w:rFonts w:ascii="Cambria Math" w:hAnsi="Cambria Math"/>
                    <w:lang w:val="en-US"/>
                  </w:rPr>
                  <m:t>(1+r)</m:t>
                </m:r>
              </m:e>
              <m:sup>
                <m:r>
                  <w:rPr>
                    <w:rFonts w:ascii="Cambria Math" w:hAnsi="Cambria Math"/>
                    <w:lang w:val="en-US"/>
                  </w:rPr>
                  <m:t>n</m:t>
                </m:r>
              </m:sup>
            </m:sSup>
          </m:den>
        </m:f>
      </m:oMath>
      <w:r w:rsidR="00D80257">
        <w:rPr>
          <w:lang w:val="en-US"/>
        </w:rPr>
        <w:t xml:space="preserve">  </w:t>
      </w:r>
      <w:r w:rsidR="00D80257">
        <w:rPr>
          <w:lang w:val="en-US"/>
        </w:rPr>
        <w:tab/>
        <w:t>(1)</w:t>
      </w:r>
    </w:p>
    <w:p w14:paraId="0DE17807" w14:textId="31179709" w:rsidR="008E278E" w:rsidRDefault="008E278E" w:rsidP="001A2124">
      <w:pPr>
        <w:pStyle w:val="Leipteksti"/>
        <w:rPr>
          <w:lang w:val="en-US"/>
        </w:rPr>
      </w:pPr>
      <w:r>
        <w:rPr>
          <w:lang w:val="en-US"/>
        </w:rPr>
        <w:t>Where:</w:t>
      </w:r>
    </w:p>
    <w:p w14:paraId="2A1F7618" w14:textId="69FF12AE" w:rsidR="008E278E" w:rsidRDefault="008E278E" w:rsidP="001A2124">
      <w:pPr>
        <w:pStyle w:val="Leipteksti"/>
        <w:rPr>
          <w:lang w:val="en-US"/>
        </w:rPr>
      </w:pPr>
      <m:oMath>
        <m:r>
          <w:rPr>
            <w:rFonts w:ascii="Cambria Math" w:hAnsi="Cambria Math"/>
            <w:lang w:val="en-US"/>
          </w:rPr>
          <m:t>C</m:t>
        </m:r>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1</m:t>
            </m:r>
          </m:sub>
        </m:sSub>
      </m:oMath>
      <w:r>
        <w:rPr>
          <w:lang w:val="en-US"/>
        </w:rPr>
        <w:t xml:space="preserve"> = The cash flow for year one</w:t>
      </w:r>
    </w:p>
    <w:p w14:paraId="3C7BFF82" w14:textId="4D7EB98C" w:rsidR="008E278E" w:rsidRDefault="008E278E" w:rsidP="001A2124">
      <w:pPr>
        <w:pStyle w:val="Leipteksti"/>
        <w:rPr>
          <w:lang w:val="en-US"/>
        </w:rPr>
      </w:pPr>
      <m:oMath>
        <m:r>
          <w:rPr>
            <w:rFonts w:ascii="Cambria Math" w:hAnsi="Cambria Math"/>
            <w:lang w:val="en-US"/>
          </w:rPr>
          <m:t>C</m:t>
        </m:r>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2</m:t>
            </m:r>
          </m:sub>
        </m:sSub>
      </m:oMath>
      <w:r>
        <w:rPr>
          <w:lang w:val="en-US"/>
        </w:rPr>
        <w:t>= The cash flow for year two</w:t>
      </w:r>
    </w:p>
    <w:p w14:paraId="6A4E6613" w14:textId="0EC8F501" w:rsidR="008E278E" w:rsidRDefault="008E278E" w:rsidP="001A2124">
      <w:pPr>
        <w:pStyle w:val="Leipteksti"/>
        <w:rPr>
          <w:lang w:val="en-US"/>
        </w:rPr>
      </w:pPr>
      <m:oMath>
        <m:r>
          <w:rPr>
            <w:rFonts w:ascii="Cambria Math" w:hAnsi="Cambria Math"/>
            <w:lang w:val="en-US"/>
          </w:rPr>
          <m:t>C</m:t>
        </m:r>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n</m:t>
            </m:r>
          </m:sub>
        </m:sSub>
      </m:oMath>
      <w:r>
        <w:rPr>
          <w:lang w:val="en-US"/>
        </w:rPr>
        <w:t>= The cash flow for additional years</w:t>
      </w:r>
      <w:r w:rsidR="00260A13">
        <w:rPr>
          <w:lang w:val="en-US"/>
        </w:rPr>
        <w:t>, until year n</w:t>
      </w:r>
    </w:p>
    <w:p w14:paraId="78FB904C" w14:textId="781BDC49" w:rsidR="008E278E" w:rsidRDefault="008E278E" w:rsidP="001A2124">
      <w:pPr>
        <w:pStyle w:val="Leipteksti"/>
        <w:rPr>
          <w:lang w:val="en-US"/>
        </w:rPr>
      </w:pPr>
      <w:r>
        <w:rPr>
          <w:lang w:val="en-US"/>
        </w:rPr>
        <w:t>r = The discount rate.</w:t>
      </w:r>
    </w:p>
    <w:p w14:paraId="011495FF" w14:textId="77777777" w:rsidR="008E278E" w:rsidRDefault="008E278E" w:rsidP="001A2124">
      <w:pPr>
        <w:pStyle w:val="Leipteksti"/>
        <w:rPr>
          <w:lang w:val="en-US"/>
        </w:rPr>
      </w:pPr>
    </w:p>
    <w:p w14:paraId="3881CC73" w14:textId="10215910" w:rsidR="00332867" w:rsidRDefault="003F411E" w:rsidP="00332867">
      <w:pPr>
        <w:pStyle w:val="Leipteksti"/>
        <w:rPr>
          <w:lang w:val="en-US"/>
        </w:rPr>
      </w:pPr>
      <w:r>
        <w:rPr>
          <w:lang w:val="en-US"/>
        </w:rPr>
        <w:t>Thus</w:t>
      </w:r>
      <w:r w:rsidR="00F104E0">
        <w:rPr>
          <w:lang w:val="en-US"/>
        </w:rPr>
        <w:t>, changes in the discount rate r</w:t>
      </w:r>
      <w:r w:rsidR="00260A13">
        <w:rPr>
          <w:lang w:val="en-US"/>
        </w:rPr>
        <w:t>,</w:t>
      </w:r>
      <w:r w:rsidR="00F104E0">
        <w:rPr>
          <w:lang w:val="en-US"/>
        </w:rPr>
        <w:t xml:space="preserve"> have impact </w:t>
      </w:r>
      <w:r w:rsidR="00F41C9D">
        <w:rPr>
          <w:lang w:val="en-US"/>
        </w:rPr>
        <w:t xml:space="preserve">on present value of future cash flows and the further we </w:t>
      </w:r>
      <w:r w:rsidR="00602BC0">
        <w:rPr>
          <w:lang w:val="en-US"/>
        </w:rPr>
        <w:t xml:space="preserve">go into future, the greater the impact is. </w:t>
      </w:r>
      <w:r w:rsidR="00524F7C">
        <w:rPr>
          <w:lang w:val="en-US"/>
        </w:rPr>
        <w:t xml:space="preserve">In growth companies </w:t>
      </w:r>
      <w:r w:rsidR="0026052C">
        <w:rPr>
          <w:lang w:val="en-US"/>
        </w:rPr>
        <w:t xml:space="preserve">incoming </w:t>
      </w:r>
      <w:r w:rsidR="00524F7C">
        <w:rPr>
          <w:lang w:val="en-US"/>
        </w:rPr>
        <w:t>cash flows are</w:t>
      </w:r>
      <w:r w:rsidR="0026052C">
        <w:rPr>
          <w:lang w:val="en-US"/>
        </w:rPr>
        <w:t xml:space="preserve"> taking place</w:t>
      </w:r>
      <w:r w:rsidR="00524F7C">
        <w:rPr>
          <w:lang w:val="en-US"/>
        </w:rPr>
        <w:t xml:space="preserve"> in </w:t>
      </w:r>
      <w:r w:rsidR="00260A13">
        <w:rPr>
          <w:lang w:val="en-US"/>
        </w:rPr>
        <w:t xml:space="preserve">the </w:t>
      </w:r>
      <w:r w:rsidR="00524F7C">
        <w:rPr>
          <w:lang w:val="en-US"/>
        </w:rPr>
        <w:t>future which means that the discount factor on future cash flows has higher impact on them</w:t>
      </w:r>
      <w:r w:rsidR="004D51E0">
        <w:rPr>
          <w:lang w:val="en-US"/>
        </w:rPr>
        <w:t>.</w:t>
      </w:r>
      <w:r w:rsidR="00D90031">
        <w:rPr>
          <w:lang w:val="en-US"/>
        </w:rPr>
        <w:t xml:space="preserve"> </w:t>
      </w:r>
      <w:r w:rsidR="00332867">
        <w:rPr>
          <w:lang w:val="en-US"/>
        </w:rPr>
        <w:t xml:space="preserve">The impact of Federal fund target rate movement on specific stock is highly dependent on the characteristics of the stock. Value stocks tend to be less vulnerable on changes in interest rate while growth stocks are more volatile on nature. </w:t>
      </w:r>
      <w:r w:rsidR="00600195">
        <w:rPr>
          <w:lang w:val="en-US"/>
        </w:rPr>
        <w:t>Similar effects take place in commonly used capital asset pricing model CAPM.</w:t>
      </w:r>
    </w:p>
    <w:p w14:paraId="6035970B" w14:textId="77777777" w:rsidR="00F551EF" w:rsidRPr="007C140E" w:rsidRDefault="00F551EF" w:rsidP="001A2124">
      <w:pPr>
        <w:pStyle w:val="Leipteksti"/>
        <w:rPr>
          <w:lang w:val="en-US"/>
        </w:rPr>
      </w:pPr>
    </w:p>
    <w:p w14:paraId="0CD7A87B" w14:textId="512F1944" w:rsidR="002B007F" w:rsidRDefault="00451F10" w:rsidP="002B007F">
      <w:pPr>
        <w:pStyle w:val="Otsikko3"/>
      </w:pPr>
      <w:bookmarkStart w:id="8" w:name="_Hlk115098089"/>
      <w:bookmarkStart w:id="9" w:name="_Toc119868344"/>
      <w:r>
        <w:t xml:space="preserve">The </w:t>
      </w:r>
      <w:r w:rsidR="009822DE" w:rsidRPr="009822DE">
        <w:t>S&amp;P 500 Index</w:t>
      </w:r>
      <w:bookmarkEnd w:id="9"/>
    </w:p>
    <w:bookmarkEnd w:id="8"/>
    <w:p w14:paraId="00939EB7" w14:textId="6ED07BF2" w:rsidR="00024E50" w:rsidRDefault="00CA709E" w:rsidP="001A2124">
      <w:pPr>
        <w:pStyle w:val="Leipteksti"/>
        <w:rPr>
          <w:lang w:val="en-US"/>
        </w:rPr>
      </w:pPr>
      <w:r>
        <w:rPr>
          <w:lang w:val="en-US"/>
        </w:rPr>
        <w:t xml:space="preserve">The </w:t>
      </w:r>
      <w:r w:rsidR="0026052C">
        <w:rPr>
          <w:lang w:val="en-US"/>
        </w:rPr>
        <w:t>S</w:t>
      </w:r>
      <w:r>
        <w:rPr>
          <w:lang w:val="en-US"/>
        </w:rPr>
        <w:t xml:space="preserve">tandard and Poor’s 500, more commonly known as S&amp;P 500, is </w:t>
      </w:r>
      <w:r w:rsidR="00CD62E0">
        <w:rPr>
          <w:lang w:val="en-US"/>
        </w:rPr>
        <w:t xml:space="preserve">globally </w:t>
      </w:r>
      <w:r w:rsidR="006C0762">
        <w:rPr>
          <w:lang w:val="en-US"/>
        </w:rPr>
        <w:t xml:space="preserve">one of the </w:t>
      </w:r>
      <w:r w:rsidR="00E4596B">
        <w:rPr>
          <w:lang w:val="en-US"/>
        </w:rPr>
        <w:t>most followed</w:t>
      </w:r>
      <w:r w:rsidR="006C0762">
        <w:rPr>
          <w:lang w:val="en-US"/>
        </w:rPr>
        <w:t xml:space="preserve"> </w:t>
      </w:r>
      <w:r w:rsidR="00CD62E0">
        <w:rPr>
          <w:lang w:val="en-US"/>
        </w:rPr>
        <w:t xml:space="preserve">equity indexes and </w:t>
      </w:r>
      <w:r w:rsidR="00054FD9">
        <w:rPr>
          <w:lang w:val="en-US"/>
        </w:rPr>
        <w:t xml:space="preserve">it tracks the stock performance of 500 large exchange listed companies in </w:t>
      </w:r>
      <w:r w:rsidR="0026052C">
        <w:rPr>
          <w:lang w:val="en-US"/>
        </w:rPr>
        <w:t>T</w:t>
      </w:r>
      <w:r w:rsidR="00054FD9">
        <w:rPr>
          <w:lang w:val="en-US"/>
        </w:rPr>
        <w:t xml:space="preserve">he United States. </w:t>
      </w:r>
      <w:r w:rsidR="00E74021">
        <w:rPr>
          <w:lang w:val="en-US"/>
        </w:rPr>
        <w:t>It is regarded as one of the best gauges</w:t>
      </w:r>
      <w:r w:rsidR="009F6CC3">
        <w:rPr>
          <w:lang w:val="en-US"/>
        </w:rPr>
        <w:t xml:space="preserve"> of American equities’ performance and hence overall stock market performance.</w:t>
      </w:r>
      <w:r w:rsidR="00953187">
        <w:rPr>
          <w:lang w:val="en-US"/>
        </w:rPr>
        <w:t xml:space="preserve"> </w:t>
      </w:r>
      <w:r w:rsidR="009802B1">
        <w:rPr>
          <w:lang w:val="en-US"/>
        </w:rPr>
        <w:t>It is</w:t>
      </w:r>
      <w:r w:rsidR="00957C01">
        <w:rPr>
          <w:lang w:val="en-US"/>
        </w:rPr>
        <w:t xml:space="preserve"> most </w:t>
      </w:r>
      <w:r w:rsidR="008A040C">
        <w:rPr>
          <w:lang w:val="en-US"/>
        </w:rPr>
        <w:t>known</w:t>
      </w:r>
      <w:r w:rsidR="00957C01">
        <w:rPr>
          <w:lang w:val="en-US"/>
        </w:rPr>
        <w:t xml:space="preserve"> rival </w:t>
      </w:r>
      <w:r w:rsidR="003224C1">
        <w:rPr>
          <w:lang w:val="en-US"/>
        </w:rPr>
        <w:t>i</w:t>
      </w:r>
      <w:r w:rsidR="00957C01">
        <w:rPr>
          <w:lang w:val="en-US"/>
        </w:rPr>
        <w:t>ndexes are Dow Jones Industrial Average</w:t>
      </w:r>
      <w:r w:rsidR="003224C1">
        <w:rPr>
          <w:lang w:val="en-US"/>
        </w:rPr>
        <w:t xml:space="preserve"> (DJIA) which</w:t>
      </w:r>
      <w:r w:rsidR="008A040C">
        <w:rPr>
          <w:lang w:val="en-US"/>
        </w:rPr>
        <w:t xml:space="preserve"> includes 30 large, </w:t>
      </w:r>
      <w:r w:rsidR="00390FC0">
        <w:rPr>
          <w:lang w:val="en-US"/>
        </w:rPr>
        <w:t xml:space="preserve">publicly </w:t>
      </w:r>
      <w:r w:rsidR="00E543E2">
        <w:rPr>
          <w:lang w:val="en-US"/>
        </w:rPr>
        <w:t>owned,</w:t>
      </w:r>
      <w:r w:rsidR="008A040C">
        <w:rPr>
          <w:lang w:val="en-US"/>
        </w:rPr>
        <w:t xml:space="preserve"> </w:t>
      </w:r>
      <w:r w:rsidR="002D4C09">
        <w:rPr>
          <w:lang w:val="en-US"/>
        </w:rPr>
        <w:t xml:space="preserve">and traded </w:t>
      </w:r>
      <w:r w:rsidR="008A040C">
        <w:rPr>
          <w:lang w:val="en-US"/>
        </w:rPr>
        <w:t>blue-chip companies</w:t>
      </w:r>
      <w:r w:rsidR="002D4C09">
        <w:rPr>
          <w:lang w:val="en-US"/>
        </w:rPr>
        <w:t xml:space="preserve"> and Nas</w:t>
      </w:r>
      <w:r w:rsidR="00915A0E">
        <w:rPr>
          <w:lang w:val="en-US"/>
        </w:rPr>
        <w:t xml:space="preserve">daq Composite Index </w:t>
      </w:r>
      <w:r w:rsidR="006B5BD0">
        <w:rPr>
          <w:lang w:val="en-US"/>
        </w:rPr>
        <w:t xml:space="preserve">(COMP) that includes </w:t>
      </w:r>
      <w:r w:rsidR="00E543E2">
        <w:rPr>
          <w:lang w:val="en-US"/>
        </w:rPr>
        <w:t xml:space="preserve">over 3 700 stocks listed on the Nasdaq stock exchange. Out of these three indexes S&amp;P 500 index is considered the most thorough </w:t>
      </w:r>
      <w:r w:rsidR="003B1F2F">
        <w:rPr>
          <w:lang w:val="en-US"/>
        </w:rPr>
        <w:t>because of its depth and diversity</w:t>
      </w:r>
      <w:r w:rsidR="008F246B">
        <w:rPr>
          <w:lang w:val="en-US"/>
        </w:rPr>
        <w:t xml:space="preserve">. </w:t>
      </w:r>
      <w:r w:rsidR="0026052C">
        <w:rPr>
          <w:lang w:val="en-US"/>
        </w:rPr>
        <w:t xml:space="preserve">The </w:t>
      </w:r>
      <w:r w:rsidR="008F246B">
        <w:rPr>
          <w:lang w:val="en-US"/>
        </w:rPr>
        <w:t>S&amp;P 500 index is widely used in literature wh</w:t>
      </w:r>
      <w:r w:rsidR="005506AF">
        <w:rPr>
          <w:lang w:val="en-US"/>
        </w:rPr>
        <w:t xml:space="preserve">en stock market performance is measured. </w:t>
      </w:r>
      <w:r w:rsidR="00C40EAF">
        <w:rPr>
          <w:lang w:val="en-US"/>
        </w:rPr>
        <w:t xml:space="preserve">(S&amp;P Global, 2022). </w:t>
      </w:r>
      <w:r w:rsidR="007A5BD9">
        <w:rPr>
          <w:lang w:val="en-US"/>
        </w:rPr>
        <w:t xml:space="preserve">The fact that the VIX is measured based on </w:t>
      </w:r>
      <w:r w:rsidR="0026052C">
        <w:rPr>
          <w:lang w:val="en-US"/>
        </w:rPr>
        <w:t xml:space="preserve">the </w:t>
      </w:r>
      <w:r w:rsidR="007A5BD9">
        <w:rPr>
          <w:lang w:val="en-US"/>
        </w:rPr>
        <w:t>S&amp;P 500 index options</w:t>
      </w:r>
      <w:r w:rsidR="00FA604E">
        <w:rPr>
          <w:lang w:val="en-US"/>
        </w:rPr>
        <w:t xml:space="preserve"> makes it extremely relevant in studies related on implied volatility</w:t>
      </w:r>
      <w:r w:rsidR="00C40EAF">
        <w:rPr>
          <w:lang w:val="en-US"/>
        </w:rPr>
        <w:t xml:space="preserve"> (</w:t>
      </w:r>
      <w:r w:rsidR="004C6A82">
        <w:rPr>
          <w:lang w:val="en-US"/>
        </w:rPr>
        <w:t>CBOE</w:t>
      </w:r>
      <w:r w:rsidR="00C40EAF">
        <w:rPr>
          <w:lang w:val="en-US"/>
        </w:rPr>
        <w:t>, 2022</w:t>
      </w:r>
      <w:r w:rsidR="00262D88">
        <w:rPr>
          <w:lang w:val="en-US"/>
        </w:rPr>
        <w:t>).</w:t>
      </w:r>
    </w:p>
    <w:p w14:paraId="592F0529" w14:textId="77777777" w:rsidR="008C5F8E" w:rsidRDefault="008C5F8E" w:rsidP="001A2124">
      <w:pPr>
        <w:pStyle w:val="Leipteksti"/>
        <w:rPr>
          <w:lang w:val="en-US"/>
        </w:rPr>
      </w:pPr>
    </w:p>
    <w:p w14:paraId="3A5F30F8" w14:textId="4F419F7D" w:rsidR="008C5F8E" w:rsidRDefault="008C5F8E" w:rsidP="001A2124">
      <w:pPr>
        <w:pStyle w:val="Leipteksti"/>
        <w:rPr>
          <w:lang w:val="en-US"/>
        </w:rPr>
      </w:pPr>
      <w:r>
        <w:rPr>
          <w:lang w:val="en-US"/>
        </w:rPr>
        <w:t xml:space="preserve">Historical prices of S&amp;P 500 index </w:t>
      </w:r>
      <w:r w:rsidR="007B77C0">
        <w:rPr>
          <w:lang w:val="en-US"/>
        </w:rPr>
        <w:t xml:space="preserve">are shown in figure 1. </w:t>
      </w:r>
      <w:r w:rsidR="00451F10">
        <w:rPr>
          <w:lang w:val="en-US"/>
        </w:rPr>
        <w:t xml:space="preserve">The </w:t>
      </w:r>
      <w:r w:rsidR="007B77C0">
        <w:rPr>
          <w:lang w:val="en-US"/>
        </w:rPr>
        <w:t xml:space="preserve">Index fell to </w:t>
      </w:r>
      <w:r w:rsidR="009802B1">
        <w:rPr>
          <w:lang w:val="en-US"/>
        </w:rPr>
        <w:t>its</w:t>
      </w:r>
      <w:r w:rsidR="00646663">
        <w:rPr>
          <w:lang w:val="en-US"/>
        </w:rPr>
        <w:t xml:space="preserve"> lowest on sample period during 2008 in the aftermath on the financial crisis. After the </w:t>
      </w:r>
      <w:r w:rsidR="002F271F">
        <w:rPr>
          <w:lang w:val="en-US"/>
        </w:rPr>
        <w:t>crisis,</w:t>
      </w:r>
      <w:r w:rsidR="00646663">
        <w:rPr>
          <w:lang w:val="en-US"/>
        </w:rPr>
        <w:t xml:space="preserve"> the growth of the stock market index has been relatively steady until 2020 and Covid-pandemic. After the dramatical decrease in spring 2020, massive </w:t>
      </w:r>
      <w:r w:rsidR="005C5AC4">
        <w:rPr>
          <w:lang w:val="en-US"/>
        </w:rPr>
        <w:t xml:space="preserve">quantitative easing packages by Federal Reserve led to rapid increase in </w:t>
      </w:r>
      <w:r w:rsidR="007E2C39">
        <w:rPr>
          <w:lang w:val="en-US"/>
        </w:rPr>
        <w:t xml:space="preserve">S&amp;P 500 index. The index started decreasing during 2022 when high inflation </w:t>
      </w:r>
      <w:r w:rsidR="00E569B8">
        <w:rPr>
          <w:lang w:val="en-US"/>
        </w:rPr>
        <w:t>led to restrictive monetary policy and rate hikes.</w:t>
      </w:r>
    </w:p>
    <w:p w14:paraId="3EF4CD62" w14:textId="77777777" w:rsidR="009061AF" w:rsidRDefault="008C5F8E" w:rsidP="009061AF">
      <w:pPr>
        <w:pStyle w:val="Leipteksti"/>
        <w:keepNext/>
      </w:pPr>
      <w:r>
        <w:rPr>
          <w:noProof/>
        </w:rPr>
        <w:lastRenderedPageBreak/>
        <w:drawing>
          <wp:inline distT="0" distB="0" distL="0" distR="0" wp14:anchorId="56EC3858" wp14:editId="3CC8D1E7">
            <wp:extent cx="5400040" cy="3317240"/>
            <wp:effectExtent l="0" t="0" r="10160" b="16510"/>
            <wp:docPr id="1" name="Kaavio 1">
              <a:extLst xmlns:a="http://schemas.openxmlformats.org/drawingml/2006/main">
                <a:ext uri="{FF2B5EF4-FFF2-40B4-BE49-F238E27FC236}">
                  <a16:creationId xmlns:a16="http://schemas.microsoft.com/office/drawing/2014/main" id="{9CC60D60-4626-4084-86F4-40E135F55F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E1E2323" w14:textId="10BE9481" w:rsidR="00DA74EF" w:rsidRPr="009061AF" w:rsidRDefault="009061AF" w:rsidP="007E15BA">
      <w:pPr>
        <w:pStyle w:val="Kuvaotsikko"/>
        <w:rPr>
          <w:lang w:val="en-US"/>
        </w:rPr>
      </w:pPr>
      <w:bookmarkStart w:id="10" w:name="_Toc119868361"/>
      <w:r w:rsidRPr="009061AF">
        <w:rPr>
          <w:lang w:val="en-US"/>
        </w:rPr>
        <w:t xml:space="preserve">Figure </w:t>
      </w:r>
      <w:r>
        <w:fldChar w:fldCharType="begin"/>
      </w:r>
      <w:r w:rsidRPr="009061AF">
        <w:rPr>
          <w:lang w:val="en-US"/>
        </w:rPr>
        <w:instrText xml:space="preserve"> SEQ Figure \* ARABIC </w:instrText>
      </w:r>
      <w:r>
        <w:fldChar w:fldCharType="separate"/>
      </w:r>
      <w:r>
        <w:rPr>
          <w:noProof/>
          <w:lang w:val="en-US"/>
        </w:rPr>
        <w:t>1</w:t>
      </w:r>
      <w:r>
        <w:fldChar w:fldCharType="end"/>
      </w:r>
      <w:r w:rsidRPr="009061AF">
        <w:rPr>
          <w:lang w:val="en-US"/>
        </w:rPr>
        <w:t>: Historical levels of</w:t>
      </w:r>
      <w:r w:rsidR="00451F10">
        <w:rPr>
          <w:lang w:val="en-US"/>
        </w:rPr>
        <w:t xml:space="preserve"> the</w:t>
      </w:r>
      <w:r w:rsidRPr="009061AF">
        <w:rPr>
          <w:lang w:val="en-US"/>
        </w:rPr>
        <w:t xml:space="preserve"> S&amp;P 500 Index (Bloomberg, 2022)</w:t>
      </w:r>
      <w:bookmarkEnd w:id="10"/>
    </w:p>
    <w:p w14:paraId="4F877CA5" w14:textId="00F05BCB" w:rsidR="00517BB0" w:rsidRDefault="00517BB0" w:rsidP="00517BB0">
      <w:pPr>
        <w:pStyle w:val="Leipteksti"/>
        <w:keepNext/>
      </w:pPr>
    </w:p>
    <w:p w14:paraId="40FCC1E2" w14:textId="77777777" w:rsidR="00024E50" w:rsidRPr="009061AF" w:rsidRDefault="00024E50" w:rsidP="001A2124">
      <w:pPr>
        <w:pStyle w:val="Leipteksti"/>
        <w:rPr>
          <w:lang w:val="en-US"/>
        </w:rPr>
      </w:pPr>
    </w:p>
    <w:p w14:paraId="6BCFE3B1" w14:textId="52100940" w:rsidR="002B007F" w:rsidRDefault="002B007F" w:rsidP="002B007F">
      <w:pPr>
        <w:pStyle w:val="Otsikko3"/>
      </w:pPr>
      <w:bookmarkStart w:id="11" w:name="_Toc119868345"/>
      <w:r>
        <w:t xml:space="preserve">Implied Volatility Index </w:t>
      </w:r>
      <w:r w:rsidR="00DB2DA9">
        <w:t xml:space="preserve">- </w:t>
      </w:r>
      <w:r w:rsidR="00F551EF">
        <w:t xml:space="preserve">the </w:t>
      </w:r>
      <w:r>
        <w:t>VIX</w:t>
      </w:r>
      <w:bookmarkEnd w:id="11"/>
    </w:p>
    <w:p w14:paraId="741D41BC" w14:textId="22D96C2A" w:rsidR="00282D30" w:rsidRPr="00026551" w:rsidRDefault="00813A97" w:rsidP="001A2124">
      <w:pPr>
        <w:pStyle w:val="Leipteksti"/>
        <w:rPr>
          <w:color w:val="000000"/>
          <w:lang w:val="en-US"/>
        </w:rPr>
      </w:pPr>
      <w:r>
        <w:rPr>
          <w:lang w:val="en-US"/>
        </w:rPr>
        <w:t>The</w:t>
      </w:r>
      <w:r w:rsidR="00253602">
        <w:rPr>
          <w:lang w:val="en-US"/>
        </w:rPr>
        <w:t xml:space="preserve"> Chicago Board Options Exchange’s (CBOE) Volatility Index (VIX),</w:t>
      </w:r>
      <w:r w:rsidR="00253602" w:rsidRPr="00C765A3">
        <w:rPr>
          <w:lang w:val="en-US"/>
        </w:rPr>
        <w:t xml:space="preserve"> </w:t>
      </w:r>
      <w:r w:rsidR="00253602">
        <w:rPr>
          <w:lang w:val="en-US"/>
        </w:rPr>
        <w:t>also known as market’s “fear gauge</w:t>
      </w:r>
      <w:r w:rsidR="00867E86">
        <w:rPr>
          <w:lang w:val="en-US"/>
        </w:rPr>
        <w:t>,”</w:t>
      </w:r>
      <w:r w:rsidR="00152A56">
        <w:rPr>
          <w:lang w:val="en-US"/>
        </w:rPr>
        <w:t xml:space="preserve"> was introduced in 1993 by</w:t>
      </w:r>
      <w:r w:rsidR="00A73B07">
        <w:rPr>
          <w:lang w:val="en-US"/>
        </w:rPr>
        <w:t xml:space="preserve"> Robert Whaley</w:t>
      </w:r>
      <w:r w:rsidR="00D8274D">
        <w:rPr>
          <w:lang w:val="en-US"/>
        </w:rPr>
        <w:t xml:space="preserve"> </w:t>
      </w:r>
      <w:r w:rsidR="00A50D95">
        <w:rPr>
          <w:lang w:val="en-US"/>
        </w:rPr>
        <w:t>in The Journal of Derivatives (Whaley, 1993).</w:t>
      </w:r>
      <w:r w:rsidR="00152A56">
        <w:rPr>
          <w:lang w:val="en-US"/>
        </w:rPr>
        <w:t xml:space="preserve"> </w:t>
      </w:r>
      <w:r w:rsidR="004927BC">
        <w:rPr>
          <w:lang w:val="en-US"/>
        </w:rPr>
        <w:t>While</w:t>
      </w:r>
      <w:r w:rsidR="0026052C">
        <w:rPr>
          <w:lang w:val="en-US"/>
        </w:rPr>
        <w:t xml:space="preserve"> the</w:t>
      </w:r>
      <w:r w:rsidR="004927BC">
        <w:rPr>
          <w:lang w:val="en-US"/>
        </w:rPr>
        <w:t xml:space="preserve"> S&amp;P 500 index measures price, VIX index </w:t>
      </w:r>
      <w:r w:rsidR="005C5118">
        <w:rPr>
          <w:lang w:val="en-US"/>
        </w:rPr>
        <w:t>measures volatility</w:t>
      </w:r>
      <w:r w:rsidR="0047581F">
        <w:rPr>
          <w:lang w:val="en-US"/>
        </w:rPr>
        <w:t xml:space="preserve">, future volatility to be more exact. </w:t>
      </w:r>
      <w:r w:rsidR="004E0BDE">
        <w:rPr>
          <w:lang w:val="en-US"/>
        </w:rPr>
        <w:t>Elevated levels</w:t>
      </w:r>
      <w:r w:rsidR="000E2EF0">
        <w:rPr>
          <w:lang w:val="en-US"/>
        </w:rPr>
        <w:t xml:space="preserve"> of the VIX indicates investor anxiety regarding </w:t>
      </w:r>
      <w:r w:rsidR="00B32BE1">
        <w:rPr>
          <w:lang w:val="en-US"/>
        </w:rPr>
        <w:t xml:space="preserve">a </w:t>
      </w:r>
      <w:r w:rsidR="000E2EF0">
        <w:rPr>
          <w:lang w:val="en-US"/>
        </w:rPr>
        <w:t>potential drop in stock prices i.e.,</w:t>
      </w:r>
      <w:r w:rsidR="00B32BE1">
        <w:rPr>
          <w:lang w:val="en-US"/>
        </w:rPr>
        <w:t xml:space="preserve"> it</w:t>
      </w:r>
      <w:r w:rsidR="000E2EF0">
        <w:rPr>
          <w:lang w:val="en-US"/>
        </w:rPr>
        <w:t xml:space="preserve"> measures the level of uncertainty. </w:t>
      </w:r>
      <w:r w:rsidR="00253602">
        <w:rPr>
          <w:lang w:val="en-US"/>
        </w:rPr>
        <w:t>In</w:t>
      </w:r>
      <w:r w:rsidR="00A004C8">
        <w:rPr>
          <w:lang w:val="en-US"/>
        </w:rPr>
        <w:t xml:space="preserve"> existing </w:t>
      </w:r>
      <w:r w:rsidR="007A5D2F">
        <w:rPr>
          <w:lang w:val="en-US"/>
        </w:rPr>
        <w:t>literature,</w:t>
      </w:r>
      <w:r w:rsidR="00253602">
        <w:rPr>
          <w:lang w:val="en-US"/>
        </w:rPr>
        <w:t xml:space="preserve"> the VIX</w:t>
      </w:r>
      <w:r w:rsidR="00A004C8">
        <w:rPr>
          <w:lang w:val="en-US"/>
        </w:rPr>
        <w:t xml:space="preserve"> </w:t>
      </w:r>
      <w:r w:rsidR="00DC31D4">
        <w:rPr>
          <w:lang w:val="en-US"/>
        </w:rPr>
        <w:t>is widely used to measure the level of uncertainty in the stock market</w:t>
      </w:r>
      <w:r w:rsidR="00485D36">
        <w:rPr>
          <w:lang w:val="en-US"/>
        </w:rPr>
        <w:t xml:space="preserve"> </w:t>
      </w:r>
      <w:r w:rsidR="00474EFD" w:rsidRPr="00B55BFE">
        <w:rPr>
          <w:lang w:val="en-US"/>
        </w:rPr>
        <w:t>(</w:t>
      </w:r>
      <w:r w:rsidR="00B32BE1">
        <w:rPr>
          <w:lang w:val="en-US"/>
        </w:rPr>
        <w:t>s</w:t>
      </w:r>
      <w:r w:rsidR="00B55BFE" w:rsidRPr="00B55BFE">
        <w:rPr>
          <w:lang w:val="en-US"/>
        </w:rPr>
        <w:t>ee</w:t>
      </w:r>
      <w:r w:rsidR="00474EFD" w:rsidRPr="00B55BFE">
        <w:rPr>
          <w:lang w:val="en-US"/>
        </w:rPr>
        <w:t xml:space="preserve">. </w:t>
      </w:r>
      <w:r w:rsidR="00B55BFE" w:rsidRPr="00B55BFE">
        <w:rPr>
          <w:lang w:val="en-US"/>
        </w:rPr>
        <w:t>e.g.,</w:t>
      </w:r>
      <w:r w:rsidR="00435EDF" w:rsidRPr="00B55BFE">
        <w:rPr>
          <w:lang w:val="en-US"/>
        </w:rPr>
        <w:t xml:space="preserve"> </w:t>
      </w:r>
      <w:sdt>
        <w:sdtPr>
          <w:rPr>
            <w:color w:val="000000"/>
            <w:lang w:val="en-US"/>
          </w:rPr>
          <w:tag w:val="MENDELEY_CITATION_v3_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"/>
          <w:id w:val="-1968810126"/>
          <w:placeholder>
            <w:docPart w:val="DefaultPlaceholder_-1854013440"/>
          </w:placeholder>
        </w:sdtPr>
        <w:sdtEndPr/>
        <w:sdtContent>
          <w:r w:rsidR="007217F3" w:rsidRPr="007217F3">
            <w:rPr>
              <w:color w:val="000000"/>
              <w:lang w:val="en-US"/>
            </w:rPr>
            <w:t>Whaley, 2000,</w:t>
          </w:r>
        </w:sdtContent>
      </w:sdt>
      <w:r w:rsidR="00474EFD" w:rsidRPr="00B55BFE">
        <w:rPr>
          <w:lang w:val="en-US"/>
        </w:rPr>
        <w:t xml:space="preserve"> </w:t>
      </w:r>
      <w:sdt>
        <w:sdtPr>
          <w:rPr>
            <w:color w:val="000000"/>
            <w:lang w:val="en-US"/>
          </w:rPr>
          <w:tag w:val="MENDELEY_CITATION_v3_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"/>
          <w:id w:val="1285772015"/>
          <w:placeholder>
            <w:docPart w:val="DefaultPlaceholder_-1854013440"/>
          </w:placeholder>
        </w:sdtPr>
        <w:sdtEndPr/>
        <w:sdtContent>
          <w:r w:rsidR="007217F3" w:rsidRPr="007217F3">
            <w:rPr>
              <w:color w:val="000000"/>
              <w:lang w:val="en-US"/>
            </w:rPr>
            <w:t xml:space="preserve">Banerjee et al., 2007, </w:t>
          </w:r>
        </w:sdtContent>
      </w:sdt>
      <w:sdt>
        <w:sdtPr>
          <w:rPr>
            <w:color w:val="000000"/>
            <w:lang w:val="en-US"/>
          </w:rPr>
          <w:tag w:val="MENDELEY_CITATION_v3_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"/>
          <w:id w:val="-436600936"/>
          <w:placeholder>
            <w:docPart w:val="DefaultPlaceholder_-1854013440"/>
          </w:placeholder>
        </w:sdtPr>
        <w:sdtEndPr/>
        <w:sdtContent>
          <w:r w:rsidR="007217F3">
            <w:rPr>
              <w:rFonts w:eastAsia="Times New Roman"/>
            </w:rPr>
            <w:t>Nikkinen &amp; Peltomäki, 2020</w:t>
          </w:r>
        </w:sdtContent>
      </w:sdt>
      <w:r w:rsidR="00557C14" w:rsidRPr="00B55BFE">
        <w:rPr>
          <w:color w:val="000000"/>
          <w:lang w:val="en-US"/>
        </w:rPr>
        <w:t xml:space="preserve">, </w:t>
      </w:r>
      <w:r w:rsidR="00FC0271" w:rsidRPr="00B55BFE">
        <w:rPr>
          <w:color w:val="000000"/>
          <w:lang w:val="en-US"/>
        </w:rPr>
        <w:t>C</w:t>
      </w:r>
      <w:r w:rsidR="00EE4345">
        <w:rPr>
          <w:color w:val="000000"/>
          <w:lang w:val="en-US"/>
        </w:rPr>
        <w:t xml:space="preserve">hicago Board Options </w:t>
      </w:r>
      <w:r w:rsidR="00251043">
        <w:rPr>
          <w:color w:val="000000"/>
          <w:lang w:val="en-US"/>
        </w:rPr>
        <w:t>Exchange</w:t>
      </w:r>
      <w:r w:rsidR="00FC0271" w:rsidRPr="00B55BFE">
        <w:rPr>
          <w:color w:val="000000"/>
          <w:lang w:val="en-US"/>
        </w:rPr>
        <w:t>, 2022)</w:t>
      </w:r>
      <w:r w:rsidR="00B55BFE" w:rsidRPr="00B55BFE">
        <w:rPr>
          <w:color w:val="000000"/>
          <w:lang w:val="en-US"/>
        </w:rPr>
        <w:t>.</w:t>
      </w:r>
      <w:r w:rsidR="00B32BE1">
        <w:rPr>
          <w:color w:val="000000"/>
          <w:lang w:val="en-US"/>
        </w:rPr>
        <w:t xml:space="preserve"> The</w:t>
      </w:r>
      <w:r w:rsidR="00737F8E">
        <w:rPr>
          <w:color w:val="000000"/>
          <w:lang w:val="en-US"/>
        </w:rPr>
        <w:t xml:space="preserve"> </w:t>
      </w:r>
      <w:r w:rsidR="005F17D3">
        <w:rPr>
          <w:color w:val="000000"/>
          <w:lang w:val="en-US"/>
        </w:rPr>
        <w:t xml:space="preserve">VIX index </w:t>
      </w:r>
      <w:r w:rsidR="006507BA">
        <w:rPr>
          <w:color w:val="000000"/>
          <w:lang w:val="en-US"/>
        </w:rPr>
        <w:t xml:space="preserve">is </w:t>
      </w:r>
      <w:r w:rsidR="002413E9">
        <w:rPr>
          <w:color w:val="000000"/>
          <w:lang w:val="en-US"/>
        </w:rPr>
        <w:t xml:space="preserve">based on prices of S&amp;P 500 Index </w:t>
      </w:r>
      <w:r w:rsidR="00F563F4">
        <w:rPr>
          <w:color w:val="000000"/>
          <w:lang w:val="en-US"/>
        </w:rPr>
        <w:t>options,</w:t>
      </w:r>
      <w:r w:rsidR="006507BA">
        <w:rPr>
          <w:color w:val="000000"/>
          <w:lang w:val="en-US"/>
        </w:rPr>
        <w:t xml:space="preserve"> </w:t>
      </w:r>
      <w:r w:rsidR="00F563F4">
        <w:rPr>
          <w:color w:val="000000"/>
          <w:lang w:val="en-US"/>
        </w:rPr>
        <w:t xml:space="preserve">and </w:t>
      </w:r>
      <w:r w:rsidR="009802B1">
        <w:rPr>
          <w:color w:val="000000"/>
          <w:lang w:val="en-US"/>
        </w:rPr>
        <w:t>it is</w:t>
      </w:r>
      <w:r w:rsidR="00F563F4">
        <w:rPr>
          <w:color w:val="000000"/>
          <w:lang w:val="en-US"/>
        </w:rPr>
        <w:t xml:space="preserve"> quoted </w:t>
      </w:r>
      <w:r w:rsidR="00225F0B">
        <w:rPr>
          <w:color w:val="000000"/>
          <w:lang w:val="en-US"/>
        </w:rPr>
        <w:t>by C</w:t>
      </w:r>
      <w:r w:rsidR="00EE4345">
        <w:rPr>
          <w:color w:val="000000"/>
          <w:lang w:val="en-US"/>
        </w:rPr>
        <w:t>BOE</w:t>
      </w:r>
      <w:r w:rsidR="00F563F4">
        <w:rPr>
          <w:color w:val="000000"/>
          <w:lang w:val="en-US"/>
        </w:rPr>
        <w:t xml:space="preserve"> based on</w:t>
      </w:r>
      <w:r w:rsidR="00B32BE1">
        <w:rPr>
          <w:color w:val="000000"/>
          <w:lang w:val="en-US"/>
        </w:rPr>
        <w:t xml:space="preserve"> the</w:t>
      </w:r>
      <w:r w:rsidR="00F563F4">
        <w:rPr>
          <w:color w:val="000000"/>
          <w:lang w:val="en-US"/>
        </w:rPr>
        <w:t xml:space="preserve"> live market data</w:t>
      </w:r>
      <w:r w:rsidR="00225F0B">
        <w:rPr>
          <w:color w:val="000000"/>
          <w:lang w:val="en-US"/>
        </w:rPr>
        <w:t xml:space="preserve">. </w:t>
      </w:r>
      <w:r w:rsidR="00EE4345">
        <w:rPr>
          <w:color w:val="000000"/>
          <w:lang w:val="en-US"/>
        </w:rPr>
        <w:t xml:space="preserve">CBOE constructs the </w:t>
      </w:r>
      <w:r w:rsidR="000045A2">
        <w:rPr>
          <w:color w:val="000000"/>
          <w:lang w:val="en-US"/>
        </w:rPr>
        <w:t xml:space="preserve">VIX </w:t>
      </w:r>
      <w:r w:rsidR="00EE4345">
        <w:rPr>
          <w:color w:val="000000"/>
          <w:lang w:val="en-US"/>
        </w:rPr>
        <w:t xml:space="preserve">index </w:t>
      </w:r>
      <w:r w:rsidR="00C877E4">
        <w:rPr>
          <w:color w:val="000000"/>
          <w:lang w:val="en-US"/>
        </w:rPr>
        <w:t xml:space="preserve">from </w:t>
      </w:r>
      <w:r w:rsidR="000045A2">
        <w:rPr>
          <w:color w:val="000000"/>
          <w:lang w:val="en-US"/>
        </w:rPr>
        <w:t>S&amp;P 500</w:t>
      </w:r>
      <w:r w:rsidR="00F563F4">
        <w:rPr>
          <w:color w:val="000000"/>
          <w:lang w:val="en-US"/>
        </w:rPr>
        <w:t xml:space="preserve"> </w:t>
      </w:r>
      <w:r w:rsidR="00C877E4">
        <w:rPr>
          <w:color w:val="000000"/>
          <w:lang w:val="en-US"/>
        </w:rPr>
        <w:t>put and call options over a wide range of strike prices</w:t>
      </w:r>
      <w:r w:rsidR="00D826F4">
        <w:rPr>
          <w:color w:val="000000"/>
          <w:lang w:val="en-US"/>
        </w:rPr>
        <w:t xml:space="preserve"> and the VIX Index itself therefore re</w:t>
      </w:r>
      <w:r w:rsidR="00DB099D">
        <w:rPr>
          <w:color w:val="000000"/>
          <w:lang w:val="en-US"/>
        </w:rPr>
        <w:t>presents the</w:t>
      </w:r>
      <w:r w:rsidR="00176CEE">
        <w:rPr>
          <w:color w:val="000000"/>
          <w:lang w:val="en-US"/>
        </w:rPr>
        <w:t xml:space="preserve"> </w:t>
      </w:r>
      <w:r w:rsidR="00DB099D">
        <w:rPr>
          <w:color w:val="000000"/>
          <w:lang w:val="en-US"/>
        </w:rPr>
        <w:t xml:space="preserve">expected volatility of underlying S&amp;P 500 index over the next 30 days. </w:t>
      </w:r>
      <w:r w:rsidR="000045A2">
        <w:rPr>
          <w:color w:val="000000"/>
          <w:lang w:val="en-US"/>
        </w:rPr>
        <w:t>(CBOE, 2022).</w:t>
      </w:r>
      <w:r w:rsidR="00DB099D">
        <w:rPr>
          <w:color w:val="000000"/>
          <w:lang w:val="en-US"/>
        </w:rPr>
        <w:t xml:space="preserve"> </w:t>
      </w:r>
      <w:r w:rsidR="00AA2290">
        <w:rPr>
          <w:color w:val="000000"/>
          <w:lang w:val="en-US"/>
        </w:rPr>
        <w:t xml:space="preserve">In other </w:t>
      </w:r>
      <w:r w:rsidR="00131BA5">
        <w:rPr>
          <w:color w:val="000000"/>
          <w:lang w:val="en-US"/>
        </w:rPr>
        <w:t>words,</w:t>
      </w:r>
      <w:r w:rsidR="00AA2290">
        <w:rPr>
          <w:color w:val="000000"/>
          <w:lang w:val="en-US"/>
        </w:rPr>
        <w:t xml:space="preserve"> </w:t>
      </w:r>
      <w:r w:rsidR="002C1052">
        <w:rPr>
          <w:color w:val="000000"/>
          <w:lang w:val="en-US"/>
        </w:rPr>
        <w:t xml:space="preserve">the level of the VIX </w:t>
      </w:r>
      <w:r w:rsidR="00F5218B">
        <w:rPr>
          <w:color w:val="000000"/>
          <w:lang w:val="en-US"/>
        </w:rPr>
        <w:t>is implied by the prices of the options of the S&amp;P 500 at the current</w:t>
      </w:r>
      <w:r w:rsidR="00131BA5">
        <w:rPr>
          <w:color w:val="000000"/>
          <w:lang w:val="en-US"/>
        </w:rPr>
        <w:t xml:space="preserve"> time and it represents expected </w:t>
      </w:r>
      <w:r w:rsidR="00131BA5">
        <w:rPr>
          <w:color w:val="000000"/>
          <w:lang w:val="en-US"/>
        </w:rPr>
        <w:lastRenderedPageBreak/>
        <w:t>volatility of stock market over the 30 calendar days</w:t>
      </w:r>
      <w:r w:rsidR="00A535A5">
        <w:rPr>
          <w:color w:val="000000"/>
          <w:lang w:val="en-US"/>
        </w:rPr>
        <w:t xml:space="preserve">. </w:t>
      </w:r>
      <w:r w:rsidR="007A5D2F">
        <w:rPr>
          <w:color w:val="000000"/>
          <w:lang w:val="en-US"/>
        </w:rPr>
        <w:t>Therefore,</w:t>
      </w:r>
      <w:r w:rsidR="00DB2AB8">
        <w:rPr>
          <w:color w:val="000000"/>
          <w:lang w:val="en-US"/>
        </w:rPr>
        <w:t xml:space="preserve"> the VIX is perfect measurement of market uncertainty</w:t>
      </w:r>
      <w:r w:rsidR="007A789F">
        <w:rPr>
          <w:color w:val="000000"/>
          <w:lang w:val="en-US"/>
        </w:rPr>
        <w:t xml:space="preserve">. During market turmoil’s, </w:t>
      </w:r>
      <w:r w:rsidR="006C3DAC">
        <w:rPr>
          <w:color w:val="000000"/>
          <w:lang w:val="en-US"/>
        </w:rPr>
        <w:t xml:space="preserve">the </w:t>
      </w:r>
      <w:r w:rsidR="007A789F">
        <w:rPr>
          <w:color w:val="000000"/>
          <w:lang w:val="en-US"/>
        </w:rPr>
        <w:t xml:space="preserve">VIX </w:t>
      </w:r>
      <w:r w:rsidR="006C3DAC">
        <w:rPr>
          <w:color w:val="000000"/>
          <w:lang w:val="en-US"/>
        </w:rPr>
        <w:t xml:space="preserve">is spiking. </w:t>
      </w:r>
      <w:r w:rsidR="00026551">
        <w:rPr>
          <w:color w:val="000000"/>
          <w:lang w:val="en-US"/>
        </w:rPr>
        <w:t>I</w:t>
      </w:r>
      <w:r w:rsidR="00026551" w:rsidRPr="00026551">
        <w:rPr>
          <w:color w:val="000000"/>
          <w:lang w:val="en-US"/>
        </w:rPr>
        <w:t xml:space="preserve">t is precisely </w:t>
      </w:r>
      <w:r w:rsidR="00176CEE">
        <w:rPr>
          <w:color w:val="000000"/>
          <w:lang w:val="en-US"/>
        </w:rPr>
        <w:t>why</w:t>
      </w:r>
      <w:r w:rsidR="00026551" w:rsidRPr="00026551">
        <w:rPr>
          <w:color w:val="000000"/>
          <w:lang w:val="en-US"/>
        </w:rPr>
        <w:t xml:space="preserve"> this feature that the VIX has come to be called the "investors' fear </w:t>
      </w:r>
      <w:r w:rsidR="001407B5" w:rsidRPr="00026551">
        <w:rPr>
          <w:color w:val="000000"/>
          <w:lang w:val="en-US"/>
        </w:rPr>
        <w:t>g</w:t>
      </w:r>
      <w:r w:rsidR="001407B5">
        <w:rPr>
          <w:color w:val="000000"/>
          <w:lang w:val="en-US"/>
        </w:rPr>
        <w:t>auge</w:t>
      </w:r>
      <w:r w:rsidR="00026551" w:rsidRPr="00026551">
        <w:rPr>
          <w:color w:val="000000"/>
          <w:lang w:val="en-US"/>
        </w:rPr>
        <w:t>"</w:t>
      </w:r>
      <w:r w:rsidR="00026551">
        <w:rPr>
          <w:color w:val="000000"/>
          <w:lang w:val="en-US"/>
        </w:rPr>
        <w:t>.</w:t>
      </w:r>
      <w:r w:rsidR="00735E05">
        <w:rPr>
          <w:color w:val="000000"/>
          <w:lang w:val="en-US"/>
        </w:rPr>
        <w:t xml:space="preserve"> </w:t>
      </w:r>
      <w:sdt>
        <w:sdtPr>
          <w:rPr>
            <w:color w:val="000000"/>
            <w:lang w:val="en-US"/>
          </w:rPr>
          <w:tag w:val="MENDELEY_CITATION_v3_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"/>
          <w:id w:val="-1049294674"/>
          <w:placeholder>
            <w:docPart w:val="A300BFE84E0D4CB99893D6D637D2D894"/>
          </w:placeholder>
        </w:sdtPr>
        <w:sdtEndPr/>
        <w:sdtContent>
          <w:r w:rsidR="007217F3" w:rsidRPr="007217F3">
            <w:rPr>
              <w:color w:val="000000"/>
              <w:lang w:val="en-US"/>
            </w:rPr>
            <w:t>(Whaley, 2009).</w:t>
          </w:r>
        </w:sdtContent>
      </w:sdt>
    </w:p>
    <w:p w14:paraId="3051C5E0" w14:textId="7E047994" w:rsidR="008F2940" w:rsidRDefault="008F2940" w:rsidP="001A2124">
      <w:pPr>
        <w:pStyle w:val="Leipteksti"/>
        <w:rPr>
          <w:color w:val="000000"/>
          <w:lang w:val="en-US"/>
        </w:rPr>
      </w:pPr>
    </w:p>
    <w:p w14:paraId="60923945" w14:textId="07655D20" w:rsidR="009B4462" w:rsidRDefault="000C2BB3" w:rsidP="001A2124">
      <w:pPr>
        <w:pStyle w:val="Leipteksti"/>
        <w:rPr>
          <w:color w:val="000000"/>
          <w:lang w:val="en-US"/>
        </w:rPr>
      </w:pPr>
      <w:r>
        <w:rPr>
          <w:color w:val="000000"/>
          <w:lang w:val="en-US"/>
        </w:rPr>
        <w:t>The VIX has been spi</w:t>
      </w:r>
      <w:r w:rsidR="003E71A8">
        <w:rPr>
          <w:color w:val="000000"/>
          <w:lang w:val="en-US"/>
        </w:rPr>
        <w:t xml:space="preserve">king throughout </w:t>
      </w:r>
      <w:r w:rsidR="00B818B8">
        <w:rPr>
          <w:color w:val="000000"/>
          <w:lang w:val="en-US"/>
        </w:rPr>
        <w:t>its</w:t>
      </w:r>
      <w:r w:rsidR="003E71A8">
        <w:rPr>
          <w:color w:val="000000"/>
          <w:lang w:val="en-US"/>
        </w:rPr>
        <w:t xml:space="preserve"> history during the extraordinary events such as </w:t>
      </w:r>
      <w:r w:rsidR="00B818B8">
        <w:rPr>
          <w:color w:val="000000"/>
          <w:lang w:val="en-US"/>
        </w:rPr>
        <w:t>the financial</w:t>
      </w:r>
      <w:r w:rsidR="003E71A8">
        <w:rPr>
          <w:color w:val="000000"/>
          <w:lang w:val="en-US"/>
        </w:rPr>
        <w:t xml:space="preserve"> crisis</w:t>
      </w:r>
      <w:r w:rsidR="00826112">
        <w:rPr>
          <w:color w:val="000000"/>
          <w:lang w:val="en-US"/>
        </w:rPr>
        <w:t xml:space="preserve"> in 2007-2009</w:t>
      </w:r>
      <w:r w:rsidR="003E71A8">
        <w:rPr>
          <w:color w:val="000000"/>
          <w:lang w:val="en-US"/>
        </w:rPr>
        <w:t xml:space="preserve">, </w:t>
      </w:r>
      <w:r w:rsidR="00826112">
        <w:rPr>
          <w:color w:val="000000"/>
          <w:lang w:val="en-US"/>
        </w:rPr>
        <w:t xml:space="preserve">breakout of </w:t>
      </w:r>
      <w:r w:rsidR="003E71A8">
        <w:rPr>
          <w:color w:val="000000"/>
          <w:lang w:val="en-US"/>
        </w:rPr>
        <w:t>Covid-pandemic</w:t>
      </w:r>
      <w:r w:rsidR="00826112">
        <w:rPr>
          <w:color w:val="000000"/>
          <w:lang w:val="en-US"/>
        </w:rPr>
        <w:t xml:space="preserve"> in 2020</w:t>
      </w:r>
      <w:r w:rsidR="003E71A8">
        <w:rPr>
          <w:color w:val="000000"/>
          <w:lang w:val="en-US"/>
        </w:rPr>
        <w:t xml:space="preserve"> or </w:t>
      </w:r>
      <w:r w:rsidR="00D35C39">
        <w:rPr>
          <w:color w:val="000000"/>
          <w:lang w:val="en-US"/>
        </w:rPr>
        <w:t>during</w:t>
      </w:r>
      <w:r w:rsidR="007D6BD8">
        <w:rPr>
          <w:color w:val="000000"/>
          <w:lang w:val="en-US"/>
        </w:rPr>
        <w:t xml:space="preserve"> 2022 crisis</w:t>
      </w:r>
      <w:r w:rsidR="00826112">
        <w:rPr>
          <w:color w:val="000000"/>
          <w:lang w:val="en-US"/>
        </w:rPr>
        <w:t xml:space="preserve"> including</w:t>
      </w:r>
      <w:r w:rsidR="007D6BD8">
        <w:rPr>
          <w:color w:val="000000"/>
          <w:lang w:val="en-US"/>
        </w:rPr>
        <w:t xml:space="preserve"> </w:t>
      </w:r>
      <w:r w:rsidR="00826112">
        <w:rPr>
          <w:color w:val="000000"/>
          <w:lang w:val="en-US"/>
        </w:rPr>
        <w:t xml:space="preserve">high </w:t>
      </w:r>
      <w:r w:rsidR="007D6BD8">
        <w:rPr>
          <w:color w:val="000000"/>
          <w:lang w:val="en-US"/>
        </w:rPr>
        <w:t xml:space="preserve">Inflation and </w:t>
      </w:r>
      <w:r w:rsidR="00176CEE">
        <w:rPr>
          <w:color w:val="000000"/>
          <w:lang w:val="en-US"/>
        </w:rPr>
        <w:t xml:space="preserve">the </w:t>
      </w:r>
      <w:r w:rsidR="007D6BD8">
        <w:rPr>
          <w:color w:val="000000"/>
          <w:lang w:val="en-US"/>
        </w:rPr>
        <w:t>Ukrainian War</w:t>
      </w:r>
      <w:r w:rsidR="00B818B8">
        <w:rPr>
          <w:color w:val="000000"/>
          <w:lang w:val="en-US"/>
        </w:rPr>
        <w:t>. In times of great uncertainty, such as the financial crisis</w:t>
      </w:r>
      <w:r w:rsidR="00446675">
        <w:rPr>
          <w:color w:val="000000"/>
          <w:lang w:val="en-US"/>
        </w:rPr>
        <w:t xml:space="preserve"> in</w:t>
      </w:r>
      <w:r w:rsidR="00B818B8">
        <w:rPr>
          <w:color w:val="000000"/>
          <w:lang w:val="en-US"/>
        </w:rPr>
        <w:t xml:space="preserve">, </w:t>
      </w:r>
      <w:r w:rsidR="00560E2D">
        <w:rPr>
          <w:color w:val="000000"/>
          <w:lang w:val="en-US"/>
        </w:rPr>
        <w:t>(spiking VIX)</w:t>
      </w:r>
      <w:r w:rsidR="00485874">
        <w:rPr>
          <w:color w:val="000000"/>
          <w:lang w:val="en-US"/>
        </w:rPr>
        <w:t>,</w:t>
      </w:r>
      <w:r w:rsidR="00D10165">
        <w:rPr>
          <w:color w:val="000000"/>
          <w:lang w:val="en-US"/>
        </w:rPr>
        <w:t xml:space="preserve"> investors </w:t>
      </w:r>
      <w:r w:rsidR="000115F1">
        <w:rPr>
          <w:color w:val="000000"/>
          <w:lang w:val="en-US"/>
        </w:rPr>
        <w:t>need</w:t>
      </w:r>
      <w:r w:rsidR="00485874">
        <w:rPr>
          <w:color w:val="000000"/>
          <w:lang w:val="en-US"/>
        </w:rPr>
        <w:t xml:space="preserve"> a</w:t>
      </w:r>
      <w:r w:rsidR="00AF7DEE">
        <w:rPr>
          <w:color w:val="000000"/>
          <w:lang w:val="en-US"/>
        </w:rPr>
        <w:t xml:space="preserve"> higher rate of return for their investments to </w:t>
      </w:r>
      <w:r w:rsidR="005F4AD2">
        <w:rPr>
          <w:color w:val="000000"/>
          <w:lang w:val="en-US"/>
        </w:rPr>
        <w:t xml:space="preserve">cover </w:t>
      </w:r>
      <w:r w:rsidR="000115F1">
        <w:rPr>
          <w:color w:val="000000"/>
          <w:lang w:val="en-US"/>
        </w:rPr>
        <w:t xml:space="preserve">the level of risk which is affected positively by higher level of uncertainty. Therefore, </w:t>
      </w:r>
      <w:r w:rsidR="00B13553">
        <w:rPr>
          <w:color w:val="000000"/>
          <w:lang w:val="en-US"/>
        </w:rPr>
        <w:t xml:space="preserve">investors are willing to pay less for the stocks compared to time of less uncertainty in the market which </w:t>
      </w:r>
      <w:r w:rsidR="00F13531">
        <w:rPr>
          <w:color w:val="000000"/>
          <w:lang w:val="en-US"/>
        </w:rPr>
        <w:t xml:space="preserve">usually </w:t>
      </w:r>
      <w:r w:rsidR="00B13553">
        <w:rPr>
          <w:color w:val="000000"/>
          <w:lang w:val="en-US"/>
        </w:rPr>
        <w:t xml:space="preserve">leads to decrease in stock prices. </w:t>
      </w:r>
      <w:r w:rsidR="00161B92">
        <w:rPr>
          <w:color w:val="000000"/>
          <w:lang w:val="en-US"/>
        </w:rPr>
        <w:t>History of the VIX index is shown in figure 2</w:t>
      </w:r>
      <w:r w:rsidR="00485874">
        <w:rPr>
          <w:color w:val="000000"/>
          <w:lang w:val="en-US"/>
        </w:rPr>
        <w:t xml:space="preserve">. Spiking levels of the VIX index can be detected in the late 2008 when the uncertainty caused by financial crisis was at </w:t>
      </w:r>
      <w:r w:rsidR="00CB5211">
        <w:rPr>
          <w:color w:val="000000"/>
          <w:lang w:val="en-US"/>
        </w:rPr>
        <w:t xml:space="preserve">its highest level. The second significantly high spike in the VIX index can be seen taken place in the spring of 2020 when </w:t>
      </w:r>
      <w:r w:rsidR="00CE5FDE">
        <w:rPr>
          <w:color w:val="000000"/>
          <w:lang w:val="en-US"/>
        </w:rPr>
        <w:t>Covid-crisis turned into a global pandemic.</w:t>
      </w:r>
      <w:r w:rsidR="00702174">
        <w:rPr>
          <w:color w:val="000000"/>
          <w:lang w:val="en-US"/>
        </w:rPr>
        <w:t xml:space="preserve"> In figure 2, we see the historical </w:t>
      </w:r>
      <w:r w:rsidR="00445AEA">
        <w:rPr>
          <w:color w:val="000000"/>
          <w:lang w:val="en-US"/>
        </w:rPr>
        <w:t>values of</w:t>
      </w:r>
      <w:r w:rsidR="00DD5C11">
        <w:rPr>
          <w:color w:val="000000"/>
          <w:lang w:val="en-US"/>
        </w:rPr>
        <w:t xml:space="preserve"> the</w:t>
      </w:r>
      <w:r w:rsidR="00445AEA">
        <w:rPr>
          <w:color w:val="000000"/>
          <w:lang w:val="en-US"/>
        </w:rPr>
        <w:t xml:space="preserve"> S&amp;P 500 stock index. </w:t>
      </w:r>
    </w:p>
    <w:p w14:paraId="1DD91164" w14:textId="77777777" w:rsidR="009061AF" w:rsidRDefault="00D67347" w:rsidP="009061AF">
      <w:pPr>
        <w:pStyle w:val="Leipteksti"/>
        <w:keepNext/>
      </w:pPr>
      <w:r>
        <w:rPr>
          <w:noProof/>
        </w:rPr>
        <w:lastRenderedPageBreak/>
        <w:drawing>
          <wp:inline distT="0" distB="0" distL="0" distR="0" wp14:anchorId="5A88097D" wp14:editId="0FDB4D7C">
            <wp:extent cx="5495925" cy="3381375"/>
            <wp:effectExtent l="0" t="0" r="9525" b="9525"/>
            <wp:docPr id="12" name="Kaavio 12">
              <a:extLst xmlns:a="http://schemas.openxmlformats.org/drawingml/2006/main">
                <a:ext uri="{FF2B5EF4-FFF2-40B4-BE49-F238E27FC236}">
                  <a16:creationId xmlns:a16="http://schemas.microsoft.com/office/drawing/2014/main" id="{2CAFABE2-E31E-4640-ADB2-1898E106BC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656C5AB" w14:textId="07F55B1C" w:rsidR="00D67347" w:rsidRPr="009061AF" w:rsidRDefault="009061AF" w:rsidP="007E15BA">
      <w:pPr>
        <w:pStyle w:val="Kuvaotsikko"/>
        <w:rPr>
          <w:lang w:val="en-US"/>
        </w:rPr>
      </w:pPr>
      <w:bookmarkStart w:id="12" w:name="_Toc119868362"/>
      <w:r w:rsidRPr="009061AF">
        <w:rPr>
          <w:lang w:val="en-US"/>
        </w:rPr>
        <w:t xml:space="preserve">Figure </w:t>
      </w:r>
      <w:r>
        <w:fldChar w:fldCharType="begin"/>
      </w:r>
      <w:r w:rsidRPr="009061AF">
        <w:rPr>
          <w:lang w:val="en-US"/>
        </w:rPr>
        <w:instrText xml:space="preserve"> SEQ Figure \* ARABIC </w:instrText>
      </w:r>
      <w:r>
        <w:fldChar w:fldCharType="separate"/>
      </w:r>
      <w:r>
        <w:rPr>
          <w:noProof/>
          <w:lang w:val="en-US"/>
        </w:rPr>
        <w:t>2</w:t>
      </w:r>
      <w:r>
        <w:fldChar w:fldCharType="end"/>
      </w:r>
      <w:r w:rsidRPr="009061AF">
        <w:rPr>
          <w:lang w:val="en-US"/>
        </w:rPr>
        <w:t>: History of the Volatility index</w:t>
      </w:r>
      <w:r w:rsidR="00DD5C11">
        <w:rPr>
          <w:lang w:val="en-US"/>
        </w:rPr>
        <w:t>,</w:t>
      </w:r>
      <w:r w:rsidRPr="009061AF">
        <w:rPr>
          <w:lang w:val="en-US"/>
        </w:rPr>
        <w:t xml:space="preserve"> VIX</w:t>
      </w:r>
      <w:r w:rsidR="00DD5C11">
        <w:rPr>
          <w:lang w:val="en-US"/>
        </w:rPr>
        <w:t>.</w:t>
      </w:r>
      <w:r w:rsidRPr="009061AF">
        <w:rPr>
          <w:lang w:val="en-US"/>
        </w:rPr>
        <w:t xml:space="preserve"> (Bloomberg, 2022)</w:t>
      </w:r>
      <w:bookmarkEnd w:id="12"/>
    </w:p>
    <w:p w14:paraId="25569FBC" w14:textId="483C5C70" w:rsidR="008F2940" w:rsidRPr="00B55BFE" w:rsidRDefault="008F2940" w:rsidP="001A2124">
      <w:pPr>
        <w:pStyle w:val="Leipteksti"/>
        <w:rPr>
          <w:lang w:val="en-US"/>
        </w:rPr>
      </w:pPr>
    </w:p>
    <w:p w14:paraId="5B046918" w14:textId="77777777" w:rsidR="0035185C" w:rsidRPr="002413E9" w:rsidRDefault="0035185C" w:rsidP="001A2124">
      <w:pPr>
        <w:pStyle w:val="Leipteksti"/>
        <w:rPr>
          <w:lang w:val="en-US"/>
        </w:rPr>
      </w:pPr>
    </w:p>
    <w:p w14:paraId="037805B3" w14:textId="649D70BD" w:rsidR="001210E0" w:rsidRDefault="00481069" w:rsidP="001210E0">
      <w:pPr>
        <w:pStyle w:val="Otsikko2"/>
        <w:rPr>
          <w:lang w:val="en-US"/>
        </w:rPr>
      </w:pPr>
      <w:bookmarkStart w:id="13" w:name="_Toc119868346"/>
      <w:r>
        <w:rPr>
          <w:lang w:val="en-US"/>
        </w:rPr>
        <w:t>Federal Open Market Committee</w:t>
      </w:r>
      <w:bookmarkEnd w:id="13"/>
    </w:p>
    <w:p w14:paraId="010301C4" w14:textId="0811A787" w:rsidR="007D3AF2" w:rsidRDefault="00BE2617" w:rsidP="00F15849">
      <w:pPr>
        <w:pStyle w:val="Leipteksti"/>
        <w:rPr>
          <w:lang w:val="en-US"/>
        </w:rPr>
      </w:pPr>
      <w:r>
        <w:rPr>
          <w:lang w:val="en-US"/>
        </w:rPr>
        <w:t>In United States monetary policy as a term refers to actions undertake</w:t>
      </w:r>
      <w:r w:rsidR="009D61FD">
        <w:rPr>
          <w:lang w:val="en-US"/>
        </w:rPr>
        <w:t>n</w:t>
      </w:r>
      <w:r>
        <w:rPr>
          <w:lang w:val="en-US"/>
        </w:rPr>
        <w:t xml:space="preserve"> by the Federal Reserve system to influence the cost and availability of money and credit. T</w:t>
      </w:r>
      <w:r w:rsidR="002E140A">
        <w:rPr>
          <w:lang w:val="en-US"/>
        </w:rPr>
        <w:t>he</w:t>
      </w:r>
      <w:r w:rsidR="002B561A">
        <w:rPr>
          <w:lang w:val="en-US"/>
        </w:rPr>
        <w:t xml:space="preserve"> Federal Reserve System</w:t>
      </w:r>
      <w:r w:rsidR="00554E5A">
        <w:rPr>
          <w:lang w:val="en-US"/>
        </w:rPr>
        <w:t xml:space="preserve"> is in control of the monetary </w:t>
      </w:r>
      <w:r>
        <w:rPr>
          <w:lang w:val="en-US"/>
        </w:rPr>
        <w:t>p</w:t>
      </w:r>
      <w:r w:rsidR="00554E5A">
        <w:rPr>
          <w:lang w:val="en-US"/>
        </w:rPr>
        <w:t>olicy</w:t>
      </w:r>
      <w:r>
        <w:rPr>
          <w:lang w:val="en-US"/>
        </w:rPr>
        <w:t xml:space="preserve">, and hence, </w:t>
      </w:r>
      <w:r w:rsidR="00C353E2">
        <w:rPr>
          <w:lang w:val="en-US"/>
        </w:rPr>
        <w:t>is responsible for maintaining both price stability and sustainable economic growth. To achieve these goals, the Federal Reserve oversees three tools of monetary policy</w:t>
      </w:r>
      <w:r w:rsidR="009D61FD">
        <w:rPr>
          <w:lang w:val="en-US"/>
        </w:rPr>
        <w:t>: 1)</w:t>
      </w:r>
      <w:r w:rsidR="00C353E2">
        <w:rPr>
          <w:lang w:val="en-US"/>
        </w:rPr>
        <w:t xml:space="preserve"> open market operations, </w:t>
      </w:r>
      <w:r w:rsidR="00664AC2">
        <w:rPr>
          <w:lang w:val="en-US"/>
        </w:rPr>
        <w:t xml:space="preserve">2) </w:t>
      </w:r>
      <w:r w:rsidR="00C353E2">
        <w:rPr>
          <w:lang w:val="en-US"/>
        </w:rPr>
        <w:t xml:space="preserve">the discount rate and </w:t>
      </w:r>
      <w:r w:rsidR="00664AC2">
        <w:rPr>
          <w:lang w:val="en-US"/>
        </w:rPr>
        <w:t xml:space="preserve">3) </w:t>
      </w:r>
      <w:r w:rsidR="00C353E2">
        <w:rPr>
          <w:lang w:val="en-US"/>
        </w:rPr>
        <w:t>reserve requirements.</w:t>
      </w:r>
      <w:r w:rsidR="00D65713">
        <w:rPr>
          <w:lang w:val="en-US"/>
        </w:rPr>
        <w:t xml:space="preserve"> </w:t>
      </w:r>
      <w:r w:rsidR="00382643">
        <w:rPr>
          <w:lang w:val="en-US"/>
        </w:rPr>
        <w:t>These actions are taken to promote the economic goals of the Nation</w:t>
      </w:r>
      <w:r w:rsidR="000F19CD">
        <w:rPr>
          <w:lang w:val="en-US"/>
        </w:rPr>
        <w:t xml:space="preserve">. The mendacity of Federal Reserve to be responsible for setting monetary policy in United States was set </w:t>
      </w:r>
      <w:r w:rsidR="00BD1A3F">
        <w:rPr>
          <w:lang w:val="en-US"/>
        </w:rPr>
        <w:t>in 1913 by The Federal Reserve Act.</w:t>
      </w:r>
      <w:r w:rsidR="00B37B27">
        <w:rPr>
          <w:lang w:val="en-US"/>
        </w:rPr>
        <w:t xml:space="preserve"> </w:t>
      </w:r>
      <w:r w:rsidR="00C15020">
        <w:rPr>
          <w:lang w:val="en-US"/>
        </w:rPr>
        <w:t xml:space="preserve">Federal Reserve system practices its’ monetary policy through </w:t>
      </w:r>
      <w:r w:rsidR="002B561A">
        <w:rPr>
          <w:lang w:val="en-US"/>
        </w:rPr>
        <w:t>Federal Market Open Committee</w:t>
      </w:r>
      <w:r w:rsidR="00664AC2">
        <w:rPr>
          <w:lang w:val="en-US"/>
        </w:rPr>
        <w:t>,</w:t>
      </w:r>
      <w:r w:rsidR="002B561A">
        <w:rPr>
          <w:lang w:val="en-US"/>
        </w:rPr>
        <w:t xml:space="preserve"> FOMC</w:t>
      </w:r>
      <w:r w:rsidR="00664AC2">
        <w:rPr>
          <w:lang w:val="en-US"/>
        </w:rPr>
        <w:t>,</w:t>
      </w:r>
      <w:r w:rsidR="002D2D8C">
        <w:rPr>
          <w:lang w:val="en-US"/>
        </w:rPr>
        <w:t xml:space="preserve"> that</w:t>
      </w:r>
      <w:r w:rsidR="002B561A">
        <w:rPr>
          <w:lang w:val="en-US"/>
        </w:rPr>
        <w:t xml:space="preserve"> consist of twelve members</w:t>
      </w:r>
      <w:r w:rsidR="00664AC2">
        <w:rPr>
          <w:lang w:val="en-US"/>
        </w:rPr>
        <w:t>,</w:t>
      </w:r>
      <w:r w:rsidR="002B561A">
        <w:rPr>
          <w:lang w:val="en-US"/>
        </w:rPr>
        <w:t xml:space="preserve"> including the president of Federal Reserve Bank</w:t>
      </w:r>
      <w:r w:rsidR="002D2D8C">
        <w:rPr>
          <w:lang w:val="en-US"/>
        </w:rPr>
        <w:t>. The FOMC</w:t>
      </w:r>
      <w:r w:rsidR="002B561A">
        <w:rPr>
          <w:lang w:val="en-US"/>
        </w:rPr>
        <w:t xml:space="preserve"> </w:t>
      </w:r>
      <w:r w:rsidR="00CF75F0">
        <w:rPr>
          <w:lang w:val="en-US"/>
        </w:rPr>
        <w:t xml:space="preserve">was added as part of </w:t>
      </w:r>
      <w:r w:rsidR="0016595C">
        <w:rPr>
          <w:lang w:val="en-US"/>
        </w:rPr>
        <w:t>Federal Reserve System with legislation in 1933 and 1935</w:t>
      </w:r>
      <w:r w:rsidR="00364B4D">
        <w:rPr>
          <w:lang w:val="en-US"/>
        </w:rPr>
        <w:t xml:space="preserve"> </w:t>
      </w:r>
      <w:r w:rsidR="0036473E">
        <w:rPr>
          <w:lang w:val="en-US"/>
        </w:rPr>
        <w:t xml:space="preserve">The FOMC is responsible for </w:t>
      </w:r>
      <w:r w:rsidR="00C43805">
        <w:rPr>
          <w:lang w:val="en-US"/>
        </w:rPr>
        <w:t>overseeing open market operations, which affect the federal fund rate</w:t>
      </w:r>
      <w:r w:rsidR="005824B4">
        <w:rPr>
          <w:lang w:val="en-US"/>
        </w:rPr>
        <w:t>, the size and composition of Federal Reserve’s a</w:t>
      </w:r>
      <w:r w:rsidR="007340A9">
        <w:rPr>
          <w:lang w:val="en-US"/>
        </w:rPr>
        <w:t xml:space="preserve">sset holdings </w:t>
      </w:r>
      <w:r w:rsidR="007340A9">
        <w:rPr>
          <w:lang w:val="en-US"/>
        </w:rPr>
        <w:lastRenderedPageBreak/>
        <w:t xml:space="preserve">and forward guidance of future monetary policy towards public. </w:t>
      </w:r>
      <w:r w:rsidR="00535BC4">
        <w:rPr>
          <w:lang w:val="en-US"/>
        </w:rPr>
        <w:t xml:space="preserve">The decisions of </w:t>
      </w:r>
      <w:r w:rsidR="00600851">
        <w:rPr>
          <w:lang w:val="en-US"/>
        </w:rPr>
        <w:t>the FOMC</w:t>
      </w:r>
      <w:r w:rsidR="00535BC4">
        <w:rPr>
          <w:lang w:val="en-US"/>
        </w:rPr>
        <w:t xml:space="preserve"> affect to overall monetary and credit conditions through </w:t>
      </w:r>
      <w:r w:rsidR="00DD5C11">
        <w:rPr>
          <w:lang w:val="en-US"/>
        </w:rPr>
        <w:t xml:space="preserve">the </w:t>
      </w:r>
      <w:r w:rsidR="00535BC4">
        <w:rPr>
          <w:lang w:val="en-US"/>
        </w:rPr>
        <w:t>Federal Fund rates which affects the entire economy.</w:t>
      </w:r>
      <w:r w:rsidR="00B10850" w:rsidRPr="00B10850">
        <w:rPr>
          <w:lang w:val="en-US"/>
        </w:rPr>
        <w:t xml:space="preserve"> </w:t>
      </w:r>
      <w:r w:rsidR="00B10850">
        <w:rPr>
          <w:lang w:val="en-US"/>
        </w:rPr>
        <w:t>(Federal Reserve, 2022b).</w:t>
      </w:r>
    </w:p>
    <w:p w14:paraId="794B625B" w14:textId="77777777" w:rsidR="007D3AF2" w:rsidRDefault="007D3AF2" w:rsidP="00F15849">
      <w:pPr>
        <w:pStyle w:val="Leipteksti"/>
        <w:rPr>
          <w:lang w:val="en-US"/>
        </w:rPr>
      </w:pPr>
    </w:p>
    <w:p w14:paraId="2619AD39" w14:textId="479223D7" w:rsidR="00280734" w:rsidRDefault="00DD5C11" w:rsidP="00F15849">
      <w:pPr>
        <w:pStyle w:val="Leipteksti"/>
        <w:rPr>
          <w:lang w:val="en-US"/>
        </w:rPr>
      </w:pPr>
      <w:r>
        <w:rPr>
          <w:lang w:val="en-US"/>
        </w:rPr>
        <w:t xml:space="preserve">The </w:t>
      </w:r>
      <w:r w:rsidR="00A10614">
        <w:rPr>
          <w:lang w:val="en-US"/>
        </w:rPr>
        <w:t xml:space="preserve">Federal fund rate is the rate at </w:t>
      </w:r>
      <w:r w:rsidR="00D520D8">
        <w:rPr>
          <w:lang w:val="en-US"/>
        </w:rPr>
        <w:t>depository institutions lend to each other</w:t>
      </w:r>
      <w:r w:rsidR="00173984">
        <w:rPr>
          <w:lang w:val="en-US"/>
        </w:rPr>
        <w:t xml:space="preserve"> and </w:t>
      </w:r>
      <w:r w:rsidR="009802B1">
        <w:rPr>
          <w:lang w:val="en-US"/>
        </w:rPr>
        <w:t xml:space="preserve">it </w:t>
      </w:r>
      <w:r>
        <w:rPr>
          <w:lang w:val="en-US"/>
        </w:rPr>
        <w:t>will be looked closer</w:t>
      </w:r>
      <w:r w:rsidR="00173984">
        <w:rPr>
          <w:lang w:val="en-US"/>
        </w:rPr>
        <w:t xml:space="preserve"> later in this chapter. </w:t>
      </w:r>
    </w:p>
    <w:p w14:paraId="7927D0E2" w14:textId="77777777" w:rsidR="00B10850" w:rsidRDefault="00B10850" w:rsidP="00F15849">
      <w:pPr>
        <w:pStyle w:val="Leipteksti"/>
        <w:rPr>
          <w:lang w:val="en-US"/>
        </w:rPr>
      </w:pPr>
    </w:p>
    <w:p w14:paraId="22A0D235" w14:textId="4429C4D7" w:rsidR="00B10850" w:rsidRDefault="00BC105E" w:rsidP="00F15849">
      <w:pPr>
        <w:pStyle w:val="Leipteksti"/>
        <w:rPr>
          <w:lang w:val="en-US"/>
        </w:rPr>
      </w:pPr>
      <w:r>
        <w:rPr>
          <w:lang w:val="en-US"/>
        </w:rPr>
        <w:t>Through the asset holding tool, the Federal Reserve can impact on</w:t>
      </w:r>
      <w:r w:rsidR="0059723B">
        <w:rPr>
          <w:lang w:val="en-US"/>
        </w:rPr>
        <w:t xml:space="preserve"> public</w:t>
      </w:r>
      <w:r>
        <w:rPr>
          <w:lang w:val="en-US"/>
        </w:rPr>
        <w:t xml:space="preserve"> </w:t>
      </w:r>
      <w:r w:rsidR="0059723B">
        <w:rPr>
          <w:lang w:val="en-US"/>
        </w:rPr>
        <w:t xml:space="preserve">interest rate expectations. By purchasing assets such as </w:t>
      </w:r>
      <w:r w:rsidR="00664AC2">
        <w:rPr>
          <w:lang w:val="en-US"/>
        </w:rPr>
        <w:t xml:space="preserve">the </w:t>
      </w:r>
      <w:r w:rsidR="00D104BE">
        <w:rPr>
          <w:lang w:val="en-US"/>
        </w:rPr>
        <w:t xml:space="preserve">longer-term Treasury securities i.e., increasing the amount of </w:t>
      </w:r>
      <w:r w:rsidR="00171729">
        <w:rPr>
          <w:lang w:val="en-US"/>
        </w:rPr>
        <w:t>these securities in F</w:t>
      </w:r>
      <w:r w:rsidR="00BF55AB">
        <w:rPr>
          <w:lang w:val="en-US"/>
        </w:rPr>
        <w:t xml:space="preserve">ederal Reserve’s balance sheet, </w:t>
      </w:r>
      <w:r w:rsidR="00664AC2">
        <w:rPr>
          <w:lang w:val="en-US"/>
        </w:rPr>
        <w:t xml:space="preserve">the </w:t>
      </w:r>
      <w:r w:rsidR="00BF55AB">
        <w:rPr>
          <w:lang w:val="en-US"/>
        </w:rPr>
        <w:t xml:space="preserve">Fed reduces the amount of these securities </w:t>
      </w:r>
      <w:r w:rsidR="00F1434C">
        <w:rPr>
          <w:lang w:val="en-US"/>
        </w:rPr>
        <w:t xml:space="preserve">that public would have held otherwise. By reducing supply of these securities, Fed </w:t>
      </w:r>
      <w:r w:rsidR="003E55F5">
        <w:rPr>
          <w:lang w:val="en-US"/>
        </w:rPr>
        <w:t>can</w:t>
      </w:r>
      <w:r w:rsidR="00F1434C">
        <w:rPr>
          <w:lang w:val="en-US"/>
        </w:rPr>
        <w:t xml:space="preserve"> </w:t>
      </w:r>
      <w:r w:rsidR="008343D2">
        <w:rPr>
          <w:lang w:val="en-US"/>
        </w:rPr>
        <w:t xml:space="preserve">lower the yield of these securities in markets and hence lower the yield curve. </w:t>
      </w:r>
      <w:r w:rsidR="003E55F5">
        <w:rPr>
          <w:lang w:val="en-US"/>
        </w:rPr>
        <w:t>Vice versa, by reducing the longer-term Treasury securities from its balance sheet,</w:t>
      </w:r>
      <w:r w:rsidR="00165A77">
        <w:rPr>
          <w:lang w:val="en-US"/>
        </w:rPr>
        <w:t xml:space="preserve"> the</w:t>
      </w:r>
      <w:r w:rsidR="003E55F5">
        <w:rPr>
          <w:lang w:val="en-US"/>
        </w:rPr>
        <w:t xml:space="preserve"> Fed can </w:t>
      </w:r>
      <w:r w:rsidR="00E571A8">
        <w:rPr>
          <w:lang w:val="en-US"/>
        </w:rPr>
        <w:t xml:space="preserve">increase the amount held of securities held by public and by increasing the supply, </w:t>
      </w:r>
      <w:r w:rsidR="00D03B89">
        <w:rPr>
          <w:lang w:val="en-US"/>
        </w:rPr>
        <w:t>thus</w:t>
      </w:r>
      <w:r w:rsidR="00E571A8">
        <w:rPr>
          <w:lang w:val="en-US"/>
        </w:rPr>
        <w:t xml:space="preserve"> increas</w:t>
      </w:r>
      <w:r w:rsidR="00D03B89">
        <w:rPr>
          <w:lang w:val="en-US"/>
        </w:rPr>
        <w:t>ing</w:t>
      </w:r>
      <w:r w:rsidR="00E571A8">
        <w:rPr>
          <w:lang w:val="en-US"/>
        </w:rPr>
        <w:t xml:space="preserve"> the corresponding yield of these securities.</w:t>
      </w:r>
      <w:r w:rsidR="00116708">
        <w:rPr>
          <w:lang w:val="en-US"/>
        </w:rPr>
        <w:t xml:space="preserve"> </w:t>
      </w:r>
      <w:r w:rsidR="00900067">
        <w:rPr>
          <w:lang w:val="en-US"/>
        </w:rPr>
        <w:t xml:space="preserve">Quantitative easing </w:t>
      </w:r>
      <w:r w:rsidR="006C0982">
        <w:rPr>
          <w:lang w:val="en-US"/>
        </w:rPr>
        <w:t xml:space="preserve">(QE) </w:t>
      </w:r>
      <w:r w:rsidR="00900067">
        <w:rPr>
          <w:lang w:val="en-US"/>
        </w:rPr>
        <w:t>was done by massive asset purchase programs where</w:t>
      </w:r>
      <w:r w:rsidR="00641A56">
        <w:rPr>
          <w:lang w:val="en-US"/>
        </w:rPr>
        <w:t xml:space="preserve"> the</w:t>
      </w:r>
      <w:r w:rsidR="00900067">
        <w:rPr>
          <w:lang w:val="en-US"/>
        </w:rPr>
        <w:t xml:space="preserve"> Fed </w:t>
      </w:r>
      <w:r w:rsidR="006B15C1">
        <w:rPr>
          <w:lang w:val="en-US"/>
        </w:rPr>
        <w:t xml:space="preserve">acquired </w:t>
      </w:r>
      <w:r w:rsidR="00641A56">
        <w:rPr>
          <w:lang w:val="en-US"/>
        </w:rPr>
        <w:t xml:space="preserve">a </w:t>
      </w:r>
      <w:r w:rsidR="006B15C1">
        <w:rPr>
          <w:lang w:val="en-US"/>
        </w:rPr>
        <w:t>massive number of securities</w:t>
      </w:r>
      <w:r w:rsidR="006C0982">
        <w:rPr>
          <w:lang w:val="en-US"/>
        </w:rPr>
        <w:t xml:space="preserve"> into</w:t>
      </w:r>
      <w:r w:rsidR="006B15C1">
        <w:rPr>
          <w:lang w:val="en-US"/>
        </w:rPr>
        <w:t xml:space="preserve"> in its balance sheet. This action stabilized markets by providing extended liqui</w:t>
      </w:r>
      <w:r w:rsidR="000C06A1">
        <w:rPr>
          <w:lang w:val="en-US"/>
        </w:rPr>
        <w:t>dity on markets. Federal Reserve’s QE program has continued been extended on multiple occasions after introduction</w:t>
      </w:r>
      <w:r w:rsidR="00641A56">
        <w:rPr>
          <w:lang w:val="en-US"/>
        </w:rPr>
        <w:t xml:space="preserve"> of</w:t>
      </w:r>
      <w:r w:rsidR="000C06A1">
        <w:rPr>
          <w:lang w:val="en-US"/>
        </w:rPr>
        <w:t xml:space="preserve"> it in</w:t>
      </w:r>
      <w:r w:rsidR="00641A56">
        <w:rPr>
          <w:lang w:val="en-US"/>
        </w:rPr>
        <w:t xml:space="preserve"> the</w:t>
      </w:r>
      <w:r w:rsidR="000C06A1">
        <w:rPr>
          <w:lang w:val="en-US"/>
        </w:rPr>
        <w:t xml:space="preserve"> aftermath of the financial crisis. </w:t>
      </w:r>
      <w:r w:rsidR="00890A91">
        <w:rPr>
          <w:lang w:val="en-US"/>
        </w:rPr>
        <w:t>The latest period of q</w:t>
      </w:r>
      <w:r w:rsidR="00E223C2">
        <w:rPr>
          <w:lang w:val="en-US"/>
        </w:rPr>
        <w:t xml:space="preserve">uantitative tightening was introduced in early 2022 when Fed started to reduce </w:t>
      </w:r>
      <w:r w:rsidR="00C16C27">
        <w:rPr>
          <w:lang w:val="en-US"/>
        </w:rPr>
        <w:t xml:space="preserve">the </w:t>
      </w:r>
      <w:r w:rsidR="00657712">
        <w:rPr>
          <w:lang w:val="en-US"/>
        </w:rPr>
        <w:t>number</w:t>
      </w:r>
      <w:r w:rsidR="00C16C27">
        <w:rPr>
          <w:lang w:val="en-US"/>
        </w:rPr>
        <w:t xml:space="preserve"> of securities in its fight against increased inflation.</w:t>
      </w:r>
      <w:r w:rsidR="000C06A1">
        <w:rPr>
          <w:lang w:val="en-US"/>
        </w:rPr>
        <w:t xml:space="preserve"> </w:t>
      </w:r>
    </w:p>
    <w:p w14:paraId="55E726FD" w14:textId="77777777" w:rsidR="00CB7751" w:rsidRDefault="00CB7751" w:rsidP="00F15849">
      <w:pPr>
        <w:pStyle w:val="Leipteksti"/>
        <w:rPr>
          <w:lang w:val="en-US"/>
        </w:rPr>
      </w:pPr>
    </w:p>
    <w:p w14:paraId="3E298D51" w14:textId="31D745AB" w:rsidR="000434D6" w:rsidRDefault="00664FA2" w:rsidP="000434D6">
      <w:pPr>
        <w:rPr>
          <w:lang w:val="en-US"/>
        </w:rPr>
      </w:pPr>
      <w:r>
        <w:rPr>
          <w:lang w:val="en-US"/>
        </w:rPr>
        <w:t xml:space="preserve">While </w:t>
      </w:r>
      <w:r w:rsidR="00393B8B">
        <w:rPr>
          <w:lang w:val="en-US"/>
        </w:rPr>
        <w:t>asset purchases and holding</w:t>
      </w:r>
      <w:r w:rsidR="00D03B89">
        <w:rPr>
          <w:lang w:val="en-US"/>
        </w:rPr>
        <w:t>s</w:t>
      </w:r>
      <w:r w:rsidR="00393B8B">
        <w:rPr>
          <w:lang w:val="en-US"/>
        </w:rPr>
        <w:t xml:space="preserve"> impact to the economic environment via true actions</w:t>
      </w:r>
      <w:r w:rsidR="00036E5A">
        <w:rPr>
          <w:lang w:val="en-US"/>
        </w:rPr>
        <w:t xml:space="preserve">, forward guidance can be used to impact on </w:t>
      </w:r>
      <w:r w:rsidR="00D03B89">
        <w:rPr>
          <w:lang w:val="en-US"/>
        </w:rPr>
        <w:t xml:space="preserve">the </w:t>
      </w:r>
      <w:r w:rsidR="00036E5A">
        <w:rPr>
          <w:lang w:val="en-US"/>
        </w:rPr>
        <w:t>future expectations of</w:t>
      </w:r>
      <w:r w:rsidR="00D03B89">
        <w:rPr>
          <w:lang w:val="en-US"/>
        </w:rPr>
        <w:t xml:space="preserve"> the</w:t>
      </w:r>
      <w:r w:rsidR="00036E5A">
        <w:rPr>
          <w:lang w:val="en-US"/>
        </w:rPr>
        <w:t xml:space="preserve"> public and hence to</w:t>
      </w:r>
      <w:r w:rsidR="00D03B89">
        <w:rPr>
          <w:lang w:val="en-US"/>
        </w:rPr>
        <w:t xml:space="preserve"> the</w:t>
      </w:r>
      <w:r w:rsidR="00036E5A">
        <w:rPr>
          <w:lang w:val="en-US"/>
        </w:rPr>
        <w:t xml:space="preserve"> economic situation. </w:t>
      </w:r>
      <w:r w:rsidR="00CB7751">
        <w:rPr>
          <w:lang w:val="en-US"/>
        </w:rPr>
        <w:t>Forward guidance</w:t>
      </w:r>
      <w:r w:rsidR="0093029D">
        <w:rPr>
          <w:lang w:val="en-US"/>
        </w:rPr>
        <w:t xml:space="preserve"> </w:t>
      </w:r>
      <w:r w:rsidR="00F16A47">
        <w:rPr>
          <w:lang w:val="en-US"/>
        </w:rPr>
        <w:t xml:space="preserve">is a tool </w:t>
      </w:r>
      <w:r w:rsidR="001902CE">
        <w:rPr>
          <w:lang w:val="en-US"/>
        </w:rPr>
        <w:t>used by the Federal Reserve to provide communication to</w:t>
      </w:r>
      <w:r w:rsidR="00D03B89">
        <w:rPr>
          <w:lang w:val="en-US"/>
        </w:rPr>
        <w:t xml:space="preserve"> the</w:t>
      </w:r>
      <w:r w:rsidR="001902CE">
        <w:rPr>
          <w:lang w:val="en-US"/>
        </w:rPr>
        <w:t xml:space="preserve"> public about the </w:t>
      </w:r>
      <w:r w:rsidR="00620CEA">
        <w:rPr>
          <w:lang w:val="en-US"/>
        </w:rPr>
        <w:t xml:space="preserve">future course of </w:t>
      </w:r>
      <w:r w:rsidR="0061138D">
        <w:rPr>
          <w:lang w:val="en-US"/>
        </w:rPr>
        <w:t>its</w:t>
      </w:r>
      <w:r w:rsidR="00620CEA">
        <w:rPr>
          <w:lang w:val="en-US"/>
        </w:rPr>
        <w:t xml:space="preserve"> monetary policy</w:t>
      </w:r>
      <w:r w:rsidR="00A53D6E">
        <w:rPr>
          <w:lang w:val="en-US"/>
        </w:rPr>
        <w:t xml:space="preserve"> i.e., </w:t>
      </w:r>
      <w:r w:rsidR="00D03B89">
        <w:rPr>
          <w:lang w:val="en-US"/>
        </w:rPr>
        <w:t xml:space="preserve">to </w:t>
      </w:r>
      <w:r w:rsidR="00A53D6E">
        <w:rPr>
          <w:lang w:val="en-US"/>
        </w:rPr>
        <w:t>increase the transparency of monetary policy.</w:t>
      </w:r>
      <w:r w:rsidR="00DB4C6A">
        <w:rPr>
          <w:lang w:val="en-US"/>
        </w:rPr>
        <w:t xml:space="preserve"> Communications ha</w:t>
      </w:r>
      <w:r w:rsidR="00D03B89">
        <w:rPr>
          <w:lang w:val="en-US"/>
        </w:rPr>
        <w:t>ve</w:t>
      </w:r>
      <w:r w:rsidR="00DB4C6A">
        <w:rPr>
          <w:lang w:val="en-US"/>
        </w:rPr>
        <w:t xml:space="preserve"> become an integral part of</w:t>
      </w:r>
      <w:r w:rsidR="00D03B89">
        <w:rPr>
          <w:lang w:val="en-US"/>
        </w:rPr>
        <w:t xml:space="preserve"> the</w:t>
      </w:r>
      <w:r w:rsidR="00DB4C6A">
        <w:rPr>
          <w:lang w:val="en-US"/>
        </w:rPr>
        <w:t xml:space="preserve"> monetary policy toolkit</w:t>
      </w:r>
      <w:r w:rsidR="00345C89">
        <w:rPr>
          <w:lang w:val="en-US"/>
        </w:rPr>
        <w:t xml:space="preserve"> </w:t>
      </w:r>
      <w:sdt>
        <w:sdtPr>
          <w:rPr>
            <w:color w:val="000000"/>
            <w:lang w:val="en-US"/>
          </w:rPr>
          <w:tag w:val="MENDELEY_CITATION_v3_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"/>
          <w:id w:val="-1548282614"/>
          <w:placeholder>
            <w:docPart w:val="DefaultPlaceholder_-1854013440"/>
          </w:placeholder>
        </w:sdtPr>
        <w:sdtEndPr/>
        <w:sdtContent>
          <w:r w:rsidR="007217F3" w:rsidRPr="007217F3">
            <w:rPr>
              <w:color w:val="000000"/>
              <w:lang w:val="en-US"/>
            </w:rPr>
            <w:t>(Blinder et al., 2008)</w:t>
          </w:r>
        </w:sdtContent>
      </w:sdt>
      <w:r w:rsidR="00345C89">
        <w:rPr>
          <w:lang w:val="en-US"/>
        </w:rPr>
        <w:t xml:space="preserve">. </w:t>
      </w:r>
      <w:r w:rsidR="00403CD3">
        <w:rPr>
          <w:lang w:val="en-US"/>
        </w:rPr>
        <w:t xml:space="preserve">Forward guidance is used to prevent surprises that might disturb </w:t>
      </w:r>
      <w:r w:rsidR="00DF73C6">
        <w:rPr>
          <w:lang w:val="en-US"/>
        </w:rPr>
        <w:t xml:space="preserve">the </w:t>
      </w:r>
      <w:r w:rsidR="00403CD3">
        <w:rPr>
          <w:lang w:val="en-US"/>
        </w:rPr>
        <w:t xml:space="preserve">markets and cause fluctuation </w:t>
      </w:r>
      <w:r w:rsidR="00403CD3">
        <w:rPr>
          <w:lang w:val="en-US"/>
        </w:rPr>
        <w:lastRenderedPageBreak/>
        <w:t>in asset prices as changes in</w:t>
      </w:r>
      <w:r w:rsidR="00CC7973">
        <w:rPr>
          <w:lang w:val="en-US"/>
        </w:rPr>
        <w:t xml:space="preserve"> the</w:t>
      </w:r>
      <w:r w:rsidR="00403CD3">
        <w:rPr>
          <w:lang w:val="en-US"/>
        </w:rPr>
        <w:t xml:space="preserve"> Federal fund target rate impacts on valuation of multiple instruments such as stocks and bonds.</w:t>
      </w:r>
      <w:r w:rsidR="00730F7D">
        <w:rPr>
          <w:lang w:val="en-US"/>
        </w:rPr>
        <w:t xml:space="preserve"> The FOMC </w:t>
      </w:r>
      <w:r w:rsidR="00DF73C6">
        <w:rPr>
          <w:lang w:val="en-US"/>
        </w:rPr>
        <w:t>has released</w:t>
      </w:r>
      <w:r w:rsidR="00730F7D">
        <w:rPr>
          <w:lang w:val="en-US"/>
        </w:rPr>
        <w:t xml:space="preserve"> a state</w:t>
      </w:r>
      <w:r w:rsidR="003832C0">
        <w:rPr>
          <w:lang w:val="en-US"/>
        </w:rPr>
        <w:t xml:space="preserve">ment where its monetary policy decision is announced and explained immediately after </w:t>
      </w:r>
      <w:r w:rsidR="00A764C6">
        <w:rPr>
          <w:lang w:val="en-US"/>
        </w:rPr>
        <w:t xml:space="preserve">each of its meetings. </w:t>
      </w:r>
      <w:r w:rsidR="003673E2">
        <w:rPr>
          <w:lang w:val="en-US"/>
        </w:rPr>
        <w:t>The d</w:t>
      </w:r>
      <w:r w:rsidR="0013767A">
        <w:rPr>
          <w:lang w:val="en-US"/>
        </w:rPr>
        <w:t>etailed minutes are released after three week</w:t>
      </w:r>
      <w:r w:rsidR="00373CDD">
        <w:rPr>
          <w:lang w:val="en-US"/>
        </w:rPr>
        <w:t>s</w:t>
      </w:r>
      <w:r w:rsidR="0013767A">
        <w:rPr>
          <w:lang w:val="en-US"/>
        </w:rPr>
        <w:t xml:space="preserve"> of each meeting which </w:t>
      </w:r>
      <w:r w:rsidR="00C74559">
        <w:rPr>
          <w:lang w:val="en-US"/>
        </w:rPr>
        <w:t xml:space="preserve">gives a close insight of </w:t>
      </w:r>
      <w:r w:rsidR="00373CDD">
        <w:rPr>
          <w:lang w:val="en-US"/>
        </w:rPr>
        <w:t xml:space="preserve">the </w:t>
      </w:r>
      <w:r w:rsidR="00C74559">
        <w:rPr>
          <w:lang w:val="en-US"/>
        </w:rPr>
        <w:t>discussion</w:t>
      </w:r>
      <w:r w:rsidR="00373CDD">
        <w:rPr>
          <w:lang w:val="en-US"/>
        </w:rPr>
        <w:t>s</w:t>
      </w:r>
      <w:r w:rsidR="00C74559">
        <w:rPr>
          <w:lang w:val="en-US"/>
        </w:rPr>
        <w:t xml:space="preserve"> during held meetings. The minutes became available</w:t>
      </w:r>
      <w:r w:rsidR="004E1C70">
        <w:rPr>
          <w:lang w:val="en-US"/>
        </w:rPr>
        <w:t xml:space="preserve"> in between the FOMC meetings in early 2000s. </w:t>
      </w:r>
      <w:r w:rsidR="00373CDD">
        <w:rPr>
          <w:lang w:val="en-US"/>
        </w:rPr>
        <w:t>A q</w:t>
      </w:r>
      <w:r w:rsidR="00AF0386">
        <w:rPr>
          <w:lang w:val="en-US"/>
        </w:rPr>
        <w:t xml:space="preserve">uarterly press conference held by </w:t>
      </w:r>
      <w:r w:rsidR="00373CDD">
        <w:rPr>
          <w:lang w:val="en-US"/>
        </w:rPr>
        <w:t>the C</w:t>
      </w:r>
      <w:r w:rsidR="00AF0386">
        <w:rPr>
          <w:lang w:val="en-US"/>
        </w:rPr>
        <w:t>hair of the Fed is following certain FOMC meetings</w:t>
      </w:r>
      <w:r w:rsidR="00214663">
        <w:rPr>
          <w:lang w:val="en-US"/>
        </w:rPr>
        <w:t xml:space="preserve">. </w:t>
      </w:r>
      <w:r w:rsidR="00CC7973">
        <w:rPr>
          <w:lang w:val="en-US"/>
        </w:rPr>
        <w:t xml:space="preserve">The </w:t>
      </w:r>
      <w:r w:rsidR="00214663">
        <w:rPr>
          <w:lang w:val="en-US"/>
        </w:rPr>
        <w:t xml:space="preserve">First </w:t>
      </w:r>
      <w:r w:rsidR="00BA53CE">
        <w:rPr>
          <w:lang w:val="en-US"/>
        </w:rPr>
        <w:t xml:space="preserve">after meeting press conference was held by </w:t>
      </w:r>
      <w:r w:rsidR="00373CDD">
        <w:rPr>
          <w:lang w:val="en-US"/>
        </w:rPr>
        <w:t xml:space="preserve">the </w:t>
      </w:r>
      <w:r w:rsidR="00DC273D">
        <w:rPr>
          <w:lang w:val="en-US"/>
        </w:rPr>
        <w:t xml:space="preserve">Chair Ben Bernanke </w:t>
      </w:r>
      <w:r w:rsidR="000C38A6">
        <w:rPr>
          <w:lang w:val="en-US"/>
        </w:rPr>
        <w:t>on</w:t>
      </w:r>
      <w:r w:rsidR="00DC273D">
        <w:rPr>
          <w:lang w:val="en-US"/>
        </w:rPr>
        <w:t xml:space="preserve"> April 27</w:t>
      </w:r>
      <w:r w:rsidR="00DC273D" w:rsidRPr="00DC273D">
        <w:rPr>
          <w:vertAlign w:val="superscript"/>
          <w:lang w:val="en-US"/>
        </w:rPr>
        <w:t>th</w:t>
      </w:r>
      <w:r w:rsidR="00DC273D">
        <w:rPr>
          <w:lang w:val="en-US"/>
        </w:rPr>
        <w:t xml:space="preserve"> in 2011. </w:t>
      </w:r>
      <w:r w:rsidR="00DC11BE">
        <w:rPr>
          <w:lang w:val="en-US"/>
        </w:rPr>
        <w:t>(Federal Reserve, 2022c).</w:t>
      </w:r>
      <w:r w:rsidR="00C16CF8">
        <w:rPr>
          <w:lang w:val="en-US"/>
        </w:rPr>
        <w:t xml:space="preserve"> </w:t>
      </w:r>
      <w:r w:rsidR="00CC7973">
        <w:rPr>
          <w:lang w:val="en-US"/>
        </w:rPr>
        <w:t>The findings of</w:t>
      </w:r>
      <w:r w:rsidR="000434D6">
        <w:rPr>
          <w:lang w:val="en-US"/>
        </w:rPr>
        <w:t xml:space="preserve"> </w:t>
      </w:r>
      <w:sdt>
        <w:sdtPr>
          <w:rPr>
            <w:color w:val="000000"/>
            <w:lang w:val="en-US"/>
          </w:rPr>
          <w:tag w:val="MENDELEY_CITATION_v3_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"/>
          <w:id w:val="-1763363091"/>
          <w:placeholder>
            <w:docPart w:val="AFDE8BE573B740119D7A85D117711631"/>
          </w:placeholder>
        </w:sdtPr>
        <w:sdtEndPr/>
        <w:sdtContent>
          <w:proofErr w:type="spellStart"/>
          <w:r w:rsidR="007217F3" w:rsidRPr="007217F3">
            <w:rPr>
              <w:rFonts w:eastAsia="Times New Roman"/>
              <w:lang w:val="en-US"/>
            </w:rPr>
            <w:t>Gospodinov</w:t>
          </w:r>
          <w:proofErr w:type="spellEnd"/>
          <w:r w:rsidR="007217F3" w:rsidRPr="007217F3">
            <w:rPr>
              <w:rFonts w:eastAsia="Times New Roman"/>
              <w:lang w:val="en-US"/>
            </w:rPr>
            <w:t xml:space="preserve"> &amp; Jamali (2015)</w:t>
          </w:r>
        </w:sdtContent>
      </w:sdt>
      <w:r w:rsidR="000434D6">
        <w:rPr>
          <w:lang w:val="en-US"/>
        </w:rPr>
        <w:t xml:space="preserve"> impl</w:t>
      </w:r>
      <w:r w:rsidR="00373CDD">
        <w:rPr>
          <w:lang w:val="en-US"/>
        </w:rPr>
        <w:t>y</w:t>
      </w:r>
      <w:r w:rsidR="000434D6">
        <w:rPr>
          <w:lang w:val="en-US"/>
        </w:rPr>
        <w:t xml:space="preserve"> that Fed can influence on </w:t>
      </w:r>
      <w:r w:rsidR="00373CDD">
        <w:rPr>
          <w:lang w:val="en-US"/>
        </w:rPr>
        <w:t xml:space="preserve">the </w:t>
      </w:r>
      <w:r w:rsidR="000434D6">
        <w:rPr>
          <w:lang w:val="en-US"/>
        </w:rPr>
        <w:t>stock market volatility through forward guidance or better communication</w:t>
      </w:r>
      <w:r w:rsidR="000578A4">
        <w:rPr>
          <w:lang w:val="en-US"/>
        </w:rPr>
        <w:t xml:space="preserve"> </w:t>
      </w:r>
      <w:sdt>
        <w:sdtPr>
          <w:rPr>
            <w:lang w:val="en-US"/>
          </w:rPr>
          <w:tag w:val="MENDELEY_CITATION_v3_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"/>
          <w:id w:val="-223065734"/>
          <w:placeholder>
            <w:docPart w:val="DefaultPlaceholder_-1854013440"/>
          </w:placeholder>
        </w:sdtPr>
        <w:sdtEndPr/>
        <w:sdtContent>
          <w:r w:rsidR="007217F3" w:rsidRPr="007217F3">
            <w:rPr>
              <w:rFonts w:eastAsia="Times New Roman"/>
              <w:lang w:val="en-US"/>
            </w:rPr>
            <w:t>(</w:t>
          </w:r>
          <w:proofErr w:type="spellStart"/>
          <w:r w:rsidR="007217F3" w:rsidRPr="007217F3">
            <w:rPr>
              <w:rFonts w:eastAsia="Times New Roman"/>
              <w:lang w:val="en-US"/>
            </w:rPr>
            <w:t>Gospodinov</w:t>
          </w:r>
          <w:proofErr w:type="spellEnd"/>
          <w:r w:rsidR="007217F3" w:rsidRPr="007217F3">
            <w:rPr>
              <w:rFonts w:eastAsia="Times New Roman"/>
              <w:lang w:val="en-US"/>
            </w:rPr>
            <w:t xml:space="preserve"> &amp; Jamali, 2015)</w:t>
          </w:r>
        </w:sdtContent>
      </w:sdt>
      <w:r w:rsidR="000434D6">
        <w:rPr>
          <w:lang w:val="en-US"/>
        </w:rPr>
        <w:t xml:space="preserve">. </w:t>
      </w:r>
    </w:p>
    <w:p w14:paraId="6EBAC9B0" w14:textId="77777777" w:rsidR="007D3AF2" w:rsidRDefault="007D3AF2" w:rsidP="00F15849">
      <w:pPr>
        <w:pStyle w:val="Leipteksti"/>
        <w:rPr>
          <w:lang w:val="en-US"/>
        </w:rPr>
      </w:pPr>
    </w:p>
    <w:p w14:paraId="489C4BCA" w14:textId="5065D1BC" w:rsidR="00A656A7" w:rsidRPr="00003492" w:rsidRDefault="005D714A" w:rsidP="00003492">
      <w:pPr>
        <w:pStyle w:val="Leipteksti"/>
        <w:rPr>
          <w:lang w:val="en-US"/>
        </w:rPr>
      </w:pPr>
      <w:r w:rsidRPr="00E0777E">
        <w:rPr>
          <w:lang w:val="en-US"/>
        </w:rPr>
        <w:t xml:space="preserve">The FOMC holds yearly eight scheduled meetings </w:t>
      </w:r>
      <w:r w:rsidR="00514020" w:rsidRPr="00E0777E">
        <w:rPr>
          <w:lang w:val="en-US"/>
        </w:rPr>
        <w:t>at which the Committee reviews finan</w:t>
      </w:r>
      <w:r w:rsidR="00514020">
        <w:rPr>
          <w:lang w:val="en-US"/>
        </w:rPr>
        <w:t xml:space="preserve">cial and </w:t>
      </w:r>
      <w:r w:rsidR="00890A91">
        <w:rPr>
          <w:lang w:val="en-US"/>
        </w:rPr>
        <w:t>economic</w:t>
      </w:r>
      <w:r w:rsidR="00514020">
        <w:rPr>
          <w:lang w:val="en-US"/>
        </w:rPr>
        <w:t xml:space="preserve"> conditions</w:t>
      </w:r>
      <w:r w:rsidR="00DC1BE3">
        <w:rPr>
          <w:lang w:val="en-US"/>
        </w:rPr>
        <w:t>. Based on these reviews the Committee determinates the appropriate stance of monetary policy</w:t>
      </w:r>
      <w:r w:rsidR="006B3B04">
        <w:rPr>
          <w:lang w:val="en-US"/>
        </w:rPr>
        <w:t xml:space="preserve"> to fulfill its’ goal</w:t>
      </w:r>
      <w:r w:rsidR="00364B4D">
        <w:rPr>
          <w:lang w:val="en-US"/>
        </w:rPr>
        <w:t>s.</w:t>
      </w:r>
      <w:r w:rsidR="00740890">
        <w:rPr>
          <w:lang w:val="en-US"/>
        </w:rPr>
        <w:t xml:space="preserve"> </w:t>
      </w:r>
      <w:r w:rsidR="002D18C3">
        <w:rPr>
          <w:lang w:val="en-US"/>
        </w:rPr>
        <w:t xml:space="preserve">According to the FOMC meeting current policy, the meeting is followed by </w:t>
      </w:r>
      <w:r w:rsidR="00373CDD">
        <w:rPr>
          <w:lang w:val="en-US"/>
        </w:rPr>
        <w:t xml:space="preserve">a </w:t>
      </w:r>
      <w:r w:rsidR="00A24F0C">
        <w:rPr>
          <w:lang w:val="en-US"/>
        </w:rPr>
        <w:t>publication of the monetary policy decisions and a press conference that w</w:t>
      </w:r>
      <w:r w:rsidR="00373CDD">
        <w:rPr>
          <w:lang w:val="en-US"/>
        </w:rPr>
        <w:t>ere</w:t>
      </w:r>
      <w:r w:rsidR="00A24F0C">
        <w:rPr>
          <w:lang w:val="en-US"/>
        </w:rPr>
        <w:t xml:space="preserve"> introduced for the first time</w:t>
      </w:r>
      <w:r w:rsidR="00373CDD">
        <w:rPr>
          <w:lang w:val="en-US"/>
        </w:rPr>
        <w:t xml:space="preserve"> in</w:t>
      </w:r>
      <w:r w:rsidR="00A24F0C">
        <w:rPr>
          <w:lang w:val="en-US"/>
        </w:rPr>
        <w:t xml:space="preserve"> 27.4.2011.</w:t>
      </w:r>
      <w:r w:rsidR="00FA4CE4">
        <w:rPr>
          <w:lang w:val="en-US"/>
        </w:rPr>
        <w:t xml:space="preserve"> During the press conference</w:t>
      </w:r>
      <w:r w:rsidR="00373CDD">
        <w:rPr>
          <w:lang w:val="en-US"/>
        </w:rPr>
        <w:t xml:space="preserve"> the</w:t>
      </w:r>
      <w:r w:rsidR="00FA4CE4">
        <w:rPr>
          <w:lang w:val="en-US"/>
        </w:rPr>
        <w:t xml:space="preserve"> </w:t>
      </w:r>
      <w:r w:rsidR="004E0BDE">
        <w:rPr>
          <w:lang w:val="en-US"/>
        </w:rPr>
        <w:t>chair</w:t>
      </w:r>
      <w:r w:rsidR="00FA4CE4">
        <w:rPr>
          <w:lang w:val="en-US"/>
        </w:rPr>
        <w:t xml:space="preserve"> of the Fed</w:t>
      </w:r>
      <w:r w:rsidR="0059174A">
        <w:rPr>
          <w:lang w:val="en-US"/>
        </w:rPr>
        <w:t xml:space="preserve">, </w:t>
      </w:r>
      <w:r w:rsidR="00373CDD">
        <w:rPr>
          <w:lang w:val="en-US"/>
        </w:rPr>
        <w:t>c</w:t>
      </w:r>
      <w:r w:rsidR="0059174A">
        <w:rPr>
          <w:lang w:val="en-US"/>
        </w:rPr>
        <w:t>urrently Jerome Powell,</w:t>
      </w:r>
      <w:r w:rsidR="00996F2A">
        <w:rPr>
          <w:lang w:val="en-US"/>
        </w:rPr>
        <w:t xml:space="preserve"> introduces the topics discussed in the meeting</w:t>
      </w:r>
      <w:r w:rsidR="008F19B1">
        <w:rPr>
          <w:lang w:val="en-US"/>
        </w:rPr>
        <w:t xml:space="preserve"> and </w:t>
      </w:r>
      <w:r w:rsidR="00373CDD">
        <w:rPr>
          <w:lang w:val="en-US"/>
        </w:rPr>
        <w:t>answer</w:t>
      </w:r>
      <w:r w:rsidR="008F19B1">
        <w:rPr>
          <w:lang w:val="en-US"/>
        </w:rPr>
        <w:t xml:space="preserve"> to </w:t>
      </w:r>
      <w:r w:rsidR="00373CDD">
        <w:rPr>
          <w:lang w:val="en-US"/>
        </w:rPr>
        <w:t xml:space="preserve">the </w:t>
      </w:r>
      <w:r w:rsidR="008F19B1">
        <w:rPr>
          <w:lang w:val="en-US"/>
        </w:rPr>
        <w:t xml:space="preserve">questions </w:t>
      </w:r>
      <w:r w:rsidR="00447F80">
        <w:rPr>
          <w:lang w:val="en-US"/>
        </w:rPr>
        <w:t xml:space="preserve">presented by media representatives. </w:t>
      </w:r>
      <w:r w:rsidR="00F331D5">
        <w:rPr>
          <w:lang w:val="en-US"/>
        </w:rPr>
        <w:t xml:space="preserve">The increasing amount of forward guidance </w:t>
      </w:r>
      <w:r w:rsidR="001B5F19">
        <w:rPr>
          <w:lang w:val="en-US"/>
        </w:rPr>
        <w:t>c</w:t>
      </w:r>
      <w:r w:rsidR="00373CDD">
        <w:rPr>
          <w:lang w:val="en-US"/>
        </w:rPr>
        <w:t>an</w:t>
      </w:r>
      <w:r w:rsidR="001B5F19">
        <w:rPr>
          <w:lang w:val="en-US"/>
        </w:rPr>
        <w:t xml:space="preserve"> have </w:t>
      </w:r>
      <w:r w:rsidR="00373CDD">
        <w:rPr>
          <w:lang w:val="en-US"/>
        </w:rPr>
        <w:t xml:space="preserve">an </w:t>
      </w:r>
      <w:r w:rsidR="001B5F19">
        <w:rPr>
          <w:lang w:val="en-US"/>
        </w:rPr>
        <w:t>impact on the quality of monetary policy surprises in current sample period</w:t>
      </w:r>
      <w:r w:rsidR="006D7721">
        <w:rPr>
          <w:lang w:val="en-US"/>
        </w:rPr>
        <w:t xml:space="preserve"> of this study</w:t>
      </w:r>
      <w:r w:rsidR="001B5F19">
        <w:rPr>
          <w:lang w:val="en-US"/>
        </w:rPr>
        <w:t xml:space="preserve"> compared to sample period </w:t>
      </w:r>
      <w:r w:rsidR="0022488D">
        <w:rPr>
          <w:lang w:val="en-US"/>
        </w:rPr>
        <w:t>of the study conducted by</w:t>
      </w:r>
      <w:r w:rsidR="001B5F19">
        <w:rPr>
          <w:lang w:val="en-US"/>
        </w:rPr>
        <w:t xml:space="preserve"> </w:t>
      </w:r>
      <w:sdt>
        <w:sdtPr>
          <w:rPr>
            <w:color w:val="000000"/>
            <w:lang w:val="en-US"/>
          </w:rPr>
          <w:tag w:val="MENDELEY_CITATION_v3_eyJjaXRhdGlvbklEIjoiTUVOREVMRVlfQ0lUQVRJT05fYjJkOGUzZTktOTgxZS00YTNhLWEyYWQtZmEyYjMxMWMyZjgxIiwicHJvcGVydGllcyI6eyJub3RlSW5kZXgiOjB9LCJpc0VkaXRlZCI6ZmFsc2UsIm1hbnVhbE92ZXJyaWRlIjp7ImlzTWFudWFsbHlPdmVycmlkZGVuIjp0cnVlLCJjaXRlcHJvY1RleHQiOiIoVsOkaMOkbWFhICYjMzg7IMOEaWrDtiwgMjAxMSkiLCJtYW51YWxPdmVycmlkZVRleHQiOiJWw6Row6RtYWEgJiDDhGlqw7YgKDIwMTEpIn0sImNpdGF0aW9uSXRlbXMiOlt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
          <w:id w:val="-1383094870"/>
          <w:placeholder>
            <w:docPart w:val="DefaultPlaceholder_-1854013440"/>
          </w:placeholder>
        </w:sdtPr>
        <w:sdtEndPr/>
        <w:sdtContent>
          <w:r w:rsidR="007217F3">
            <w:rPr>
              <w:rFonts w:eastAsia="Times New Roman"/>
            </w:rPr>
            <w:t>Vähämaa &amp; Äijö (2011)</w:t>
          </w:r>
        </w:sdtContent>
      </w:sdt>
      <w:r w:rsidR="0022488D">
        <w:rPr>
          <w:color w:val="000000"/>
          <w:lang w:val="en-US"/>
        </w:rPr>
        <w:t xml:space="preserve"> for example.</w:t>
      </w:r>
    </w:p>
    <w:p w14:paraId="63B5F870" w14:textId="77777777" w:rsidR="00A656A7" w:rsidRPr="00DB4C6A" w:rsidRDefault="00A656A7" w:rsidP="001A2124">
      <w:pPr>
        <w:pStyle w:val="Leipteksti"/>
        <w:rPr>
          <w:lang w:val="en-US"/>
        </w:rPr>
      </w:pPr>
    </w:p>
    <w:p w14:paraId="5483800A" w14:textId="120F0CA9" w:rsidR="00B75FF4" w:rsidRDefault="00B75FF4" w:rsidP="00B75FF4">
      <w:pPr>
        <w:pStyle w:val="Otsikko2"/>
        <w:rPr>
          <w:lang w:val="en-US"/>
        </w:rPr>
      </w:pPr>
      <w:bookmarkStart w:id="14" w:name="_Toc119868347"/>
      <w:r>
        <w:rPr>
          <w:lang w:val="en-US"/>
        </w:rPr>
        <w:t xml:space="preserve">Federal </w:t>
      </w:r>
      <w:r w:rsidR="004470F3">
        <w:rPr>
          <w:lang w:val="en-US"/>
        </w:rPr>
        <w:t>f</w:t>
      </w:r>
      <w:r>
        <w:rPr>
          <w:lang w:val="en-US"/>
        </w:rPr>
        <w:t xml:space="preserve">und </w:t>
      </w:r>
      <w:r w:rsidR="004470F3">
        <w:rPr>
          <w:lang w:val="en-US"/>
        </w:rPr>
        <w:t>target rate</w:t>
      </w:r>
      <w:bookmarkEnd w:id="14"/>
    </w:p>
    <w:p w14:paraId="1005A36E" w14:textId="54C29E42" w:rsidR="00BE164E" w:rsidRDefault="007D6B52" w:rsidP="00BE164E">
      <w:pPr>
        <w:pStyle w:val="Leipteksti"/>
        <w:rPr>
          <w:lang w:val="en-US"/>
        </w:rPr>
      </w:pPr>
      <w:r>
        <w:rPr>
          <w:lang w:val="en-US"/>
        </w:rPr>
        <w:t xml:space="preserve">The </w:t>
      </w:r>
      <w:r w:rsidR="00BE164E">
        <w:rPr>
          <w:lang w:val="en-US"/>
        </w:rPr>
        <w:t xml:space="preserve">Federal fund </w:t>
      </w:r>
      <w:r w:rsidR="006D0035">
        <w:rPr>
          <w:lang w:val="en-US"/>
        </w:rPr>
        <w:t>target rate, Fed fund</w:t>
      </w:r>
      <w:r w:rsidR="007377CA">
        <w:rPr>
          <w:lang w:val="en-US"/>
        </w:rPr>
        <w:t xml:space="preserve"> rate</w:t>
      </w:r>
      <w:r w:rsidR="006D0035">
        <w:rPr>
          <w:lang w:val="en-US"/>
        </w:rPr>
        <w:t>, is a key tool for Federal Reserve to ma</w:t>
      </w:r>
      <w:r w:rsidR="000F3E3A">
        <w:rPr>
          <w:lang w:val="en-US"/>
        </w:rPr>
        <w:t xml:space="preserve">nage the supply of the money in </w:t>
      </w:r>
      <w:r>
        <w:rPr>
          <w:lang w:val="en-US"/>
        </w:rPr>
        <w:t xml:space="preserve">the </w:t>
      </w:r>
      <w:r w:rsidR="000F3E3A">
        <w:rPr>
          <w:lang w:val="en-US"/>
        </w:rPr>
        <w:t xml:space="preserve">economy. </w:t>
      </w:r>
      <w:r w:rsidR="00B82193">
        <w:rPr>
          <w:lang w:val="en-US"/>
        </w:rPr>
        <w:t xml:space="preserve">As mentioned earlier, </w:t>
      </w:r>
      <w:r>
        <w:rPr>
          <w:lang w:val="en-US"/>
        </w:rPr>
        <w:t xml:space="preserve">the </w:t>
      </w:r>
      <w:r w:rsidR="00B82193">
        <w:rPr>
          <w:lang w:val="en-US"/>
        </w:rPr>
        <w:t>Fed fund</w:t>
      </w:r>
      <w:r w:rsidR="007377CA">
        <w:rPr>
          <w:lang w:val="en-US"/>
        </w:rPr>
        <w:t xml:space="preserve"> rate</w:t>
      </w:r>
      <w:r w:rsidR="00B82193">
        <w:rPr>
          <w:lang w:val="en-US"/>
        </w:rPr>
        <w:t xml:space="preserve"> </w:t>
      </w:r>
      <w:r w:rsidR="007377CA">
        <w:rPr>
          <w:lang w:val="en-US"/>
        </w:rPr>
        <w:t>is set by the FOMC</w:t>
      </w:r>
      <w:r w:rsidR="00217C97">
        <w:rPr>
          <w:lang w:val="en-US"/>
        </w:rPr>
        <w:t>. Fed fund rate indicates the price</w:t>
      </w:r>
      <w:r w:rsidR="00150FD4">
        <w:rPr>
          <w:lang w:val="en-US"/>
        </w:rPr>
        <w:t xml:space="preserve"> in which United States banks are lending money to each other. Currently </w:t>
      </w:r>
      <w:r>
        <w:rPr>
          <w:lang w:val="en-US"/>
        </w:rPr>
        <w:t xml:space="preserve">the </w:t>
      </w:r>
      <w:r w:rsidR="00150FD4">
        <w:rPr>
          <w:lang w:val="en-US"/>
        </w:rPr>
        <w:t xml:space="preserve">Fed fund rate is set </w:t>
      </w:r>
      <w:r>
        <w:rPr>
          <w:lang w:val="en-US"/>
        </w:rPr>
        <w:t>in the</w:t>
      </w:r>
      <w:r w:rsidR="00CB0048">
        <w:rPr>
          <w:lang w:val="en-US"/>
        </w:rPr>
        <w:t xml:space="preserve"> range between an upper and lower </w:t>
      </w:r>
      <w:r>
        <w:rPr>
          <w:lang w:val="en-US"/>
        </w:rPr>
        <w:t xml:space="preserve">a </w:t>
      </w:r>
      <w:r w:rsidR="00CB0048">
        <w:rPr>
          <w:lang w:val="en-US"/>
        </w:rPr>
        <w:t>limit</w:t>
      </w:r>
      <w:r w:rsidR="00473A51">
        <w:rPr>
          <w:lang w:val="en-US"/>
        </w:rPr>
        <w:t xml:space="preserve"> introduced </w:t>
      </w:r>
      <w:r w:rsidR="005808B7">
        <w:rPr>
          <w:lang w:val="en-US"/>
        </w:rPr>
        <w:t>in December 2008. Before introducing the range within target rate, Fed Fund rate was a fixed level of rate.</w:t>
      </w:r>
      <w:r w:rsidR="00053E83">
        <w:rPr>
          <w:lang w:val="en-US"/>
        </w:rPr>
        <w:t xml:space="preserve"> </w:t>
      </w:r>
      <w:r w:rsidR="00A8781B">
        <w:rPr>
          <w:lang w:val="en-US"/>
        </w:rPr>
        <w:t xml:space="preserve">The rate indicates the costs of overnight </w:t>
      </w:r>
      <w:r w:rsidR="00A8781B">
        <w:rPr>
          <w:lang w:val="en-US"/>
        </w:rPr>
        <w:lastRenderedPageBreak/>
        <w:t>interbank lending rate on reserves deposited with the Federal Reserve</w:t>
      </w:r>
      <w:r w:rsidR="00881774">
        <w:rPr>
          <w:lang w:val="en-US"/>
        </w:rPr>
        <w:t xml:space="preserve"> i.e., the borrowing cost for money between banks. </w:t>
      </w:r>
      <w:r w:rsidR="00517BB0">
        <w:rPr>
          <w:lang w:val="en-US"/>
        </w:rPr>
        <w:t xml:space="preserve">The </w:t>
      </w:r>
      <w:r w:rsidR="00820607">
        <w:rPr>
          <w:lang w:val="en-US"/>
        </w:rPr>
        <w:t>historical federal fund target rates are shown in figure 3.</w:t>
      </w:r>
      <w:r w:rsidR="00342828">
        <w:rPr>
          <w:lang w:val="en-US"/>
        </w:rPr>
        <w:t xml:space="preserve"> As shown in the figure 3, the Federal fund target rate was decreasing rapidly during year 2008</w:t>
      </w:r>
      <w:r w:rsidR="008C5BBE">
        <w:rPr>
          <w:lang w:val="en-US"/>
        </w:rPr>
        <w:t xml:space="preserve">. This </w:t>
      </w:r>
      <w:r w:rsidR="00B34BD8">
        <w:rPr>
          <w:lang w:val="en-US"/>
        </w:rPr>
        <w:t>led</w:t>
      </w:r>
      <w:r w:rsidR="008C5BBE">
        <w:rPr>
          <w:lang w:val="en-US"/>
        </w:rPr>
        <w:t xml:space="preserve"> to the beginning of the era of zero-rate policy</w:t>
      </w:r>
      <w:r w:rsidR="00B34BD8">
        <w:rPr>
          <w:lang w:val="en-US"/>
        </w:rPr>
        <w:t xml:space="preserve"> which lasted until 2015, when Federal Fund target rates were increasing once again. </w:t>
      </w:r>
      <w:r w:rsidR="00C12A53">
        <w:rPr>
          <w:lang w:val="en-US"/>
        </w:rPr>
        <w:t xml:space="preserve">After several rate cuts in the end of the decade, Covid-pandemic </w:t>
      </w:r>
      <w:r w:rsidR="00AD521B">
        <w:rPr>
          <w:lang w:val="en-US"/>
        </w:rPr>
        <w:t xml:space="preserve">forced the central bank to drop rates dramatically to support economy during the outbreak. </w:t>
      </w:r>
      <w:r w:rsidR="005D08AD">
        <w:rPr>
          <w:lang w:val="en-US"/>
        </w:rPr>
        <w:t xml:space="preserve">Afterward, the massive quantitative easing program, </w:t>
      </w:r>
      <w:r w:rsidR="004E0BDE">
        <w:rPr>
          <w:lang w:val="en-US"/>
        </w:rPr>
        <w:t>elevated level</w:t>
      </w:r>
      <w:r w:rsidR="005D08AD">
        <w:rPr>
          <w:lang w:val="en-US"/>
        </w:rPr>
        <w:t xml:space="preserve"> of inflation </w:t>
      </w:r>
      <w:r w:rsidR="00CA0566">
        <w:rPr>
          <w:lang w:val="en-US"/>
        </w:rPr>
        <w:t xml:space="preserve">forced central bank to tighten </w:t>
      </w:r>
      <w:r w:rsidR="00F0720B">
        <w:rPr>
          <w:lang w:val="en-US"/>
        </w:rPr>
        <w:t>its</w:t>
      </w:r>
      <w:r w:rsidR="00CA0566">
        <w:rPr>
          <w:lang w:val="en-US"/>
        </w:rPr>
        <w:t xml:space="preserve"> monetary policy and hence the Federal Fund target rate has been increasing rapidly during year 2022.</w:t>
      </w:r>
    </w:p>
    <w:p w14:paraId="7CB9A884" w14:textId="77777777" w:rsidR="005D4E32" w:rsidRDefault="005D4E32" w:rsidP="00BE164E">
      <w:pPr>
        <w:pStyle w:val="Leipteksti"/>
        <w:rPr>
          <w:lang w:val="en-US"/>
        </w:rPr>
      </w:pPr>
    </w:p>
    <w:p w14:paraId="1F84732F" w14:textId="77777777" w:rsidR="009061AF" w:rsidRDefault="00AB6F4A" w:rsidP="009061AF">
      <w:pPr>
        <w:pStyle w:val="Leipteksti"/>
        <w:keepNext/>
      </w:pPr>
      <w:r>
        <w:rPr>
          <w:noProof/>
        </w:rPr>
        <w:drawing>
          <wp:inline distT="0" distB="0" distL="0" distR="0" wp14:anchorId="063138C6" wp14:editId="22A4037D">
            <wp:extent cx="5457825" cy="3286125"/>
            <wp:effectExtent l="0" t="0" r="9525" b="9525"/>
            <wp:docPr id="6" name="Kaavio 6">
              <a:extLst xmlns:a="http://schemas.openxmlformats.org/drawingml/2006/main">
                <a:ext uri="{FF2B5EF4-FFF2-40B4-BE49-F238E27FC236}">
                  <a16:creationId xmlns:a16="http://schemas.microsoft.com/office/drawing/2014/main" id="{09334A30-4306-460D-9631-08E858A706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17A970F" w14:textId="2516FBA6" w:rsidR="006F7219" w:rsidRPr="00D46B35" w:rsidRDefault="009061AF" w:rsidP="007E15BA">
      <w:pPr>
        <w:pStyle w:val="Kuvaotsikko"/>
        <w:rPr>
          <w:lang w:val="en-US"/>
        </w:rPr>
      </w:pPr>
      <w:bookmarkStart w:id="15" w:name="_Toc119868363"/>
      <w:r w:rsidRPr="009061AF">
        <w:rPr>
          <w:lang w:val="en-US"/>
        </w:rPr>
        <w:t xml:space="preserve">Figure </w:t>
      </w:r>
      <w:r>
        <w:fldChar w:fldCharType="begin"/>
      </w:r>
      <w:r w:rsidRPr="009061AF">
        <w:rPr>
          <w:lang w:val="en-US"/>
        </w:rPr>
        <w:instrText xml:space="preserve"> SEQ Figure \* ARABIC </w:instrText>
      </w:r>
      <w:r>
        <w:fldChar w:fldCharType="separate"/>
      </w:r>
      <w:r>
        <w:rPr>
          <w:noProof/>
          <w:lang w:val="en-US"/>
        </w:rPr>
        <w:t>3</w:t>
      </w:r>
      <w:r>
        <w:fldChar w:fldCharType="end"/>
      </w:r>
      <w:r w:rsidRPr="009061AF">
        <w:rPr>
          <w:lang w:val="en-US"/>
        </w:rPr>
        <w:t xml:space="preserve">: History of Federal Fund Target Rate. </w:t>
      </w:r>
      <w:r w:rsidRPr="00D46B35">
        <w:rPr>
          <w:lang w:val="en-US"/>
        </w:rPr>
        <w:t>(Bloomberg, 2022)</w:t>
      </w:r>
      <w:bookmarkEnd w:id="15"/>
    </w:p>
    <w:p w14:paraId="4013C1DB" w14:textId="77777777" w:rsidR="006F7219" w:rsidRDefault="006F7219" w:rsidP="00BE164E">
      <w:pPr>
        <w:pStyle w:val="Leipteksti"/>
        <w:rPr>
          <w:lang w:val="en-US"/>
        </w:rPr>
      </w:pPr>
    </w:p>
    <w:p w14:paraId="700D3D42" w14:textId="77777777" w:rsidR="006F7219" w:rsidRDefault="006F7219" w:rsidP="00BE164E">
      <w:pPr>
        <w:pStyle w:val="Leipteksti"/>
        <w:rPr>
          <w:lang w:val="en-US"/>
        </w:rPr>
      </w:pPr>
    </w:p>
    <w:p w14:paraId="63DFEBA7" w14:textId="25C18714" w:rsidR="00D33B4D" w:rsidRDefault="00D33B4D" w:rsidP="00D33B4D">
      <w:pPr>
        <w:pStyle w:val="Otsikko3"/>
      </w:pPr>
      <w:bookmarkStart w:id="16" w:name="_Toc119868348"/>
      <w:r>
        <w:t>Federal Fund Futures contract</w:t>
      </w:r>
      <w:bookmarkEnd w:id="16"/>
    </w:p>
    <w:p w14:paraId="78E2F957" w14:textId="418B014D" w:rsidR="008A1CF2" w:rsidRDefault="00E27EAC" w:rsidP="008A1CF2">
      <w:pPr>
        <w:pStyle w:val="Leipteksti"/>
        <w:rPr>
          <w:lang w:val="en-US"/>
        </w:rPr>
      </w:pPr>
      <w:r>
        <w:rPr>
          <w:lang w:val="en-US"/>
        </w:rPr>
        <w:t xml:space="preserve">Federal Fund futures are a direct reflection of market </w:t>
      </w:r>
      <w:r w:rsidR="00E574A5">
        <w:rPr>
          <w:lang w:val="en-US"/>
        </w:rPr>
        <w:t>expectations of the future course of Federal Reserve’s monetary Policy.</w:t>
      </w:r>
      <w:r w:rsidR="0060260A">
        <w:rPr>
          <w:lang w:val="en-US"/>
        </w:rPr>
        <w:t xml:space="preserve"> </w:t>
      </w:r>
      <w:r w:rsidR="009802B1">
        <w:rPr>
          <w:lang w:val="en-US"/>
        </w:rPr>
        <w:t>They are</w:t>
      </w:r>
      <w:r w:rsidR="0012792A">
        <w:rPr>
          <w:lang w:val="en-US"/>
        </w:rPr>
        <w:t xml:space="preserve"> financial derivatives contracts traded on </w:t>
      </w:r>
      <w:r w:rsidR="0012792A">
        <w:rPr>
          <w:lang w:val="en-US"/>
        </w:rPr>
        <w:lastRenderedPageBreak/>
        <w:t>the Chicago Mercantile Exchange (CME)</w:t>
      </w:r>
      <w:r w:rsidR="003148DC">
        <w:rPr>
          <w:lang w:val="en-US"/>
        </w:rPr>
        <w:t xml:space="preserve"> and their market prices are used to calculate the odds for a </w:t>
      </w:r>
      <w:r w:rsidR="00867E86">
        <w:rPr>
          <w:lang w:val="en-US"/>
        </w:rPr>
        <w:t>rate</w:t>
      </w:r>
      <w:r w:rsidR="003148DC">
        <w:rPr>
          <w:lang w:val="en-US"/>
        </w:rPr>
        <w:t xml:space="preserve"> </w:t>
      </w:r>
      <w:r w:rsidR="00B964AE">
        <w:rPr>
          <w:lang w:val="en-US"/>
        </w:rPr>
        <w:t>movement. These probabilities are provided by CME’s Fed Watch Tool</w:t>
      </w:r>
      <w:r w:rsidR="008F480A">
        <w:rPr>
          <w:lang w:val="en-US"/>
        </w:rPr>
        <w:t xml:space="preserve"> </w:t>
      </w:r>
      <w:r w:rsidR="003709FF">
        <w:rPr>
          <w:lang w:val="en-US"/>
        </w:rPr>
        <w:t>and</w:t>
      </w:r>
      <w:r w:rsidR="008F480A">
        <w:rPr>
          <w:lang w:val="en-US"/>
        </w:rPr>
        <w:t xml:space="preserve"> as mentioned, they reflect the likelihood of a specific outcome </w:t>
      </w:r>
      <w:r w:rsidR="00AA5F6D">
        <w:rPr>
          <w:lang w:val="en-US"/>
        </w:rPr>
        <w:t xml:space="preserve">based on market expectations. </w:t>
      </w:r>
      <w:r w:rsidR="002961CE">
        <w:rPr>
          <w:lang w:val="en-US"/>
        </w:rPr>
        <w:t xml:space="preserve">The </w:t>
      </w:r>
      <w:r w:rsidR="00AA5F6D">
        <w:rPr>
          <w:lang w:val="en-US"/>
        </w:rPr>
        <w:t>F</w:t>
      </w:r>
      <w:r w:rsidR="00070FCA">
        <w:rPr>
          <w:lang w:val="en-US"/>
        </w:rPr>
        <w:t xml:space="preserve">ederal Fund futures are used in existing literature </w:t>
      </w:r>
      <w:r w:rsidR="00CE7C41">
        <w:rPr>
          <w:lang w:val="en-US"/>
        </w:rPr>
        <w:t>as they provide and</w:t>
      </w:r>
      <w:r w:rsidR="002961CE">
        <w:rPr>
          <w:lang w:val="en-US"/>
        </w:rPr>
        <w:t xml:space="preserve"> are an</w:t>
      </w:r>
      <w:r w:rsidR="00CE7C41">
        <w:rPr>
          <w:lang w:val="en-US"/>
        </w:rPr>
        <w:t xml:space="preserve"> efficient measure of expectations regarding the F</w:t>
      </w:r>
      <w:r w:rsidR="00EE0878">
        <w:rPr>
          <w:lang w:val="en-US"/>
        </w:rPr>
        <w:t xml:space="preserve">OMC target rate decisions. (See </w:t>
      </w:r>
      <w:r w:rsidR="00E57CA5">
        <w:rPr>
          <w:lang w:val="en-US"/>
        </w:rPr>
        <w:t>e.g.,</w:t>
      </w:r>
      <w:r w:rsidR="00EE0878">
        <w:rPr>
          <w:lang w:val="en-US"/>
        </w:rPr>
        <w:t xml:space="preserve"> </w:t>
      </w:r>
      <w:sdt>
        <w:sdtPr>
          <w:rPr>
            <w:color w:val="000000"/>
            <w:lang w:val="en-US"/>
          </w:rPr>
          <w:tag w:val="MENDELEY_CITATION_v3_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"/>
          <w:id w:val="-1081599820"/>
          <w:placeholder>
            <w:docPart w:val="DefaultPlaceholder_-1854013440"/>
          </w:placeholder>
        </w:sdtPr>
        <w:sdtEndPr/>
        <w:sdtContent>
          <w:r w:rsidR="007217F3">
            <w:rPr>
              <w:rFonts w:eastAsia="Times New Roman"/>
            </w:rPr>
            <w:t>Bernanke &amp; Kuttner, 2005; Ellingsen &amp; Södeström Ulf, 2001; Krueger &amp; Kuttner, 1996; Vähämaa &amp; Äijö, 2011).</w:t>
          </w:r>
        </w:sdtContent>
      </w:sdt>
      <w:r w:rsidR="000D505A">
        <w:rPr>
          <w:lang w:val="en-US"/>
        </w:rPr>
        <w:t xml:space="preserve"> As suggested by Krueger &amp; </w:t>
      </w:r>
      <w:proofErr w:type="spellStart"/>
      <w:r w:rsidR="000D505A">
        <w:rPr>
          <w:lang w:val="en-US"/>
        </w:rPr>
        <w:t>Kuttner</w:t>
      </w:r>
      <w:proofErr w:type="spellEnd"/>
      <w:r w:rsidR="000D505A">
        <w:rPr>
          <w:lang w:val="en-US"/>
        </w:rPr>
        <w:t xml:space="preserve"> </w:t>
      </w:r>
      <w:r w:rsidR="00726B22">
        <w:rPr>
          <w:lang w:val="en-US"/>
        </w:rPr>
        <w:t xml:space="preserve">(1996), </w:t>
      </w:r>
      <w:r w:rsidR="009802B1">
        <w:rPr>
          <w:lang w:val="en-US"/>
        </w:rPr>
        <w:t>I will</w:t>
      </w:r>
      <w:r w:rsidR="00726B22">
        <w:rPr>
          <w:lang w:val="en-US"/>
        </w:rPr>
        <w:t xml:space="preserve"> use Federal Funds futures con</w:t>
      </w:r>
      <w:r w:rsidR="00701969">
        <w:rPr>
          <w:lang w:val="en-US"/>
        </w:rPr>
        <w:t>tracts to identify monetary policy surprises in this study.</w:t>
      </w:r>
      <w:r w:rsidR="00A54B88">
        <w:rPr>
          <w:lang w:val="en-US"/>
        </w:rPr>
        <w:t xml:space="preserve"> Historical prices of current month Federal Fund futures contracts are shown in figure </w:t>
      </w:r>
      <w:r w:rsidR="00D67347">
        <w:rPr>
          <w:lang w:val="en-US"/>
        </w:rPr>
        <w:t>4</w:t>
      </w:r>
      <w:r w:rsidR="00A54B88">
        <w:rPr>
          <w:lang w:val="en-US"/>
        </w:rPr>
        <w:t>.</w:t>
      </w:r>
      <w:r w:rsidR="002961CE">
        <w:rPr>
          <w:lang w:val="en-US"/>
        </w:rPr>
        <w:t xml:space="preserve"> Figure </w:t>
      </w:r>
      <w:r w:rsidR="00F0720B">
        <w:rPr>
          <w:lang w:val="en-US"/>
        </w:rPr>
        <w:t xml:space="preserve">4 shows similar </w:t>
      </w:r>
      <w:r w:rsidR="001323CE">
        <w:rPr>
          <w:lang w:val="en-US"/>
        </w:rPr>
        <w:t>causalities with the figure 3 with negative causality. When the Federal fund target rates have been cut in 2008, the price of current month futures has been increasing. With similar logic, the price of the</w:t>
      </w:r>
      <w:r w:rsidR="008F3BC1">
        <w:rPr>
          <w:lang w:val="en-US"/>
        </w:rPr>
        <w:t xml:space="preserve"> current month</w:t>
      </w:r>
      <w:r w:rsidR="001323CE">
        <w:rPr>
          <w:lang w:val="en-US"/>
        </w:rPr>
        <w:t xml:space="preserve"> Federal fund futures </w:t>
      </w:r>
      <w:r w:rsidR="008F3BC1">
        <w:rPr>
          <w:lang w:val="en-US"/>
        </w:rPr>
        <w:t xml:space="preserve">decreased after central bank ended the era of zero rate policy in 2015. The latest struggle with high inflation levels and </w:t>
      </w:r>
      <w:r w:rsidR="00BC6D89">
        <w:rPr>
          <w:lang w:val="en-US"/>
        </w:rPr>
        <w:t>rake hikes associated with it, led to</w:t>
      </w:r>
      <w:r w:rsidR="00C00DD6">
        <w:rPr>
          <w:lang w:val="en-US"/>
        </w:rPr>
        <w:t xml:space="preserve"> significant</w:t>
      </w:r>
      <w:r w:rsidR="00BC6D89">
        <w:rPr>
          <w:lang w:val="en-US"/>
        </w:rPr>
        <w:t xml:space="preserve"> decrease in current month futures in 2022.</w:t>
      </w:r>
    </w:p>
    <w:p w14:paraId="71D58962" w14:textId="77777777" w:rsidR="00423946" w:rsidRDefault="00423946" w:rsidP="008A1CF2">
      <w:pPr>
        <w:pStyle w:val="Leipteksti"/>
        <w:rPr>
          <w:lang w:val="en-US"/>
        </w:rPr>
      </w:pPr>
    </w:p>
    <w:p w14:paraId="2685AB35" w14:textId="77777777" w:rsidR="009061AF" w:rsidRDefault="00A54B88" w:rsidP="009061AF">
      <w:pPr>
        <w:pStyle w:val="Leipteksti"/>
        <w:keepNext/>
      </w:pPr>
      <w:r>
        <w:rPr>
          <w:noProof/>
        </w:rPr>
        <w:lastRenderedPageBreak/>
        <w:drawing>
          <wp:inline distT="0" distB="0" distL="0" distR="0" wp14:anchorId="7EF2E948" wp14:editId="64B76276">
            <wp:extent cx="5400040" cy="3790950"/>
            <wp:effectExtent l="0" t="0" r="10160" b="0"/>
            <wp:docPr id="11" name="Kaavio 11">
              <a:extLst xmlns:a="http://schemas.openxmlformats.org/drawingml/2006/main">
                <a:ext uri="{FF2B5EF4-FFF2-40B4-BE49-F238E27FC236}">
                  <a16:creationId xmlns:a16="http://schemas.microsoft.com/office/drawing/2014/main" id="{AAC2687D-2C0A-45A5-9F93-574FC1CFE9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3C1405B" w14:textId="39D4F70A" w:rsidR="00423946" w:rsidRPr="009061AF" w:rsidRDefault="009061AF" w:rsidP="007E15BA">
      <w:pPr>
        <w:pStyle w:val="Kuvaotsikko"/>
        <w:rPr>
          <w:lang w:val="fr-BE"/>
        </w:rPr>
      </w:pPr>
      <w:bookmarkStart w:id="17" w:name="_Toc119868364"/>
      <w:r w:rsidRPr="00D46B35">
        <w:rPr>
          <w:lang w:val="en-US"/>
        </w:rPr>
        <w:t xml:space="preserve">Figure </w:t>
      </w:r>
      <w:r>
        <w:fldChar w:fldCharType="begin"/>
      </w:r>
      <w:r w:rsidRPr="00D46B35">
        <w:rPr>
          <w:lang w:val="en-US"/>
        </w:rPr>
        <w:instrText xml:space="preserve"> SEQ Figure \* ARABIC </w:instrText>
      </w:r>
      <w:r>
        <w:fldChar w:fldCharType="separate"/>
      </w:r>
      <w:r w:rsidRPr="00D46B35">
        <w:rPr>
          <w:noProof/>
          <w:lang w:val="en-US"/>
        </w:rPr>
        <w:t>4</w:t>
      </w:r>
      <w:r>
        <w:fldChar w:fldCharType="end"/>
      </w:r>
      <w:r w:rsidRPr="00D46B35">
        <w:rPr>
          <w:lang w:val="en-US"/>
        </w:rPr>
        <w:t xml:space="preserve">: Historical Fed Fun Futures contract prices. </w:t>
      </w:r>
      <w:r w:rsidRPr="009061AF">
        <w:t>(Bloomberg, 2022)</w:t>
      </w:r>
      <w:bookmarkEnd w:id="17"/>
    </w:p>
    <w:p w14:paraId="340D4C81" w14:textId="79FCC7BD" w:rsidR="00D270CF" w:rsidRDefault="00782FF8" w:rsidP="005B7957">
      <w:pPr>
        <w:pStyle w:val="Otsikko1"/>
        <w:rPr>
          <w:lang w:val="en-US"/>
        </w:rPr>
      </w:pPr>
      <w:bookmarkStart w:id="18" w:name="_Toc119868349"/>
      <w:r w:rsidRPr="00C35825">
        <w:rPr>
          <w:lang w:val="en-US"/>
        </w:rPr>
        <w:lastRenderedPageBreak/>
        <w:t>L</w:t>
      </w:r>
      <w:r w:rsidR="00C62826">
        <w:rPr>
          <w:lang w:val="en-US"/>
        </w:rPr>
        <w:t>ITERATURE REVIEW</w:t>
      </w:r>
      <w:bookmarkEnd w:id="18"/>
    </w:p>
    <w:p w14:paraId="13B0CA32" w14:textId="61B69E9F" w:rsidR="00A260F4" w:rsidRDefault="00927F09" w:rsidP="00A260F4">
      <w:pPr>
        <w:pStyle w:val="Leipteksti"/>
        <w:rPr>
          <w:lang w:val="en-US"/>
        </w:rPr>
      </w:pPr>
      <w:r>
        <w:rPr>
          <w:lang w:val="en-US"/>
        </w:rPr>
        <w:t xml:space="preserve">In </w:t>
      </w:r>
      <w:r w:rsidR="003D153C">
        <w:rPr>
          <w:lang w:val="en-US"/>
        </w:rPr>
        <w:t xml:space="preserve">this chapter I </w:t>
      </w:r>
      <w:r w:rsidR="00392742">
        <w:rPr>
          <w:lang w:val="en-US"/>
        </w:rPr>
        <w:t xml:space="preserve">focus on previous research on central bank decision making and </w:t>
      </w:r>
      <w:r w:rsidR="006F17A0">
        <w:rPr>
          <w:lang w:val="en-US"/>
        </w:rPr>
        <w:t xml:space="preserve">stock market volatility. </w:t>
      </w:r>
      <w:r w:rsidR="009A1C86">
        <w:rPr>
          <w:lang w:val="en-US"/>
        </w:rPr>
        <w:t xml:space="preserve">The previous research </w:t>
      </w:r>
      <w:r w:rsidR="00BA1EBA">
        <w:rPr>
          <w:lang w:val="en-US"/>
        </w:rPr>
        <w:t xml:space="preserve">is essential since it </w:t>
      </w:r>
      <w:r w:rsidR="00617271">
        <w:rPr>
          <w:lang w:val="en-US"/>
        </w:rPr>
        <w:t>gives</w:t>
      </w:r>
      <w:r w:rsidR="00F07F0D">
        <w:rPr>
          <w:lang w:val="en-US"/>
        </w:rPr>
        <w:t xml:space="preserve"> a</w:t>
      </w:r>
      <w:r w:rsidR="00617271">
        <w:rPr>
          <w:lang w:val="en-US"/>
        </w:rPr>
        <w:t xml:space="preserve"> wider perspective on the topic </w:t>
      </w:r>
      <w:r w:rsidR="00F356C7">
        <w:rPr>
          <w:lang w:val="en-US"/>
        </w:rPr>
        <w:t xml:space="preserve">and the earlier findings of existing literature. </w:t>
      </w:r>
      <w:r w:rsidR="00B43D9C">
        <w:rPr>
          <w:lang w:val="en-US"/>
        </w:rPr>
        <w:t xml:space="preserve">The effects of central bank policy decisions on stock market volatility </w:t>
      </w:r>
      <w:r w:rsidR="00812997">
        <w:rPr>
          <w:lang w:val="en-US"/>
        </w:rPr>
        <w:t>have</w:t>
      </w:r>
      <w:r w:rsidR="00B43D9C">
        <w:rPr>
          <w:lang w:val="en-US"/>
        </w:rPr>
        <w:t xml:space="preserve"> been studied widely. </w:t>
      </w:r>
      <w:r w:rsidR="00C607BD">
        <w:rPr>
          <w:lang w:val="en-US"/>
        </w:rPr>
        <w:t>In</w:t>
      </w:r>
      <w:r w:rsidR="00F07F0D">
        <w:rPr>
          <w:lang w:val="en-US"/>
        </w:rPr>
        <w:t xml:space="preserve"> the</w:t>
      </w:r>
      <w:r w:rsidR="00C607BD">
        <w:rPr>
          <w:lang w:val="en-US"/>
        </w:rPr>
        <w:t xml:space="preserve"> existing literature, </w:t>
      </w:r>
      <w:r w:rsidR="00F07F0D">
        <w:rPr>
          <w:lang w:val="en-US"/>
        </w:rPr>
        <w:t>exists</w:t>
      </w:r>
      <w:r w:rsidR="00C607BD">
        <w:rPr>
          <w:lang w:val="en-US"/>
        </w:rPr>
        <w:t xml:space="preserve"> findings </w:t>
      </w:r>
      <w:r w:rsidR="00141B39">
        <w:rPr>
          <w:lang w:val="en-US"/>
        </w:rPr>
        <w:t>that indicates that</w:t>
      </w:r>
      <w:r w:rsidR="00F07F0D">
        <w:rPr>
          <w:lang w:val="en-US"/>
        </w:rPr>
        <w:t xml:space="preserve"> the</w:t>
      </w:r>
      <w:r w:rsidR="00141B39">
        <w:rPr>
          <w:lang w:val="en-US"/>
        </w:rPr>
        <w:t xml:space="preserve"> FOMC meeting announcement impact</w:t>
      </w:r>
      <w:r w:rsidR="00F07F0D">
        <w:rPr>
          <w:lang w:val="en-US"/>
        </w:rPr>
        <w:t>s</w:t>
      </w:r>
      <w:r w:rsidR="00141B39">
        <w:rPr>
          <w:lang w:val="en-US"/>
        </w:rPr>
        <w:t xml:space="preserve"> significantly on </w:t>
      </w:r>
      <w:r w:rsidR="00E70F1B">
        <w:rPr>
          <w:lang w:val="en-US"/>
        </w:rPr>
        <w:t xml:space="preserve">implied volatility of the stock market measured by VIX. Depending on </w:t>
      </w:r>
      <w:r w:rsidR="00F07F0D">
        <w:rPr>
          <w:lang w:val="en-US"/>
        </w:rPr>
        <w:t xml:space="preserve">the </w:t>
      </w:r>
      <w:r w:rsidR="00E70F1B">
        <w:rPr>
          <w:lang w:val="en-US"/>
        </w:rPr>
        <w:t>approach</w:t>
      </w:r>
      <w:r w:rsidR="00192F9E">
        <w:rPr>
          <w:lang w:val="en-US"/>
        </w:rPr>
        <w:t xml:space="preserve"> used in the stu</w:t>
      </w:r>
      <w:r w:rsidR="00F07F0D">
        <w:rPr>
          <w:lang w:val="en-US"/>
        </w:rPr>
        <w:t>dies</w:t>
      </w:r>
      <w:r w:rsidR="00E70F1B">
        <w:rPr>
          <w:lang w:val="en-US"/>
        </w:rPr>
        <w:t xml:space="preserve">, findings indicate that the </w:t>
      </w:r>
      <w:r w:rsidR="00192F9E">
        <w:rPr>
          <w:lang w:val="en-US"/>
        </w:rPr>
        <w:t>volatility around FOMC meeting can be</w:t>
      </w:r>
      <w:r w:rsidR="00B76E56">
        <w:rPr>
          <w:lang w:val="en-US"/>
        </w:rPr>
        <w:t xml:space="preserve"> increasing or decreasing</w:t>
      </w:r>
      <w:r w:rsidR="00401975">
        <w:rPr>
          <w:lang w:val="en-US"/>
        </w:rPr>
        <w:t xml:space="preserve">. </w:t>
      </w:r>
      <w:r w:rsidR="00BA0873">
        <w:rPr>
          <w:lang w:val="en-US"/>
        </w:rPr>
        <w:t xml:space="preserve">Main explanatory </w:t>
      </w:r>
      <w:r w:rsidR="0002779A">
        <w:rPr>
          <w:lang w:val="en-US"/>
        </w:rPr>
        <w:t xml:space="preserve">reason behind the difference in findings is related on the method used: by using intraday data, </w:t>
      </w:r>
      <w:r w:rsidR="009802B1">
        <w:rPr>
          <w:lang w:val="en-US"/>
        </w:rPr>
        <w:t>it is</w:t>
      </w:r>
      <w:r w:rsidR="0002779A">
        <w:rPr>
          <w:lang w:val="en-US"/>
        </w:rPr>
        <w:t xml:space="preserve"> possible to detect increase in volatility </w:t>
      </w:r>
      <w:r w:rsidR="00571502">
        <w:rPr>
          <w:lang w:val="en-US"/>
        </w:rPr>
        <w:t>during the meeting while daily based data implies that volatility is decreasing in the aftermath of FOMC meeting and post meeting announcement.</w:t>
      </w:r>
    </w:p>
    <w:p w14:paraId="69C868A3" w14:textId="77777777" w:rsidR="0048590B" w:rsidRDefault="0048590B" w:rsidP="00A260F4">
      <w:pPr>
        <w:pStyle w:val="Leipteksti"/>
        <w:rPr>
          <w:lang w:val="en-US"/>
        </w:rPr>
      </w:pPr>
    </w:p>
    <w:p w14:paraId="7C6B6293" w14:textId="28F7901C" w:rsidR="00E82AAB" w:rsidRDefault="00E82AAB" w:rsidP="00A260F4">
      <w:pPr>
        <w:pStyle w:val="Leipteksti"/>
        <w:rPr>
          <w:lang w:val="en-US"/>
        </w:rPr>
      </w:pPr>
      <w:r>
        <w:rPr>
          <w:lang w:val="en-US"/>
        </w:rPr>
        <w:t xml:space="preserve">Most studies have been conducted before the </w:t>
      </w:r>
      <w:r w:rsidR="00311D00">
        <w:rPr>
          <w:lang w:val="en-US"/>
        </w:rPr>
        <w:t>outbreak of</w:t>
      </w:r>
      <w:r w:rsidR="00F07F0D">
        <w:rPr>
          <w:lang w:val="en-US"/>
        </w:rPr>
        <w:t xml:space="preserve"> the</w:t>
      </w:r>
      <w:r w:rsidR="00281A65">
        <w:rPr>
          <w:lang w:val="en-US"/>
        </w:rPr>
        <w:t xml:space="preserve"> latest</w:t>
      </w:r>
      <w:r w:rsidR="00311D00">
        <w:rPr>
          <w:lang w:val="en-US"/>
        </w:rPr>
        <w:t xml:space="preserve"> financial cris</w:t>
      </w:r>
      <w:r w:rsidR="00281A65">
        <w:rPr>
          <w:lang w:val="en-US"/>
        </w:rPr>
        <w:t>e</w:t>
      </w:r>
      <w:r w:rsidR="00311D00">
        <w:rPr>
          <w:lang w:val="en-US"/>
        </w:rPr>
        <w:t>s</w:t>
      </w:r>
      <w:r w:rsidR="000B6172">
        <w:rPr>
          <w:lang w:val="en-US"/>
        </w:rPr>
        <w:t xml:space="preserve"> meaning that prior literature is not including one or two of the most recent </w:t>
      </w:r>
      <w:r w:rsidR="003262F7">
        <w:rPr>
          <w:lang w:val="en-US"/>
        </w:rPr>
        <w:t xml:space="preserve">crises that has impacted the whole role of central banks. The second </w:t>
      </w:r>
      <w:r w:rsidR="008A4AA8">
        <w:rPr>
          <w:lang w:val="en-US"/>
        </w:rPr>
        <w:t xml:space="preserve">observation regarding existing literature is that the sample periods of most studies include time </w:t>
      </w:r>
      <w:r w:rsidR="00DC2416">
        <w:rPr>
          <w:lang w:val="en-US"/>
        </w:rPr>
        <w:t xml:space="preserve">timespan that during which FOMC transparency has been lesser compared to </w:t>
      </w:r>
      <w:r w:rsidR="00281A65">
        <w:rPr>
          <w:lang w:val="en-US"/>
        </w:rPr>
        <w:t xml:space="preserve">the </w:t>
      </w:r>
      <w:r w:rsidR="00DC2416">
        <w:rPr>
          <w:lang w:val="en-US"/>
        </w:rPr>
        <w:t xml:space="preserve">current situation. This means that existing literature has </w:t>
      </w:r>
      <w:r w:rsidR="00FB7300">
        <w:rPr>
          <w:lang w:val="en-US"/>
        </w:rPr>
        <w:t xml:space="preserve">been written under the state in which market needed to guess more what was discussed in FOMC meetings. </w:t>
      </w:r>
      <w:r w:rsidR="00AB0F00">
        <w:rPr>
          <w:lang w:val="en-US"/>
        </w:rPr>
        <w:t xml:space="preserve">Though, the most recent studies conducted by </w:t>
      </w:r>
    </w:p>
    <w:p w14:paraId="2C65F9A8" w14:textId="77777777" w:rsidR="00B542C5" w:rsidRPr="00822945" w:rsidRDefault="00B542C5" w:rsidP="00A260F4">
      <w:pPr>
        <w:pStyle w:val="Leipteksti"/>
        <w:rPr>
          <w:lang w:val="en-US"/>
        </w:rPr>
      </w:pPr>
    </w:p>
    <w:p w14:paraId="52DA52F8" w14:textId="27CF4AAF" w:rsidR="00DC271D" w:rsidRDefault="003B6E18" w:rsidP="00137178">
      <w:pPr>
        <w:pStyle w:val="Otsikko2"/>
        <w:rPr>
          <w:lang w:val="en-US"/>
        </w:rPr>
      </w:pPr>
      <w:bookmarkStart w:id="19" w:name="_Toc119868350"/>
      <w:r>
        <w:rPr>
          <w:lang w:val="en-US"/>
        </w:rPr>
        <w:t>Monetary policy and market responses</w:t>
      </w:r>
      <w:bookmarkEnd w:id="19"/>
    </w:p>
    <w:p w14:paraId="117911FA" w14:textId="2DC540E2" w:rsidR="00A33460" w:rsidRPr="00045318" w:rsidRDefault="00045318" w:rsidP="00A33460">
      <w:pPr>
        <w:pStyle w:val="Leipteksti"/>
        <w:rPr>
          <w:lang w:val="en-US"/>
        </w:rPr>
      </w:pPr>
      <w:r w:rsidRPr="00045318">
        <w:rPr>
          <w:lang w:val="en-US"/>
        </w:rPr>
        <w:t>The main question of e</w:t>
      </w:r>
      <w:r>
        <w:rPr>
          <w:lang w:val="en-US"/>
        </w:rPr>
        <w:t xml:space="preserve">xisting literature related to </w:t>
      </w:r>
      <w:r w:rsidR="003B6E18">
        <w:rPr>
          <w:lang w:val="en-US"/>
        </w:rPr>
        <w:t>c</w:t>
      </w:r>
      <w:r>
        <w:rPr>
          <w:lang w:val="en-US"/>
        </w:rPr>
        <w:t xml:space="preserve">entral </w:t>
      </w:r>
      <w:r w:rsidR="003B6E18">
        <w:rPr>
          <w:lang w:val="en-US"/>
        </w:rPr>
        <w:t>bank’s</w:t>
      </w:r>
      <w:r>
        <w:rPr>
          <w:lang w:val="en-US"/>
        </w:rPr>
        <w:t xml:space="preserve"> policy decisions </w:t>
      </w:r>
      <w:r w:rsidR="006246FA">
        <w:rPr>
          <w:lang w:val="en-US"/>
        </w:rPr>
        <w:t>and policy surprises is: Does the policy decisions, especially policy surprises impact on stock markets.</w:t>
      </w:r>
    </w:p>
    <w:p w14:paraId="4F4889DB" w14:textId="77777777" w:rsidR="00E179F6" w:rsidRDefault="00E179F6" w:rsidP="00A33460">
      <w:pPr>
        <w:pStyle w:val="Leipteksti"/>
        <w:rPr>
          <w:lang w:val="en-US"/>
        </w:rPr>
      </w:pPr>
    </w:p>
    <w:p w14:paraId="0E649F62" w14:textId="3527A31D" w:rsidR="00DA5432" w:rsidRPr="00BC61B6" w:rsidRDefault="000C09A8" w:rsidP="00A33460">
      <w:pPr>
        <w:pStyle w:val="Leipteksti"/>
        <w:rPr>
          <w:color w:val="000000"/>
          <w:lang w:val="en-US"/>
        </w:rPr>
      </w:pPr>
      <w:r>
        <w:rPr>
          <w:lang w:val="en-US"/>
        </w:rPr>
        <w:t>Bernanke &amp; Blinder (1992)</w:t>
      </w:r>
      <w:r w:rsidR="00F97013">
        <w:rPr>
          <w:lang w:val="en-US"/>
        </w:rPr>
        <w:t xml:space="preserve"> were the first ones to prove that </w:t>
      </w:r>
      <w:r w:rsidR="00281A65">
        <w:rPr>
          <w:lang w:val="en-US"/>
        </w:rPr>
        <w:t xml:space="preserve">the </w:t>
      </w:r>
      <w:r w:rsidR="00F97013">
        <w:rPr>
          <w:lang w:val="en-US"/>
        </w:rPr>
        <w:t xml:space="preserve">Federal </w:t>
      </w:r>
      <w:r w:rsidR="00281A65">
        <w:rPr>
          <w:lang w:val="en-US"/>
        </w:rPr>
        <w:t>f</w:t>
      </w:r>
      <w:r w:rsidR="00F97013">
        <w:rPr>
          <w:lang w:val="en-US"/>
        </w:rPr>
        <w:t>und rate is</w:t>
      </w:r>
      <w:r w:rsidR="00281A65">
        <w:rPr>
          <w:lang w:val="en-US"/>
        </w:rPr>
        <w:t xml:space="preserve"> an</w:t>
      </w:r>
      <w:r w:rsidR="00F97013">
        <w:rPr>
          <w:lang w:val="en-US"/>
        </w:rPr>
        <w:t xml:space="preserve"> extremely informative </w:t>
      </w:r>
      <w:r w:rsidR="001422A9">
        <w:rPr>
          <w:lang w:val="en-US"/>
        </w:rPr>
        <w:t>indicator of monetary policy actions</w:t>
      </w:r>
      <w:r w:rsidR="00E36332">
        <w:rPr>
          <w:lang w:val="en-US"/>
        </w:rPr>
        <w:t xml:space="preserve"> (Bernanke &amp; Blinder, 1992)</w:t>
      </w:r>
      <w:r w:rsidR="00777AC4">
        <w:rPr>
          <w:lang w:val="en-US"/>
        </w:rPr>
        <w:t xml:space="preserve">. </w:t>
      </w:r>
      <w:r w:rsidR="00860680">
        <w:rPr>
          <w:lang w:val="en-US"/>
        </w:rPr>
        <w:lastRenderedPageBreak/>
        <w:t>Furthermore, based on</w:t>
      </w:r>
      <w:r w:rsidR="00281A65">
        <w:rPr>
          <w:lang w:val="en-US"/>
        </w:rPr>
        <w:t xml:space="preserve"> the</w:t>
      </w:r>
      <w:r w:rsidR="00860680">
        <w:rPr>
          <w:lang w:val="en-US"/>
        </w:rPr>
        <w:t xml:space="preserve"> findings of Bernanke &amp; Blinder (1992</w:t>
      </w:r>
      <w:r w:rsidR="004D47F6">
        <w:rPr>
          <w:lang w:val="en-US"/>
        </w:rPr>
        <w:t xml:space="preserve">), </w:t>
      </w:r>
      <w:sdt>
        <w:sdtPr>
          <w:rPr>
            <w:color w:val="000000"/>
            <w:lang w:val="en-US"/>
          </w:rPr>
          <w:tag w:val="MENDELEY_CITATION_v3_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"/>
          <w:id w:val="-866058108"/>
          <w:placeholder>
            <w:docPart w:val="DefaultPlaceholder_-1854013440"/>
          </w:placeholder>
        </w:sdtPr>
        <w:sdtEndPr/>
        <w:sdtContent>
          <w:r w:rsidR="007217F3">
            <w:rPr>
              <w:rFonts w:eastAsia="Times New Roman"/>
            </w:rPr>
            <w:t>Krueger &amp; Kuttner (1996)</w:t>
          </w:r>
        </w:sdtContent>
      </w:sdt>
      <w:r w:rsidR="00A70213">
        <w:rPr>
          <w:color w:val="000000"/>
          <w:lang w:val="en-US"/>
        </w:rPr>
        <w:t xml:space="preserve"> extended </w:t>
      </w:r>
      <w:r w:rsidR="00B365DC">
        <w:rPr>
          <w:color w:val="000000"/>
          <w:lang w:val="en-US"/>
        </w:rPr>
        <w:t xml:space="preserve">to see </w:t>
      </w:r>
      <w:r w:rsidR="00A16A03">
        <w:rPr>
          <w:color w:val="000000"/>
          <w:lang w:val="en-US"/>
        </w:rPr>
        <w:t>whether Fed</w:t>
      </w:r>
      <w:r w:rsidR="00B365DC">
        <w:rPr>
          <w:color w:val="000000"/>
          <w:lang w:val="en-US"/>
        </w:rPr>
        <w:t xml:space="preserve"> Fund futures market </w:t>
      </w:r>
      <w:r w:rsidR="00A16A03">
        <w:rPr>
          <w:color w:val="000000"/>
          <w:lang w:val="en-US"/>
        </w:rPr>
        <w:t>can</w:t>
      </w:r>
      <w:r w:rsidR="00B365DC">
        <w:rPr>
          <w:color w:val="000000"/>
          <w:lang w:val="en-US"/>
        </w:rPr>
        <w:t xml:space="preserve"> predict the changes in Federal Fund rates</w:t>
      </w:r>
      <w:r w:rsidR="00E36332">
        <w:rPr>
          <w:color w:val="000000"/>
          <w:lang w:val="en-US"/>
        </w:rPr>
        <w:t>.</w:t>
      </w:r>
      <w:r w:rsidR="00A537EE">
        <w:rPr>
          <w:color w:val="000000"/>
          <w:lang w:val="en-US"/>
        </w:rPr>
        <w:t xml:space="preserve"> Their study </w:t>
      </w:r>
      <w:r w:rsidR="00115DE0">
        <w:rPr>
          <w:color w:val="000000"/>
          <w:lang w:val="en-US"/>
        </w:rPr>
        <w:t>suggests</w:t>
      </w:r>
      <w:r w:rsidR="00A537EE">
        <w:rPr>
          <w:color w:val="000000"/>
          <w:lang w:val="en-US"/>
        </w:rPr>
        <w:t xml:space="preserve"> that Federal Fund</w:t>
      </w:r>
      <w:r w:rsidR="00115DE0">
        <w:rPr>
          <w:color w:val="000000"/>
          <w:lang w:val="en-US"/>
        </w:rPr>
        <w:t xml:space="preserve"> </w:t>
      </w:r>
      <w:r w:rsidR="00E83B0F">
        <w:rPr>
          <w:color w:val="000000"/>
          <w:lang w:val="en-US"/>
        </w:rPr>
        <w:t>rate-based</w:t>
      </w:r>
      <w:r w:rsidR="0046279C">
        <w:rPr>
          <w:color w:val="000000"/>
          <w:lang w:val="en-US"/>
        </w:rPr>
        <w:t xml:space="preserve"> forecast of future changes in monetary policy are statistically significant</w:t>
      </w:r>
      <w:r w:rsidR="00AD5503">
        <w:rPr>
          <w:color w:val="000000"/>
          <w:lang w:val="en-US"/>
        </w:rPr>
        <w:t>.</w:t>
      </w:r>
      <w:r w:rsidR="0046279C">
        <w:rPr>
          <w:color w:val="000000"/>
          <w:lang w:val="en-US"/>
        </w:rPr>
        <w:t xml:space="preserve"> </w:t>
      </w:r>
      <w:r w:rsidR="00E6308F">
        <w:rPr>
          <w:color w:val="000000"/>
          <w:lang w:val="en-US"/>
        </w:rPr>
        <w:t>They also mention that due</w:t>
      </w:r>
      <w:r w:rsidR="00281A65">
        <w:rPr>
          <w:color w:val="000000"/>
          <w:lang w:val="en-US"/>
        </w:rPr>
        <w:t xml:space="preserve"> to</w:t>
      </w:r>
      <w:r w:rsidR="00E6308F">
        <w:rPr>
          <w:color w:val="000000"/>
          <w:lang w:val="en-US"/>
        </w:rPr>
        <w:t xml:space="preserve"> the </w:t>
      </w:r>
      <w:r w:rsidR="004E0BDE">
        <w:rPr>
          <w:color w:val="000000"/>
          <w:lang w:val="en-US"/>
        </w:rPr>
        <w:t>brief history</w:t>
      </w:r>
      <w:r w:rsidR="00DC00B4">
        <w:rPr>
          <w:color w:val="000000"/>
          <w:lang w:val="en-US"/>
        </w:rPr>
        <w:t xml:space="preserve"> of Federal Fund futures market, back in 1992, </w:t>
      </w:r>
      <w:r w:rsidR="002D15D2">
        <w:rPr>
          <w:color w:val="000000"/>
          <w:lang w:val="en-US"/>
        </w:rPr>
        <w:t xml:space="preserve">the efficiency of Federal Funds market </w:t>
      </w:r>
      <w:r w:rsidR="00281A65">
        <w:rPr>
          <w:color w:val="000000"/>
          <w:lang w:val="en-US"/>
        </w:rPr>
        <w:t>was</w:t>
      </w:r>
      <w:r w:rsidR="002D15D2">
        <w:rPr>
          <w:color w:val="000000"/>
          <w:lang w:val="en-US"/>
        </w:rPr>
        <w:t xml:space="preserve"> yet an open question.</w:t>
      </w:r>
      <w:r w:rsidR="00481CA1">
        <w:rPr>
          <w:color w:val="000000"/>
          <w:lang w:val="en-US"/>
        </w:rPr>
        <w:t xml:space="preserve"> Their findings also suggest that Federal Fund futures</w:t>
      </w:r>
      <w:r w:rsidR="00BC61B6">
        <w:rPr>
          <w:color w:val="000000"/>
          <w:lang w:val="en-US"/>
        </w:rPr>
        <w:t xml:space="preserve"> rate is a simple but effective way to identify monetary policy surprises. </w:t>
      </w:r>
      <w:sdt>
        <w:sdtPr>
          <w:rPr>
            <w:color w:val="000000"/>
            <w:lang w:val="en-US"/>
          </w:rPr>
          <w:tag w:val="MENDELEY_CITATION_v3_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"/>
          <w:id w:val="-2090229679"/>
          <w:placeholder>
            <w:docPart w:val="DefaultPlaceholder_-1854013440"/>
          </w:placeholder>
        </w:sdtPr>
        <w:sdtEndPr/>
        <w:sdtContent>
          <w:r w:rsidR="007217F3">
            <w:rPr>
              <w:rFonts w:eastAsia="Times New Roman"/>
            </w:rPr>
            <w:t>(Krueger &amp; Kuttner, 1996)</w:t>
          </w:r>
        </w:sdtContent>
      </w:sdt>
    </w:p>
    <w:p w14:paraId="33A43893" w14:textId="77777777" w:rsidR="0081477D" w:rsidRDefault="0081477D" w:rsidP="00137178">
      <w:pPr>
        <w:rPr>
          <w:lang w:val="en-US"/>
        </w:rPr>
      </w:pPr>
    </w:p>
    <w:p w14:paraId="4BC2ADC4" w14:textId="38E7E41A" w:rsidR="00CD744F" w:rsidRDefault="0089290B" w:rsidP="00CD744F">
      <w:pPr>
        <w:rPr>
          <w:lang w:val="en-US"/>
        </w:rPr>
      </w:pPr>
      <w:r>
        <w:rPr>
          <w:lang w:val="en-US"/>
        </w:rPr>
        <w:t xml:space="preserve">The impact of </w:t>
      </w:r>
      <w:r w:rsidR="00281A65">
        <w:rPr>
          <w:lang w:val="en-US"/>
        </w:rPr>
        <w:t xml:space="preserve">an </w:t>
      </w:r>
      <w:r>
        <w:rPr>
          <w:lang w:val="en-US"/>
        </w:rPr>
        <w:t xml:space="preserve">unexpected </w:t>
      </w:r>
      <w:r w:rsidR="00E953A1">
        <w:rPr>
          <w:lang w:val="en-US"/>
        </w:rPr>
        <w:t xml:space="preserve">change in Federal funds rate target </w:t>
      </w:r>
      <w:r w:rsidR="00F77239">
        <w:rPr>
          <w:lang w:val="en-US"/>
        </w:rPr>
        <w:t xml:space="preserve">has been studied previously by </w:t>
      </w:r>
      <w:sdt>
        <w:sdtPr>
          <w:rPr>
            <w:color w:val="000000"/>
            <w:lang w:val="en-US"/>
          </w:rPr>
          <w:tag w:val="MENDELEY_CITATION_v3_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"/>
          <w:id w:val="123126771"/>
          <w:placeholder>
            <w:docPart w:val="DefaultPlaceholder_-1854013440"/>
          </w:placeholder>
        </w:sdtPr>
        <w:sdtEndPr/>
        <w:sdtContent>
          <w:r w:rsidR="007217F3" w:rsidRPr="007217F3">
            <w:rPr>
              <w:rFonts w:eastAsia="Times New Roman"/>
              <w:lang w:val="en-US"/>
            </w:rPr>
            <w:t xml:space="preserve">Bernanke &amp; </w:t>
          </w:r>
          <w:proofErr w:type="spellStart"/>
          <w:r w:rsidR="007217F3" w:rsidRPr="007217F3">
            <w:rPr>
              <w:rFonts w:eastAsia="Times New Roman"/>
              <w:lang w:val="en-US"/>
            </w:rPr>
            <w:t>Kuttner</w:t>
          </w:r>
          <w:proofErr w:type="spellEnd"/>
          <w:r w:rsidR="007217F3" w:rsidRPr="007217F3">
            <w:rPr>
              <w:rFonts w:eastAsia="Times New Roman"/>
              <w:lang w:val="en-US"/>
            </w:rPr>
            <w:t xml:space="preserve"> (2005). </w:t>
          </w:r>
        </w:sdtContent>
      </w:sdt>
      <w:r w:rsidR="00F77239">
        <w:rPr>
          <w:lang w:val="en-US"/>
        </w:rPr>
        <w:t xml:space="preserve">In their study, they </w:t>
      </w:r>
      <w:r w:rsidR="00EB10CE">
        <w:rPr>
          <w:lang w:val="en-US"/>
        </w:rPr>
        <w:t xml:space="preserve">found out that </w:t>
      </w:r>
      <w:r w:rsidR="00281A65">
        <w:rPr>
          <w:lang w:val="en-US"/>
        </w:rPr>
        <w:t xml:space="preserve">a </w:t>
      </w:r>
      <w:r w:rsidR="00EB10CE">
        <w:rPr>
          <w:lang w:val="en-US"/>
        </w:rPr>
        <w:t xml:space="preserve">hypothetical unexpected 25 basis point rate cut </w:t>
      </w:r>
      <w:r w:rsidR="000E0858">
        <w:rPr>
          <w:lang w:val="en-US"/>
        </w:rPr>
        <w:t>is associated with roughly a 1% increase in broad stock indexes</w:t>
      </w:r>
      <w:r w:rsidR="00634144">
        <w:rPr>
          <w:lang w:val="en-US"/>
        </w:rPr>
        <w:t xml:space="preserve">. </w:t>
      </w:r>
      <w:r w:rsidR="006E6998">
        <w:rPr>
          <w:lang w:val="en-US"/>
        </w:rPr>
        <w:t>They also claim that the impact of monetary policy changes tend</w:t>
      </w:r>
      <w:r w:rsidR="00D86387">
        <w:rPr>
          <w:lang w:val="en-US"/>
        </w:rPr>
        <w:t>s</w:t>
      </w:r>
      <w:r w:rsidR="006E6998">
        <w:rPr>
          <w:lang w:val="en-US"/>
        </w:rPr>
        <w:t xml:space="preserve"> to differ </w:t>
      </w:r>
      <w:r w:rsidR="00D26ED7">
        <w:rPr>
          <w:lang w:val="en-US"/>
        </w:rPr>
        <w:t xml:space="preserve">across industry-based portfolios meaning that </w:t>
      </w:r>
      <w:r w:rsidR="000D61EF">
        <w:rPr>
          <w:lang w:val="en-US"/>
        </w:rPr>
        <w:t>certain</w:t>
      </w:r>
      <w:r w:rsidR="00D26ED7">
        <w:rPr>
          <w:lang w:val="en-US"/>
        </w:rPr>
        <w:t xml:space="preserve"> industries are more volatile to changes in monetary policy while other are less volatile.</w:t>
      </w:r>
      <w:r w:rsidR="00F0116A">
        <w:rPr>
          <w:lang w:val="en-US"/>
        </w:rPr>
        <w:t xml:space="preserve"> Industry</w:t>
      </w:r>
      <w:r w:rsidR="00340E71">
        <w:rPr>
          <w:lang w:val="en-US"/>
        </w:rPr>
        <w:t xml:space="preserve">wide responses to changes in monetary policy seems to be </w:t>
      </w:r>
      <w:r w:rsidR="000E4B07">
        <w:rPr>
          <w:lang w:val="en-US"/>
        </w:rPr>
        <w:t>consistent with the predictions of standard Capital Asset Pricing Model</w:t>
      </w:r>
      <w:r w:rsidR="00281A65">
        <w:rPr>
          <w:lang w:val="en-US"/>
        </w:rPr>
        <w:t>,</w:t>
      </w:r>
      <w:r w:rsidR="000E4B07">
        <w:rPr>
          <w:lang w:val="en-US"/>
        </w:rPr>
        <w:t xml:space="preserve"> CAPM.</w:t>
      </w:r>
      <w:r w:rsidR="00D26ED7">
        <w:rPr>
          <w:lang w:val="en-US"/>
        </w:rPr>
        <w:t xml:space="preserve"> </w:t>
      </w:r>
      <w:r w:rsidR="00D86387">
        <w:rPr>
          <w:lang w:val="en-US"/>
        </w:rPr>
        <w:t xml:space="preserve">While Bernanke &amp; </w:t>
      </w:r>
      <w:proofErr w:type="spellStart"/>
      <w:r w:rsidR="00D86387">
        <w:rPr>
          <w:lang w:val="en-US"/>
        </w:rPr>
        <w:t>Kuttner</w:t>
      </w:r>
      <w:proofErr w:type="spellEnd"/>
      <w:r w:rsidR="00D86387">
        <w:rPr>
          <w:lang w:val="en-US"/>
        </w:rPr>
        <w:t xml:space="preserve"> </w:t>
      </w:r>
      <w:r w:rsidR="008C4BC9">
        <w:rPr>
          <w:lang w:val="en-US"/>
        </w:rPr>
        <w:t>state that stock values should be independent of monetary policy in</w:t>
      </w:r>
      <w:r w:rsidR="00281A65">
        <w:rPr>
          <w:lang w:val="en-US"/>
        </w:rPr>
        <w:t xml:space="preserve"> the</w:t>
      </w:r>
      <w:r w:rsidR="008C4BC9">
        <w:rPr>
          <w:lang w:val="en-US"/>
        </w:rPr>
        <w:t xml:space="preserve"> </w:t>
      </w:r>
      <w:r w:rsidR="004E0BDE">
        <w:rPr>
          <w:lang w:val="en-US"/>
        </w:rPr>
        <w:t>exceedingly long</w:t>
      </w:r>
      <w:r w:rsidR="008C4BC9">
        <w:rPr>
          <w:lang w:val="en-US"/>
        </w:rPr>
        <w:t xml:space="preserve"> run, they </w:t>
      </w:r>
      <w:r w:rsidR="00722A00">
        <w:rPr>
          <w:lang w:val="en-US"/>
        </w:rPr>
        <w:t xml:space="preserve">also state that </w:t>
      </w:r>
      <w:r w:rsidR="000A08D0">
        <w:rPr>
          <w:lang w:val="en-US"/>
        </w:rPr>
        <w:t xml:space="preserve">in medium term monetary policy may well influence stock values </w:t>
      </w:r>
      <w:r w:rsidR="00F0116A">
        <w:rPr>
          <w:lang w:val="en-US"/>
        </w:rPr>
        <w:t>through changes in volatility.</w:t>
      </w:r>
      <w:r w:rsidR="00BB39B8">
        <w:rPr>
          <w:lang w:val="en-US"/>
        </w:rPr>
        <w:t xml:space="preserve"> </w:t>
      </w:r>
      <w:sdt>
        <w:sdtPr>
          <w:rPr>
            <w:color w:val="000000"/>
            <w:lang w:val="en-US"/>
          </w:rPr>
          <w:tag w:val="MENDELEY_CITATION_v3_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"/>
          <w:id w:val="-430516899"/>
          <w:placeholder>
            <w:docPart w:val="DefaultPlaceholder_-1854013440"/>
          </w:placeholder>
        </w:sdtPr>
        <w:sdtEndPr/>
        <w:sdtContent>
          <w:r w:rsidR="007217F3" w:rsidRPr="007217F3">
            <w:rPr>
              <w:rFonts w:eastAsia="Times New Roman"/>
              <w:lang w:val="en-US"/>
            </w:rPr>
            <w:t xml:space="preserve">(Bernanke &amp; </w:t>
          </w:r>
          <w:proofErr w:type="spellStart"/>
          <w:r w:rsidR="007217F3" w:rsidRPr="007217F3">
            <w:rPr>
              <w:rFonts w:eastAsia="Times New Roman"/>
              <w:lang w:val="en-US"/>
            </w:rPr>
            <w:t>Kuttner</w:t>
          </w:r>
          <w:proofErr w:type="spellEnd"/>
          <w:r w:rsidR="007217F3" w:rsidRPr="007217F3">
            <w:rPr>
              <w:rFonts w:eastAsia="Times New Roman"/>
              <w:lang w:val="en-US"/>
            </w:rPr>
            <w:t>, 2005).</w:t>
          </w:r>
        </w:sdtContent>
      </w:sdt>
    </w:p>
    <w:p w14:paraId="670A03AA" w14:textId="77777777" w:rsidR="00CD744F" w:rsidRDefault="00CD744F" w:rsidP="00137178">
      <w:pPr>
        <w:rPr>
          <w:lang w:val="en-US"/>
        </w:rPr>
      </w:pPr>
    </w:p>
    <w:p w14:paraId="75C5658D" w14:textId="58F2D520" w:rsidR="00AD477A" w:rsidRDefault="00AB2348" w:rsidP="00137178">
      <w:pPr>
        <w:rPr>
          <w:color w:val="000000"/>
          <w:lang w:val="en-US"/>
        </w:rPr>
      </w:pPr>
      <w:r>
        <w:rPr>
          <w:lang w:val="en-US"/>
        </w:rPr>
        <w:t>Similar</w:t>
      </w:r>
      <w:r w:rsidR="00192BEA">
        <w:rPr>
          <w:lang w:val="en-US"/>
        </w:rPr>
        <w:t xml:space="preserve"> findings were found by </w:t>
      </w:r>
      <w:sdt>
        <w:sdtPr>
          <w:rPr>
            <w:color w:val="000000"/>
            <w:lang w:val="en-US"/>
          </w:rPr>
          <w:tag w:val="MENDELEY_CITATION_v3_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"/>
          <w:id w:val="1209686564"/>
          <w:placeholder>
            <w:docPart w:val="DefaultPlaceholder_-1854013440"/>
          </w:placeholder>
        </w:sdtPr>
        <w:sdtEndPr/>
        <w:sdtContent>
          <w:r w:rsidR="007217F3" w:rsidRPr="007217F3">
            <w:rPr>
              <w:rFonts w:eastAsia="Times New Roman"/>
              <w:lang w:val="en-US"/>
            </w:rPr>
            <w:t>Chen &amp; Clements (2007)</w:t>
          </w:r>
        </w:sdtContent>
      </w:sdt>
      <w:r w:rsidR="00192BEA">
        <w:rPr>
          <w:color w:val="000000"/>
          <w:lang w:val="en-US"/>
        </w:rPr>
        <w:t xml:space="preserve"> wh</w:t>
      </w:r>
      <w:r w:rsidR="00281A65">
        <w:rPr>
          <w:color w:val="000000"/>
          <w:lang w:val="en-US"/>
        </w:rPr>
        <w:t>en</w:t>
      </w:r>
      <w:r w:rsidR="00192BEA">
        <w:rPr>
          <w:color w:val="000000"/>
          <w:lang w:val="en-US"/>
        </w:rPr>
        <w:t xml:space="preserve"> they expanded the study to </w:t>
      </w:r>
      <w:r w:rsidR="00F070E9">
        <w:rPr>
          <w:color w:val="000000"/>
          <w:lang w:val="en-US"/>
        </w:rPr>
        <w:t>from</w:t>
      </w:r>
      <w:r w:rsidR="00724ACF">
        <w:rPr>
          <w:color w:val="000000"/>
          <w:lang w:val="en-US"/>
        </w:rPr>
        <w:t xml:space="preserve"> the</w:t>
      </w:r>
      <w:r w:rsidR="00F070E9">
        <w:rPr>
          <w:color w:val="000000"/>
          <w:lang w:val="en-US"/>
        </w:rPr>
        <w:t xml:space="preserve"> S&amp;P </w:t>
      </w:r>
      <w:r w:rsidR="0034054E">
        <w:rPr>
          <w:color w:val="000000"/>
          <w:lang w:val="en-US"/>
        </w:rPr>
        <w:t>100 index to</w:t>
      </w:r>
      <w:r w:rsidR="00724ACF">
        <w:rPr>
          <w:color w:val="000000"/>
          <w:lang w:val="en-US"/>
        </w:rPr>
        <w:t xml:space="preserve"> the</w:t>
      </w:r>
      <w:r w:rsidR="0034054E">
        <w:rPr>
          <w:color w:val="000000"/>
          <w:lang w:val="en-US"/>
        </w:rPr>
        <w:t xml:space="preserve"> S&amp;P 500 index. Their study </w:t>
      </w:r>
      <w:r w:rsidR="00DC271D">
        <w:rPr>
          <w:color w:val="000000"/>
          <w:lang w:val="en-US"/>
        </w:rPr>
        <w:t>suggests</w:t>
      </w:r>
      <w:r w:rsidR="0034054E">
        <w:rPr>
          <w:color w:val="000000"/>
          <w:lang w:val="en-US"/>
        </w:rPr>
        <w:t xml:space="preserve"> that </w:t>
      </w:r>
      <w:r w:rsidR="00243FB7">
        <w:rPr>
          <w:color w:val="000000"/>
          <w:lang w:val="en-US"/>
        </w:rPr>
        <w:t xml:space="preserve">United States monetary policy announcements </w:t>
      </w:r>
      <w:r w:rsidR="00BF2D0F">
        <w:rPr>
          <w:color w:val="000000"/>
          <w:lang w:val="en-US"/>
        </w:rPr>
        <w:t xml:space="preserve">effect on </w:t>
      </w:r>
      <w:r w:rsidR="00281A65">
        <w:rPr>
          <w:color w:val="000000"/>
          <w:lang w:val="en-US"/>
        </w:rPr>
        <w:t xml:space="preserve">the </w:t>
      </w:r>
      <w:r w:rsidR="00BF2D0F">
        <w:rPr>
          <w:color w:val="000000"/>
          <w:lang w:val="en-US"/>
        </w:rPr>
        <w:t>VIX index in a systematic manner</w:t>
      </w:r>
      <w:r w:rsidR="00CE4D72">
        <w:rPr>
          <w:color w:val="000000"/>
          <w:lang w:val="en-US"/>
        </w:rPr>
        <w:t xml:space="preserve"> prior and after the announcement</w:t>
      </w:r>
      <w:r w:rsidR="00DC271D">
        <w:rPr>
          <w:color w:val="000000"/>
          <w:lang w:val="en-US"/>
        </w:rPr>
        <w:t xml:space="preserve">. </w:t>
      </w:r>
      <w:r w:rsidR="00AE3964">
        <w:rPr>
          <w:color w:val="000000"/>
          <w:lang w:val="en-US"/>
        </w:rPr>
        <w:t>Both studies document</w:t>
      </w:r>
      <w:r w:rsidR="00BD717E">
        <w:rPr>
          <w:color w:val="000000"/>
          <w:lang w:val="en-US"/>
        </w:rPr>
        <w:t xml:space="preserve"> that </w:t>
      </w:r>
      <w:r w:rsidR="00625167">
        <w:rPr>
          <w:color w:val="000000"/>
          <w:lang w:val="en-US"/>
        </w:rPr>
        <w:t>implied volatility systematically decreases on the FOMC meeting days</w:t>
      </w:r>
      <w:r w:rsidR="004E2AF1">
        <w:rPr>
          <w:color w:val="000000"/>
          <w:lang w:val="en-US"/>
        </w:rPr>
        <w:t xml:space="preserve">, </w:t>
      </w:r>
      <w:r w:rsidR="003B6E18">
        <w:rPr>
          <w:color w:val="000000"/>
          <w:lang w:val="en-US"/>
        </w:rPr>
        <w:t>though</w:t>
      </w:r>
      <w:r w:rsidR="004E2AF1">
        <w:rPr>
          <w:color w:val="000000"/>
          <w:lang w:val="en-US"/>
        </w:rPr>
        <w:t xml:space="preserve"> </w:t>
      </w:r>
      <w:r w:rsidR="006652BA">
        <w:rPr>
          <w:color w:val="000000"/>
          <w:lang w:val="en-US"/>
        </w:rPr>
        <w:t>both studies do exclude the impact of unscheduled monetary policy deci</w:t>
      </w:r>
      <w:r w:rsidR="004B04F6">
        <w:rPr>
          <w:color w:val="000000"/>
          <w:lang w:val="en-US"/>
        </w:rPr>
        <w:t xml:space="preserve">sions and therefore ignore the surprise component. </w:t>
      </w:r>
    </w:p>
    <w:p w14:paraId="3FC3764E" w14:textId="77777777" w:rsidR="002572B5" w:rsidRDefault="002572B5" w:rsidP="00137178">
      <w:pPr>
        <w:rPr>
          <w:color w:val="000000"/>
          <w:lang w:val="en-US"/>
        </w:rPr>
      </w:pPr>
    </w:p>
    <w:p w14:paraId="7A9318B3" w14:textId="1F656533" w:rsidR="002572B5" w:rsidRPr="00257AB2" w:rsidRDefault="002572B5" w:rsidP="002572B5">
      <w:pPr>
        <w:pStyle w:val="Leipteksti"/>
        <w:rPr>
          <w:color w:val="000000"/>
          <w:lang w:val="en-US"/>
        </w:rPr>
      </w:pPr>
      <w:r>
        <w:rPr>
          <w:lang w:val="en-US"/>
        </w:rPr>
        <w:t xml:space="preserve">Existing literature includes studies where the relationship between unexpected Federal fund target rate cuts and stock market returns became positive during </w:t>
      </w:r>
      <w:r w:rsidR="0001443B">
        <w:rPr>
          <w:lang w:val="en-US"/>
        </w:rPr>
        <w:t xml:space="preserve">the </w:t>
      </w:r>
      <w:r>
        <w:rPr>
          <w:lang w:val="en-US"/>
        </w:rPr>
        <w:t xml:space="preserve">financial crisis </w:t>
      </w:r>
      <w:r>
        <w:rPr>
          <w:lang w:val="en-US"/>
        </w:rPr>
        <w:lastRenderedPageBreak/>
        <w:t xml:space="preserve">in 2007-2008. This means that while </w:t>
      </w:r>
      <w:r w:rsidR="0001443B">
        <w:rPr>
          <w:lang w:val="en-US"/>
        </w:rPr>
        <w:t xml:space="preserve">the </w:t>
      </w:r>
      <w:r>
        <w:rPr>
          <w:lang w:val="en-US"/>
        </w:rPr>
        <w:t>Federal fund target rate was cut unexpectedly, stock prices also decline</w:t>
      </w:r>
      <w:r w:rsidR="0001443B">
        <w:rPr>
          <w:lang w:val="en-US"/>
        </w:rPr>
        <w:t>d</w:t>
      </w:r>
      <w:r>
        <w:rPr>
          <w:lang w:val="en-US"/>
        </w:rPr>
        <w:t>. During crisis, lowering rate w</w:t>
      </w:r>
      <w:r w:rsidR="0001443B">
        <w:rPr>
          <w:lang w:val="en-US"/>
        </w:rPr>
        <w:t>as</w:t>
      </w:r>
      <w:r>
        <w:rPr>
          <w:lang w:val="en-US"/>
        </w:rPr>
        <w:t xml:space="preserve"> viewed as a signal of worsening state of</w:t>
      </w:r>
      <w:r w:rsidR="0001443B">
        <w:rPr>
          <w:lang w:val="en-US"/>
        </w:rPr>
        <w:t xml:space="preserve"> the</w:t>
      </w:r>
      <w:r>
        <w:rPr>
          <w:lang w:val="en-US"/>
        </w:rPr>
        <w:t xml:space="preserve"> economic outlook in United States. </w:t>
      </w:r>
      <w:sdt>
        <w:sdtPr>
          <w:rPr>
            <w:color w:val="000000"/>
            <w:lang w:val="en-US"/>
          </w:rPr>
          <w:tag w:val="MENDELEY_CITATION_v3_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"/>
          <w:id w:val="-1300678518"/>
          <w:placeholder>
            <w:docPart w:val="DD9A441AB7A54F61AB4AA6E1834FB7DD"/>
          </w:placeholder>
        </w:sdtPr>
        <w:sdtEndPr/>
        <w:sdtContent>
          <w:r w:rsidR="007217F3" w:rsidRPr="007217F3">
            <w:rPr>
              <w:color w:val="000000"/>
              <w:lang w:val="en-US"/>
            </w:rPr>
            <w:t>(</w:t>
          </w:r>
          <w:proofErr w:type="spellStart"/>
          <w:r w:rsidR="007217F3" w:rsidRPr="007217F3">
            <w:rPr>
              <w:color w:val="000000"/>
              <w:lang w:val="en-US"/>
            </w:rPr>
            <w:t>Kontonikas</w:t>
          </w:r>
          <w:proofErr w:type="spellEnd"/>
          <w:r w:rsidR="007217F3" w:rsidRPr="007217F3">
            <w:rPr>
              <w:color w:val="000000"/>
              <w:lang w:val="en-US"/>
            </w:rPr>
            <w:t xml:space="preserve"> et al., 2013).</w:t>
          </w:r>
        </w:sdtContent>
      </w:sdt>
      <w:r>
        <w:rPr>
          <w:color w:val="000000"/>
          <w:lang w:val="en-US"/>
        </w:rPr>
        <w:t xml:space="preserve"> This means that the unexpected rate cut of easing monetary policy would be inefficient to stabilize stock market and therefore the “Fed put” would become ineffective at the time when it is most needed. On the other hand, </w:t>
      </w:r>
      <w:sdt>
        <w:sdtPr>
          <w:rPr>
            <w:color w:val="000000"/>
            <w:lang w:val="en-US"/>
          </w:rPr>
          <w:tag w:val="MENDELEY_CITATION_v3_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"/>
          <w:id w:val="1102607602"/>
          <w:placeholder>
            <w:docPart w:val="DD9A441AB7A54F61AB4AA6E1834FB7DD"/>
          </w:placeholder>
        </w:sdtPr>
        <w:sdtEndPr/>
        <w:sdtContent>
          <w:r w:rsidR="007217F3">
            <w:rPr>
              <w:rFonts w:eastAsia="Times New Roman"/>
            </w:rPr>
            <w:t>Kurov &amp; Gu (2016)</w:t>
          </w:r>
        </w:sdtContent>
      </w:sdt>
      <w:r>
        <w:rPr>
          <w:color w:val="000000"/>
          <w:lang w:val="en-US"/>
        </w:rPr>
        <w:t xml:space="preserve"> suggest that the bias detected in earlier literature </w:t>
      </w:r>
      <w:sdt>
        <w:sdtPr>
          <w:rPr>
            <w:color w:val="000000"/>
            <w:lang w:val="en-US"/>
          </w:rPr>
          <w:tag w:val="MENDELEY_CITATION_v3_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"/>
          <w:id w:val="-2118518252"/>
          <w:placeholder>
            <w:docPart w:val="DD9A441AB7A54F61AB4AA6E1834FB7DD"/>
          </w:placeholder>
        </w:sdtPr>
        <w:sdtEndPr/>
        <w:sdtContent>
          <w:r w:rsidR="007217F3" w:rsidRPr="007217F3">
            <w:rPr>
              <w:color w:val="000000"/>
              <w:lang w:val="en-US"/>
            </w:rPr>
            <w:t xml:space="preserve">(see e.g., </w:t>
          </w:r>
          <w:proofErr w:type="spellStart"/>
          <w:r w:rsidR="007217F3" w:rsidRPr="007217F3">
            <w:rPr>
              <w:color w:val="000000"/>
              <w:lang w:val="en-US"/>
            </w:rPr>
            <w:t>Kontonikas</w:t>
          </w:r>
          <w:proofErr w:type="spellEnd"/>
          <w:r w:rsidR="007217F3" w:rsidRPr="007217F3">
            <w:rPr>
              <w:color w:val="000000"/>
              <w:lang w:val="en-US"/>
            </w:rPr>
            <w:t xml:space="preserve"> et al., 2013,</w:t>
          </w:r>
        </w:sdtContent>
      </w:sdt>
      <w:r>
        <w:rPr>
          <w:color w:val="000000"/>
          <w:lang w:val="en-US"/>
        </w:rPr>
        <w:t xml:space="preserve"> </w:t>
      </w:r>
      <w:sdt>
        <w:sdtPr>
          <w:rPr>
            <w:color w:val="000000"/>
            <w:lang w:val="en-US"/>
          </w:rPr>
          <w:tag w:val="MENDELEY_CITATION_v3_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"/>
          <w:id w:val="1205223806"/>
          <w:placeholder>
            <w:docPart w:val="DD9A441AB7A54F61AB4AA6E1834FB7DD"/>
          </w:placeholder>
        </w:sdtPr>
        <w:sdtEndPr/>
        <w:sdtContent>
          <w:proofErr w:type="spellStart"/>
          <w:r w:rsidR="007217F3" w:rsidRPr="007217F3">
            <w:rPr>
              <w:color w:val="000000"/>
              <w:lang w:val="en-US"/>
            </w:rPr>
            <w:t>Florackis</w:t>
          </w:r>
          <w:proofErr w:type="spellEnd"/>
          <w:r w:rsidR="007217F3" w:rsidRPr="007217F3">
            <w:rPr>
              <w:color w:val="000000"/>
              <w:lang w:val="en-US"/>
            </w:rPr>
            <w:t xml:space="preserve"> et al., 2014)</w:t>
          </w:r>
        </w:sdtContent>
      </w:sdt>
      <w:r>
        <w:rPr>
          <w:color w:val="000000"/>
          <w:lang w:val="en-US"/>
        </w:rPr>
        <w:t xml:space="preserve"> exists because of the methodology used in the studies. Using intraday and daily time series regressions instead of event study methodology with daily data, </w:t>
      </w:r>
      <w:proofErr w:type="spellStart"/>
      <w:r>
        <w:rPr>
          <w:color w:val="000000"/>
          <w:lang w:val="en-US"/>
        </w:rPr>
        <w:t>Kurov</w:t>
      </w:r>
      <w:proofErr w:type="spellEnd"/>
      <w:r>
        <w:rPr>
          <w:color w:val="000000"/>
          <w:lang w:val="en-US"/>
        </w:rPr>
        <w:t xml:space="preserve"> and Gu were able prove that during the crisis stock market reacted positively to unexpected cuts in</w:t>
      </w:r>
      <w:r w:rsidR="00A7333A">
        <w:rPr>
          <w:color w:val="000000"/>
          <w:lang w:val="en-US"/>
        </w:rPr>
        <w:t xml:space="preserve"> the</w:t>
      </w:r>
      <w:r>
        <w:rPr>
          <w:color w:val="000000"/>
          <w:lang w:val="en-US"/>
        </w:rPr>
        <w:t xml:space="preserve"> </w:t>
      </w:r>
      <w:r w:rsidR="00A21EC5">
        <w:rPr>
          <w:color w:val="000000"/>
          <w:lang w:val="en-US"/>
        </w:rPr>
        <w:t>F</w:t>
      </w:r>
      <w:r>
        <w:rPr>
          <w:color w:val="000000"/>
          <w:lang w:val="en-US"/>
        </w:rPr>
        <w:t>ed</w:t>
      </w:r>
      <w:r w:rsidR="00A21EC5">
        <w:rPr>
          <w:color w:val="000000"/>
          <w:lang w:val="en-US"/>
        </w:rPr>
        <w:t>eral</w:t>
      </w:r>
      <w:r>
        <w:rPr>
          <w:color w:val="000000"/>
          <w:lang w:val="en-US"/>
        </w:rPr>
        <w:t xml:space="preserve"> fund target rate. This is in line with what investors and policymakers believe: </w:t>
      </w:r>
      <w:r w:rsidR="00A21EC5">
        <w:rPr>
          <w:color w:val="000000"/>
          <w:lang w:val="en-US"/>
        </w:rPr>
        <w:t>d</w:t>
      </w:r>
      <w:r>
        <w:rPr>
          <w:color w:val="000000"/>
          <w:lang w:val="en-US"/>
        </w:rPr>
        <w:t>uring a period of crisis, easing monetary policy has a positive impact on equity prices</w:t>
      </w:r>
      <w:r w:rsidR="004A3C69">
        <w:rPr>
          <w:color w:val="000000"/>
          <w:lang w:val="en-US"/>
        </w:rPr>
        <w:t xml:space="preserve">. </w:t>
      </w:r>
      <w:proofErr w:type="spellStart"/>
      <w:r w:rsidR="004A3C69">
        <w:rPr>
          <w:color w:val="000000"/>
          <w:lang w:val="en-US"/>
        </w:rPr>
        <w:t>Kurov</w:t>
      </w:r>
      <w:proofErr w:type="spellEnd"/>
      <w:r w:rsidR="004A3C69">
        <w:rPr>
          <w:color w:val="000000"/>
          <w:lang w:val="en-US"/>
        </w:rPr>
        <w:t xml:space="preserve"> and </w:t>
      </w:r>
      <w:r w:rsidR="002B59D1">
        <w:rPr>
          <w:color w:val="000000"/>
          <w:lang w:val="en-US"/>
        </w:rPr>
        <w:t xml:space="preserve">Gu (2016b) used a larger data sample than most of the previous studies: their sample </w:t>
      </w:r>
      <w:r w:rsidR="00684B7C">
        <w:rPr>
          <w:color w:val="000000"/>
          <w:lang w:val="en-US"/>
        </w:rPr>
        <w:t>contains meetings</w:t>
      </w:r>
      <w:r w:rsidR="002B59D1">
        <w:rPr>
          <w:color w:val="000000"/>
          <w:lang w:val="en-US"/>
        </w:rPr>
        <w:t xml:space="preserve"> from January 1994 </w:t>
      </w:r>
      <w:r w:rsidR="00684B7C">
        <w:rPr>
          <w:color w:val="000000"/>
          <w:lang w:val="en-US"/>
        </w:rPr>
        <w:t>until October 2015. They also acknowledged that after 2008 there has been</w:t>
      </w:r>
      <w:r w:rsidR="0001443B">
        <w:rPr>
          <w:color w:val="000000"/>
          <w:lang w:val="en-US"/>
        </w:rPr>
        <w:t xml:space="preserve"> an</w:t>
      </w:r>
      <w:r w:rsidR="00684B7C">
        <w:rPr>
          <w:color w:val="000000"/>
          <w:lang w:val="en-US"/>
        </w:rPr>
        <w:t xml:space="preserve"> exceptional era in the history of Federal reserve what comes to QE programs and forward guidance. </w:t>
      </w:r>
      <w:r w:rsidR="006B33F0">
        <w:rPr>
          <w:color w:val="000000"/>
          <w:lang w:val="en-US"/>
        </w:rPr>
        <w:t>Therefore,</w:t>
      </w:r>
      <w:r w:rsidR="00684B7C">
        <w:rPr>
          <w:color w:val="000000"/>
          <w:lang w:val="en-US"/>
        </w:rPr>
        <w:t xml:space="preserve"> </w:t>
      </w:r>
      <w:proofErr w:type="spellStart"/>
      <w:r w:rsidR="006B33F0">
        <w:rPr>
          <w:color w:val="000000"/>
          <w:lang w:val="en-US"/>
        </w:rPr>
        <w:t>Kurov</w:t>
      </w:r>
      <w:proofErr w:type="spellEnd"/>
      <w:r w:rsidR="006B33F0">
        <w:rPr>
          <w:color w:val="000000"/>
          <w:lang w:val="en-US"/>
        </w:rPr>
        <w:t xml:space="preserve"> and Gu (2016b)</w:t>
      </w:r>
      <w:r w:rsidR="00684B7C">
        <w:rPr>
          <w:color w:val="000000"/>
          <w:lang w:val="en-US"/>
        </w:rPr>
        <w:t xml:space="preserve"> </w:t>
      </w:r>
      <w:r w:rsidR="00A90609">
        <w:rPr>
          <w:color w:val="000000"/>
          <w:lang w:val="en-US"/>
        </w:rPr>
        <w:t>divide</w:t>
      </w:r>
      <w:r w:rsidR="006B33F0">
        <w:rPr>
          <w:color w:val="000000"/>
          <w:lang w:val="en-US"/>
        </w:rPr>
        <w:t>d</w:t>
      </w:r>
      <w:r w:rsidR="00A90609">
        <w:rPr>
          <w:color w:val="000000"/>
          <w:lang w:val="en-US"/>
        </w:rPr>
        <w:t xml:space="preserve"> their sample period into two subperiods</w:t>
      </w:r>
      <w:r w:rsidR="002F271F">
        <w:rPr>
          <w:color w:val="000000"/>
          <w:lang w:val="en-US"/>
        </w:rPr>
        <w:t xml:space="preserve">. </w:t>
      </w:r>
      <w:sdt>
        <w:sdtPr>
          <w:rPr>
            <w:color w:val="000000"/>
            <w:lang w:val="en-US"/>
          </w:rPr>
          <w:tag w:val="MENDELEY_CITATION_v3_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"/>
          <w:id w:val="1711611884"/>
          <w:placeholder>
            <w:docPart w:val="DD9A441AB7A54F61AB4AA6E1834FB7DD"/>
          </w:placeholder>
        </w:sdtPr>
        <w:sdtEndPr/>
        <w:sdtContent>
          <w:r w:rsidR="007217F3">
            <w:rPr>
              <w:rFonts w:eastAsia="Times New Roman"/>
            </w:rPr>
            <w:t>(Kurov &amp; Gu, 2016b)</w:t>
          </w:r>
        </w:sdtContent>
      </w:sdt>
      <w:r>
        <w:rPr>
          <w:color w:val="000000"/>
          <w:lang w:val="en-US"/>
        </w:rPr>
        <w:t>.</w:t>
      </w:r>
      <w:r w:rsidR="004A3C69">
        <w:rPr>
          <w:color w:val="000000"/>
          <w:lang w:val="en-US"/>
        </w:rPr>
        <w:t xml:space="preserve"> </w:t>
      </w:r>
    </w:p>
    <w:p w14:paraId="145C5A3C" w14:textId="77777777" w:rsidR="005B2DE7" w:rsidRDefault="005B2DE7" w:rsidP="00137178">
      <w:pPr>
        <w:rPr>
          <w:lang w:val="en-US"/>
        </w:rPr>
      </w:pPr>
    </w:p>
    <w:p w14:paraId="2B4AEB43" w14:textId="6C65CFD8" w:rsidR="004F27A9" w:rsidRDefault="005B2DE7" w:rsidP="00137178">
      <w:pPr>
        <w:rPr>
          <w:lang w:val="en-US"/>
        </w:rPr>
      </w:pPr>
      <w:proofErr w:type="spellStart"/>
      <w:r>
        <w:rPr>
          <w:lang w:val="en-US"/>
        </w:rPr>
        <w:t>Kurov</w:t>
      </w:r>
      <w:proofErr w:type="spellEnd"/>
      <w:r>
        <w:rPr>
          <w:lang w:val="en-US"/>
        </w:rPr>
        <w:t xml:space="preserve"> &amp; Stan (2018) extend the previous study by examining </w:t>
      </w:r>
      <w:r w:rsidR="00472891">
        <w:rPr>
          <w:lang w:val="en-US"/>
        </w:rPr>
        <w:t>the monetary policy uncertainty influe</w:t>
      </w:r>
      <w:r w:rsidR="0089186C">
        <w:rPr>
          <w:lang w:val="en-US"/>
        </w:rPr>
        <w:t xml:space="preserve">nce on various qualities of equities. Their findings indicate that </w:t>
      </w:r>
      <w:r w:rsidR="003B0435">
        <w:rPr>
          <w:lang w:val="en-US"/>
        </w:rPr>
        <w:t>higher political uncertainty weakens the stock and crude oil markets</w:t>
      </w:r>
      <w:r w:rsidR="003002D9">
        <w:rPr>
          <w:lang w:val="en-US"/>
        </w:rPr>
        <w:t xml:space="preserve"> while strengthens the Treasury and foreign exchange markets.</w:t>
      </w:r>
      <w:r w:rsidR="000F5159">
        <w:rPr>
          <w:lang w:val="en-US"/>
        </w:rPr>
        <w:t xml:space="preserve"> </w:t>
      </w:r>
      <w:proofErr w:type="gramStart"/>
      <w:r w:rsidR="000F5159">
        <w:rPr>
          <w:lang w:val="en-US"/>
        </w:rPr>
        <w:t xml:space="preserve">Similar </w:t>
      </w:r>
      <w:r w:rsidR="0001443B">
        <w:rPr>
          <w:lang w:val="en-US"/>
        </w:rPr>
        <w:t>to</w:t>
      </w:r>
      <w:proofErr w:type="gramEnd"/>
      <w:r w:rsidR="000F5159">
        <w:rPr>
          <w:lang w:val="en-US"/>
        </w:rPr>
        <w:t xml:space="preserve"> </w:t>
      </w:r>
      <w:proofErr w:type="spellStart"/>
      <w:r w:rsidR="000F5159">
        <w:rPr>
          <w:lang w:val="en-US"/>
        </w:rPr>
        <w:t>Kurov</w:t>
      </w:r>
      <w:proofErr w:type="spellEnd"/>
      <w:r w:rsidR="000F5159">
        <w:rPr>
          <w:lang w:val="en-US"/>
        </w:rPr>
        <w:t xml:space="preserve"> &amp; Gu (2016b)</w:t>
      </w:r>
      <w:r w:rsidR="002F271F">
        <w:rPr>
          <w:lang w:val="en-US"/>
        </w:rPr>
        <w:t>,</w:t>
      </w:r>
      <w:r w:rsidR="000F5159">
        <w:rPr>
          <w:lang w:val="en-US"/>
        </w:rPr>
        <w:t xml:space="preserve"> </w:t>
      </w:r>
      <w:proofErr w:type="spellStart"/>
      <w:r w:rsidR="000F5159">
        <w:rPr>
          <w:lang w:val="en-US"/>
        </w:rPr>
        <w:t>Kurov</w:t>
      </w:r>
      <w:proofErr w:type="spellEnd"/>
      <w:r w:rsidR="000F5159">
        <w:rPr>
          <w:lang w:val="en-US"/>
        </w:rPr>
        <w:t xml:space="preserve"> &amp; Stan (2018) use Eurodollar </w:t>
      </w:r>
      <w:r w:rsidR="00CA4DC5">
        <w:rPr>
          <w:lang w:val="en-US"/>
        </w:rPr>
        <w:t xml:space="preserve">futures to measure the changes in expected monetary policy. </w:t>
      </w:r>
      <w:sdt>
        <w:sdtPr>
          <w:rPr>
            <w:lang w:val="en-US"/>
          </w:rPr>
          <w:tag w:val="MENDELEY_CITATION_v3_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"/>
          <w:id w:val="1985510257"/>
          <w:placeholder>
            <w:docPart w:val="DefaultPlaceholder_-1854013440"/>
          </w:placeholder>
        </w:sdtPr>
        <w:sdtEndPr/>
        <w:sdtContent>
          <w:r w:rsidR="007217F3" w:rsidRPr="002F271F">
            <w:rPr>
              <w:rFonts w:eastAsia="Times New Roman"/>
              <w:lang w:val="en-US"/>
            </w:rPr>
            <w:t>(</w:t>
          </w:r>
          <w:proofErr w:type="spellStart"/>
          <w:r w:rsidR="007217F3" w:rsidRPr="002F271F">
            <w:rPr>
              <w:rFonts w:eastAsia="Times New Roman"/>
              <w:lang w:val="en-US"/>
            </w:rPr>
            <w:t>Kurov</w:t>
          </w:r>
          <w:proofErr w:type="spellEnd"/>
          <w:r w:rsidR="007217F3" w:rsidRPr="002F271F">
            <w:rPr>
              <w:rFonts w:eastAsia="Times New Roman"/>
              <w:lang w:val="en-US"/>
            </w:rPr>
            <w:t xml:space="preserve"> &amp; Stan, 2018)</w:t>
          </w:r>
        </w:sdtContent>
      </w:sdt>
      <w:r>
        <w:rPr>
          <w:lang w:val="en-US"/>
        </w:rPr>
        <w:t>.</w:t>
      </w:r>
    </w:p>
    <w:p w14:paraId="439162E2" w14:textId="77777777" w:rsidR="00500705" w:rsidRPr="00C35825" w:rsidRDefault="00500705" w:rsidP="00137178">
      <w:pPr>
        <w:rPr>
          <w:lang w:val="en-US"/>
        </w:rPr>
      </w:pPr>
    </w:p>
    <w:p w14:paraId="353ECBAB" w14:textId="3B17D7B6" w:rsidR="00137178" w:rsidRPr="00C35825" w:rsidRDefault="00107D9C" w:rsidP="00137178">
      <w:pPr>
        <w:pStyle w:val="Otsikko2"/>
        <w:rPr>
          <w:lang w:val="en-US"/>
        </w:rPr>
      </w:pPr>
      <w:bookmarkStart w:id="20" w:name="_Toc119868351"/>
      <w:r>
        <w:rPr>
          <w:lang w:val="en-US"/>
        </w:rPr>
        <w:t xml:space="preserve">Monetary </w:t>
      </w:r>
      <w:r w:rsidR="00504727">
        <w:rPr>
          <w:lang w:val="en-US"/>
        </w:rPr>
        <w:t>p</w:t>
      </w:r>
      <w:r>
        <w:rPr>
          <w:lang w:val="en-US"/>
        </w:rPr>
        <w:t>olicy surprises and implied volatility</w:t>
      </w:r>
      <w:bookmarkEnd w:id="20"/>
      <w:r w:rsidR="000E3DB2">
        <w:rPr>
          <w:lang w:val="en-US"/>
        </w:rPr>
        <w:t xml:space="preserve"> </w:t>
      </w:r>
    </w:p>
    <w:p w14:paraId="71C8C3D9" w14:textId="283D4FAF" w:rsidR="00137178" w:rsidRDefault="006246FA" w:rsidP="00137178">
      <w:pPr>
        <w:pStyle w:val="Leipteksti"/>
        <w:rPr>
          <w:lang w:val="en-US"/>
        </w:rPr>
      </w:pPr>
      <w:r>
        <w:rPr>
          <w:lang w:val="en-US"/>
        </w:rPr>
        <w:t xml:space="preserve">Existing literature </w:t>
      </w:r>
      <w:r w:rsidR="00505791">
        <w:rPr>
          <w:lang w:val="en-US"/>
        </w:rPr>
        <w:t>has proven the connection between monetary policy changes and stock markets</w:t>
      </w:r>
      <w:r w:rsidR="00934C02">
        <w:rPr>
          <w:lang w:val="en-US"/>
        </w:rPr>
        <w:t xml:space="preserve">. The important question in existing literature is that how </w:t>
      </w:r>
      <w:r w:rsidR="00EF136A">
        <w:rPr>
          <w:lang w:val="en-US"/>
        </w:rPr>
        <w:t>the policy surprises impact on</w:t>
      </w:r>
      <w:r w:rsidR="006B2EF2">
        <w:rPr>
          <w:lang w:val="en-US"/>
        </w:rPr>
        <w:t xml:space="preserve"> stock market</w:t>
      </w:r>
      <w:r w:rsidR="00EF136A">
        <w:rPr>
          <w:lang w:val="en-US"/>
        </w:rPr>
        <w:t xml:space="preserve"> implied volatility does i.e.</w:t>
      </w:r>
      <w:r w:rsidR="00AB6145">
        <w:rPr>
          <w:lang w:val="en-US"/>
        </w:rPr>
        <w:t>, does the monetary policy surprise increase or decrease the VIX.</w:t>
      </w:r>
      <w:r w:rsidR="00A23571">
        <w:rPr>
          <w:lang w:val="en-US"/>
        </w:rPr>
        <w:t xml:space="preserve"> </w:t>
      </w:r>
      <w:r w:rsidR="0080633C">
        <w:rPr>
          <w:lang w:val="en-US"/>
        </w:rPr>
        <w:t xml:space="preserve">Previously </w:t>
      </w:r>
      <w:r w:rsidR="00425F5E">
        <w:rPr>
          <w:lang w:val="en-US"/>
        </w:rPr>
        <w:t>these effects of this connection</w:t>
      </w:r>
      <w:r w:rsidR="002A4933">
        <w:rPr>
          <w:lang w:val="en-US"/>
        </w:rPr>
        <w:t xml:space="preserve"> have been </w:t>
      </w:r>
      <w:r w:rsidR="002A4933">
        <w:rPr>
          <w:lang w:val="en-US"/>
        </w:rPr>
        <w:lastRenderedPageBreak/>
        <w:t xml:space="preserve">studied by </w:t>
      </w:r>
      <w:sdt>
        <w:sdtPr>
          <w:rPr>
            <w:color w:val="000000"/>
            <w:lang w:val="en-US"/>
          </w:rPr>
          <w:tag w:val="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"/>
          <w:id w:val="-109203301"/>
          <w:placeholder>
            <w:docPart w:val="DefaultPlaceholder_-1854013440"/>
          </w:placeholder>
        </w:sdtPr>
        <w:sdtEndPr/>
        <w:sdtContent>
          <w:r w:rsidR="007217F3">
            <w:rPr>
              <w:rFonts w:eastAsia="Times New Roman"/>
            </w:rPr>
            <w:t>Chen &amp; Clements, (2007a); Farka, (2009); Florackis et al., (2014); Gospodinov &amp; Jamali, (2012); Krieger et al., (2012); Kurov &amp; Stan, (2018); Nikkinen &amp; Sahlström, (2004); Vähämaa &amp; Äijö, (2011).</w:t>
          </w:r>
        </w:sdtContent>
      </w:sdt>
      <w:r w:rsidR="00025097">
        <w:rPr>
          <w:color w:val="000000"/>
          <w:lang w:val="en-US"/>
        </w:rPr>
        <w:t xml:space="preserve"> </w:t>
      </w:r>
      <w:r w:rsidR="005939F5" w:rsidRPr="00025097">
        <w:rPr>
          <w:lang w:val="en-US"/>
        </w:rPr>
        <w:t xml:space="preserve"> </w:t>
      </w:r>
      <w:r w:rsidR="00025097">
        <w:rPr>
          <w:lang w:val="en-US"/>
        </w:rPr>
        <w:t xml:space="preserve">Stock market </w:t>
      </w:r>
      <w:r w:rsidR="005939F5" w:rsidRPr="00025097">
        <w:rPr>
          <w:lang w:val="en-US"/>
        </w:rPr>
        <w:t xml:space="preserve">uncertainty, the degree to which information is unknown, </w:t>
      </w:r>
      <w:r w:rsidR="00025097">
        <w:rPr>
          <w:lang w:val="en-US"/>
        </w:rPr>
        <w:t>tend</w:t>
      </w:r>
      <w:r w:rsidR="005939F5" w:rsidRPr="00025097">
        <w:rPr>
          <w:lang w:val="en-US"/>
        </w:rPr>
        <w:t xml:space="preserve"> decrease regardless of the content of the meeting</w:t>
      </w:r>
      <w:r w:rsidR="00025097">
        <w:rPr>
          <w:lang w:val="en-US"/>
        </w:rPr>
        <w:t xml:space="preserve"> i.e., what kind of decision was </w:t>
      </w:r>
      <w:r w:rsidR="00B5686B">
        <w:rPr>
          <w:lang w:val="en-US"/>
        </w:rPr>
        <w:t xml:space="preserve">made </w:t>
      </w:r>
      <w:sdt>
        <w:sdtPr>
          <w:rPr>
            <w:color w:val="000000"/>
            <w:lang w:val="en-US"/>
          </w:rPr>
          <w:tag w:val="MENDELEY_CITATION_v3_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"/>
          <w:id w:val="997463167"/>
          <w:placeholder>
            <w:docPart w:val="DefaultPlaceholder_-1854013440"/>
          </w:placeholder>
        </w:sdtPr>
        <w:sdtEndPr/>
        <w:sdtContent>
          <w:r w:rsidR="007217F3" w:rsidRPr="007217F3">
            <w:rPr>
              <w:color w:val="000000"/>
              <w:lang w:val="en-US"/>
            </w:rPr>
            <w:t>(Krieger et al., 2012)</w:t>
          </w:r>
        </w:sdtContent>
      </w:sdt>
      <w:r w:rsidR="00B5686B">
        <w:rPr>
          <w:color w:val="000000"/>
          <w:lang w:val="en-US"/>
        </w:rPr>
        <w:t>.</w:t>
      </w:r>
    </w:p>
    <w:p w14:paraId="423110E0" w14:textId="77777777" w:rsidR="00783516" w:rsidRDefault="00783516" w:rsidP="00137178">
      <w:pPr>
        <w:pStyle w:val="Leipteksti"/>
        <w:rPr>
          <w:lang w:val="en-US"/>
        </w:rPr>
      </w:pPr>
    </w:p>
    <w:p w14:paraId="2BA29399" w14:textId="345D573D" w:rsidR="002E6263" w:rsidRDefault="00575900" w:rsidP="002E6263">
      <w:pPr>
        <w:rPr>
          <w:lang w:val="en-US"/>
        </w:rPr>
      </w:pPr>
      <w:sdt>
        <w:sdtPr>
          <w:rPr>
            <w:color w:val="000000"/>
            <w:lang w:val="en-US"/>
          </w:rPr>
          <w:tag w:val="MENDELEY_CITATION_v3_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"/>
          <w:id w:val="98313689"/>
          <w:placeholder>
            <w:docPart w:val="1326032F3F7845F1A938985C595224AD"/>
          </w:placeholder>
        </w:sdtPr>
        <w:sdtEndPr/>
        <w:sdtContent>
          <w:proofErr w:type="spellStart"/>
          <w:r w:rsidR="007217F3" w:rsidRPr="007217F3">
            <w:rPr>
              <w:rFonts w:eastAsia="Times New Roman"/>
              <w:lang w:val="en-US"/>
            </w:rPr>
            <w:t>Nikkinen</w:t>
          </w:r>
          <w:proofErr w:type="spellEnd"/>
          <w:r w:rsidR="007217F3" w:rsidRPr="007217F3">
            <w:rPr>
              <w:rFonts w:eastAsia="Times New Roman"/>
              <w:lang w:val="en-US"/>
            </w:rPr>
            <w:t xml:space="preserve"> &amp; </w:t>
          </w:r>
          <w:proofErr w:type="spellStart"/>
          <w:r w:rsidR="007217F3" w:rsidRPr="007217F3">
            <w:rPr>
              <w:rFonts w:eastAsia="Times New Roman"/>
              <w:lang w:val="en-US"/>
            </w:rPr>
            <w:t>Sahlström</w:t>
          </w:r>
          <w:proofErr w:type="spellEnd"/>
          <w:r w:rsidR="007217F3" w:rsidRPr="007217F3">
            <w:rPr>
              <w:rFonts w:eastAsia="Times New Roman"/>
              <w:lang w:val="en-US"/>
            </w:rPr>
            <w:t xml:space="preserve"> (2004)</w:t>
          </w:r>
        </w:sdtContent>
      </w:sdt>
      <w:r w:rsidR="002E6263">
        <w:rPr>
          <w:lang w:val="en-US"/>
        </w:rPr>
        <w:t xml:space="preserve"> suggest that S&amp;P 100 implied volatility increases prior to, and decreases after a </w:t>
      </w:r>
      <w:r w:rsidR="008F4AEE">
        <w:rPr>
          <w:lang w:val="en-US"/>
        </w:rPr>
        <w:t xml:space="preserve">scheduled </w:t>
      </w:r>
      <w:r w:rsidR="002E6263">
        <w:rPr>
          <w:lang w:val="en-US"/>
        </w:rPr>
        <w:t xml:space="preserve">macroeconomic announcement, such as </w:t>
      </w:r>
      <w:r w:rsidR="00C70A21">
        <w:rPr>
          <w:lang w:val="en-US"/>
        </w:rPr>
        <w:t xml:space="preserve">a </w:t>
      </w:r>
      <w:r w:rsidR="002E6263">
        <w:rPr>
          <w:lang w:val="en-US"/>
        </w:rPr>
        <w:t xml:space="preserve">FOMC board meeting. </w:t>
      </w:r>
      <w:r w:rsidR="000B4465">
        <w:rPr>
          <w:lang w:val="en-US"/>
        </w:rPr>
        <w:t>Their results imply that the uncertainty that is related to</w:t>
      </w:r>
      <w:r w:rsidR="003D411A">
        <w:rPr>
          <w:lang w:val="en-US"/>
        </w:rPr>
        <w:t xml:space="preserve"> the content of the FOMC post meeting’s statement</w:t>
      </w:r>
      <w:r w:rsidR="00D951EE">
        <w:rPr>
          <w:lang w:val="en-US"/>
        </w:rPr>
        <w:t xml:space="preserve"> directly affect</w:t>
      </w:r>
      <w:r w:rsidR="00C70A21">
        <w:rPr>
          <w:lang w:val="en-US"/>
        </w:rPr>
        <w:t>s</w:t>
      </w:r>
      <w:r w:rsidR="00D951EE">
        <w:rPr>
          <w:lang w:val="en-US"/>
        </w:rPr>
        <w:t xml:space="preserve"> stock and option valuation. </w:t>
      </w:r>
      <w:r w:rsidR="00A6354A">
        <w:rPr>
          <w:lang w:val="en-US"/>
        </w:rPr>
        <w:t xml:space="preserve">Their </w:t>
      </w:r>
      <w:r w:rsidR="009F5E55">
        <w:rPr>
          <w:lang w:val="en-US"/>
        </w:rPr>
        <w:t>findings support the fact</w:t>
      </w:r>
      <w:r w:rsidR="00A6354A">
        <w:rPr>
          <w:lang w:val="en-US"/>
        </w:rPr>
        <w:t xml:space="preserve"> that </w:t>
      </w:r>
      <w:r w:rsidR="009F5E55">
        <w:rPr>
          <w:lang w:val="en-US"/>
        </w:rPr>
        <w:t xml:space="preserve">the uncertainty related to FOMC meetings is </w:t>
      </w:r>
      <w:r w:rsidR="004E0BDE">
        <w:rPr>
          <w:lang w:val="en-US"/>
        </w:rPr>
        <w:t>a key factor</w:t>
      </w:r>
      <w:r w:rsidR="00CF608D">
        <w:rPr>
          <w:lang w:val="en-US"/>
        </w:rPr>
        <w:t xml:space="preserve"> affecting the level of uncertainty </w:t>
      </w:r>
      <w:r w:rsidR="00C70A21">
        <w:rPr>
          <w:lang w:val="en-US"/>
        </w:rPr>
        <w:t xml:space="preserve">that </w:t>
      </w:r>
      <w:r w:rsidR="00CF608D">
        <w:rPr>
          <w:lang w:val="en-US"/>
        </w:rPr>
        <w:t xml:space="preserve">market is facing and hence </w:t>
      </w:r>
      <w:r w:rsidR="004E0BDE">
        <w:rPr>
          <w:lang w:val="en-US"/>
        </w:rPr>
        <w:t>key factor</w:t>
      </w:r>
      <w:r w:rsidR="00CF608D">
        <w:rPr>
          <w:lang w:val="en-US"/>
        </w:rPr>
        <w:t xml:space="preserve"> for the VIX levels.</w:t>
      </w:r>
      <w:r w:rsidR="004874BB">
        <w:rPr>
          <w:lang w:val="en-US"/>
        </w:rPr>
        <w:t xml:space="preserve"> In their study they use daily U.S. stock market data in form of</w:t>
      </w:r>
      <w:r w:rsidR="00A7333A">
        <w:rPr>
          <w:lang w:val="en-US"/>
        </w:rPr>
        <w:t xml:space="preserve"> the</w:t>
      </w:r>
      <w:r w:rsidR="004874BB">
        <w:rPr>
          <w:lang w:val="en-US"/>
        </w:rPr>
        <w:t xml:space="preserve"> S&amp;P 100 index as well as daily</w:t>
      </w:r>
      <w:r w:rsidR="00C716BD">
        <w:rPr>
          <w:lang w:val="en-US"/>
        </w:rPr>
        <w:t xml:space="preserve"> quotes of the volatility index VIX. </w:t>
      </w:r>
      <w:r w:rsidR="007E6398">
        <w:rPr>
          <w:lang w:val="en-US"/>
        </w:rPr>
        <w:t xml:space="preserve">Due the high significancy of </w:t>
      </w:r>
      <w:r w:rsidR="00B6743C">
        <w:rPr>
          <w:lang w:val="en-US"/>
        </w:rPr>
        <w:t xml:space="preserve">conditional heteroscedasticity in regression error terms, </w:t>
      </w:r>
      <w:proofErr w:type="spellStart"/>
      <w:r w:rsidR="00C716BD">
        <w:rPr>
          <w:lang w:val="en-US"/>
        </w:rPr>
        <w:t>Nikkinen</w:t>
      </w:r>
      <w:proofErr w:type="spellEnd"/>
      <w:r w:rsidR="00C716BD">
        <w:rPr>
          <w:lang w:val="en-US"/>
        </w:rPr>
        <w:t xml:space="preserve"> and </w:t>
      </w:r>
      <w:proofErr w:type="spellStart"/>
      <w:r w:rsidR="00C716BD">
        <w:rPr>
          <w:lang w:val="en-US"/>
        </w:rPr>
        <w:t>Sahlström</w:t>
      </w:r>
      <w:proofErr w:type="spellEnd"/>
      <w:r w:rsidR="00C716BD">
        <w:rPr>
          <w:lang w:val="en-US"/>
        </w:rPr>
        <w:t xml:space="preserve"> (2004) apply GARCH (</w:t>
      </w:r>
      <w:r w:rsidR="006E304C">
        <w:rPr>
          <w:lang w:val="en-US"/>
        </w:rPr>
        <w:t>1</w:t>
      </w:r>
      <w:r w:rsidR="00C716BD">
        <w:rPr>
          <w:lang w:val="en-US"/>
        </w:rPr>
        <w:t>,1)</w:t>
      </w:r>
      <w:r w:rsidR="00B6743C">
        <w:rPr>
          <w:lang w:val="en-US"/>
        </w:rPr>
        <w:t xml:space="preserve"> in the model structure</w:t>
      </w:r>
      <w:r w:rsidR="00846934">
        <w:rPr>
          <w:lang w:val="en-US"/>
        </w:rPr>
        <w:t xml:space="preserve"> </w:t>
      </w:r>
      <w:r w:rsidR="00251A39">
        <w:rPr>
          <w:lang w:val="en-US"/>
        </w:rPr>
        <w:t>in their study.</w:t>
      </w:r>
      <w:r w:rsidR="00CF608D">
        <w:rPr>
          <w:lang w:val="en-US"/>
        </w:rPr>
        <w:t xml:space="preserve"> </w:t>
      </w:r>
      <w:sdt>
        <w:sdtPr>
          <w:rPr>
            <w:color w:val="000000"/>
            <w:lang w:val="en-US"/>
          </w:rPr>
          <w:tag w:val="MENDELEY_CITATION_v3_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"/>
          <w:id w:val="-526649550"/>
          <w:placeholder>
            <w:docPart w:val="DefaultPlaceholder_-1854013440"/>
          </w:placeholder>
        </w:sdtPr>
        <w:sdtEndPr/>
        <w:sdtContent>
          <w:r w:rsidR="007217F3" w:rsidRPr="007217F3">
            <w:rPr>
              <w:rFonts w:eastAsia="Times New Roman"/>
              <w:lang w:val="en-US"/>
            </w:rPr>
            <w:t>(</w:t>
          </w:r>
          <w:proofErr w:type="spellStart"/>
          <w:r w:rsidR="007217F3" w:rsidRPr="007217F3">
            <w:rPr>
              <w:rFonts w:eastAsia="Times New Roman"/>
              <w:lang w:val="en-US"/>
            </w:rPr>
            <w:t>Nikkinen</w:t>
          </w:r>
          <w:proofErr w:type="spellEnd"/>
          <w:r w:rsidR="007217F3" w:rsidRPr="007217F3">
            <w:rPr>
              <w:rFonts w:eastAsia="Times New Roman"/>
              <w:lang w:val="en-US"/>
            </w:rPr>
            <w:t xml:space="preserve"> &amp; </w:t>
          </w:r>
          <w:proofErr w:type="spellStart"/>
          <w:r w:rsidR="007217F3" w:rsidRPr="007217F3">
            <w:rPr>
              <w:rFonts w:eastAsia="Times New Roman"/>
              <w:lang w:val="en-US"/>
            </w:rPr>
            <w:t>Sahlström</w:t>
          </w:r>
          <w:proofErr w:type="spellEnd"/>
          <w:r w:rsidR="007217F3" w:rsidRPr="007217F3">
            <w:rPr>
              <w:rFonts w:eastAsia="Times New Roman"/>
              <w:lang w:val="en-US"/>
            </w:rPr>
            <w:t>, 2004).</w:t>
          </w:r>
        </w:sdtContent>
      </w:sdt>
    </w:p>
    <w:p w14:paraId="44D3048D" w14:textId="77777777" w:rsidR="00837CE8" w:rsidRDefault="00837CE8" w:rsidP="002E6263">
      <w:pPr>
        <w:rPr>
          <w:lang w:val="en-US"/>
        </w:rPr>
      </w:pPr>
    </w:p>
    <w:p w14:paraId="4F8B1EA9" w14:textId="7B4F1F32" w:rsidR="00837CE8" w:rsidRDefault="004F52A0" w:rsidP="00F455B6">
      <w:pPr>
        <w:tabs>
          <w:tab w:val="left" w:pos="5700"/>
        </w:tabs>
        <w:rPr>
          <w:color w:val="000000"/>
          <w:lang w:val="en-US"/>
        </w:rPr>
      </w:pPr>
      <w:r>
        <w:rPr>
          <w:lang w:val="en-US"/>
        </w:rPr>
        <w:t xml:space="preserve">Slightly </w:t>
      </w:r>
      <w:r w:rsidR="004E0BDE">
        <w:rPr>
          <w:lang w:val="en-US"/>
        </w:rPr>
        <w:t>comparable results</w:t>
      </w:r>
      <w:r w:rsidR="00F455B6">
        <w:rPr>
          <w:lang w:val="en-US"/>
        </w:rPr>
        <w:t xml:space="preserve"> </w:t>
      </w:r>
      <w:r w:rsidR="002F271F">
        <w:rPr>
          <w:lang w:val="en-US"/>
        </w:rPr>
        <w:t>shown</w:t>
      </w:r>
      <w:r w:rsidR="00F455B6">
        <w:rPr>
          <w:lang w:val="en-US"/>
        </w:rPr>
        <w:t xml:space="preserve"> by </w:t>
      </w:r>
      <w:sdt>
        <w:sdtPr>
          <w:rPr>
            <w:color w:val="000000"/>
            <w:lang w:val="en-US"/>
          </w:rPr>
          <w:tag w:val="MENDELEY_CITATION_v3_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"/>
          <w:id w:val="-376013387"/>
          <w:placeholder>
            <w:docPart w:val="DefaultPlaceholder_-1854013440"/>
          </w:placeholder>
        </w:sdtPr>
        <w:sdtEndPr/>
        <w:sdtContent>
          <w:r w:rsidR="007217F3" w:rsidRPr="007217F3">
            <w:rPr>
              <w:rFonts w:eastAsia="Times New Roman"/>
              <w:lang w:val="en-US"/>
            </w:rPr>
            <w:t>Chen &amp; Clements, (2007a)</w:t>
          </w:r>
        </w:sdtContent>
      </w:sdt>
      <w:r w:rsidR="00F455B6">
        <w:rPr>
          <w:color w:val="000000"/>
          <w:lang w:val="en-US"/>
        </w:rPr>
        <w:t xml:space="preserve"> </w:t>
      </w:r>
      <w:r w:rsidR="00D33F55">
        <w:rPr>
          <w:color w:val="000000"/>
          <w:lang w:val="en-US"/>
        </w:rPr>
        <w:t>where they examined the returns of the VIX index around FOMC meetings</w:t>
      </w:r>
      <w:r w:rsidR="00DF0A40">
        <w:rPr>
          <w:color w:val="000000"/>
          <w:lang w:val="en-US"/>
        </w:rPr>
        <w:t>. In their study instead of using</w:t>
      </w:r>
      <w:r w:rsidR="00A7333A">
        <w:rPr>
          <w:color w:val="000000"/>
          <w:lang w:val="en-US"/>
        </w:rPr>
        <w:t xml:space="preserve"> the</w:t>
      </w:r>
      <w:r w:rsidR="00DF0A40">
        <w:rPr>
          <w:color w:val="000000"/>
          <w:lang w:val="en-US"/>
        </w:rPr>
        <w:t xml:space="preserve"> S&amp;P 100 index</w:t>
      </w:r>
      <w:r w:rsidR="0030374C">
        <w:rPr>
          <w:color w:val="000000"/>
          <w:lang w:val="en-US"/>
        </w:rPr>
        <w:t xml:space="preserve"> like </w:t>
      </w:r>
      <w:sdt>
        <w:sdtPr>
          <w:rPr>
            <w:color w:val="000000"/>
            <w:lang w:val="en-US"/>
          </w:rPr>
          <w:tag w:val="MENDELEY_CITATION_v3_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"/>
          <w:id w:val="444815253"/>
          <w:placeholder>
            <w:docPart w:val="DefaultPlaceholder_-1854013440"/>
          </w:placeholder>
        </w:sdtPr>
        <w:sdtEndPr/>
        <w:sdtContent>
          <w:proofErr w:type="spellStart"/>
          <w:r w:rsidR="007217F3" w:rsidRPr="007217F3">
            <w:rPr>
              <w:rFonts w:eastAsia="Times New Roman"/>
              <w:lang w:val="en-US"/>
            </w:rPr>
            <w:t>Nikkinen</w:t>
          </w:r>
          <w:proofErr w:type="spellEnd"/>
          <w:r w:rsidR="007217F3" w:rsidRPr="007217F3">
            <w:rPr>
              <w:rFonts w:eastAsia="Times New Roman"/>
              <w:lang w:val="en-US"/>
            </w:rPr>
            <w:t xml:space="preserve"> &amp; </w:t>
          </w:r>
          <w:proofErr w:type="spellStart"/>
          <w:r w:rsidR="007217F3" w:rsidRPr="007217F3">
            <w:rPr>
              <w:rFonts w:eastAsia="Times New Roman"/>
              <w:lang w:val="en-US"/>
            </w:rPr>
            <w:t>Sahlström</w:t>
          </w:r>
          <w:proofErr w:type="spellEnd"/>
          <w:r w:rsidR="007217F3" w:rsidRPr="007217F3">
            <w:rPr>
              <w:rFonts w:eastAsia="Times New Roman"/>
              <w:lang w:val="en-US"/>
            </w:rPr>
            <w:t xml:space="preserve"> (2004)</w:t>
          </w:r>
        </w:sdtContent>
      </w:sdt>
      <w:r w:rsidR="0030374C">
        <w:rPr>
          <w:color w:val="000000"/>
          <w:lang w:val="en-US"/>
        </w:rPr>
        <w:t>, Chen and Clements</w:t>
      </w:r>
      <w:r w:rsidR="006666EB">
        <w:rPr>
          <w:color w:val="000000"/>
          <w:lang w:val="en-US"/>
        </w:rPr>
        <w:t xml:space="preserve"> (2007)</w:t>
      </w:r>
      <w:r w:rsidR="0030374C">
        <w:rPr>
          <w:color w:val="000000"/>
          <w:lang w:val="en-US"/>
        </w:rPr>
        <w:t xml:space="preserve"> </w:t>
      </w:r>
      <w:r w:rsidR="00E515B7">
        <w:rPr>
          <w:color w:val="000000"/>
          <w:lang w:val="en-US"/>
        </w:rPr>
        <w:t xml:space="preserve">apply similar GARCH (1,1) model in their </w:t>
      </w:r>
      <w:r w:rsidR="006666EB">
        <w:rPr>
          <w:color w:val="000000"/>
          <w:lang w:val="en-US"/>
        </w:rPr>
        <w:t>study,</w:t>
      </w:r>
      <w:r w:rsidR="00E515B7">
        <w:rPr>
          <w:color w:val="000000"/>
          <w:lang w:val="en-US"/>
        </w:rPr>
        <w:t xml:space="preserve"> but they widen the</w:t>
      </w:r>
      <w:r w:rsidR="007A3BD4">
        <w:rPr>
          <w:color w:val="000000"/>
          <w:lang w:val="en-US"/>
        </w:rPr>
        <w:t xml:space="preserve">ir study to include </w:t>
      </w:r>
      <w:r w:rsidR="006666EB">
        <w:rPr>
          <w:color w:val="000000"/>
          <w:lang w:val="en-US"/>
        </w:rPr>
        <w:t xml:space="preserve">the VIX index from 5 days prior the meeting until 5 days after the meeting. Chen and Clements (2007) </w:t>
      </w:r>
      <w:r w:rsidR="007A7517">
        <w:rPr>
          <w:color w:val="000000"/>
          <w:lang w:val="en-US"/>
        </w:rPr>
        <w:t xml:space="preserve">cannot find significant increase in the VIX prior the meeting which is inconsistent with the findings of </w:t>
      </w:r>
      <w:proofErr w:type="spellStart"/>
      <w:r w:rsidR="007A7517">
        <w:rPr>
          <w:color w:val="000000"/>
          <w:lang w:val="en-US"/>
        </w:rPr>
        <w:t>Nikkinen</w:t>
      </w:r>
      <w:proofErr w:type="spellEnd"/>
      <w:r w:rsidR="007A7517">
        <w:rPr>
          <w:color w:val="000000"/>
          <w:lang w:val="en-US"/>
        </w:rPr>
        <w:t xml:space="preserve"> &amp; </w:t>
      </w:r>
      <w:proofErr w:type="spellStart"/>
      <w:r w:rsidR="007A7517">
        <w:rPr>
          <w:color w:val="000000"/>
          <w:lang w:val="en-US"/>
        </w:rPr>
        <w:t>Sahlström</w:t>
      </w:r>
      <w:proofErr w:type="spellEnd"/>
      <w:r w:rsidR="007A7517">
        <w:rPr>
          <w:color w:val="000000"/>
          <w:lang w:val="en-US"/>
        </w:rPr>
        <w:t xml:space="preserve"> (2004), but they do find</w:t>
      </w:r>
      <w:r w:rsidR="00C70A21">
        <w:rPr>
          <w:color w:val="000000"/>
          <w:lang w:val="en-US"/>
        </w:rPr>
        <w:t xml:space="preserve"> s</w:t>
      </w:r>
      <w:r w:rsidR="007A7517">
        <w:rPr>
          <w:color w:val="000000"/>
          <w:lang w:val="en-US"/>
        </w:rPr>
        <w:t xml:space="preserve"> significant </w:t>
      </w:r>
      <w:r w:rsidR="00865791">
        <w:rPr>
          <w:color w:val="000000"/>
          <w:lang w:val="en-US"/>
        </w:rPr>
        <w:t>decrease in the VIX after the FOMC meeting which is consistent with earlier findings.</w:t>
      </w:r>
      <w:r w:rsidR="00185A29">
        <w:rPr>
          <w:color w:val="000000"/>
          <w:lang w:val="en-US"/>
        </w:rPr>
        <w:t xml:space="preserve"> They are still able to find systematic link in behavior between the VIX</w:t>
      </w:r>
      <w:r w:rsidR="001E7FFA">
        <w:rPr>
          <w:color w:val="000000"/>
          <w:lang w:val="en-US"/>
        </w:rPr>
        <w:t xml:space="preserve"> and monetary policy announcements</w:t>
      </w:r>
      <w:r w:rsidR="006725D3">
        <w:rPr>
          <w:color w:val="000000"/>
          <w:lang w:val="en-US"/>
        </w:rPr>
        <w:t xml:space="preserve"> prior and after the meetings.</w:t>
      </w:r>
      <w:r w:rsidR="00865791">
        <w:rPr>
          <w:color w:val="000000"/>
          <w:lang w:val="en-US"/>
        </w:rPr>
        <w:t xml:space="preserve"> </w:t>
      </w:r>
      <w:sdt>
        <w:sdtPr>
          <w:rPr>
            <w:color w:val="000000"/>
            <w:lang w:val="en-US"/>
          </w:rPr>
          <w:tag w:val="MENDELEY_CITATION_v3_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"/>
          <w:id w:val="-875852372"/>
          <w:placeholder>
            <w:docPart w:val="DefaultPlaceholder_-1854013440"/>
          </w:placeholder>
        </w:sdtPr>
        <w:sdtEndPr/>
        <w:sdtContent>
          <w:r w:rsidR="007217F3" w:rsidRPr="001D4C5A">
            <w:rPr>
              <w:rFonts w:eastAsia="Times New Roman"/>
              <w:lang w:val="en-US"/>
            </w:rPr>
            <w:t>(Chen &amp; Clements, 2007b)</w:t>
          </w:r>
        </w:sdtContent>
      </w:sdt>
      <w:r w:rsidR="00F46BD0">
        <w:rPr>
          <w:color w:val="000000"/>
          <w:lang w:val="en-US"/>
        </w:rPr>
        <w:t>.</w:t>
      </w:r>
    </w:p>
    <w:p w14:paraId="20430023" w14:textId="77777777" w:rsidR="00DE2B19" w:rsidRDefault="00DE2B19" w:rsidP="00F455B6">
      <w:pPr>
        <w:tabs>
          <w:tab w:val="left" w:pos="5700"/>
        </w:tabs>
        <w:rPr>
          <w:color w:val="000000"/>
          <w:lang w:val="en-US"/>
        </w:rPr>
      </w:pPr>
    </w:p>
    <w:p w14:paraId="7A3593EF" w14:textId="3039553A" w:rsidR="00BA47CA" w:rsidRDefault="00BA47CA" w:rsidP="00F455B6">
      <w:pPr>
        <w:tabs>
          <w:tab w:val="left" w:pos="5700"/>
        </w:tabs>
        <w:rPr>
          <w:color w:val="000000"/>
          <w:lang w:val="en-US"/>
        </w:rPr>
      </w:pPr>
      <w:r w:rsidRPr="00DE2B19">
        <w:rPr>
          <w:color w:val="000000"/>
          <w:lang w:val="en-US"/>
        </w:rPr>
        <w:t xml:space="preserve">Previous studies have only </w:t>
      </w:r>
      <w:r w:rsidR="005C28ED" w:rsidRPr="00DE2B19">
        <w:rPr>
          <w:color w:val="000000"/>
          <w:lang w:val="en-US"/>
        </w:rPr>
        <w:t xml:space="preserve">accounted monetary policy impacts on implied volatility without accounting the surprise element in monetary policy. </w:t>
      </w:r>
      <w:sdt>
        <w:sdtPr>
          <w:rPr>
            <w:color w:val="000000"/>
            <w:lang w:val="en-US"/>
          </w:rPr>
          <w:tag w:val="MENDELEY_CITATION_v3_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"/>
          <w:id w:val="900727529"/>
          <w:placeholder>
            <w:docPart w:val="DefaultPlaceholder_-1854013440"/>
          </w:placeholder>
        </w:sdtPr>
        <w:sdtEndPr/>
        <w:sdtContent>
          <w:r w:rsidR="007217F3" w:rsidRPr="007217F3">
            <w:rPr>
              <w:color w:val="000000"/>
              <w:lang w:val="en-US"/>
            </w:rPr>
            <w:t>Farka (2009)</w:t>
          </w:r>
        </w:sdtContent>
      </w:sdt>
      <w:r w:rsidR="00B2689F" w:rsidRPr="00DE2B19">
        <w:rPr>
          <w:color w:val="000000"/>
          <w:lang w:val="en-US"/>
        </w:rPr>
        <w:t xml:space="preserve"> extends the </w:t>
      </w:r>
      <w:r w:rsidR="00B2689F" w:rsidRPr="00DE2B19">
        <w:rPr>
          <w:color w:val="000000"/>
          <w:lang w:val="en-US"/>
        </w:rPr>
        <w:lastRenderedPageBreak/>
        <w:t xml:space="preserve">research </w:t>
      </w:r>
      <w:r w:rsidR="008F4766" w:rsidRPr="00DE2B19">
        <w:rPr>
          <w:color w:val="000000"/>
          <w:lang w:val="en-US"/>
        </w:rPr>
        <w:t xml:space="preserve">by examining the impact of monetary policy surprises on the VIX. </w:t>
      </w:r>
      <w:r w:rsidR="00070339">
        <w:rPr>
          <w:color w:val="000000"/>
          <w:lang w:val="en-US"/>
        </w:rPr>
        <w:t xml:space="preserve">To identify the surprises element in monetary policy in </w:t>
      </w:r>
      <w:r w:rsidR="0027523C" w:rsidRPr="00DE2B19">
        <w:rPr>
          <w:color w:val="000000"/>
          <w:lang w:val="en-US"/>
        </w:rPr>
        <w:t>monetary policy decision, Farka (2009)</w:t>
      </w:r>
      <w:r w:rsidR="00455716">
        <w:rPr>
          <w:color w:val="000000"/>
          <w:lang w:val="en-US"/>
        </w:rPr>
        <w:t xml:space="preserve"> </w:t>
      </w:r>
      <w:r w:rsidR="00A37B05">
        <w:rPr>
          <w:color w:val="000000"/>
          <w:lang w:val="en-US"/>
        </w:rPr>
        <w:t xml:space="preserve">follows </w:t>
      </w:r>
      <w:sdt>
        <w:sdtPr>
          <w:rPr>
            <w:color w:val="000000"/>
            <w:lang w:val="en-US"/>
          </w:rPr>
          <w:tag w:val="MENDELEY_CITATION_v3_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"/>
          <w:id w:val="-980228323"/>
          <w:placeholder>
            <w:docPart w:val="DefaultPlaceholder_-1854013440"/>
          </w:placeholder>
        </w:sdtPr>
        <w:sdtEndPr/>
        <w:sdtContent>
          <w:r w:rsidR="007217F3" w:rsidRPr="007217F3">
            <w:rPr>
              <w:rFonts w:eastAsia="Times New Roman"/>
              <w:lang w:val="en-US"/>
            </w:rPr>
            <w:t xml:space="preserve">Bernanke &amp; </w:t>
          </w:r>
          <w:proofErr w:type="spellStart"/>
          <w:r w:rsidR="007217F3" w:rsidRPr="007217F3">
            <w:rPr>
              <w:rFonts w:eastAsia="Times New Roman"/>
              <w:lang w:val="en-US"/>
            </w:rPr>
            <w:t>Kuttner</w:t>
          </w:r>
          <w:proofErr w:type="spellEnd"/>
          <w:r w:rsidR="007217F3" w:rsidRPr="007217F3">
            <w:rPr>
              <w:rFonts w:eastAsia="Times New Roman"/>
              <w:lang w:val="en-US"/>
            </w:rPr>
            <w:t xml:space="preserve">, 2005; Krueger &amp; </w:t>
          </w:r>
          <w:proofErr w:type="spellStart"/>
          <w:r w:rsidR="007217F3" w:rsidRPr="007217F3">
            <w:rPr>
              <w:rFonts w:eastAsia="Times New Roman"/>
              <w:lang w:val="en-US"/>
            </w:rPr>
            <w:t>Kuttner</w:t>
          </w:r>
          <w:proofErr w:type="spellEnd"/>
          <w:r w:rsidR="007217F3" w:rsidRPr="007217F3">
            <w:rPr>
              <w:rFonts w:eastAsia="Times New Roman"/>
              <w:lang w:val="en-US"/>
            </w:rPr>
            <w:t>, 1996</w:t>
          </w:r>
        </w:sdtContent>
      </w:sdt>
      <w:r w:rsidR="00070339">
        <w:rPr>
          <w:color w:val="000000"/>
          <w:lang w:val="en-US"/>
        </w:rPr>
        <w:t xml:space="preserve"> by using the change Federal Fund future prices as measure. </w:t>
      </w:r>
      <w:r w:rsidR="00EB4D33">
        <w:rPr>
          <w:color w:val="000000"/>
          <w:lang w:val="en-US"/>
        </w:rPr>
        <w:t>Farka</w:t>
      </w:r>
      <w:r w:rsidR="0003227F">
        <w:rPr>
          <w:color w:val="000000"/>
          <w:lang w:val="en-US"/>
        </w:rPr>
        <w:t xml:space="preserve"> (2009)</w:t>
      </w:r>
      <w:r w:rsidR="00EB4D33">
        <w:rPr>
          <w:color w:val="000000"/>
          <w:lang w:val="en-US"/>
        </w:rPr>
        <w:t xml:space="preserve"> also </w:t>
      </w:r>
      <w:r w:rsidR="0003227F">
        <w:rPr>
          <w:color w:val="000000"/>
          <w:lang w:val="en-US"/>
        </w:rPr>
        <w:t>studies the impact of policy surprises during time of easing and tightening monetary policy.</w:t>
      </w:r>
      <w:r w:rsidR="006A1E70">
        <w:rPr>
          <w:color w:val="000000"/>
          <w:lang w:val="en-US"/>
        </w:rPr>
        <w:t xml:space="preserve"> </w:t>
      </w:r>
      <w:r w:rsidR="008C11AF">
        <w:rPr>
          <w:color w:val="000000"/>
          <w:lang w:val="en-US"/>
        </w:rPr>
        <w:t>The GARCH model by Farka (2009) identified greater</w:t>
      </w:r>
      <w:r w:rsidR="00855A66">
        <w:rPr>
          <w:color w:val="000000"/>
          <w:lang w:val="en-US"/>
        </w:rPr>
        <w:t xml:space="preserve"> response in stock </w:t>
      </w:r>
      <w:r w:rsidR="003B6E18">
        <w:rPr>
          <w:color w:val="000000"/>
          <w:lang w:val="en-US"/>
        </w:rPr>
        <w:t>market</w:t>
      </w:r>
      <w:r w:rsidR="00855A66">
        <w:rPr>
          <w:color w:val="000000"/>
          <w:lang w:val="en-US"/>
        </w:rPr>
        <w:t xml:space="preserve"> returns compared to earlier studies. Her finding suggest</w:t>
      </w:r>
      <w:r w:rsidR="0076278D">
        <w:rPr>
          <w:color w:val="000000"/>
          <w:lang w:val="en-US"/>
        </w:rPr>
        <w:t>s</w:t>
      </w:r>
      <w:r w:rsidR="00855A66">
        <w:rPr>
          <w:color w:val="000000"/>
          <w:lang w:val="en-US"/>
        </w:rPr>
        <w:t xml:space="preserve"> that</w:t>
      </w:r>
      <w:r w:rsidR="00D61704">
        <w:rPr>
          <w:color w:val="000000"/>
          <w:lang w:val="en-US"/>
        </w:rPr>
        <w:t xml:space="preserve"> the</w:t>
      </w:r>
      <w:r w:rsidR="00855A66">
        <w:rPr>
          <w:color w:val="000000"/>
          <w:lang w:val="en-US"/>
        </w:rPr>
        <w:t xml:space="preserve"> </w:t>
      </w:r>
      <w:r w:rsidR="002C2E69">
        <w:rPr>
          <w:color w:val="000000"/>
          <w:lang w:val="en-US"/>
        </w:rPr>
        <w:t>1% surprise increase in policy rates, cause</w:t>
      </w:r>
      <w:r w:rsidR="004E62D3">
        <w:rPr>
          <w:color w:val="000000"/>
          <w:lang w:val="en-US"/>
        </w:rPr>
        <w:t>s a decline of 5</w:t>
      </w:r>
      <w:r w:rsidR="00D61704">
        <w:rPr>
          <w:color w:val="000000"/>
          <w:lang w:val="en-US"/>
        </w:rPr>
        <w:t>,</w:t>
      </w:r>
      <w:r w:rsidR="004E62D3">
        <w:rPr>
          <w:color w:val="000000"/>
          <w:lang w:val="en-US"/>
        </w:rPr>
        <w:t xml:space="preserve">6% in stock returns. </w:t>
      </w:r>
      <w:r w:rsidR="0076278D">
        <w:rPr>
          <w:color w:val="000000"/>
          <w:lang w:val="en-US"/>
        </w:rPr>
        <w:t>Her intraday GARCH model also suggest</w:t>
      </w:r>
      <w:r w:rsidR="00D61704">
        <w:rPr>
          <w:color w:val="000000"/>
          <w:lang w:val="en-US"/>
        </w:rPr>
        <w:t>s</w:t>
      </w:r>
      <w:r w:rsidR="0076278D">
        <w:rPr>
          <w:color w:val="000000"/>
          <w:lang w:val="en-US"/>
        </w:rPr>
        <w:t xml:space="preserve"> that</w:t>
      </w:r>
      <w:r w:rsidR="00D61704">
        <w:rPr>
          <w:color w:val="000000"/>
          <w:lang w:val="en-US"/>
        </w:rPr>
        <w:t xml:space="preserve"> the</w:t>
      </w:r>
      <w:r w:rsidR="0076278D">
        <w:rPr>
          <w:color w:val="000000"/>
          <w:lang w:val="en-US"/>
        </w:rPr>
        <w:t xml:space="preserve"> volatility </w:t>
      </w:r>
      <w:r w:rsidR="009B5F50">
        <w:rPr>
          <w:color w:val="000000"/>
          <w:lang w:val="en-US"/>
        </w:rPr>
        <w:t>decrease</w:t>
      </w:r>
      <w:r w:rsidR="00D61704">
        <w:rPr>
          <w:color w:val="000000"/>
          <w:lang w:val="en-US"/>
        </w:rPr>
        <w:t>s</w:t>
      </w:r>
      <w:r w:rsidR="009B5F50">
        <w:rPr>
          <w:color w:val="000000"/>
          <w:lang w:val="en-US"/>
        </w:rPr>
        <w:t xml:space="preserve"> </w:t>
      </w:r>
      <w:r w:rsidR="00D61704">
        <w:rPr>
          <w:color w:val="000000"/>
          <w:lang w:val="en-US"/>
        </w:rPr>
        <w:t xml:space="preserve">to </w:t>
      </w:r>
      <w:r w:rsidR="0035225C">
        <w:rPr>
          <w:color w:val="000000"/>
          <w:lang w:val="en-US"/>
        </w:rPr>
        <w:t xml:space="preserve">an </w:t>
      </w:r>
      <w:r w:rsidR="009B5F50">
        <w:rPr>
          <w:color w:val="000000"/>
          <w:lang w:val="en-US"/>
        </w:rPr>
        <w:t>abnormally low level before the announcement time</w:t>
      </w:r>
      <w:r w:rsidR="00D760F3">
        <w:rPr>
          <w:color w:val="000000"/>
          <w:lang w:val="en-US"/>
        </w:rPr>
        <w:t>, ris</w:t>
      </w:r>
      <w:r w:rsidR="0035225C">
        <w:rPr>
          <w:color w:val="000000"/>
          <w:lang w:val="en-US"/>
        </w:rPr>
        <w:t>es</w:t>
      </w:r>
      <w:r w:rsidR="00D760F3">
        <w:rPr>
          <w:color w:val="000000"/>
          <w:lang w:val="en-US"/>
        </w:rPr>
        <w:t xml:space="preserve"> noticeably during </w:t>
      </w:r>
      <w:r w:rsidR="0035225C">
        <w:rPr>
          <w:color w:val="000000"/>
          <w:lang w:val="en-US"/>
        </w:rPr>
        <w:t xml:space="preserve">the </w:t>
      </w:r>
      <w:r w:rsidR="00D760F3">
        <w:rPr>
          <w:color w:val="000000"/>
          <w:lang w:val="en-US"/>
        </w:rPr>
        <w:t>announcement</w:t>
      </w:r>
      <w:r w:rsidR="007E464E">
        <w:rPr>
          <w:color w:val="000000"/>
          <w:lang w:val="en-US"/>
        </w:rPr>
        <w:t xml:space="preserve"> and start</w:t>
      </w:r>
      <w:r w:rsidR="0035225C">
        <w:rPr>
          <w:color w:val="000000"/>
          <w:lang w:val="en-US"/>
        </w:rPr>
        <w:t>s</w:t>
      </w:r>
      <w:r w:rsidR="007E464E">
        <w:rPr>
          <w:color w:val="000000"/>
          <w:lang w:val="en-US"/>
        </w:rPr>
        <w:t xml:space="preserve"> to decrease slightly after the announcement – yet staying on elevated level. </w:t>
      </w:r>
      <w:r w:rsidR="0035225C">
        <w:rPr>
          <w:color w:val="000000"/>
          <w:lang w:val="en-US"/>
        </w:rPr>
        <w:t>A s</w:t>
      </w:r>
      <w:r w:rsidR="0089002F">
        <w:rPr>
          <w:color w:val="000000"/>
          <w:lang w:val="en-US"/>
        </w:rPr>
        <w:t xml:space="preserve">ubstantial decrease in </w:t>
      </w:r>
      <w:r w:rsidR="00995F3B">
        <w:rPr>
          <w:color w:val="000000"/>
          <w:lang w:val="en-US"/>
        </w:rPr>
        <w:t xml:space="preserve">the </w:t>
      </w:r>
      <w:r w:rsidR="0089002F">
        <w:rPr>
          <w:color w:val="000000"/>
          <w:lang w:val="en-US"/>
        </w:rPr>
        <w:t>volatility is identified the</w:t>
      </w:r>
      <w:r w:rsidR="00995F3B">
        <w:rPr>
          <w:color w:val="000000"/>
          <w:lang w:val="en-US"/>
        </w:rPr>
        <w:t xml:space="preserve"> on</w:t>
      </w:r>
      <w:r w:rsidR="0089002F">
        <w:rPr>
          <w:color w:val="000000"/>
          <w:lang w:val="en-US"/>
        </w:rPr>
        <w:t xml:space="preserve"> </w:t>
      </w:r>
      <w:r w:rsidR="00995F3B">
        <w:rPr>
          <w:color w:val="000000"/>
          <w:lang w:val="en-US"/>
        </w:rPr>
        <w:t xml:space="preserve">the </w:t>
      </w:r>
      <w:r w:rsidR="0089002F">
        <w:rPr>
          <w:color w:val="000000"/>
          <w:lang w:val="en-US"/>
        </w:rPr>
        <w:t xml:space="preserve">day after the announcement. </w:t>
      </w:r>
      <w:r w:rsidR="0097503E">
        <w:rPr>
          <w:color w:val="000000"/>
          <w:lang w:val="en-US"/>
        </w:rPr>
        <w:t>Farka</w:t>
      </w:r>
      <w:r w:rsidR="005E5C47">
        <w:rPr>
          <w:color w:val="000000"/>
          <w:lang w:val="en-US"/>
        </w:rPr>
        <w:t>’</w:t>
      </w:r>
      <w:r w:rsidR="008D226E">
        <w:rPr>
          <w:color w:val="000000"/>
          <w:lang w:val="en-US"/>
        </w:rPr>
        <w:t>s</w:t>
      </w:r>
      <w:r w:rsidR="0097503E">
        <w:rPr>
          <w:color w:val="000000"/>
          <w:lang w:val="en-US"/>
        </w:rPr>
        <w:t xml:space="preserve"> (2009) </w:t>
      </w:r>
      <w:r w:rsidR="008D226E">
        <w:rPr>
          <w:color w:val="000000"/>
          <w:lang w:val="en-US"/>
        </w:rPr>
        <w:t xml:space="preserve">findings also suggests that the direction of monetary policy surprise (rate hike or cut) </w:t>
      </w:r>
      <w:r w:rsidR="00D9371B">
        <w:rPr>
          <w:color w:val="000000"/>
          <w:lang w:val="en-US"/>
        </w:rPr>
        <w:t>has an im</w:t>
      </w:r>
      <w:r w:rsidR="005838A1">
        <w:rPr>
          <w:color w:val="000000"/>
          <w:lang w:val="en-US"/>
        </w:rPr>
        <w:t xml:space="preserve">pact </w:t>
      </w:r>
      <w:r w:rsidR="00DB2DC0">
        <w:rPr>
          <w:color w:val="000000"/>
          <w:lang w:val="en-US"/>
        </w:rPr>
        <w:t xml:space="preserve">in perspective of reaction of stock markets. </w:t>
      </w:r>
      <w:sdt>
        <w:sdtPr>
          <w:rPr>
            <w:color w:val="000000"/>
            <w:lang w:val="en-US"/>
          </w:rPr>
          <w:tag w:val="MENDELEY_CITATION_v3_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"/>
          <w:id w:val="-1274009752"/>
          <w:placeholder>
            <w:docPart w:val="DefaultPlaceholder_-1854013440"/>
          </w:placeholder>
        </w:sdtPr>
        <w:sdtEndPr/>
        <w:sdtContent>
          <w:r w:rsidR="007217F3" w:rsidRPr="007217F3">
            <w:rPr>
              <w:color w:val="000000"/>
              <w:lang w:val="en-US"/>
            </w:rPr>
            <w:t>(Farka, 2009)</w:t>
          </w:r>
        </w:sdtContent>
      </w:sdt>
      <w:r w:rsidR="005E5C47">
        <w:rPr>
          <w:color w:val="000000"/>
          <w:lang w:val="en-US"/>
        </w:rPr>
        <w:t>.</w:t>
      </w:r>
    </w:p>
    <w:p w14:paraId="02DA997F" w14:textId="77777777" w:rsidR="00CC50F7" w:rsidRDefault="00CC50F7" w:rsidP="00D74C29">
      <w:pPr>
        <w:rPr>
          <w:color w:val="000000"/>
          <w:lang w:val="en-US"/>
        </w:rPr>
      </w:pPr>
    </w:p>
    <w:p w14:paraId="75F0356C" w14:textId="356DEDF0" w:rsidR="00D74C29" w:rsidRDefault="00D74C29" w:rsidP="00D74C29">
      <w:pPr>
        <w:rPr>
          <w:color w:val="000000"/>
          <w:lang w:val="en-US"/>
        </w:rPr>
      </w:pPr>
      <w:r>
        <w:rPr>
          <w:color w:val="000000"/>
          <w:lang w:val="en-US"/>
        </w:rPr>
        <w:t xml:space="preserve">In their study </w:t>
      </w:r>
      <w:sdt>
        <w:sdtPr>
          <w:rPr>
            <w:color w:val="000000"/>
            <w:lang w:val="en-US"/>
          </w:rPr>
          <w:tag w:val="MENDELEY_CITATION_v3_eyJjaXRhdGlvbklEIjoiTUVOREVMRVlfQ0lUQVRJT05fNjJkMjAwYzEtODM3Yy00Mzk3LTg4OGQtMzA3MDJjNDMzZDdjIiwicHJvcGVydGllcyI6eyJub3RlSW5kZXgiOjB9LCJpc0VkaXRlZCI6ZmFsc2UsIm1hbnVhbE92ZXJyaWRlIjp7ImlzTWFudWFsbHlPdmVycmlkZGVuIjp0cnVlLCJjaXRlcHJvY1RleHQiOiIoVsOkaMOkbWFhICYjMzg7IMOEaWrDtiwgMjAxMSkiLCJtYW51YWxPdmVycmlkZVRleHQiOiJWw6Row6RtYWEgJiDDhGlqw7YgKDIwMTEpIn0sImNpdGF0aW9uSXRlbXMiOlt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
          <w:id w:val="-1930875061"/>
          <w:placeholder>
            <w:docPart w:val="63342FDE00D744978EA1993FE8675E54"/>
          </w:placeholder>
        </w:sdtPr>
        <w:sdtEndPr/>
        <w:sdtContent>
          <w:proofErr w:type="spellStart"/>
          <w:r w:rsidR="007217F3" w:rsidRPr="007217F3">
            <w:rPr>
              <w:rFonts w:eastAsia="Times New Roman"/>
              <w:lang w:val="en-US"/>
            </w:rPr>
            <w:t>Vähämaa</w:t>
          </w:r>
          <w:proofErr w:type="spellEnd"/>
          <w:r w:rsidR="007217F3" w:rsidRPr="007217F3">
            <w:rPr>
              <w:rFonts w:eastAsia="Times New Roman"/>
              <w:lang w:val="en-US"/>
            </w:rPr>
            <w:t xml:space="preserve"> &amp; </w:t>
          </w:r>
          <w:proofErr w:type="spellStart"/>
          <w:r w:rsidR="007217F3" w:rsidRPr="007217F3">
            <w:rPr>
              <w:rFonts w:eastAsia="Times New Roman"/>
              <w:lang w:val="en-US"/>
            </w:rPr>
            <w:t>Äijö</w:t>
          </w:r>
          <w:proofErr w:type="spellEnd"/>
          <w:r w:rsidR="007217F3" w:rsidRPr="007217F3">
            <w:rPr>
              <w:rFonts w:eastAsia="Times New Roman"/>
              <w:lang w:val="en-US"/>
            </w:rPr>
            <w:t xml:space="preserve"> (2011)</w:t>
          </w:r>
        </w:sdtContent>
      </w:sdt>
      <w:r>
        <w:rPr>
          <w:color w:val="000000"/>
          <w:lang w:val="en-US"/>
        </w:rPr>
        <w:t xml:space="preserve"> extend </w:t>
      </w:r>
      <w:r w:rsidR="008D0B60">
        <w:rPr>
          <w:color w:val="000000"/>
          <w:lang w:val="en-US"/>
        </w:rPr>
        <w:t xml:space="preserve">the </w:t>
      </w:r>
      <w:r>
        <w:rPr>
          <w:color w:val="000000"/>
          <w:lang w:val="en-US"/>
        </w:rPr>
        <w:t xml:space="preserve">earlier studies by separating policy actions into target surprises and path surprises. They do also find out that implied volatility is affected by FOMC </w:t>
      </w:r>
      <w:r w:rsidR="00995F3B">
        <w:rPr>
          <w:color w:val="000000"/>
          <w:lang w:val="en-US"/>
        </w:rPr>
        <w:t>meetings,</w:t>
      </w:r>
      <w:r>
        <w:rPr>
          <w:color w:val="000000"/>
          <w:lang w:val="en-US"/>
        </w:rPr>
        <w:t xml:space="preserve"> and</w:t>
      </w:r>
      <w:r w:rsidR="00995F3B">
        <w:rPr>
          <w:color w:val="000000"/>
          <w:lang w:val="en-US"/>
        </w:rPr>
        <w:t xml:space="preserve"> their</w:t>
      </w:r>
      <w:r>
        <w:rPr>
          <w:color w:val="000000"/>
          <w:lang w:val="en-US"/>
        </w:rPr>
        <w:t xml:space="preserve"> findings are consistent with other studies</w:t>
      </w:r>
      <w:r w:rsidR="00B21D14">
        <w:rPr>
          <w:color w:val="000000"/>
          <w:lang w:val="en-US"/>
        </w:rPr>
        <w:t>:</w:t>
      </w:r>
      <w:r>
        <w:rPr>
          <w:color w:val="000000"/>
          <w:lang w:val="en-US"/>
        </w:rPr>
        <w:t xml:space="preserve"> implied volatility tends to decrease after FOMC meetings. Their findings also suggest that </w:t>
      </w:r>
      <w:r w:rsidR="00B21D14">
        <w:rPr>
          <w:color w:val="000000"/>
          <w:lang w:val="en-US"/>
        </w:rPr>
        <w:t xml:space="preserve">a </w:t>
      </w:r>
      <w:r>
        <w:rPr>
          <w:color w:val="000000"/>
          <w:lang w:val="en-US"/>
        </w:rPr>
        <w:t xml:space="preserve">positive target has a positive correlation with the VIX index (i.e., larger increase than expect or </w:t>
      </w:r>
      <w:r w:rsidR="0065710B">
        <w:rPr>
          <w:color w:val="000000"/>
          <w:lang w:val="en-US"/>
        </w:rPr>
        <w:t xml:space="preserve">a </w:t>
      </w:r>
      <w:r>
        <w:rPr>
          <w:color w:val="000000"/>
          <w:lang w:val="en-US"/>
        </w:rPr>
        <w:t xml:space="preserve">smaller decrease than expected). Their findings </w:t>
      </w:r>
      <w:r w:rsidR="00B21D14">
        <w:rPr>
          <w:color w:val="000000"/>
          <w:lang w:val="en-US"/>
        </w:rPr>
        <w:t>further</w:t>
      </w:r>
      <w:r>
        <w:rPr>
          <w:color w:val="000000"/>
          <w:lang w:val="en-US"/>
        </w:rPr>
        <w:t xml:space="preserve"> indicate that both scheduled and unscheduled meetings have </w:t>
      </w:r>
      <w:r w:rsidR="00B21D14">
        <w:rPr>
          <w:color w:val="000000"/>
          <w:lang w:val="en-US"/>
        </w:rPr>
        <w:t xml:space="preserve">an </w:t>
      </w:r>
      <w:r>
        <w:rPr>
          <w:color w:val="000000"/>
          <w:lang w:val="en-US"/>
        </w:rPr>
        <w:t>impact on</w:t>
      </w:r>
      <w:r w:rsidR="00B21D14">
        <w:rPr>
          <w:color w:val="000000"/>
          <w:lang w:val="en-US"/>
        </w:rPr>
        <w:t xml:space="preserve"> the implied</w:t>
      </w:r>
      <w:r>
        <w:rPr>
          <w:color w:val="000000"/>
          <w:lang w:val="en-US"/>
        </w:rPr>
        <w:t xml:space="preserve"> volatility. Their key findings indicate that stock market uncertainty tends to decrease after FOMC meetings. Furthermore, by extending their study to include the effects on monetary policy cycle, they findings indicate that the stock market reaction is more significant during periods of expansive monetary policy. </w:t>
      </w:r>
      <w:sdt>
        <w:sdtPr>
          <w:rPr>
            <w:color w:val="000000"/>
            <w:lang w:val="en-US"/>
          </w:rPr>
          <w:tag w:val="MENDELEY_CITATION_v3_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"/>
          <w:id w:val="80500855"/>
          <w:placeholder>
            <w:docPart w:val="63342FDE00D744978EA1993FE8675E54"/>
          </w:placeholder>
        </w:sdtPr>
        <w:sdtEndPr/>
        <w:sdtContent>
          <w:r w:rsidR="007217F3" w:rsidRPr="001D4C5A">
            <w:rPr>
              <w:rFonts w:eastAsia="Times New Roman"/>
              <w:lang w:val="en-US"/>
            </w:rPr>
            <w:t>(</w:t>
          </w:r>
          <w:proofErr w:type="spellStart"/>
          <w:r w:rsidR="007217F3" w:rsidRPr="001D4C5A">
            <w:rPr>
              <w:rFonts w:eastAsia="Times New Roman"/>
              <w:lang w:val="en-US"/>
            </w:rPr>
            <w:t>Vähämaa</w:t>
          </w:r>
          <w:proofErr w:type="spellEnd"/>
          <w:r w:rsidR="007217F3" w:rsidRPr="001D4C5A">
            <w:rPr>
              <w:rFonts w:eastAsia="Times New Roman"/>
              <w:lang w:val="en-US"/>
            </w:rPr>
            <w:t xml:space="preserve"> &amp; </w:t>
          </w:r>
          <w:proofErr w:type="spellStart"/>
          <w:r w:rsidR="007217F3" w:rsidRPr="001D4C5A">
            <w:rPr>
              <w:rFonts w:eastAsia="Times New Roman"/>
              <w:lang w:val="en-US"/>
            </w:rPr>
            <w:t>Äijö</w:t>
          </w:r>
          <w:proofErr w:type="spellEnd"/>
          <w:r w:rsidR="007217F3" w:rsidRPr="001D4C5A">
            <w:rPr>
              <w:rFonts w:eastAsia="Times New Roman"/>
              <w:lang w:val="en-US"/>
            </w:rPr>
            <w:t>, 2011).</w:t>
          </w:r>
        </w:sdtContent>
      </w:sdt>
    </w:p>
    <w:p w14:paraId="4E2C2D86" w14:textId="5FD50487" w:rsidR="005B15E4" w:rsidRDefault="005B15E4" w:rsidP="00F455B6">
      <w:pPr>
        <w:tabs>
          <w:tab w:val="left" w:pos="5700"/>
        </w:tabs>
        <w:rPr>
          <w:color w:val="000000"/>
          <w:lang w:val="en-US"/>
        </w:rPr>
      </w:pPr>
    </w:p>
    <w:p w14:paraId="62853D4B" w14:textId="3C95D500" w:rsidR="00F3473E" w:rsidRDefault="0065710B" w:rsidP="00C67438">
      <w:pPr>
        <w:tabs>
          <w:tab w:val="left" w:pos="5700"/>
        </w:tabs>
        <w:rPr>
          <w:lang w:val="en-US"/>
        </w:rPr>
      </w:pPr>
      <w:r>
        <w:rPr>
          <w:lang w:val="en-US"/>
        </w:rPr>
        <w:t>A s</w:t>
      </w:r>
      <w:r w:rsidR="005B15E4">
        <w:rPr>
          <w:lang w:val="en-US"/>
        </w:rPr>
        <w:t xml:space="preserve">imilar study was conducted by </w:t>
      </w:r>
      <w:proofErr w:type="spellStart"/>
      <w:r w:rsidR="005B15E4">
        <w:rPr>
          <w:lang w:val="en-US"/>
        </w:rPr>
        <w:t>Gospodinov</w:t>
      </w:r>
      <w:proofErr w:type="spellEnd"/>
      <w:r w:rsidR="005B15E4">
        <w:rPr>
          <w:lang w:val="en-US"/>
        </w:rPr>
        <w:t xml:space="preserve"> &amp; Jamali (2012), where they examined the </w:t>
      </w:r>
      <w:r w:rsidR="00DC4C64">
        <w:rPr>
          <w:lang w:val="en-US"/>
        </w:rPr>
        <w:t xml:space="preserve">effect of monetary policy to realized volatility and implied volatility. </w:t>
      </w:r>
      <w:r w:rsidR="002A3EE7">
        <w:rPr>
          <w:lang w:val="en-US"/>
        </w:rPr>
        <w:t xml:space="preserve">Their sample period is </w:t>
      </w:r>
      <w:r w:rsidR="006B40C2">
        <w:rPr>
          <w:lang w:val="en-US"/>
        </w:rPr>
        <w:t>similar</w:t>
      </w:r>
      <w:r w:rsidR="002A3EE7">
        <w:rPr>
          <w:lang w:val="en-US"/>
        </w:rPr>
        <w:t xml:space="preserve"> with the study conducted by </w:t>
      </w:r>
      <w:proofErr w:type="spellStart"/>
      <w:r w:rsidR="002A3EE7">
        <w:rPr>
          <w:lang w:val="en-US"/>
        </w:rPr>
        <w:t>Väh</w:t>
      </w:r>
      <w:r w:rsidR="000B23A5">
        <w:rPr>
          <w:lang w:val="en-US"/>
        </w:rPr>
        <w:t>ä</w:t>
      </w:r>
      <w:r w:rsidR="002A3EE7">
        <w:rPr>
          <w:lang w:val="en-US"/>
        </w:rPr>
        <w:t>maa</w:t>
      </w:r>
      <w:proofErr w:type="spellEnd"/>
      <w:r w:rsidR="002A3EE7">
        <w:rPr>
          <w:lang w:val="en-US"/>
        </w:rPr>
        <w:t xml:space="preserve"> and </w:t>
      </w:r>
      <w:proofErr w:type="spellStart"/>
      <w:r w:rsidR="002A3EE7">
        <w:rPr>
          <w:lang w:val="en-US"/>
        </w:rPr>
        <w:t>Äijö</w:t>
      </w:r>
      <w:proofErr w:type="spellEnd"/>
      <w:r w:rsidR="002A3EE7">
        <w:rPr>
          <w:lang w:val="en-US"/>
        </w:rPr>
        <w:t xml:space="preserve"> (2011)</w:t>
      </w:r>
      <w:r w:rsidR="00CC5B24">
        <w:rPr>
          <w:lang w:val="en-US"/>
        </w:rPr>
        <w:t xml:space="preserve">, </w:t>
      </w:r>
      <w:r w:rsidR="006565FA">
        <w:rPr>
          <w:lang w:val="en-US"/>
        </w:rPr>
        <w:t>extending</w:t>
      </w:r>
      <w:r w:rsidR="00CC5B24">
        <w:rPr>
          <w:lang w:val="en-US"/>
        </w:rPr>
        <w:t xml:space="preserve"> from January </w:t>
      </w:r>
      <w:r w:rsidR="00CC5B24">
        <w:rPr>
          <w:lang w:val="en-US"/>
        </w:rPr>
        <w:lastRenderedPageBreak/>
        <w:t>1994 to December 2007</w:t>
      </w:r>
      <w:r w:rsidR="002A3EE7">
        <w:rPr>
          <w:lang w:val="en-US"/>
        </w:rPr>
        <w:t>.</w:t>
      </w:r>
      <w:r w:rsidR="00CC5B24">
        <w:rPr>
          <w:lang w:val="en-US"/>
        </w:rPr>
        <w:t xml:space="preserve"> </w:t>
      </w:r>
      <w:r w:rsidR="00162ED2">
        <w:rPr>
          <w:lang w:val="en-US"/>
        </w:rPr>
        <w:t xml:space="preserve">They </w:t>
      </w:r>
      <w:r w:rsidR="006B40C2">
        <w:rPr>
          <w:lang w:val="en-US"/>
        </w:rPr>
        <w:t xml:space="preserve">examine </w:t>
      </w:r>
      <w:r w:rsidR="00D37EA8">
        <w:rPr>
          <w:lang w:val="en-US"/>
        </w:rPr>
        <w:t>the element of surprise from Federal fund futures contracts with three different approach</w:t>
      </w:r>
      <w:r w:rsidR="006565FA">
        <w:rPr>
          <w:lang w:val="en-US"/>
        </w:rPr>
        <w:t>es</w:t>
      </w:r>
      <w:r w:rsidR="00D37EA8">
        <w:rPr>
          <w:lang w:val="en-US"/>
        </w:rPr>
        <w:t xml:space="preserve"> that </w:t>
      </w:r>
      <w:r w:rsidR="000B23A5">
        <w:rPr>
          <w:lang w:val="en-US"/>
        </w:rPr>
        <w:t>include</w:t>
      </w:r>
      <w:r w:rsidR="008B740E">
        <w:rPr>
          <w:lang w:val="en-US"/>
        </w:rPr>
        <w:t xml:space="preserve"> the</w:t>
      </w:r>
      <w:r w:rsidR="000B23A5">
        <w:rPr>
          <w:lang w:val="en-US"/>
        </w:rPr>
        <w:t xml:space="preserve"> current month surprise </w:t>
      </w:r>
      <w:r w:rsidR="003109EB">
        <w:rPr>
          <w:lang w:val="en-US"/>
        </w:rPr>
        <w:t>proposed</w:t>
      </w:r>
      <w:r w:rsidR="000B23A5">
        <w:rPr>
          <w:lang w:val="en-US"/>
        </w:rPr>
        <w:t xml:space="preserve"> by </w:t>
      </w:r>
      <w:sdt>
        <w:sdtPr>
          <w:rPr>
            <w:color w:val="000000"/>
            <w:lang w:val="en-US"/>
          </w:rPr>
          <w:tag w:val="MENDELEY_CITATION_v3_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"/>
          <w:id w:val="-1827506817"/>
          <w:placeholder>
            <w:docPart w:val="DefaultPlaceholder_-1854013440"/>
          </w:placeholder>
        </w:sdtPr>
        <w:sdtEndPr/>
        <w:sdtContent>
          <w:r w:rsidR="007217F3" w:rsidRPr="007217F3">
            <w:rPr>
              <w:rFonts w:eastAsia="Times New Roman"/>
              <w:lang w:val="en-US"/>
            </w:rPr>
            <w:t xml:space="preserve">Bernanke &amp; </w:t>
          </w:r>
          <w:proofErr w:type="spellStart"/>
          <w:r w:rsidR="007217F3" w:rsidRPr="007217F3">
            <w:rPr>
              <w:rFonts w:eastAsia="Times New Roman"/>
              <w:lang w:val="en-US"/>
            </w:rPr>
            <w:t>Kuttner</w:t>
          </w:r>
          <w:proofErr w:type="spellEnd"/>
          <w:r w:rsidR="007217F3" w:rsidRPr="007217F3">
            <w:rPr>
              <w:rFonts w:eastAsia="Times New Roman"/>
              <w:lang w:val="en-US"/>
            </w:rPr>
            <w:t xml:space="preserve"> (2005) and used also by </w:t>
          </w:r>
          <w:proofErr w:type="spellStart"/>
          <w:r w:rsidR="007217F3" w:rsidRPr="007217F3">
            <w:rPr>
              <w:rFonts w:eastAsia="Times New Roman"/>
              <w:lang w:val="en-US"/>
            </w:rPr>
            <w:t>Vähämaa</w:t>
          </w:r>
          <w:proofErr w:type="spellEnd"/>
          <w:r w:rsidR="007217F3" w:rsidRPr="007217F3">
            <w:rPr>
              <w:rFonts w:eastAsia="Times New Roman"/>
              <w:lang w:val="en-US"/>
            </w:rPr>
            <w:t xml:space="preserve"> &amp; </w:t>
          </w:r>
          <w:proofErr w:type="spellStart"/>
          <w:r w:rsidR="007217F3" w:rsidRPr="007217F3">
            <w:rPr>
              <w:rFonts w:eastAsia="Times New Roman"/>
              <w:lang w:val="en-US"/>
            </w:rPr>
            <w:t>Äijö</w:t>
          </w:r>
          <w:proofErr w:type="spellEnd"/>
          <w:r w:rsidR="007217F3" w:rsidRPr="007217F3">
            <w:rPr>
              <w:rFonts w:eastAsia="Times New Roman"/>
              <w:lang w:val="en-US"/>
            </w:rPr>
            <w:t xml:space="preserve"> (2011)</w:t>
          </w:r>
        </w:sdtContent>
      </w:sdt>
      <w:r w:rsidR="003109EB">
        <w:rPr>
          <w:color w:val="000000"/>
          <w:lang w:val="en-US"/>
        </w:rPr>
        <w:t>.</w:t>
      </w:r>
      <w:r w:rsidR="00B02EFF">
        <w:rPr>
          <w:color w:val="000000"/>
          <w:lang w:val="en-US"/>
        </w:rPr>
        <w:t xml:space="preserve"> </w:t>
      </w:r>
      <w:proofErr w:type="spellStart"/>
      <w:r w:rsidR="00B02EFF">
        <w:rPr>
          <w:color w:val="000000"/>
          <w:lang w:val="en-US"/>
        </w:rPr>
        <w:t>Gospodinov</w:t>
      </w:r>
      <w:proofErr w:type="spellEnd"/>
      <w:r w:rsidR="00B02EFF">
        <w:rPr>
          <w:color w:val="000000"/>
          <w:lang w:val="en-US"/>
        </w:rPr>
        <w:t xml:space="preserve"> and Jamali (2012) findings are consistent with other studies and propose that surprises in monetary policy effect</w:t>
      </w:r>
      <w:r w:rsidR="006A6E30">
        <w:rPr>
          <w:color w:val="000000"/>
          <w:lang w:val="en-US"/>
        </w:rPr>
        <w:t>s</w:t>
      </w:r>
      <w:r w:rsidR="00B02EFF">
        <w:rPr>
          <w:color w:val="000000"/>
          <w:lang w:val="en-US"/>
        </w:rPr>
        <w:t xml:space="preserve"> on implied volatility. They also point out that the increased transparency of </w:t>
      </w:r>
      <w:r w:rsidR="00936FE0">
        <w:rPr>
          <w:color w:val="000000"/>
          <w:lang w:val="en-US"/>
        </w:rPr>
        <w:t xml:space="preserve">FOMC is yet not on desired level </w:t>
      </w:r>
      <w:r w:rsidR="00A05F90">
        <w:rPr>
          <w:color w:val="000000"/>
          <w:lang w:val="en-US"/>
        </w:rPr>
        <w:t>if Federal Reserve is trying to avoid policy surprises.</w:t>
      </w:r>
      <w:r>
        <w:rPr>
          <w:color w:val="000000"/>
          <w:lang w:val="en-US"/>
        </w:rPr>
        <w:t xml:space="preserve"> An e</w:t>
      </w:r>
      <w:r w:rsidR="00A05F90">
        <w:rPr>
          <w:color w:val="000000"/>
          <w:lang w:val="en-US"/>
        </w:rPr>
        <w:t>nchanted level of communication is needed to reduce the element of surprise</w:t>
      </w:r>
      <w:r w:rsidR="005111B4">
        <w:rPr>
          <w:color w:val="000000"/>
          <w:lang w:val="en-US"/>
        </w:rPr>
        <w:t xml:space="preserve"> in the future.</w:t>
      </w:r>
      <w:r w:rsidR="005111B4">
        <w:rPr>
          <w:lang w:val="en-US"/>
        </w:rPr>
        <w:t xml:space="preserve"> </w:t>
      </w:r>
      <w:sdt>
        <w:sdtPr>
          <w:rPr>
            <w:lang w:val="en-US"/>
          </w:rPr>
          <w:tag w:val="MENDELEY_CITATION_v3_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"/>
          <w:id w:val="155740378"/>
          <w:placeholder>
            <w:docPart w:val="24889E1FAF7943C79DA242886C92F5C3"/>
          </w:placeholder>
        </w:sdtPr>
        <w:sdtEndPr/>
        <w:sdtContent>
          <w:r w:rsidR="007217F3" w:rsidRPr="007217F3">
            <w:rPr>
              <w:rFonts w:eastAsia="Times New Roman"/>
              <w:lang w:val="en-US"/>
            </w:rPr>
            <w:t>(</w:t>
          </w:r>
          <w:proofErr w:type="spellStart"/>
          <w:r w:rsidR="007217F3" w:rsidRPr="007217F3">
            <w:rPr>
              <w:rFonts w:eastAsia="Times New Roman"/>
              <w:lang w:val="en-US"/>
            </w:rPr>
            <w:t>Gospodinov</w:t>
          </w:r>
          <w:proofErr w:type="spellEnd"/>
          <w:r w:rsidR="007217F3" w:rsidRPr="007217F3">
            <w:rPr>
              <w:rFonts w:eastAsia="Times New Roman"/>
              <w:lang w:val="en-US"/>
            </w:rPr>
            <w:t xml:space="preserve"> &amp; Jamali, 2012)</w:t>
          </w:r>
        </w:sdtContent>
      </w:sdt>
      <w:r w:rsidR="005111B4">
        <w:rPr>
          <w:lang w:val="en-US"/>
        </w:rPr>
        <w:t>.</w:t>
      </w:r>
      <w:r w:rsidR="00C67438">
        <w:rPr>
          <w:lang w:val="en-US"/>
        </w:rPr>
        <w:t xml:space="preserve"> </w:t>
      </w:r>
      <w:r w:rsidR="008B740E">
        <w:rPr>
          <w:lang w:val="en-US"/>
        </w:rPr>
        <w:t>A m</w:t>
      </w:r>
      <w:r w:rsidR="00C67438">
        <w:rPr>
          <w:lang w:val="en-US"/>
        </w:rPr>
        <w:t xml:space="preserve">ore recent study by </w:t>
      </w:r>
      <w:sdt>
        <w:sdtPr>
          <w:rPr>
            <w:color w:val="000000"/>
            <w:lang w:val="en-US"/>
          </w:rPr>
          <w:tag w:val="MENDELEY_CITATION_v3_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"/>
          <w:id w:val="-1235779927"/>
          <w:placeholder>
            <w:docPart w:val="EA7EBE91E13C4EA28F2D776CEDCD6F55"/>
          </w:placeholder>
        </w:sdtPr>
        <w:sdtEndPr/>
        <w:sdtContent>
          <w:proofErr w:type="spellStart"/>
          <w:r w:rsidR="007217F3" w:rsidRPr="007217F3">
            <w:rPr>
              <w:rFonts w:eastAsia="Times New Roman"/>
              <w:lang w:val="en-US"/>
            </w:rPr>
            <w:t>Gospodinov</w:t>
          </w:r>
          <w:proofErr w:type="spellEnd"/>
          <w:r w:rsidR="007217F3" w:rsidRPr="007217F3">
            <w:rPr>
              <w:rFonts w:eastAsia="Times New Roman"/>
              <w:lang w:val="en-US"/>
            </w:rPr>
            <w:t xml:space="preserve"> &amp; Jamali (2015)</w:t>
          </w:r>
        </w:sdtContent>
      </w:sdt>
      <w:r w:rsidR="00F3473E">
        <w:rPr>
          <w:lang w:val="en-US"/>
        </w:rPr>
        <w:t xml:space="preserve"> </w:t>
      </w:r>
      <w:r w:rsidR="00C67438">
        <w:rPr>
          <w:lang w:val="en-US"/>
        </w:rPr>
        <w:t xml:space="preserve">supports their </w:t>
      </w:r>
      <w:r w:rsidR="00795A5E">
        <w:rPr>
          <w:lang w:val="en-US"/>
        </w:rPr>
        <w:t xml:space="preserve">earlier </w:t>
      </w:r>
      <w:r w:rsidR="00B958F2">
        <w:rPr>
          <w:lang w:val="en-US"/>
        </w:rPr>
        <w:t xml:space="preserve">findings as the result of improved analysis, they </w:t>
      </w:r>
      <w:r w:rsidR="00AB2B3F">
        <w:rPr>
          <w:lang w:val="en-US"/>
        </w:rPr>
        <w:t>can</w:t>
      </w:r>
      <w:r w:rsidR="00B958F2">
        <w:rPr>
          <w:lang w:val="en-US"/>
        </w:rPr>
        <w:t xml:space="preserve"> find out the significant correlation with Federal Reserve policy actions and</w:t>
      </w:r>
      <w:r w:rsidR="00AB2B3F">
        <w:rPr>
          <w:lang w:val="en-US"/>
        </w:rPr>
        <w:t xml:space="preserve"> stock market volatility. These </w:t>
      </w:r>
      <w:r w:rsidR="00F3473E">
        <w:rPr>
          <w:lang w:val="en-US"/>
        </w:rPr>
        <w:t>findings implies that Fed can influence on stock market volatility through forward guidance or better communication</w:t>
      </w:r>
      <w:r w:rsidR="00294CE5">
        <w:rPr>
          <w:lang w:val="en-US"/>
        </w:rPr>
        <w:t xml:space="preserve"> if lower volatility is</w:t>
      </w:r>
      <w:r w:rsidR="006A6E30">
        <w:rPr>
          <w:lang w:val="en-US"/>
        </w:rPr>
        <w:t xml:space="preserve"> the</w:t>
      </w:r>
      <w:r w:rsidR="00294CE5">
        <w:rPr>
          <w:lang w:val="en-US"/>
        </w:rPr>
        <w:t xml:space="preserve"> desired outcome. </w:t>
      </w:r>
      <w:sdt>
        <w:sdtPr>
          <w:rPr>
            <w:lang w:val="en-US"/>
          </w:rPr>
          <w:tag w:val="MENDELEY_CITATION_v3_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"/>
          <w:id w:val="541023548"/>
          <w:placeholder>
            <w:docPart w:val="DefaultPlaceholder_-1854013440"/>
          </w:placeholder>
        </w:sdtPr>
        <w:sdtEndPr/>
        <w:sdtContent>
          <w:r w:rsidR="007217F3" w:rsidRPr="001D4C5A">
            <w:rPr>
              <w:rFonts w:eastAsia="Times New Roman"/>
              <w:lang w:val="en-US"/>
            </w:rPr>
            <w:t>(</w:t>
          </w:r>
          <w:proofErr w:type="spellStart"/>
          <w:r w:rsidR="007217F3" w:rsidRPr="001D4C5A">
            <w:rPr>
              <w:rFonts w:eastAsia="Times New Roman"/>
              <w:lang w:val="en-US"/>
            </w:rPr>
            <w:t>Gospodinov</w:t>
          </w:r>
          <w:proofErr w:type="spellEnd"/>
          <w:r w:rsidR="007217F3" w:rsidRPr="001D4C5A">
            <w:rPr>
              <w:rFonts w:eastAsia="Times New Roman"/>
              <w:lang w:val="en-US"/>
            </w:rPr>
            <w:t xml:space="preserve"> &amp; Jamali, 2015)</w:t>
          </w:r>
        </w:sdtContent>
      </w:sdt>
      <w:r w:rsidR="00294CE5">
        <w:rPr>
          <w:lang w:val="en-US"/>
        </w:rPr>
        <w:t>.</w:t>
      </w:r>
    </w:p>
    <w:p w14:paraId="392D105D" w14:textId="77777777" w:rsidR="000325E9" w:rsidRPr="008A646D" w:rsidRDefault="000325E9" w:rsidP="005B7957">
      <w:pPr>
        <w:rPr>
          <w:lang w:val="en-US"/>
        </w:rPr>
      </w:pPr>
    </w:p>
    <w:p w14:paraId="1A7C6D76" w14:textId="7215B13A" w:rsidR="00720A2C" w:rsidRPr="008A646D" w:rsidRDefault="00545852" w:rsidP="005B7957">
      <w:pPr>
        <w:rPr>
          <w:lang w:val="en-US"/>
        </w:rPr>
      </w:pPr>
      <w:r w:rsidRPr="008A646D">
        <w:rPr>
          <w:lang w:val="en-US"/>
        </w:rPr>
        <w:t xml:space="preserve">This thesis </w:t>
      </w:r>
      <w:r w:rsidR="003D6439" w:rsidRPr="008A646D">
        <w:rPr>
          <w:lang w:val="en-US"/>
        </w:rPr>
        <w:t>extends</w:t>
      </w:r>
      <w:r w:rsidR="008A646D" w:rsidRPr="008A646D">
        <w:rPr>
          <w:lang w:val="en-US"/>
        </w:rPr>
        <w:t xml:space="preserve"> the e</w:t>
      </w:r>
      <w:r w:rsidR="008A646D">
        <w:rPr>
          <w:lang w:val="en-US"/>
        </w:rPr>
        <w:t xml:space="preserve">xisting literature by examining the impact of monetary policy decision on implied volatility through different sample </w:t>
      </w:r>
      <w:r w:rsidR="003D6439">
        <w:rPr>
          <w:lang w:val="en-US"/>
        </w:rPr>
        <w:t>time</w:t>
      </w:r>
      <w:r w:rsidR="008A646D">
        <w:rPr>
          <w:lang w:val="en-US"/>
        </w:rPr>
        <w:t xml:space="preserve"> during which the </w:t>
      </w:r>
      <w:r w:rsidR="003D6439">
        <w:rPr>
          <w:lang w:val="en-US"/>
        </w:rPr>
        <w:t xml:space="preserve">amount of forward guidance has been increasing </w:t>
      </w:r>
      <w:r w:rsidR="006A6E30">
        <w:rPr>
          <w:lang w:val="en-US"/>
        </w:rPr>
        <w:t>throughout</w:t>
      </w:r>
      <w:r w:rsidR="003D6439">
        <w:rPr>
          <w:lang w:val="en-US"/>
        </w:rPr>
        <w:t xml:space="preserve"> whole period. This thesis also </w:t>
      </w:r>
      <w:r w:rsidR="00CF0629">
        <w:rPr>
          <w:lang w:val="en-US"/>
        </w:rPr>
        <w:t xml:space="preserve">provides insight whether the significancy of Federal Reserve policy making and policy surprises has changed over time where </w:t>
      </w:r>
      <w:r w:rsidR="006761D4">
        <w:rPr>
          <w:lang w:val="en-US"/>
        </w:rPr>
        <w:t xml:space="preserve">the role of </w:t>
      </w:r>
      <w:r w:rsidR="006A6E30">
        <w:rPr>
          <w:lang w:val="en-US"/>
        </w:rPr>
        <w:t xml:space="preserve">a </w:t>
      </w:r>
      <w:r w:rsidR="006761D4">
        <w:rPr>
          <w:lang w:val="en-US"/>
        </w:rPr>
        <w:t xml:space="preserve">central bank, measured from size of the balance sheet, has increased. This thesis uses </w:t>
      </w:r>
      <w:r w:rsidR="0065710B">
        <w:rPr>
          <w:lang w:val="en-US"/>
        </w:rPr>
        <w:t xml:space="preserve">a </w:t>
      </w:r>
      <w:r w:rsidR="006761D4">
        <w:rPr>
          <w:lang w:val="en-US"/>
        </w:rPr>
        <w:t xml:space="preserve">sample period that includes </w:t>
      </w:r>
      <w:r w:rsidR="001566BA">
        <w:rPr>
          <w:lang w:val="en-US"/>
        </w:rPr>
        <w:t xml:space="preserve">the events of </w:t>
      </w:r>
      <w:r w:rsidR="000D61EF">
        <w:rPr>
          <w:lang w:val="en-US"/>
        </w:rPr>
        <w:t>the financial</w:t>
      </w:r>
      <w:r w:rsidR="001566BA">
        <w:rPr>
          <w:lang w:val="en-US"/>
        </w:rPr>
        <w:t xml:space="preserve"> crisis and Covid-pandemic that is </w:t>
      </w:r>
      <w:r w:rsidR="003F64FE">
        <w:rPr>
          <w:lang w:val="en-US"/>
        </w:rPr>
        <w:t>relatively fresh information.</w:t>
      </w:r>
    </w:p>
    <w:p w14:paraId="4AEC739A" w14:textId="77777777" w:rsidR="00B404EF" w:rsidRDefault="00B404EF" w:rsidP="005B7957">
      <w:pPr>
        <w:rPr>
          <w:color w:val="000000"/>
          <w:lang w:val="en-US"/>
        </w:rPr>
      </w:pPr>
    </w:p>
    <w:p w14:paraId="74F9E1B8" w14:textId="77777777" w:rsidR="00B404EF" w:rsidRDefault="00B404EF" w:rsidP="005B7957">
      <w:pPr>
        <w:rPr>
          <w:lang w:val="en-US"/>
        </w:rPr>
      </w:pPr>
    </w:p>
    <w:p w14:paraId="48614816" w14:textId="2315C108" w:rsidR="00C62826" w:rsidRDefault="00C62826" w:rsidP="00C62826">
      <w:pPr>
        <w:pStyle w:val="Otsikko1"/>
        <w:rPr>
          <w:lang w:val="en-US"/>
        </w:rPr>
      </w:pPr>
      <w:bookmarkStart w:id="21" w:name="_Toc119868352"/>
      <w:r>
        <w:rPr>
          <w:lang w:val="en-US"/>
        </w:rPr>
        <w:lastRenderedPageBreak/>
        <w:t>DATA AND METHOLOGY</w:t>
      </w:r>
      <w:bookmarkEnd w:id="21"/>
    </w:p>
    <w:p w14:paraId="76A361CD" w14:textId="2874529C" w:rsidR="00D43AC2" w:rsidRDefault="00594CBF" w:rsidP="00D43AC2">
      <w:pPr>
        <w:pStyle w:val="Leipteksti"/>
        <w:rPr>
          <w:lang w:val="en-US"/>
        </w:rPr>
      </w:pPr>
      <w:r>
        <w:rPr>
          <w:lang w:val="en-US"/>
        </w:rPr>
        <w:t>The</w:t>
      </w:r>
      <w:r w:rsidR="002E293F">
        <w:rPr>
          <w:lang w:val="en-US"/>
        </w:rPr>
        <w:t xml:space="preserve"> data used in </w:t>
      </w:r>
      <w:r w:rsidR="000073C7">
        <w:rPr>
          <w:lang w:val="en-US"/>
        </w:rPr>
        <w:t>empirical analysis of this study consists of da</w:t>
      </w:r>
      <w:r w:rsidR="00B334DC">
        <w:rPr>
          <w:lang w:val="en-US"/>
        </w:rPr>
        <w:t>ily quotes of the implied volatility index, the VIX, the monetary policy decisions of the Federal Reserve</w:t>
      </w:r>
      <w:r w:rsidR="00AB10D7">
        <w:rPr>
          <w:lang w:val="en-US"/>
        </w:rPr>
        <w:t xml:space="preserve"> and the daily quotes of current month federal fund futures prices. </w:t>
      </w:r>
      <w:r w:rsidR="00400A58">
        <w:rPr>
          <w:lang w:val="en-US"/>
        </w:rPr>
        <w:t xml:space="preserve">The quotes of the VIX and federal fund futures rates </w:t>
      </w:r>
      <w:r w:rsidR="006551F6">
        <w:rPr>
          <w:lang w:val="en-US"/>
        </w:rPr>
        <w:t xml:space="preserve">are collected from the Bloomberg database while the monetary policy decisions </w:t>
      </w:r>
      <w:r w:rsidR="00277D05">
        <w:rPr>
          <w:lang w:val="en-US"/>
        </w:rPr>
        <w:t>are</w:t>
      </w:r>
      <w:r w:rsidR="006551F6">
        <w:rPr>
          <w:lang w:val="en-US"/>
        </w:rPr>
        <w:t xml:space="preserve"> </w:t>
      </w:r>
      <w:r w:rsidR="00277D05">
        <w:rPr>
          <w:lang w:val="en-US"/>
        </w:rPr>
        <w:t xml:space="preserve">collected from the Federal Reserve database. </w:t>
      </w:r>
      <w:r w:rsidR="00EC1A92">
        <w:rPr>
          <w:lang w:val="en-US"/>
        </w:rPr>
        <w:t>The sample period of this study span from 2.1.2008</w:t>
      </w:r>
      <w:r w:rsidR="00791E84">
        <w:rPr>
          <w:lang w:val="en-US"/>
        </w:rPr>
        <w:t xml:space="preserve"> t</w:t>
      </w:r>
      <w:r w:rsidR="006A6E30">
        <w:rPr>
          <w:lang w:val="en-US"/>
        </w:rPr>
        <w:t>o</w:t>
      </w:r>
      <w:r w:rsidR="00791E84">
        <w:rPr>
          <w:lang w:val="en-US"/>
        </w:rPr>
        <w:t xml:space="preserve"> 2</w:t>
      </w:r>
      <w:r w:rsidR="00077A3C">
        <w:rPr>
          <w:lang w:val="en-US"/>
        </w:rPr>
        <w:t>1</w:t>
      </w:r>
      <w:r w:rsidR="00791E84">
        <w:rPr>
          <w:lang w:val="en-US"/>
        </w:rPr>
        <w:t>.9.2022</w:t>
      </w:r>
      <w:r w:rsidR="00F07DF9">
        <w:rPr>
          <w:lang w:val="en-US"/>
        </w:rPr>
        <w:t xml:space="preserve">. During the sample period, 125 FOMC meetings were </w:t>
      </w:r>
      <w:r w:rsidR="009C22C3">
        <w:rPr>
          <w:lang w:val="en-US"/>
        </w:rPr>
        <w:t>held,</w:t>
      </w:r>
      <w:r w:rsidR="0049470E">
        <w:rPr>
          <w:lang w:val="en-US"/>
        </w:rPr>
        <w:t xml:space="preserve"> and </w:t>
      </w:r>
      <w:r w:rsidR="006A6E30">
        <w:rPr>
          <w:lang w:val="en-US"/>
        </w:rPr>
        <w:t>the F</w:t>
      </w:r>
      <w:r w:rsidR="0049470E">
        <w:rPr>
          <w:lang w:val="en-US"/>
        </w:rPr>
        <w:t xml:space="preserve">ederal funds target rate </w:t>
      </w:r>
      <w:r w:rsidR="0065710B">
        <w:rPr>
          <w:lang w:val="en-US"/>
        </w:rPr>
        <w:t>was</w:t>
      </w:r>
      <w:r w:rsidR="0049470E">
        <w:rPr>
          <w:lang w:val="en-US"/>
        </w:rPr>
        <w:t xml:space="preserve"> changed 26 times.</w:t>
      </w:r>
      <w:r w:rsidR="00941816">
        <w:rPr>
          <w:lang w:val="en-US"/>
        </w:rPr>
        <w:t xml:space="preserve"> </w:t>
      </w:r>
      <w:r w:rsidR="00F309FE">
        <w:rPr>
          <w:lang w:val="en-US"/>
        </w:rPr>
        <w:t>117 of the meetings were scheduled meetings while 8 were unschedule</w:t>
      </w:r>
      <w:r w:rsidR="006D5AE1">
        <w:rPr>
          <w:lang w:val="en-US"/>
        </w:rPr>
        <w:t>d.</w:t>
      </w:r>
    </w:p>
    <w:p w14:paraId="39CAAB79" w14:textId="77777777" w:rsidR="00D43AC2" w:rsidRDefault="00D43AC2" w:rsidP="00D43AC2">
      <w:pPr>
        <w:pStyle w:val="Leipteksti"/>
        <w:rPr>
          <w:lang w:val="en-US"/>
        </w:rPr>
      </w:pPr>
    </w:p>
    <w:p w14:paraId="2223A0AD" w14:textId="0F6B6ADD" w:rsidR="00D43AC2" w:rsidRDefault="00112C59" w:rsidP="00D43AC2">
      <w:pPr>
        <w:pStyle w:val="Leipteksti"/>
        <w:rPr>
          <w:lang w:val="en-US"/>
        </w:rPr>
      </w:pPr>
      <w:r>
        <w:rPr>
          <w:lang w:val="en-US"/>
        </w:rPr>
        <w:t>The</w:t>
      </w:r>
      <w:r w:rsidR="00D43AC2">
        <w:rPr>
          <w:lang w:val="en-US"/>
        </w:rPr>
        <w:t xml:space="preserve"> VIX implied volatility index </w:t>
      </w:r>
      <w:r>
        <w:rPr>
          <w:lang w:val="en-US"/>
        </w:rPr>
        <w:t xml:space="preserve">is used </w:t>
      </w:r>
      <w:r w:rsidR="00D43AC2">
        <w:rPr>
          <w:lang w:val="en-US"/>
        </w:rPr>
        <w:t xml:space="preserve">to measure stock market uncertainty. </w:t>
      </w:r>
      <w:r w:rsidR="00B92C2A">
        <w:rPr>
          <w:lang w:val="en-US"/>
        </w:rPr>
        <w:t>The impact of FOMC meeting on implied volatility is calculated from the change of the VIX index. Federal Fund future prices are used to measure the surprise element of the FOMC decision.</w:t>
      </w:r>
      <w:r w:rsidR="0065710B">
        <w:rPr>
          <w:lang w:val="en-US"/>
        </w:rPr>
        <w:t xml:space="preserve"> </w:t>
      </w:r>
      <w:r w:rsidR="00D43AC2">
        <w:rPr>
          <w:lang w:val="en-US"/>
        </w:rPr>
        <w:t>Th</w:t>
      </w:r>
      <w:r w:rsidR="00B92C2A">
        <w:rPr>
          <w:lang w:val="en-US"/>
        </w:rPr>
        <w:t>e</w:t>
      </w:r>
      <w:r w:rsidR="00D43AC2">
        <w:rPr>
          <w:lang w:val="en-US"/>
        </w:rPr>
        <w:t>s</w:t>
      </w:r>
      <w:r w:rsidR="00B92C2A">
        <w:rPr>
          <w:lang w:val="en-US"/>
        </w:rPr>
        <w:t>e</w:t>
      </w:r>
      <w:r w:rsidR="00D43AC2">
        <w:rPr>
          <w:lang w:val="en-US"/>
        </w:rPr>
        <w:t xml:space="preserve"> approach</w:t>
      </w:r>
      <w:r w:rsidR="00B92C2A">
        <w:rPr>
          <w:lang w:val="en-US"/>
        </w:rPr>
        <w:t>es</w:t>
      </w:r>
      <w:r w:rsidR="00D43AC2">
        <w:rPr>
          <w:lang w:val="en-US"/>
        </w:rPr>
        <w:t xml:space="preserve"> </w:t>
      </w:r>
      <w:r w:rsidR="00B92C2A">
        <w:rPr>
          <w:lang w:val="en-US"/>
        </w:rPr>
        <w:t>are</w:t>
      </w:r>
      <w:r w:rsidR="00D43AC2">
        <w:rPr>
          <w:lang w:val="en-US"/>
        </w:rPr>
        <w:t xml:space="preserve"> used</w:t>
      </w:r>
      <w:r w:rsidR="008F194B">
        <w:rPr>
          <w:lang w:val="en-US"/>
        </w:rPr>
        <w:t xml:space="preserve">, for example, </w:t>
      </w:r>
      <w:r w:rsidR="00D43AC2">
        <w:rPr>
          <w:lang w:val="en-US"/>
        </w:rPr>
        <w:t xml:space="preserve">by </w:t>
      </w:r>
      <w:sdt>
        <w:sdtPr>
          <w:rPr>
            <w:color w:val="000000"/>
            <w:lang w:val="en-US"/>
          </w:rPr>
          <w:tag w:val="MENDELEY_CITATION_v3_eyJjaXRhdGlvbklEIjoiTUVOREVMRVlfQ0lUQVRJT05fZTM0OGE0MDEtMmMxMS00N2ZhLTg2NjAtYjk3MjczM2VkNzRlIiwicHJvcGVydGllcyI6eyJub3RlSW5kZXgiOjB9LCJpc0VkaXRlZCI6ZmFsc2UsIm1hbnVhbE92ZXJyaWRlIjp7ImlzTWFudWFsbHlPdmVycmlkZGVuIjp0cnVlLCJjaXRlcHJvY1RleHQiOiIoVsOkaMOkbWFhICYjMzg7IMOEaWrDtiwgMjAxMSkiLCJtYW51YWxPdmVycmlkZVRleHQiOiJWw6Row6RtYWEgJiDDhGlqw7YgKDIwMTEpIn0sImNpdGF0aW9uSXRlbXMiOlt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
          <w:id w:val="-1464725208"/>
          <w:placeholder>
            <w:docPart w:val="4A9113B3826242DDA24D827C9FC6D2BE"/>
          </w:placeholder>
        </w:sdtPr>
        <w:sdtEndPr/>
        <w:sdtContent>
          <w:r w:rsidR="007217F3">
            <w:rPr>
              <w:rFonts w:eastAsia="Times New Roman"/>
            </w:rPr>
            <w:t>Vähämaa &amp; Äijö (2011)</w:t>
          </w:r>
        </w:sdtContent>
      </w:sdt>
      <w:r w:rsidR="006A6E30">
        <w:rPr>
          <w:lang w:val="en-US"/>
        </w:rPr>
        <w:t>.</w:t>
      </w:r>
    </w:p>
    <w:p w14:paraId="0BEE2AEC" w14:textId="77777777" w:rsidR="00C03046" w:rsidRDefault="00C03046" w:rsidP="005F1A5F">
      <w:pPr>
        <w:pStyle w:val="Leipteksti"/>
        <w:rPr>
          <w:lang w:val="en-US"/>
        </w:rPr>
      </w:pPr>
    </w:p>
    <w:p w14:paraId="5F1E1AC7" w14:textId="3FBDC67E" w:rsidR="007E7D09" w:rsidRDefault="00FB3274" w:rsidP="005F1A5F">
      <w:pPr>
        <w:pStyle w:val="Leipteksti"/>
        <w:rPr>
          <w:lang w:val="en-US"/>
        </w:rPr>
      </w:pPr>
      <w:r>
        <w:rPr>
          <w:lang w:val="en-US"/>
        </w:rPr>
        <w:t>The sample is divided into smaller portions</w:t>
      </w:r>
      <w:r w:rsidR="00147538">
        <w:rPr>
          <w:lang w:val="en-US"/>
        </w:rPr>
        <w:t xml:space="preserve"> based on characteristics of the FOMC meeting</w:t>
      </w:r>
      <w:r w:rsidR="006026E0">
        <w:rPr>
          <w:lang w:val="en-US"/>
        </w:rPr>
        <w:t xml:space="preserve">. </w:t>
      </w:r>
      <w:r w:rsidR="004A1C8A">
        <w:rPr>
          <w:lang w:val="en-US"/>
        </w:rPr>
        <w:t xml:space="preserve">These characteristics </w:t>
      </w:r>
      <w:r w:rsidR="00040BAF">
        <w:rPr>
          <w:lang w:val="en-US"/>
        </w:rPr>
        <w:t>are whether</w:t>
      </w:r>
      <w:r w:rsidR="004A1C8A">
        <w:rPr>
          <w:lang w:val="en-US"/>
        </w:rPr>
        <w:t xml:space="preserve"> the </w:t>
      </w:r>
      <w:r w:rsidR="003E4E98">
        <w:rPr>
          <w:lang w:val="en-US"/>
        </w:rPr>
        <w:t xml:space="preserve">decisions had a surprise in Federal fund target rate or not, whether the type of the meeting was scheduled or unscheduled, </w:t>
      </w:r>
      <w:r w:rsidR="005F2E06">
        <w:rPr>
          <w:lang w:val="en-US"/>
        </w:rPr>
        <w:t xml:space="preserve">whether there was change in Federal fund target rate or not and whether the FOMC meeting took place before introducing the </w:t>
      </w:r>
      <w:r w:rsidR="00D73B47">
        <w:rPr>
          <w:lang w:val="en-US"/>
        </w:rPr>
        <w:t>press conference 27</w:t>
      </w:r>
      <w:r w:rsidR="00D73B47" w:rsidRPr="00D73B47">
        <w:rPr>
          <w:vertAlign w:val="superscript"/>
          <w:lang w:val="en-US"/>
        </w:rPr>
        <w:t>th</w:t>
      </w:r>
      <w:r w:rsidR="00D73B47">
        <w:rPr>
          <w:lang w:val="en-US"/>
        </w:rPr>
        <w:t xml:space="preserve"> of April 2011 or not.</w:t>
      </w:r>
    </w:p>
    <w:p w14:paraId="432FC86E" w14:textId="77777777" w:rsidR="00C03046" w:rsidRDefault="00C03046" w:rsidP="005F1A5F">
      <w:pPr>
        <w:pStyle w:val="Leipteksti"/>
        <w:rPr>
          <w:lang w:val="en-US"/>
        </w:rPr>
      </w:pPr>
    </w:p>
    <w:p w14:paraId="0282CE39" w14:textId="2975F4B2" w:rsidR="008C4A1B" w:rsidRPr="0009290F" w:rsidRDefault="008C4A1B" w:rsidP="005F1A5F">
      <w:pPr>
        <w:pStyle w:val="Leipteksti"/>
        <w:rPr>
          <w:lang w:val="en-US"/>
        </w:rPr>
      </w:pPr>
      <w:r>
        <w:rPr>
          <w:lang w:val="en-US"/>
        </w:rPr>
        <w:t xml:space="preserve">Full sample contains 3707 quotes of </w:t>
      </w:r>
      <w:r w:rsidR="00F33DC5">
        <w:rPr>
          <w:lang w:val="en-US"/>
        </w:rPr>
        <w:t>the VIX and current month Fed Fund futures prices.</w:t>
      </w:r>
      <w:r w:rsidR="00F85ED7">
        <w:rPr>
          <w:lang w:val="en-US"/>
        </w:rPr>
        <w:t xml:space="preserve"> The</w:t>
      </w:r>
      <w:r w:rsidR="00AD41A1">
        <w:rPr>
          <w:lang w:val="en-US"/>
        </w:rPr>
        <w:t xml:space="preserve"> full</w:t>
      </w:r>
      <w:r w:rsidR="00F85ED7">
        <w:rPr>
          <w:lang w:val="en-US"/>
        </w:rPr>
        <w:t xml:space="preserve"> descri</w:t>
      </w:r>
      <w:r w:rsidR="0065710B">
        <w:rPr>
          <w:lang w:val="en-US"/>
        </w:rPr>
        <w:t>ption of</w:t>
      </w:r>
      <w:r w:rsidR="00F85ED7">
        <w:rPr>
          <w:lang w:val="en-US"/>
        </w:rPr>
        <w:t xml:space="preserve"> statistics </w:t>
      </w:r>
      <w:proofErr w:type="gramStart"/>
      <w:r w:rsidR="00F85ED7">
        <w:rPr>
          <w:lang w:val="en-US"/>
        </w:rPr>
        <w:t>are</w:t>
      </w:r>
      <w:proofErr w:type="gramEnd"/>
      <w:r w:rsidR="00F85ED7">
        <w:rPr>
          <w:lang w:val="en-US"/>
        </w:rPr>
        <w:t xml:space="preserve"> presented in chapter 4.2.</w:t>
      </w:r>
    </w:p>
    <w:p w14:paraId="21484716" w14:textId="77777777" w:rsidR="006C5491" w:rsidRPr="0009290F" w:rsidRDefault="006C5491" w:rsidP="005F1A5F">
      <w:pPr>
        <w:pStyle w:val="Leipteksti"/>
        <w:rPr>
          <w:lang w:val="en-US"/>
        </w:rPr>
      </w:pPr>
    </w:p>
    <w:p w14:paraId="09B6A8B2" w14:textId="305EBD82" w:rsidR="00815365" w:rsidRPr="00C7792A" w:rsidRDefault="004A75A1" w:rsidP="00E952F3">
      <w:pPr>
        <w:pStyle w:val="Otsikko2"/>
        <w:rPr>
          <w:lang w:val="en-US"/>
        </w:rPr>
      </w:pPr>
      <w:bookmarkStart w:id="22" w:name="_Toc119868353"/>
      <w:r>
        <w:rPr>
          <w:lang w:val="en-US"/>
        </w:rPr>
        <w:t>Methodology</w:t>
      </w:r>
      <w:bookmarkEnd w:id="22"/>
    </w:p>
    <w:p w14:paraId="0728A2B4" w14:textId="0DE36EF8" w:rsidR="00FB4FAE" w:rsidRDefault="0065657C" w:rsidP="00E952F3">
      <w:pPr>
        <w:pStyle w:val="Leipteksti"/>
        <w:rPr>
          <w:lang w:val="en-US"/>
        </w:rPr>
      </w:pPr>
      <w:r>
        <w:rPr>
          <w:lang w:val="en-US"/>
        </w:rPr>
        <w:t xml:space="preserve">I have chosen </w:t>
      </w:r>
      <w:r w:rsidR="00AA2BC8">
        <w:rPr>
          <w:lang w:val="en-US"/>
        </w:rPr>
        <w:t xml:space="preserve">a quantitative research method to this thesis. </w:t>
      </w:r>
      <w:r w:rsidR="006B508B">
        <w:rPr>
          <w:lang w:val="en-US"/>
        </w:rPr>
        <w:t xml:space="preserve">Before </w:t>
      </w:r>
      <w:r w:rsidR="003B2F3B">
        <w:rPr>
          <w:lang w:val="en-US"/>
        </w:rPr>
        <w:t>getting to</w:t>
      </w:r>
      <w:r w:rsidR="006B508B">
        <w:rPr>
          <w:lang w:val="en-US"/>
        </w:rPr>
        <w:t xml:space="preserve"> regressions, I need to </w:t>
      </w:r>
      <w:r w:rsidR="00220EFF">
        <w:rPr>
          <w:lang w:val="en-US"/>
        </w:rPr>
        <w:t xml:space="preserve">measure the </w:t>
      </w:r>
      <w:r w:rsidR="00AF4098">
        <w:rPr>
          <w:lang w:val="en-US"/>
        </w:rPr>
        <w:t xml:space="preserve">possible </w:t>
      </w:r>
      <w:r w:rsidR="00220EFF">
        <w:rPr>
          <w:lang w:val="en-US"/>
        </w:rPr>
        <w:t xml:space="preserve">surprise element of FOMC </w:t>
      </w:r>
      <w:r w:rsidR="00AF4098">
        <w:rPr>
          <w:lang w:val="en-US"/>
        </w:rPr>
        <w:t>policy decision making as well as the change i</w:t>
      </w:r>
      <w:r w:rsidR="008E75E3">
        <w:rPr>
          <w:lang w:val="en-US"/>
        </w:rPr>
        <w:t>n</w:t>
      </w:r>
      <w:r w:rsidR="00AF4098">
        <w:rPr>
          <w:lang w:val="en-US"/>
        </w:rPr>
        <w:t xml:space="preserve"> implied volatility.</w:t>
      </w:r>
      <w:r w:rsidR="00AC0CC4">
        <w:rPr>
          <w:lang w:val="en-US"/>
        </w:rPr>
        <w:t xml:space="preserve"> </w:t>
      </w:r>
    </w:p>
    <w:p w14:paraId="308F008A" w14:textId="77777777" w:rsidR="0065657C" w:rsidRDefault="0065657C" w:rsidP="00E952F3">
      <w:pPr>
        <w:pStyle w:val="Leipteksti"/>
        <w:rPr>
          <w:lang w:val="en-US"/>
        </w:rPr>
      </w:pPr>
    </w:p>
    <w:p w14:paraId="3BAA7E61" w14:textId="3BD5A08A" w:rsidR="00CF19B0" w:rsidRDefault="006A3E3A" w:rsidP="00E952F3">
      <w:pPr>
        <w:pStyle w:val="Leipteksti"/>
        <w:rPr>
          <w:color w:val="000000"/>
          <w:lang w:val="en-US"/>
        </w:rPr>
      </w:pPr>
      <w:r>
        <w:rPr>
          <w:lang w:val="en-US"/>
        </w:rPr>
        <w:lastRenderedPageBreak/>
        <w:t xml:space="preserve">To extract </w:t>
      </w:r>
      <w:r w:rsidR="00AB138F">
        <w:rPr>
          <w:lang w:val="en-US"/>
        </w:rPr>
        <w:t>monetary policy surprises from Federal Fund futures contracts, I use follow the approach</w:t>
      </w:r>
      <w:r w:rsidR="008E75E3">
        <w:rPr>
          <w:lang w:val="en-US"/>
        </w:rPr>
        <w:t>es</w:t>
      </w:r>
      <w:r w:rsidR="00AB138F">
        <w:rPr>
          <w:lang w:val="en-US"/>
        </w:rPr>
        <w:t xml:space="preserve"> proposed by </w:t>
      </w:r>
      <w:sdt>
        <w:sdtPr>
          <w:rPr>
            <w:color w:val="000000"/>
            <w:lang w:val="en-US"/>
          </w:rPr>
          <w:tag w:val="MENDELEY_CITATION_v3_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XX0="/>
          <w:id w:val="1006712073"/>
          <w:placeholder>
            <w:docPart w:val="DefaultPlaceholder_-1854013440"/>
          </w:placeholder>
        </w:sdtPr>
        <w:sdtEndPr/>
        <w:sdtContent>
          <w:r w:rsidR="007217F3">
            <w:rPr>
              <w:rFonts w:eastAsia="Times New Roman"/>
            </w:rPr>
            <w:t>Bernanke &amp; Kuttner (2005)</w:t>
          </w:r>
        </w:sdtContent>
      </w:sdt>
      <w:r w:rsidR="009D24DF">
        <w:rPr>
          <w:color w:val="000000"/>
          <w:lang w:val="en-US"/>
        </w:rPr>
        <w:t xml:space="preserve"> and by </w:t>
      </w:r>
      <w:sdt>
        <w:sdtPr>
          <w:rPr>
            <w:color w:val="000000"/>
            <w:lang w:val="en-US"/>
          </w:rPr>
          <w:tag w:val="MENDELEY_CITATION_v3_eyJjaXRhdGlvbklEIjoiTUVOREVMRVlfQ0lUQVRJT05fNzVhNjQ3MDItZmZhYi00NjhjLWE4YzEtNjU1ZDA3Yzg1ODdlIiwicHJvcGVydGllcyI6eyJub3RlSW5kZXgiOjB9LCJpc0VkaXRlZCI6ZmFsc2UsIm1hbnVhbE92ZXJyaWRlIjp7ImlzTWFudWFsbHlPdmVycmlkZGVuIjp0cnVlLCJjaXRlcHJvY1RleHQiOiIoVsOkaMOkbWFhICYjMzg7IMOEaWrDtiwgMjAxMSkiLCJtYW51YWxPdmVycmlkZVRleHQiOiJWw6Row6RtYWEgJiDDhGlqw7YgKDIwMTEpIn0sImNpdGF0aW9uSXRlbXMiOlt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
          <w:id w:val="-1758433616"/>
          <w:placeholder>
            <w:docPart w:val="DefaultPlaceholder_-1854013440"/>
          </w:placeholder>
        </w:sdtPr>
        <w:sdtEndPr/>
        <w:sdtContent>
          <w:r w:rsidR="007217F3">
            <w:rPr>
              <w:rFonts w:eastAsia="Times New Roman"/>
            </w:rPr>
            <w:t>Vähämaa &amp; Äijö (2011)</w:t>
          </w:r>
        </w:sdtContent>
      </w:sdt>
      <w:r w:rsidR="00BD2086">
        <w:rPr>
          <w:color w:val="000000"/>
          <w:lang w:val="en-US"/>
        </w:rPr>
        <w:t>,</w:t>
      </w:r>
      <w:r w:rsidR="009D24DF">
        <w:rPr>
          <w:color w:val="000000"/>
          <w:lang w:val="en-US"/>
        </w:rPr>
        <w:t xml:space="preserve"> </w:t>
      </w:r>
      <w:sdt>
        <w:sdtPr>
          <w:rPr>
            <w:color w:val="000000"/>
            <w:lang w:val="en-US"/>
          </w:rPr>
          <w:tag w:val="MENDELEY_CITATION_v3_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"/>
          <w:id w:val="1527675162"/>
          <w:placeholder>
            <w:docPart w:val="DefaultPlaceholder_-1854013440"/>
          </w:placeholder>
        </w:sdtPr>
        <w:sdtEndPr/>
        <w:sdtContent>
          <w:proofErr w:type="spellStart"/>
          <w:r w:rsidR="007217F3" w:rsidRPr="007217F3">
            <w:rPr>
              <w:color w:val="000000"/>
              <w:lang w:val="en-US"/>
            </w:rPr>
            <w:t>Kurov</w:t>
          </w:r>
          <w:proofErr w:type="spellEnd"/>
          <w:r w:rsidR="007217F3" w:rsidRPr="007217F3">
            <w:rPr>
              <w:color w:val="000000"/>
              <w:lang w:val="en-US"/>
            </w:rPr>
            <w:t xml:space="preserve"> (2010)</w:t>
          </w:r>
        </w:sdtContent>
      </w:sdt>
      <w:r w:rsidR="00BD2086">
        <w:rPr>
          <w:color w:val="000000"/>
          <w:lang w:val="en-US"/>
        </w:rPr>
        <w:t xml:space="preserve"> and </w:t>
      </w:r>
      <w:sdt>
        <w:sdtPr>
          <w:rPr>
            <w:color w:val="000000"/>
            <w:lang w:val="en-US"/>
          </w:rPr>
          <w:tag w:val="MENDELEY_CITATION_v3_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"/>
          <w:id w:val="-1982527199"/>
          <w:placeholder>
            <w:docPart w:val="DefaultPlaceholder_-1854013440"/>
          </w:placeholder>
        </w:sdtPr>
        <w:sdtEndPr/>
        <w:sdtContent>
          <w:r w:rsidR="007217F3" w:rsidRPr="007217F3">
            <w:rPr>
              <w:color w:val="000000"/>
              <w:lang w:val="en-US"/>
            </w:rPr>
            <w:t>Krieger et al., (2012)</w:t>
          </w:r>
        </w:sdtContent>
      </w:sdt>
      <w:r w:rsidR="002A7227">
        <w:rPr>
          <w:color w:val="000000"/>
          <w:lang w:val="en-US"/>
        </w:rPr>
        <w:t xml:space="preserve"> </w:t>
      </w:r>
      <w:r w:rsidR="009D24DF">
        <w:rPr>
          <w:color w:val="000000"/>
          <w:lang w:val="en-US"/>
        </w:rPr>
        <w:t>in their stud</w:t>
      </w:r>
      <w:r w:rsidR="00BD2086">
        <w:rPr>
          <w:color w:val="000000"/>
          <w:lang w:val="en-US"/>
        </w:rPr>
        <w:t>ies</w:t>
      </w:r>
      <w:r w:rsidR="009D24DF">
        <w:rPr>
          <w:color w:val="000000"/>
          <w:lang w:val="en-US"/>
        </w:rPr>
        <w:t xml:space="preserve"> respectfully. </w:t>
      </w:r>
      <w:r w:rsidR="00A27857">
        <w:rPr>
          <w:color w:val="000000"/>
          <w:lang w:val="en-US"/>
        </w:rPr>
        <w:t xml:space="preserve">A specific change in the Federal fund target rate is possible to </w:t>
      </w:r>
      <w:r w:rsidR="001F2649">
        <w:rPr>
          <w:color w:val="000000"/>
          <w:lang w:val="en-US"/>
        </w:rPr>
        <w:t>de</w:t>
      </w:r>
      <w:r w:rsidR="001949C6">
        <w:rPr>
          <w:color w:val="000000"/>
          <w:lang w:val="en-US"/>
        </w:rPr>
        <w:t>tect</w:t>
      </w:r>
      <w:r w:rsidR="001F2649">
        <w:rPr>
          <w:color w:val="000000"/>
          <w:lang w:val="en-US"/>
        </w:rPr>
        <w:t xml:space="preserve"> from the change of federal fund futures contract’s price</w:t>
      </w:r>
      <w:r w:rsidR="00D01E2C">
        <w:rPr>
          <w:color w:val="000000"/>
          <w:lang w:val="en-US"/>
        </w:rPr>
        <w:t xml:space="preserve"> change before and after </w:t>
      </w:r>
      <w:r w:rsidR="00C9341F">
        <w:rPr>
          <w:color w:val="000000"/>
          <w:lang w:val="en-US"/>
        </w:rPr>
        <w:t>the policy decision on specific day on a specific month</w:t>
      </w:r>
      <w:r w:rsidR="003100DF">
        <w:rPr>
          <w:color w:val="000000"/>
          <w:lang w:val="en-US"/>
        </w:rPr>
        <w:t xml:space="preserve">. </w:t>
      </w:r>
      <w:r w:rsidR="00EF1753">
        <w:rPr>
          <w:color w:val="000000"/>
          <w:lang w:val="en-US"/>
        </w:rPr>
        <w:t xml:space="preserve">The surprise element in Federal fund target rate is therefore the </w:t>
      </w:r>
      <w:r w:rsidR="00920DB6">
        <w:rPr>
          <w:color w:val="000000"/>
          <w:lang w:val="en-US"/>
        </w:rPr>
        <w:t xml:space="preserve">change in the current-month federal future contract that occurs on the date of the meeting compared </w:t>
      </w:r>
      <w:r w:rsidR="004376FD">
        <w:rPr>
          <w:color w:val="000000"/>
          <w:lang w:val="en-US"/>
        </w:rPr>
        <w:t>with</w:t>
      </w:r>
      <w:r w:rsidR="00920DB6">
        <w:rPr>
          <w:color w:val="000000"/>
          <w:lang w:val="en-US"/>
        </w:rPr>
        <w:t xml:space="preserve"> da</w:t>
      </w:r>
      <w:r w:rsidR="004376FD">
        <w:rPr>
          <w:color w:val="000000"/>
          <w:lang w:val="en-US"/>
        </w:rPr>
        <w:t>y</w:t>
      </w:r>
      <w:r w:rsidR="00920DB6">
        <w:rPr>
          <w:color w:val="000000"/>
          <w:lang w:val="en-US"/>
        </w:rPr>
        <w:t xml:space="preserve"> before</w:t>
      </w:r>
      <w:r w:rsidR="004376FD">
        <w:rPr>
          <w:color w:val="000000"/>
          <w:lang w:val="en-US"/>
        </w:rPr>
        <w:t xml:space="preserve"> the meeting</w:t>
      </w:r>
      <w:r w:rsidR="00920DB6">
        <w:rPr>
          <w:color w:val="000000"/>
          <w:lang w:val="en-US"/>
        </w:rPr>
        <w:t xml:space="preserve">. </w:t>
      </w:r>
      <w:r w:rsidR="004376FD">
        <w:rPr>
          <w:color w:val="000000"/>
          <w:lang w:val="en-US"/>
        </w:rPr>
        <w:t xml:space="preserve">As the Federal fund futures </w:t>
      </w:r>
      <w:r w:rsidR="00513649">
        <w:rPr>
          <w:color w:val="000000"/>
          <w:lang w:val="en-US"/>
        </w:rPr>
        <w:t>settlement price is based on the monthly average of the Federal Fund rate, the change needs</w:t>
      </w:r>
      <w:r w:rsidR="008B3972">
        <w:rPr>
          <w:color w:val="000000"/>
          <w:lang w:val="en-US"/>
        </w:rPr>
        <w:t xml:space="preserve"> to be scaled accordingly to cover the dates that are taking place after the meeting.</w:t>
      </w:r>
      <w:r w:rsidR="004376FD">
        <w:rPr>
          <w:color w:val="000000"/>
          <w:lang w:val="en-US"/>
        </w:rPr>
        <w:t xml:space="preserve"> </w:t>
      </w:r>
    </w:p>
    <w:p w14:paraId="5551C71B" w14:textId="77777777" w:rsidR="00CF19B0" w:rsidRDefault="00CF19B0" w:rsidP="00E952F3">
      <w:pPr>
        <w:pStyle w:val="Leipteksti"/>
        <w:rPr>
          <w:color w:val="000000"/>
          <w:lang w:val="en-US"/>
        </w:rPr>
      </w:pPr>
    </w:p>
    <w:p w14:paraId="18E5F02C" w14:textId="515D0D06" w:rsidR="00F96E2B" w:rsidRDefault="003932AF" w:rsidP="00E952F3">
      <w:pPr>
        <w:pStyle w:val="Leipteksti"/>
        <w:rPr>
          <w:lang w:val="en-US"/>
        </w:rPr>
      </w:pPr>
      <w:r>
        <w:rPr>
          <w:color w:val="000000"/>
          <w:lang w:val="en-US"/>
        </w:rPr>
        <w:t xml:space="preserve">The </w:t>
      </w:r>
      <w:r w:rsidR="00734516">
        <w:rPr>
          <w:color w:val="000000"/>
          <w:lang w:val="en-US"/>
        </w:rPr>
        <w:t>surprise</w:t>
      </w:r>
      <w:r>
        <w:rPr>
          <w:color w:val="000000"/>
          <w:lang w:val="en-US"/>
        </w:rPr>
        <w:t xml:space="preserve"> in implied target rate of current-month contract</w:t>
      </w:r>
      <w:r w:rsidR="00B90479">
        <w:rPr>
          <w:color w:val="000000"/>
          <w:lang w:val="en-US"/>
        </w:rPr>
        <w:t xml:space="preserve"> is measured</w:t>
      </w:r>
      <w:r w:rsidR="00560E2E">
        <w:rPr>
          <w:color w:val="000000"/>
          <w:lang w:val="en-US"/>
        </w:rPr>
        <w:t xml:space="preserve"> as follows</w:t>
      </w:r>
      <w:r w:rsidR="00B90479">
        <w:rPr>
          <w:color w:val="000000"/>
          <w:lang w:val="en-US"/>
        </w:rPr>
        <w:t>:</w:t>
      </w:r>
    </w:p>
    <w:p w14:paraId="63D78880" w14:textId="77777777" w:rsidR="00B90479" w:rsidRPr="00B90479" w:rsidRDefault="00B90479" w:rsidP="00815365">
      <w:pPr>
        <w:jc w:val="center"/>
        <w:rPr>
          <w:szCs w:val="20"/>
          <w:lang w:val="en-US"/>
        </w:rPr>
      </w:pPr>
    </w:p>
    <w:p w14:paraId="091092B2" w14:textId="6A69470C" w:rsidR="00815365" w:rsidRDefault="00815365" w:rsidP="00815365">
      <w:pPr>
        <w:jc w:val="center"/>
        <w:rPr>
          <w:szCs w:val="20"/>
          <w:lang w:val="en-US"/>
        </w:rPr>
      </w:pPr>
      <m:oMath>
        <m:r>
          <w:rPr>
            <w:rFonts w:ascii="Cambria Math" w:hAnsi="Cambria Math"/>
            <w:szCs w:val="20"/>
            <w:lang w:val="en-US"/>
          </w:rPr>
          <m:t>∆</m:t>
        </m:r>
        <m:sSubSup>
          <m:sSubSupPr>
            <m:ctrlPr>
              <w:rPr>
                <w:rFonts w:ascii="Cambria Math" w:hAnsi="Cambria Math"/>
                <w:i/>
                <w:szCs w:val="20"/>
                <w:lang w:val="en-US"/>
              </w:rPr>
            </m:ctrlPr>
          </m:sSubSupPr>
          <m:e>
            <m:r>
              <w:rPr>
                <w:rFonts w:ascii="Cambria Math" w:hAnsi="Cambria Math"/>
                <w:szCs w:val="20"/>
                <w:lang w:val="en-US"/>
              </w:rPr>
              <m:t>i</m:t>
            </m:r>
          </m:e>
          <m:sub>
            <m:r>
              <w:rPr>
                <w:rFonts w:ascii="Cambria Math" w:hAnsi="Cambria Math"/>
                <w:szCs w:val="20"/>
                <w:lang w:val="en-US"/>
              </w:rPr>
              <m:t>t</m:t>
            </m:r>
          </m:sub>
          <m:sup>
            <m:r>
              <w:rPr>
                <w:rFonts w:ascii="Cambria Math" w:hAnsi="Cambria Math"/>
                <w:szCs w:val="20"/>
                <w:lang w:val="en-US"/>
              </w:rPr>
              <m:t>u</m:t>
            </m:r>
          </m:sup>
        </m:sSubSup>
        <m:r>
          <w:rPr>
            <w:rFonts w:ascii="Cambria Math" w:hAnsi="Cambria Math"/>
            <w:szCs w:val="20"/>
            <w:lang w:val="en-US"/>
          </w:rPr>
          <m:t xml:space="preserve">= </m:t>
        </m:r>
        <m:f>
          <m:fPr>
            <m:ctrlPr>
              <w:rPr>
                <w:rFonts w:ascii="Cambria Math" w:hAnsi="Cambria Math"/>
                <w:i/>
                <w:szCs w:val="20"/>
                <w:lang w:val="en-US"/>
              </w:rPr>
            </m:ctrlPr>
          </m:fPr>
          <m:num>
            <m:r>
              <w:rPr>
                <w:rFonts w:ascii="Cambria Math" w:hAnsi="Cambria Math"/>
                <w:szCs w:val="20"/>
                <w:lang w:val="en-US"/>
              </w:rPr>
              <m:t>D</m:t>
            </m:r>
          </m:num>
          <m:den>
            <m:r>
              <w:rPr>
                <w:rFonts w:ascii="Cambria Math" w:hAnsi="Cambria Math"/>
                <w:szCs w:val="20"/>
                <w:lang w:val="en-US"/>
              </w:rPr>
              <m:t>D-d</m:t>
            </m:r>
          </m:den>
        </m:f>
        <m:r>
          <w:rPr>
            <w:rFonts w:ascii="Cambria Math" w:hAnsi="Cambria Math"/>
            <w:szCs w:val="20"/>
            <w:lang w:val="en-US"/>
          </w:rPr>
          <m:t>(</m:t>
        </m:r>
        <m:sSubSup>
          <m:sSubSupPr>
            <m:ctrlPr>
              <w:rPr>
                <w:rFonts w:ascii="Cambria Math" w:hAnsi="Cambria Math"/>
                <w:i/>
                <w:szCs w:val="20"/>
                <w:lang w:val="en-US"/>
              </w:rPr>
            </m:ctrlPr>
          </m:sSubSupPr>
          <m:e>
            <m:r>
              <w:rPr>
                <w:rFonts w:ascii="Cambria Math" w:hAnsi="Cambria Math"/>
                <w:szCs w:val="20"/>
                <w:lang w:val="en-US"/>
              </w:rPr>
              <m:t>f</m:t>
            </m:r>
          </m:e>
          <m:sub>
            <m:r>
              <w:rPr>
                <w:rFonts w:ascii="Cambria Math" w:hAnsi="Cambria Math"/>
                <w:szCs w:val="20"/>
                <w:lang w:val="en-US"/>
              </w:rPr>
              <m:t>t</m:t>
            </m:r>
          </m:sub>
          <m:sup>
            <m:r>
              <w:rPr>
                <w:rFonts w:ascii="Cambria Math" w:hAnsi="Cambria Math"/>
                <w:szCs w:val="20"/>
                <w:lang w:val="en-US"/>
              </w:rPr>
              <m:t>o</m:t>
            </m:r>
          </m:sup>
        </m:sSubSup>
        <m:r>
          <w:rPr>
            <w:rFonts w:ascii="Cambria Math" w:hAnsi="Cambria Math"/>
            <w:szCs w:val="20"/>
            <w:lang w:val="en-US"/>
          </w:rPr>
          <m:t>-</m:t>
        </m:r>
        <m:sSubSup>
          <m:sSubSupPr>
            <m:ctrlPr>
              <w:rPr>
                <w:rFonts w:ascii="Cambria Math" w:hAnsi="Cambria Math"/>
                <w:i/>
                <w:szCs w:val="20"/>
                <w:lang w:val="en-US"/>
              </w:rPr>
            </m:ctrlPr>
          </m:sSubSupPr>
          <m:e>
            <m:r>
              <w:rPr>
                <w:rFonts w:ascii="Cambria Math" w:hAnsi="Cambria Math"/>
                <w:szCs w:val="20"/>
                <w:lang w:val="en-US"/>
              </w:rPr>
              <m:t>f</m:t>
            </m:r>
          </m:e>
          <m:sub>
            <m:r>
              <w:rPr>
                <w:rFonts w:ascii="Cambria Math" w:hAnsi="Cambria Math"/>
                <w:szCs w:val="20"/>
                <w:lang w:val="en-US"/>
              </w:rPr>
              <m:t>t-1</m:t>
            </m:r>
          </m:sub>
          <m:sup>
            <m:r>
              <w:rPr>
                <w:rFonts w:ascii="Cambria Math" w:hAnsi="Cambria Math"/>
                <w:szCs w:val="20"/>
                <w:lang w:val="en-US"/>
              </w:rPr>
              <m:t>0</m:t>
            </m:r>
          </m:sup>
        </m:sSubSup>
      </m:oMath>
      <w:r>
        <w:rPr>
          <w:szCs w:val="20"/>
          <w:lang w:val="en-US"/>
        </w:rPr>
        <w:t>)</w:t>
      </w:r>
      <w:r w:rsidRPr="00C35825">
        <w:rPr>
          <w:szCs w:val="20"/>
          <w:lang w:val="en-US"/>
        </w:rPr>
        <w:tab/>
      </w:r>
      <w:r w:rsidRPr="00C35825">
        <w:rPr>
          <w:szCs w:val="20"/>
          <w:lang w:val="en-US"/>
        </w:rPr>
        <w:tab/>
        <w:t>(</w:t>
      </w:r>
      <w:r>
        <w:rPr>
          <w:szCs w:val="20"/>
          <w:lang w:val="en-US"/>
        </w:rPr>
        <w:t>2</w:t>
      </w:r>
      <w:r w:rsidRPr="00C35825">
        <w:rPr>
          <w:szCs w:val="20"/>
          <w:lang w:val="en-US"/>
        </w:rPr>
        <w:t>)</w:t>
      </w:r>
    </w:p>
    <w:p w14:paraId="1AE2CE47" w14:textId="77777777" w:rsidR="00B90479" w:rsidRDefault="00B90479" w:rsidP="00E952F3">
      <w:pPr>
        <w:pStyle w:val="Leipteksti"/>
        <w:rPr>
          <w:lang w:val="en-US"/>
        </w:rPr>
      </w:pPr>
      <w:r>
        <w:rPr>
          <w:lang w:val="en-US"/>
        </w:rPr>
        <w:t>where:</w:t>
      </w:r>
    </w:p>
    <w:p w14:paraId="271EF9EA" w14:textId="1FADBDC3" w:rsidR="00815365" w:rsidRDefault="00575900" w:rsidP="00E952F3">
      <w:pPr>
        <w:pStyle w:val="Leipteksti"/>
        <w:rPr>
          <w:szCs w:val="20"/>
          <w:lang w:val="en-US"/>
        </w:rPr>
      </w:pPr>
      <m:oMath>
        <m:sSubSup>
          <m:sSubSupPr>
            <m:ctrlPr>
              <w:rPr>
                <w:rFonts w:ascii="Cambria Math" w:hAnsi="Cambria Math"/>
                <w:i/>
                <w:szCs w:val="20"/>
                <w:lang w:val="en-US"/>
              </w:rPr>
            </m:ctrlPr>
          </m:sSubSupPr>
          <m:e>
            <m:r>
              <w:rPr>
                <w:rFonts w:ascii="Cambria Math" w:hAnsi="Cambria Math"/>
                <w:szCs w:val="20"/>
                <w:lang w:val="en-US"/>
              </w:rPr>
              <m:t>i</m:t>
            </m:r>
          </m:e>
          <m:sub>
            <m:r>
              <w:rPr>
                <w:rFonts w:ascii="Cambria Math" w:hAnsi="Cambria Math"/>
                <w:szCs w:val="20"/>
                <w:lang w:val="en-US"/>
              </w:rPr>
              <m:t>t</m:t>
            </m:r>
          </m:sub>
          <m:sup>
            <m:r>
              <w:rPr>
                <w:rFonts w:ascii="Cambria Math" w:hAnsi="Cambria Math"/>
                <w:szCs w:val="20"/>
                <w:lang w:val="en-US"/>
              </w:rPr>
              <m:t>u</m:t>
            </m:r>
          </m:sup>
        </m:sSubSup>
      </m:oMath>
      <w:r w:rsidR="00B90479">
        <w:rPr>
          <w:szCs w:val="20"/>
          <w:lang w:val="en-US"/>
        </w:rPr>
        <w:t xml:space="preserve"> = </w:t>
      </w:r>
      <w:r w:rsidR="003C3152">
        <w:rPr>
          <w:szCs w:val="20"/>
          <w:lang w:val="en-US"/>
        </w:rPr>
        <w:t>unexpected component of the FOMC announcement</w:t>
      </w:r>
    </w:p>
    <w:p w14:paraId="345F1989" w14:textId="2AEF99FE" w:rsidR="006E12D4" w:rsidRPr="006E12D4" w:rsidRDefault="006E12D4" w:rsidP="00E952F3">
      <w:pPr>
        <w:pStyle w:val="Leipteksti"/>
        <w:rPr>
          <w:lang w:val="en-US"/>
        </w:rPr>
      </w:pPr>
      <m:oMath>
        <m:r>
          <w:rPr>
            <w:rFonts w:ascii="Cambria Math" w:hAnsi="Cambria Math"/>
            <w:lang w:val="en-US"/>
          </w:rPr>
          <m:t>∆</m:t>
        </m:r>
      </m:oMath>
      <w:r>
        <w:rPr>
          <w:lang w:val="en-US"/>
        </w:rPr>
        <w:t xml:space="preserve"> = first difference operator</w:t>
      </w:r>
    </w:p>
    <w:p w14:paraId="07D450EA" w14:textId="247AB70E" w:rsidR="00782193" w:rsidRDefault="00575900" w:rsidP="00E952F3">
      <w:pPr>
        <w:pStyle w:val="Leipteksti"/>
        <w:rPr>
          <w:szCs w:val="20"/>
          <w:lang w:val="en-US"/>
        </w:rPr>
      </w:pPr>
      <m:oMath>
        <m:sSubSup>
          <m:sSubSupPr>
            <m:ctrlPr>
              <w:rPr>
                <w:rFonts w:ascii="Cambria Math" w:hAnsi="Cambria Math"/>
                <w:i/>
                <w:szCs w:val="20"/>
                <w:lang w:val="en-US"/>
              </w:rPr>
            </m:ctrlPr>
          </m:sSubSupPr>
          <m:e>
            <m:r>
              <w:rPr>
                <w:rFonts w:ascii="Cambria Math" w:hAnsi="Cambria Math"/>
                <w:szCs w:val="20"/>
                <w:lang w:val="en-US"/>
              </w:rPr>
              <m:t>f</m:t>
            </m:r>
          </m:e>
          <m:sub>
            <m:r>
              <w:rPr>
                <w:rFonts w:ascii="Cambria Math" w:hAnsi="Cambria Math"/>
                <w:szCs w:val="20"/>
                <w:lang w:val="en-US"/>
              </w:rPr>
              <m:t>t</m:t>
            </m:r>
          </m:sub>
          <m:sup>
            <m:r>
              <w:rPr>
                <w:rFonts w:ascii="Cambria Math" w:hAnsi="Cambria Math"/>
                <w:szCs w:val="20"/>
                <w:lang w:val="en-US"/>
              </w:rPr>
              <m:t>o</m:t>
            </m:r>
          </m:sup>
        </m:sSubSup>
      </m:oMath>
      <w:r w:rsidR="00782193">
        <w:rPr>
          <w:szCs w:val="20"/>
          <w:lang w:val="en-US"/>
        </w:rPr>
        <w:t xml:space="preserve"> =</w:t>
      </w:r>
      <w:r w:rsidR="003C3152">
        <w:rPr>
          <w:szCs w:val="20"/>
          <w:lang w:val="en-US"/>
        </w:rPr>
        <w:t xml:space="preserve"> current month futures rate at the end of the FOMC day </w:t>
      </w:r>
      <w:r w:rsidR="003C3152" w:rsidRPr="003C3152">
        <w:rPr>
          <w:i/>
          <w:iCs/>
          <w:szCs w:val="20"/>
          <w:lang w:val="en-US"/>
        </w:rPr>
        <w:t xml:space="preserve">d </w:t>
      </w:r>
    </w:p>
    <w:p w14:paraId="0CD98E9A" w14:textId="6C591A0E" w:rsidR="00782193" w:rsidRPr="003C3152" w:rsidRDefault="00575900" w:rsidP="00E952F3">
      <w:pPr>
        <w:pStyle w:val="Leipteksti"/>
        <w:rPr>
          <w:i/>
          <w:iCs/>
          <w:szCs w:val="20"/>
          <w:lang w:val="en-US"/>
        </w:rPr>
      </w:pPr>
      <m:oMath>
        <m:sSubSup>
          <m:sSubSupPr>
            <m:ctrlPr>
              <w:rPr>
                <w:rFonts w:ascii="Cambria Math" w:hAnsi="Cambria Math"/>
                <w:i/>
                <w:szCs w:val="20"/>
                <w:lang w:val="en-US"/>
              </w:rPr>
            </m:ctrlPr>
          </m:sSubSupPr>
          <m:e>
            <m:r>
              <w:rPr>
                <w:rFonts w:ascii="Cambria Math" w:hAnsi="Cambria Math"/>
                <w:szCs w:val="20"/>
                <w:lang w:val="en-US"/>
              </w:rPr>
              <m:t>f</m:t>
            </m:r>
          </m:e>
          <m:sub>
            <m:r>
              <w:rPr>
                <w:rFonts w:ascii="Cambria Math" w:hAnsi="Cambria Math"/>
                <w:szCs w:val="20"/>
                <w:lang w:val="en-US"/>
              </w:rPr>
              <m:t>t-1</m:t>
            </m:r>
          </m:sub>
          <m:sup>
            <m:r>
              <w:rPr>
                <w:rFonts w:ascii="Cambria Math" w:hAnsi="Cambria Math"/>
                <w:szCs w:val="20"/>
                <w:lang w:val="en-US"/>
              </w:rPr>
              <m:t>0</m:t>
            </m:r>
          </m:sup>
        </m:sSubSup>
      </m:oMath>
      <w:r w:rsidR="00782193">
        <w:rPr>
          <w:szCs w:val="20"/>
          <w:lang w:val="en-US"/>
        </w:rPr>
        <w:t xml:space="preserve"> =</w:t>
      </w:r>
      <w:r w:rsidR="00F663A4">
        <w:rPr>
          <w:szCs w:val="20"/>
          <w:lang w:val="en-US"/>
        </w:rPr>
        <w:t xml:space="preserve"> </w:t>
      </w:r>
      <w:r w:rsidR="003C3152">
        <w:rPr>
          <w:szCs w:val="20"/>
          <w:lang w:val="en-US"/>
        </w:rPr>
        <w:t xml:space="preserve">current moth futures rate at the end of the day prior FOMC day </w:t>
      </w:r>
      <w:r w:rsidR="003C3152">
        <w:rPr>
          <w:i/>
          <w:iCs/>
          <w:szCs w:val="20"/>
          <w:lang w:val="en-US"/>
        </w:rPr>
        <w:t>d</w:t>
      </w:r>
    </w:p>
    <w:p w14:paraId="33C68B6D" w14:textId="3B2127DF" w:rsidR="00447EF9" w:rsidRDefault="00782193" w:rsidP="00E952F3">
      <w:pPr>
        <w:pStyle w:val="Leipteksti"/>
        <w:rPr>
          <w:szCs w:val="20"/>
          <w:lang w:val="en-US"/>
        </w:rPr>
      </w:pPr>
      <w:r>
        <w:rPr>
          <w:szCs w:val="20"/>
          <w:lang w:val="en-US"/>
        </w:rPr>
        <w:t>D =</w:t>
      </w:r>
      <w:r w:rsidR="003C3152">
        <w:rPr>
          <w:szCs w:val="20"/>
          <w:lang w:val="en-US"/>
        </w:rPr>
        <w:t xml:space="preserve"> </w:t>
      </w:r>
      <w:r w:rsidR="00447EF9">
        <w:rPr>
          <w:szCs w:val="20"/>
          <w:lang w:val="en-US"/>
        </w:rPr>
        <w:t>number of the days in the month</w:t>
      </w:r>
      <w:r w:rsidR="002F478B">
        <w:rPr>
          <w:szCs w:val="20"/>
          <w:lang w:val="en-US"/>
        </w:rPr>
        <w:t xml:space="preserve"> </w:t>
      </w:r>
    </w:p>
    <w:p w14:paraId="576E320B" w14:textId="342D4C6C" w:rsidR="00782193" w:rsidRPr="00B90479" w:rsidRDefault="00782193" w:rsidP="00E952F3">
      <w:pPr>
        <w:pStyle w:val="Leipteksti"/>
        <w:rPr>
          <w:lang w:val="en-US"/>
        </w:rPr>
      </w:pPr>
      <w:r>
        <w:rPr>
          <w:szCs w:val="20"/>
          <w:lang w:val="en-US"/>
        </w:rPr>
        <w:t xml:space="preserve">d = </w:t>
      </w:r>
      <w:r w:rsidR="002F478B">
        <w:rPr>
          <w:szCs w:val="20"/>
          <w:lang w:val="en-US"/>
        </w:rPr>
        <w:t>number of the day on</w:t>
      </w:r>
      <w:r w:rsidR="00447EF9">
        <w:rPr>
          <w:szCs w:val="20"/>
          <w:lang w:val="en-US"/>
        </w:rPr>
        <w:t xml:space="preserve"> FOMC meeting</w:t>
      </w:r>
      <w:r w:rsidR="002F478B">
        <w:rPr>
          <w:szCs w:val="20"/>
          <w:lang w:val="en-US"/>
        </w:rPr>
        <w:t xml:space="preserve"> date</w:t>
      </w:r>
    </w:p>
    <w:p w14:paraId="041FDE5C" w14:textId="77777777" w:rsidR="00C7792A" w:rsidRDefault="00C7792A" w:rsidP="00E952F3">
      <w:pPr>
        <w:pStyle w:val="Leipteksti"/>
        <w:rPr>
          <w:lang w:val="en-US"/>
        </w:rPr>
      </w:pPr>
    </w:p>
    <w:p w14:paraId="025DDD39" w14:textId="77777777" w:rsidR="00BE4711" w:rsidRDefault="00BE4711" w:rsidP="00E952F3">
      <w:pPr>
        <w:pStyle w:val="Leipteksti"/>
        <w:rPr>
          <w:lang w:val="en-US"/>
        </w:rPr>
      </w:pPr>
    </w:p>
    <w:p w14:paraId="48CE1B77" w14:textId="26EECE10" w:rsidR="00C7792A" w:rsidRDefault="009802B1" w:rsidP="00E952F3">
      <w:pPr>
        <w:pStyle w:val="Leipteksti"/>
        <w:rPr>
          <w:lang w:val="en-US"/>
        </w:rPr>
      </w:pPr>
      <w:r>
        <w:rPr>
          <w:lang w:val="en-US"/>
        </w:rPr>
        <w:t>I will</w:t>
      </w:r>
      <w:r w:rsidR="006A26B8">
        <w:rPr>
          <w:lang w:val="en-US"/>
        </w:rPr>
        <w:t xml:space="preserve"> follow the method of </w:t>
      </w:r>
      <w:sdt>
        <w:sdtPr>
          <w:rPr>
            <w:color w:val="000000"/>
            <w:lang w:val="en-US"/>
          </w:rPr>
          <w:tag w:val="MENDELEY_CITATION_v3_eyJjaXRhdGlvbklEIjoiTUVOREVMRVlfQ0lUQVRJT05fNWEwOWYyNDktMDY2ZS00Y2VlLWJiZWMtNWYzODQyNTBjMTQ2IiwicHJvcGVydGllcyI6eyJub3RlSW5kZXgiOjB9LCJpc0VkaXRlZCI6ZmFsc2UsIm1hbnVhbE92ZXJyaWRlIjp7ImlzTWFudWFsbHlPdmVycmlkZGVuIjp0cnVlLCJjaXRlcHJvY1RleHQiOiIoVsOkaMOkbWFhICYjMzg7IMOEaWrDtiwgMjAxMSkiLCJtYW51YWxPdmVycmlkZVRleHQiOiJWw6Row6RtYWEgJiDDhGlqw7YsICgyMDExKSJ9LCJjaXRhdGlvbkl0ZW1zIjpb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XX0="/>
          <w:id w:val="1862005844"/>
          <w:placeholder>
            <w:docPart w:val="9B3F42285C2C4466A52055A005F5A4E4"/>
          </w:placeholder>
        </w:sdtPr>
        <w:sdtEndPr/>
        <w:sdtContent>
          <w:r w:rsidR="007217F3">
            <w:rPr>
              <w:rFonts w:eastAsia="Times New Roman"/>
            </w:rPr>
            <w:t>Vähämaa &amp; Äijö, (2011)</w:t>
          </w:r>
        </w:sdtContent>
      </w:sdt>
      <w:r w:rsidR="00BA3959">
        <w:rPr>
          <w:color w:val="000000"/>
          <w:lang w:val="en-US"/>
        </w:rPr>
        <w:t xml:space="preserve"> to examine the impact of Federal Reserve’s monetary policy decisions on stock market volatility</w:t>
      </w:r>
      <w:r w:rsidR="00FE019D">
        <w:rPr>
          <w:color w:val="000000"/>
          <w:lang w:val="en-US"/>
        </w:rPr>
        <w:t xml:space="preserve">. </w:t>
      </w:r>
      <w:r>
        <w:rPr>
          <w:color w:val="000000"/>
          <w:lang w:val="en-US"/>
        </w:rPr>
        <w:t>I will</w:t>
      </w:r>
      <w:r w:rsidR="00FE019D">
        <w:rPr>
          <w:color w:val="000000"/>
          <w:lang w:val="en-US"/>
        </w:rPr>
        <w:t xml:space="preserve"> regress the daily changes in</w:t>
      </w:r>
      <w:r w:rsidR="00166AF3">
        <w:rPr>
          <w:color w:val="000000"/>
          <w:lang w:val="en-US"/>
        </w:rPr>
        <w:t xml:space="preserve"> the VIX index on alternative variables</w:t>
      </w:r>
      <w:r w:rsidR="00DA41CB">
        <w:rPr>
          <w:color w:val="000000"/>
          <w:lang w:val="en-US"/>
        </w:rPr>
        <w:t xml:space="preserve"> as follows:</w:t>
      </w:r>
    </w:p>
    <w:p w14:paraId="01FC52CF" w14:textId="77777777" w:rsidR="00004115" w:rsidRDefault="00004115" w:rsidP="00E952F3">
      <w:pPr>
        <w:pStyle w:val="Leipteksti"/>
        <w:rPr>
          <w:lang w:val="en-US"/>
        </w:rPr>
      </w:pPr>
    </w:p>
    <w:p w14:paraId="5D2CED85" w14:textId="7A7E6122" w:rsidR="00004115" w:rsidRDefault="00004115" w:rsidP="00004115">
      <w:pPr>
        <w:pStyle w:val="Leipteksti"/>
        <w:jc w:val="center"/>
        <w:rPr>
          <w:lang w:val="en-US"/>
        </w:rPr>
      </w:pPr>
      <m:oMath>
        <m:r>
          <w:rPr>
            <w:rFonts w:ascii="Cambria Math" w:hAnsi="Cambria Math"/>
            <w:lang w:val="en-US"/>
          </w:rPr>
          <m:t>∆</m:t>
        </m:r>
        <w:bookmarkStart w:id="23" w:name="_Hlk114858540"/>
        <m:sSub>
          <m:sSubPr>
            <m:ctrlPr>
              <w:rPr>
                <w:rFonts w:ascii="Cambria Math" w:hAnsi="Cambria Math"/>
                <w:i/>
                <w:lang w:val="en-US"/>
              </w:rPr>
            </m:ctrlPr>
          </m:sSubPr>
          <m:e>
            <m:r>
              <w:rPr>
                <w:rFonts w:ascii="Cambria Math" w:hAnsi="Cambria Math"/>
                <w:lang w:val="en-US"/>
              </w:rPr>
              <m:t>σ</m:t>
            </m:r>
          </m:e>
          <m:sub>
            <m:r>
              <w:rPr>
                <w:rFonts w:ascii="Cambria Math" w:hAnsi="Cambria Math"/>
                <w:lang w:val="en-US"/>
              </w:rPr>
              <m:t>t</m:t>
            </m:r>
          </m:sub>
        </m:sSub>
        <w:bookmarkEnd w:id="23"/>
        <m:r>
          <w:rPr>
            <w:rFonts w:ascii="Cambria Math" w:hAnsi="Cambria Math"/>
            <w:lang w:val="en-US"/>
          </w:rPr>
          <m:t>= α+ β</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FOMC</m:t>
                </m:r>
              </m:e>
              <m:sub>
                <m:r>
                  <w:rPr>
                    <w:rFonts w:ascii="Cambria Math" w:hAnsi="Cambria Math"/>
                    <w:lang w:val="en-US"/>
                  </w:rPr>
                  <m:t>t</m:t>
                </m:r>
              </m:sub>
            </m:sSub>
          </m:e>
        </m:d>
        <m:r>
          <w:rPr>
            <w:rFonts w:ascii="Cambria Math" w:hAnsi="Cambria Math"/>
            <w:lang w:val="en-US"/>
          </w:rPr>
          <m:t>+</m:t>
        </m:r>
        <m:sSub>
          <m:sSubPr>
            <m:ctrlPr>
              <w:rPr>
                <w:rFonts w:ascii="Cambria Math" w:hAnsi="Cambria Math"/>
                <w:i/>
                <w:lang w:val="en-US"/>
              </w:rPr>
            </m:ctrlPr>
          </m:sSubPr>
          <m:e>
            <m:r>
              <w:rPr>
                <w:rFonts w:ascii="Cambria Math" w:hAnsi="Cambria Math"/>
                <w:lang w:val="en-US"/>
              </w:rPr>
              <m:t>ε</m:t>
            </m:r>
          </m:e>
          <m:sub>
            <m:r>
              <w:rPr>
                <w:rFonts w:ascii="Cambria Math" w:hAnsi="Cambria Math"/>
                <w:lang w:val="en-US"/>
              </w:rPr>
              <m:t>t</m:t>
            </m:r>
          </m:sub>
        </m:sSub>
      </m:oMath>
      <w:r>
        <w:rPr>
          <w:lang w:val="en-US"/>
        </w:rPr>
        <w:tab/>
        <w:t>(</w:t>
      </w:r>
      <w:r w:rsidR="00175728">
        <w:rPr>
          <w:lang w:val="en-US"/>
        </w:rPr>
        <w:t>3</w:t>
      </w:r>
      <w:r>
        <w:rPr>
          <w:lang w:val="en-US"/>
        </w:rPr>
        <w:t>)</w:t>
      </w:r>
    </w:p>
    <w:p w14:paraId="1FA0E833" w14:textId="77777777" w:rsidR="00004115" w:rsidRPr="00C35825" w:rsidRDefault="00004115" w:rsidP="00004115">
      <w:pPr>
        <w:pStyle w:val="Leipteksti"/>
        <w:jc w:val="center"/>
        <w:rPr>
          <w:lang w:val="en-US"/>
        </w:rPr>
      </w:pPr>
    </w:p>
    <w:p w14:paraId="7AF8C10B" w14:textId="77777777" w:rsidR="00004115" w:rsidRDefault="00004115" w:rsidP="00004115">
      <w:pPr>
        <w:pStyle w:val="Leipteksti"/>
        <w:rPr>
          <w:lang w:val="en-US"/>
        </w:rPr>
      </w:pPr>
      <w:r>
        <w:rPr>
          <w:lang w:val="en-US"/>
        </w:rPr>
        <w:t>where:</w:t>
      </w:r>
    </w:p>
    <w:p w14:paraId="3412BF01" w14:textId="77777777" w:rsidR="00004115" w:rsidRDefault="00575900" w:rsidP="00004115">
      <w:pPr>
        <w:pStyle w:val="Leipteksti"/>
        <w:rPr>
          <w:lang w:val="en-US"/>
        </w:rPr>
      </w:pPr>
      <m:oMath>
        <m:sSub>
          <m:sSubPr>
            <m:ctrlPr>
              <w:rPr>
                <w:rFonts w:ascii="Cambria Math" w:hAnsi="Cambria Math"/>
                <w:i/>
                <w:lang w:val="en-US"/>
              </w:rPr>
            </m:ctrlPr>
          </m:sSubPr>
          <m:e>
            <m:r>
              <w:rPr>
                <w:rFonts w:ascii="Cambria Math" w:hAnsi="Cambria Math"/>
                <w:lang w:val="en-US"/>
              </w:rPr>
              <m:t>σ</m:t>
            </m:r>
          </m:e>
          <m:sub>
            <m:r>
              <w:rPr>
                <w:rFonts w:ascii="Cambria Math" w:hAnsi="Cambria Math"/>
                <w:lang w:val="en-US"/>
              </w:rPr>
              <m:t>t</m:t>
            </m:r>
          </m:sub>
        </m:sSub>
      </m:oMath>
      <w:r w:rsidR="00004115">
        <w:rPr>
          <w:lang w:val="en-US"/>
        </w:rPr>
        <w:t xml:space="preserve"> = log of implied volatility (the VIX index) at time t</w:t>
      </w:r>
    </w:p>
    <w:p w14:paraId="4E365484" w14:textId="77777777" w:rsidR="00004115" w:rsidRDefault="00004115" w:rsidP="00004115">
      <w:pPr>
        <w:pStyle w:val="Leipteksti"/>
        <w:rPr>
          <w:lang w:val="en-US"/>
        </w:rPr>
      </w:pPr>
      <m:oMath>
        <m:r>
          <w:rPr>
            <w:rFonts w:ascii="Cambria Math" w:hAnsi="Cambria Math"/>
            <w:lang w:val="en-US"/>
          </w:rPr>
          <m:t>∆</m:t>
        </m:r>
      </m:oMath>
      <w:r>
        <w:rPr>
          <w:lang w:val="en-US"/>
        </w:rPr>
        <w:t xml:space="preserve"> = first difference operator</w:t>
      </w:r>
    </w:p>
    <w:p w14:paraId="0AE15DFF" w14:textId="24EB1C8B" w:rsidR="00260BBD" w:rsidRDefault="00575900" w:rsidP="00E952F3">
      <w:pPr>
        <w:pStyle w:val="Leipteksti"/>
        <w:rPr>
          <w:lang w:val="en-US"/>
        </w:rPr>
      </w:pPr>
      <m:oMath>
        <m:sSub>
          <m:sSubPr>
            <m:ctrlPr>
              <w:rPr>
                <w:rFonts w:ascii="Cambria Math" w:hAnsi="Cambria Math"/>
                <w:i/>
                <w:lang w:val="en-US"/>
              </w:rPr>
            </m:ctrlPr>
          </m:sSubPr>
          <m:e>
            <m:r>
              <w:rPr>
                <w:rFonts w:ascii="Cambria Math" w:hAnsi="Cambria Math"/>
                <w:lang w:val="en-US"/>
              </w:rPr>
              <m:t>FOMC</m:t>
            </m:r>
          </m:e>
          <m:sub>
            <m:r>
              <w:rPr>
                <w:rFonts w:ascii="Cambria Math" w:hAnsi="Cambria Math"/>
                <w:lang w:val="en-US"/>
              </w:rPr>
              <m:t>t</m:t>
            </m:r>
          </m:sub>
        </m:sSub>
      </m:oMath>
      <w:r w:rsidR="00004115">
        <w:rPr>
          <w:lang w:val="en-US"/>
        </w:rPr>
        <w:t xml:space="preserve"> = different variables or sets of variables</w:t>
      </w:r>
      <w:r w:rsidR="009E726A">
        <w:rPr>
          <w:lang w:val="en-US"/>
        </w:rPr>
        <w:t xml:space="preserve"> in monetary policy</w:t>
      </w:r>
    </w:p>
    <w:p w14:paraId="6FAEC43E" w14:textId="61978FE6" w:rsidR="00260BBD" w:rsidRDefault="00260BBD" w:rsidP="00E952F3">
      <w:pPr>
        <w:pStyle w:val="Leipteksti"/>
        <w:rPr>
          <w:lang w:val="en-US"/>
        </w:rPr>
      </w:pPr>
      <w:r>
        <w:rPr>
          <w:lang w:val="en-US"/>
        </w:rPr>
        <w:t xml:space="preserve"> </w:t>
      </w:r>
      <m:oMath>
        <m:sSub>
          <m:sSubPr>
            <m:ctrlPr>
              <w:rPr>
                <w:rFonts w:ascii="Cambria Math" w:hAnsi="Cambria Math"/>
                <w:i/>
                <w:lang w:val="en-US"/>
              </w:rPr>
            </m:ctrlPr>
          </m:sSubPr>
          <m:e>
            <m:r>
              <w:rPr>
                <w:rFonts w:ascii="Cambria Math" w:hAnsi="Cambria Math"/>
                <w:lang w:val="en-US"/>
              </w:rPr>
              <m:t>ε</m:t>
            </m:r>
          </m:e>
          <m:sub>
            <m:r>
              <w:rPr>
                <w:rFonts w:ascii="Cambria Math" w:hAnsi="Cambria Math"/>
                <w:lang w:val="en-US"/>
              </w:rPr>
              <m:t>t</m:t>
            </m:r>
          </m:sub>
        </m:sSub>
      </m:oMath>
      <w:r>
        <w:rPr>
          <w:lang w:val="en-US"/>
        </w:rPr>
        <w:t xml:space="preserve"> = error term</w:t>
      </w:r>
    </w:p>
    <w:p w14:paraId="3B997FAD" w14:textId="77777777" w:rsidR="0046489F" w:rsidRDefault="0046489F" w:rsidP="00E952F3">
      <w:pPr>
        <w:pStyle w:val="Leipteksti"/>
        <w:rPr>
          <w:lang w:val="en-US"/>
        </w:rPr>
      </w:pPr>
    </w:p>
    <w:p w14:paraId="6511ED1D" w14:textId="56E87778" w:rsidR="0063737A" w:rsidRDefault="001856EA" w:rsidP="00E952F3">
      <w:pPr>
        <w:pStyle w:val="Leipteksti"/>
        <w:rPr>
          <w:lang w:val="en-US"/>
        </w:rPr>
      </w:pPr>
      <w:r>
        <w:rPr>
          <w:lang w:val="en-US"/>
        </w:rPr>
        <w:t xml:space="preserve">The </w:t>
      </w:r>
      <w:r w:rsidR="0068504B">
        <w:rPr>
          <w:lang w:val="en-US"/>
        </w:rPr>
        <w:t>dependent variable, denoted as</w:t>
      </w:r>
      <w:r>
        <w:rPr>
          <w:lang w:val="en-US"/>
        </w:rPr>
        <w:t xml:space="preserve"> </w:t>
      </w:r>
      <m:oMath>
        <m:sSub>
          <m:sSubPr>
            <m:ctrlPr>
              <w:rPr>
                <w:rFonts w:ascii="Cambria Math" w:hAnsi="Cambria Math"/>
                <w:i/>
                <w:lang w:val="en-US"/>
              </w:rPr>
            </m:ctrlPr>
          </m:sSubPr>
          <m:e>
            <m:r>
              <w:rPr>
                <w:rFonts w:ascii="Cambria Math" w:hAnsi="Cambria Math"/>
                <w:lang w:val="en-US"/>
              </w:rPr>
              <m:t>σ</m:t>
            </m:r>
          </m:e>
          <m:sub>
            <m:r>
              <w:rPr>
                <w:rFonts w:ascii="Cambria Math" w:hAnsi="Cambria Math"/>
                <w:lang w:val="en-US"/>
              </w:rPr>
              <m:t>t</m:t>
            </m:r>
          </m:sub>
        </m:sSub>
      </m:oMath>
      <w:r w:rsidR="0068504B">
        <w:rPr>
          <w:lang w:val="en-US"/>
        </w:rPr>
        <w:t>,</w:t>
      </w:r>
      <w:r>
        <w:rPr>
          <w:lang w:val="en-US"/>
        </w:rPr>
        <w:t xml:space="preserve"> can also be written out </w:t>
      </w:r>
      <w:r w:rsidR="0068504B">
        <w:rPr>
          <w:lang w:val="en-US"/>
        </w:rPr>
        <w:t>like</w:t>
      </w:r>
      <w:r w:rsidR="003D6203">
        <w:rPr>
          <w:lang w:val="en-US"/>
        </w:rPr>
        <w:t xml:space="preserve"> </w:t>
      </w:r>
      <w:sdt>
        <w:sdtPr>
          <w:rPr>
            <w:lang w:val="en-US"/>
          </w:rPr>
          <w:tag w:val="MENDELEY_CITATION_v3_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"/>
          <w:id w:val="1359005869"/>
          <w:placeholder>
            <w:docPart w:val="DefaultPlaceholder_-1854013440"/>
          </w:placeholder>
        </w:sdtPr>
        <w:sdtEndPr/>
        <w:sdtContent>
          <w:r w:rsidR="007217F3">
            <w:rPr>
              <w:rFonts w:eastAsia="Times New Roman"/>
            </w:rPr>
            <w:t>(Nikkinen &amp; Sahlström, 2004)</w:t>
          </w:r>
        </w:sdtContent>
      </w:sdt>
      <w:r w:rsidR="00C10D34">
        <w:rPr>
          <w:lang w:val="en-US"/>
        </w:rPr>
        <w:t xml:space="preserve"> </w:t>
      </w:r>
      <w:r w:rsidR="002A547C">
        <w:rPr>
          <w:lang w:val="en-US"/>
        </w:rPr>
        <w:t>in their study</w:t>
      </w:r>
      <w:r w:rsidR="009B2169">
        <w:rPr>
          <w:lang w:val="en-US"/>
        </w:rPr>
        <w:t xml:space="preserve">. Similar denotation was used by </w:t>
      </w:r>
      <w:sdt>
        <w:sdtPr>
          <w:rPr>
            <w:color w:val="000000"/>
            <w:lang w:val="en-US"/>
          </w:rPr>
          <w:tag w:val="MENDELEY_CITATION_v3_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"/>
          <w:id w:val="314610568"/>
          <w:placeholder>
            <w:docPart w:val="DefaultPlaceholder_-1854013440"/>
          </w:placeholder>
        </w:sdtPr>
        <w:sdtEndPr/>
        <w:sdtContent>
          <w:r w:rsidR="007217F3">
            <w:rPr>
              <w:rFonts w:eastAsia="Times New Roman"/>
            </w:rPr>
            <w:t>Chen &amp; Clements (2007)</w:t>
          </w:r>
        </w:sdtContent>
      </w:sdt>
      <w:r w:rsidR="006132A2">
        <w:rPr>
          <w:lang w:val="en-US"/>
        </w:rPr>
        <w:t xml:space="preserve"> and </w:t>
      </w:r>
      <w:r w:rsidR="009802B1">
        <w:rPr>
          <w:lang w:val="en-US"/>
        </w:rPr>
        <w:t>it is</w:t>
      </w:r>
      <w:r w:rsidR="006132A2">
        <w:rPr>
          <w:lang w:val="en-US"/>
        </w:rPr>
        <w:t xml:space="preserve"> as follows:</w:t>
      </w:r>
      <w:r w:rsidR="009B2169">
        <w:rPr>
          <w:lang w:val="en-US"/>
        </w:rPr>
        <w:t xml:space="preserve"> </w:t>
      </w:r>
    </w:p>
    <w:p w14:paraId="104DBAB5" w14:textId="77777777" w:rsidR="007F121B" w:rsidRDefault="007F121B" w:rsidP="00E952F3">
      <w:pPr>
        <w:pStyle w:val="Leipteksti"/>
        <w:rPr>
          <w:lang w:val="en-US"/>
        </w:rPr>
      </w:pPr>
    </w:p>
    <w:p w14:paraId="66AD3486" w14:textId="4E5A1278" w:rsidR="000D5672" w:rsidRPr="007F121B" w:rsidRDefault="00D568F9" w:rsidP="007F121B">
      <w:pPr>
        <w:pStyle w:val="Leipteksti"/>
        <w:jc w:val="center"/>
        <w:rPr>
          <w:lang w:val="en-US"/>
        </w:rPr>
      </w:pPr>
      <m:oMath>
        <m:r>
          <w:rPr>
            <w:rFonts w:ascii="Cambria Math" w:hAnsi="Cambria Math"/>
            <w:lang w:val="en-US"/>
          </w:rPr>
          <m:t>∆</m:t>
        </m:r>
        <m:sSub>
          <m:sSubPr>
            <m:ctrlPr>
              <w:rPr>
                <w:rFonts w:ascii="Cambria Math" w:hAnsi="Cambria Math"/>
                <w:iCs/>
                <w:lang w:val="en-US"/>
              </w:rPr>
            </m:ctrlPr>
          </m:sSubPr>
          <m:e>
            <m:r>
              <m:rPr>
                <m:sty m:val="p"/>
              </m:rPr>
              <w:rPr>
                <w:rFonts w:ascii="Cambria Math" w:hAnsi="Cambria Math"/>
                <w:lang w:val="en-US"/>
              </w:rPr>
              <m:t>σ</m:t>
            </m:r>
          </m:e>
          <m:sub>
            <m:r>
              <m:rPr>
                <m:sty m:val="p"/>
              </m:rPr>
              <w:rPr>
                <w:rFonts w:ascii="Cambria Math" w:hAnsi="Cambria Math"/>
                <w:lang w:val="en-US"/>
              </w:rPr>
              <m:t>t</m:t>
            </m:r>
          </m:sub>
        </m:sSub>
        <m:r>
          <m:rPr>
            <m:sty m:val="p"/>
          </m:rPr>
          <w:rPr>
            <w:rFonts w:ascii="Cambria Math" w:hAnsi="Cambria Math"/>
            <w:lang w:val="en-US"/>
          </w:rPr>
          <m:t>=ln⁡(</m:t>
        </m:r>
        <m:f>
          <m:fPr>
            <m:ctrlPr>
              <w:rPr>
                <w:rFonts w:ascii="Cambria Math" w:hAnsi="Cambria Math"/>
                <w:iCs/>
                <w:lang w:val="en-US"/>
              </w:rPr>
            </m:ctrlPr>
          </m:fPr>
          <m:num>
            <m:sSub>
              <m:sSubPr>
                <m:ctrlPr>
                  <w:rPr>
                    <w:rFonts w:ascii="Cambria Math" w:hAnsi="Cambria Math"/>
                    <w:iCs/>
                    <w:lang w:val="en-US"/>
                  </w:rPr>
                </m:ctrlPr>
              </m:sSubPr>
              <m:e>
                <m:r>
                  <m:rPr>
                    <m:sty m:val="p"/>
                  </m:rPr>
                  <w:rPr>
                    <w:rFonts w:ascii="Cambria Math" w:hAnsi="Cambria Math"/>
                    <w:lang w:val="en-US"/>
                  </w:rPr>
                  <m:t>VIX</m:t>
                </m:r>
              </m:e>
              <m:sub>
                <m:r>
                  <m:rPr>
                    <m:sty m:val="p"/>
                  </m:rPr>
                  <w:rPr>
                    <w:rFonts w:ascii="Cambria Math" w:hAnsi="Cambria Math"/>
                    <w:lang w:val="en-US"/>
                  </w:rPr>
                  <m:t>t</m:t>
                </m:r>
              </m:sub>
            </m:sSub>
          </m:num>
          <m:den>
            <m:sSub>
              <m:sSubPr>
                <m:ctrlPr>
                  <w:rPr>
                    <w:rFonts w:ascii="Cambria Math" w:hAnsi="Cambria Math"/>
                    <w:iCs/>
                    <w:lang w:val="en-US"/>
                  </w:rPr>
                </m:ctrlPr>
              </m:sSubPr>
              <m:e>
                <m:r>
                  <m:rPr>
                    <m:sty m:val="p"/>
                  </m:rPr>
                  <w:rPr>
                    <w:rFonts w:ascii="Cambria Math" w:hAnsi="Cambria Math"/>
                    <w:lang w:val="en-US"/>
                  </w:rPr>
                  <m:t>VIX</m:t>
                </m:r>
              </m:e>
              <m:sub>
                <m:r>
                  <m:rPr>
                    <m:sty m:val="p"/>
                  </m:rPr>
                  <w:rPr>
                    <w:rFonts w:ascii="Cambria Math" w:hAnsi="Cambria Math"/>
                    <w:lang w:val="en-US"/>
                  </w:rPr>
                  <m:t>t-1</m:t>
                </m:r>
              </m:sub>
            </m:sSub>
          </m:den>
        </m:f>
        <m:r>
          <m:rPr>
            <m:sty m:val="p"/>
          </m:rPr>
          <w:rPr>
            <w:rFonts w:ascii="Cambria Math" w:hAnsi="Cambria Math"/>
            <w:lang w:val="en-US"/>
          </w:rPr>
          <m:t>)</m:t>
        </m:r>
      </m:oMath>
      <w:r w:rsidR="007F121B" w:rsidRPr="007F121B">
        <w:rPr>
          <w:iCs/>
          <w:lang w:val="en-US"/>
        </w:rPr>
        <w:t xml:space="preserve">    </w:t>
      </w:r>
      <w:r w:rsidR="0016285B">
        <w:rPr>
          <w:iCs/>
          <w:lang w:val="en-US"/>
        </w:rPr>
        <w:tab/>
      </w:r>
      <w:r w:rsidR="007F121B">
        <w:rPr>
          <w:lang w:val="en-US"/>
        </w:rPr>
        <w:tab/>
      </w:r>
      <w:r w:rsidR="007F121B">
        <w:rPr>
          <w:lang w:val="en-US"/>
        </w:rPr>
        <w:tab/>
        <w:t>(4)</w:t>
      </w:r>
    </w:p>
    <w:p w14:paraId="6A3C77BD" w14:textId="77777777" w:rsidR="0063737A" w:rsidRDefault="0063737A" w:rsidP="00E952F3">
      <w:pPr>
        <w:pStyle w:val="Leipteksti"/>
        <w:rPr>
          <w:lang w:val="en-US"/>
        </w:rPr>
      </w:pPr>
    </w:p>
    <w:p w14:paraId="7115EFF0" w14:textId="77777777" w:rsidR="0063737A" w:rsidRDefault="0063737A" w:rsidP="00E952F3">
      <w:pPr>
        <w:pStyle w:val="Leipteksti"/>
        <w:rPr>
          <w:lang w:val="en-US"/>
        </w:rPr>
      </w:pPr>
    </w:p>
    <w:p w14:paraId="71BB5457" w14:textId="51D71C42" w:rsidR="009F23EC" w:rsidRDefault="00995166" w:rsidP="00E952F3">
      <w:pPr>
        <w:pStyle w:val="Leipteksti"/>
        <w:rPr>
          <w:lang w:val="en-US"/>
        </w:rPr>
      </w:pPr>
      <w:r>
        <w:rPr>
          <w:lang w:val="en-US"/>
        </w:rPr>
        <w:t>T</w:t>
      </w:r>
      <w:r w:rsidR="006C6083">
        <w:rPr>
          <w:lang w:val="en-US"/>
        </w:rPr>
        <w:t xml:space="preserve">hese </w:t>
      </w:r>
      <w:r w:rsidR="002D2AAD">
        <w:rPr>
          <w:lang w:val="en-US"/>
        </w:rPr>
        <w:t xml:space="preserve">seven </w:t>
      </w:r>
      <w:r w:rsidR="006C6083">
        <w:rPr>
          <w:lang w:val="en-US"/>
        </w:rPr>
        <w:t xml:space="preserve">monetary policy variables </w:t>
      </w:r>
      <w:r w:rsidR="002D0F59">
        <w:rPr>
          <w:lang w:val="en-US"/>
        </w:rPr>
        <w:t>altering</w:t>
      </w:r>
      <w:r w:rsidR="00B0041E">
        <w:rPr>
          <w:lang w:val="en-US"/>
        </w:rPr>
        <w:t xml:space="preserve"> in regression model</w:t>
      </w:r>
      <w:r w:rsidR="00775417">
        <w:rPr>
          <w:lang w:val="en-US"/>
        </w:rPr>
        <w:t xml:space="preserve">s are discussed more in subchapter 4.3. The seven </w:t>
      </w:r>
      <w:r w:rsidR="0030551D">
        <w:rPr>
          <w:lang w:val="en-US"/>
        </w:rPr>
        <w:t xml:space="preserve">selected </w:t>
      </w:r>
      <w:r w:rsidR="000361D3">
        <w:rPr>
          <w:lang w:val="en-US"/>
        </w:rPr>
        <w:t>explanatory variables are:</w:t>
      </w:r>
    </w:p>
    <w:p w14:paraId="640DB2FB" w14:textId="77777777" w:rsidR="00E268F2" w:rsidRDefault="00E268F2" w:rsidP="00E268F2">
      <w:pPr>
        <w:pStyle w:val="Leipteksti"/>
        <w:numPr>
          <w:ilvl w:val="0"/>
          <w:numId w:val="19"/>
        </w:numPr>
        <w:rPr>
          <w:lang w:val="en-US"/>
        </w:rPr>
      </w:pPr>
      <w:r>
        <w:rPr>
          <w:lang w:val="en-US"/>
        </w:rPr>
        <w:t>A meeting dummy that receives value of 1 on FOMC meeting days</w:t>
      </w:r>
    </w:p>
    <w:p w14:paraId="7C982A16" w14:textId="77777777" w:rsidR="00E268F2" w:rsidRDefault="00E268F2" w:rsidP="00E268F2">
      <w:pPr>
        <w:pStyle w:val="Leipteksti"/>
        <w:numPr>
          <w:ilvl w:val="0"/>
          <w:numId w:val="19"/>
        </w:numPr>
        <w:rPr>
          <w:lang w:val="en-US"/>
        </w:rPr>
      </w:pPr>
      <w:r>
        <w:rPr>
          <w:lang w:val="en-US"/>
        </w:rPr>
        <w:t>A surprise variable that receives the value of surprise in basis points on the FOMC meeting days.</w:t>
      </w:r>
    </w:p>
    <w:p w14:paraId="74938533" w14:textId="77777777" w:rsidR="00E268F2" w:rsidRDefault="00E268F2" w:rsidP="00E268F2">
      <w:pPr>
        <w:pStyle w:val="Leipteksti"/>
        <w:numPr>
          <w:ilvl w:val="0"/>
          <w:numId w:val="19"/>
        </w:numPr>
        <w:rPr>
          <w:lang w:val="en-US"/>
        </w:rPr>
      </w:pPr>
      <w:r>
        <w:rPr>
          <w:lang w:val="en-US"/>
        </w:rPr>
        <w:t>A Scheduled meeting surprise variable that receives the value of surprise on the scheduled FOMC meeting days</w:t>
      </w:r>
    </w:p>
    <w:p w14:paraId="5A69F56E" w14:textId="77777777" w:rsidR="00E268F2" w:rsidRDefault="00E268F2" w:rsidP="00E268F2">
      <w:pPr>
        <w:pStyle w:val="Leipteksti"/>
        <w:numPr>
          <w:ilvl w:val="0"/>
          <w:numId w:val="19"/>
        </w:numPr>
        <w:rPr>
          <w:lang w:val="en-US"/>
        </w:rPr>
      </w:pPr>
      <w:r>
        <w:rPr>
          <w:lang w:val="en-US"/>
        </w:rPr>
        <w:t>An unscheduled meeting surprise variable that receives value of surprise on the unscheduled FOMC meeting days</w:t>
      </w:r>
    </w:p>
    <w:p w14:paraId="2DF95933" w14:textId="5D5CE99D" w:rsidR="00E268F2" w:rsidRDefault="00E268F2" w:rsidP="00E268F2">
      <w:pPr>
        <w:pStyle w:val="Leipteksti"/>
        <w:numPr>
          <w:ilvl w:val="0"/>
          <w:numId w:val="19"/>
        </w:numPr>
        <w:rPr>
          <w:lang w:val="en-US"/>
        </w:rPr>
      </w:pPr>
      <w:r>
        <w:rPr>
          <w:lang w:val="en-US"/>
        </w:rPr>
        <w:t xml:space="preserve">A before press conference </w:t>
      </w:r>
      <w:r w:rsidR="00EE74BB">
        <w:rPr>
          <w:lang w:val="en-US"/>
        </w:rPr>
        <w:t>dummy</w:t>
      </w:r>
      <w:r>
        <w:rPr>
          <w:lang w:val="en-US"/>
        </w:rPr>
        <w:t xml:space="preserve"> variable that receives the value of </w:t>
      </w:r>
      <w:r w:rsidR="00EE74BB">
        <w:rPr>
          <w:lang w:val="en-US"/>
        </w:rPr>
        <w:t>1</w:t>
      </w:r>
      <w:r>
        <w:rPr>
          <w:lang w:val="en-US"/>
        </w:rPr>
        <w:t xml:space="preserve"> on FOMC meeting days if the meeting has held on 27.4.2011 or after</w:t>
      </w:r>
    </w:p>
    <w:p w14:paraId="51DFC401" w14:textId="0C4C997D" w:rsidR="00E268F2" w:rsidRPr="00950FC7" w:rsidRDefault="00E268F2" w:rsidP="00E268F2">
      <w:pPr>
        <w:pStyle w:val="Leipteksti"/>
        <w:numPr>
          <w:ilvl w:val="0"/>
          <w:numId w:val="19"/>
        </w:numPr>
        <w:rPr>
          <w:lang w:val="en-US"/>
        </w:rPr>
      </w:pPr>
      <w:r>
        <w:rPr>
          <w:lang w:val="en-US"/>
        </w:rPr>
        <w:t xml:space="preserve">An after-press conference </w:t>
      </w:r>
      <w:r w:rsidR="00EE74BB">
        <w:rPr>
          <w:lang w:val="en-US"/>
        </w:rPr>
        <w:t>dummy</w:t>
      </w:r>
      <w:r>
        <w:rPr>
          <w:lang w:val="en-US"/>
        </w:rPr>
        <w:t xml:space="preserve"> variable that receives value of </w:t>
      </w:r>
      <w:r w:rsidR="00EE74BB">
        <w:rPr>
          <w:lang w:val="en-US"/>
        </w:rPr>
        <w:t>1</w:t>
      </w:r>
      <w:r>
        <w:rPr>
          <w:lang w:val="en-US"/>
        </w:rPr>
        <w:t xml:space="preserve"> on FOMC meeting days if meetings was held before 27.4.2011.</w:t>
      </w:r>
    </w:p>
    <w:p w14:paraId="106F4956" w14:textId="77777777" w:rsidR="00E268F2" w:rsidRDefault="00E268F2" w:rsidP="00E268F2">
      <w:pPr>
        <w:pStyle w:val="Leipteksti"/>
        <w:numPr>
          <w:ilvl w:val="0"/>
          <w:numId w:val="19"/>
        </w:numPr>
        <w:rPr>
          <w:lang w:val="en-US"/>
        </w:rPr>
      </w:pPr>
      <w:r>
        <w:rPr>
          <w:lang w:val="en-US"/>
        </w:rPr>
        <w:t>A Fed Fund target rate change variable that receives the value of the hike/cut on FOMC meeting days</w:t>
      </w:r>
    </w:p>
    <w:p w14:paraId="3A067DB1" w14:textId="77777777" w:rsidR="00004115" w:rsidRDefault="00004115" w:rsidP="00E952F3">
      <w:pPr>
        <w:pStyle w:val="Leipteksti"/>
        <w:rPr>
          <w:lang w:val="en-US"/>
        </w:rPr>
      </w:pPr>
    </w:p>
    <w:p w14:paraId="42FD83D4" w14:textId="0E0ACBCA" w:rsidR="0015005C" w:rsidRDefault="00E836DD" w:rsidP="00E952F3">
      <w:pPr>
        <w:pStyle w:val="Leipteksti"/>
        <w:rPr>
          <w:lang w:val="en-US"/>
        </w:rPr>
      </w:pPr>
      <w:r>
        <w:rPr>
          <w:lang w:val="en-US"/>
        </w:rPr>
        <w:t>To test the impact of specific variables</w:t>
      </w:r>
      <w:r w:rsidR="0015005C">
        <w:rPr>
          <w:lang w:val="en-US"/>
        </w:rPr>
        <w:t xml:space="preserve"> to implied volatility</w:t>
      </w:r>
      <w:r>
        <w:rPr>
          <w:lang w:val="en-US"/>
        </w:rPr>
        <w:t xml:space="preserve">, I’ll introduce the </w:t>
      </w:r>
      <w:r w:rsidR="0015005C">
        <w:rPr>
          <w:lang w:val="en-US"/>
        </w:rPr>
        <w:t xml:space="preserve">series of regression models that. In </w:t>
      </w:r>
      <w:r w:rsidR="00A058FB">
        <w:rPr>
          <w:lang w:val="en-US"/>
        </w:rPr>
        <w:t>M</w:t>
      </w:r>
      <w:r w:rsidR="0015005C">
        <w:rPr>
          <w:lang w:val="en-US"/>
        </w:rPr>
        <w:t xml:space="preserve">odel </w:t>
      </w:r>
      <w:r w:rsidR="00A058FB">
        <w:rPr>
          <w:lang w:val="en-US"/>
        </w:rPr>
        <w:t xml:space="preserve">(1) the daily changes of the VIX index are regressed on </w:t>
      </w:r>
      <w:r w:rsidR="00CC432A">
        <w:rPr>
          <w:lang w:val="en-US"/>
        </w:rPr>
        <w:lastRenderedPageBreak/>
        <w:t>FOMC meeting dummy</w:t>
      </w:r>
      <w:r w:rsidR="00820BB9">
        <w:rPr>
          <w:lang w:val="en-US"/>
        </w:rPr>
        <w:t xml:space="preserve"> (</w:t>
      </w:r>
      <w:r w:rsidR="00DA0DFB">
        <w:rPr>
          <w:lang w:val="en-US"/>
        </w:rPr>
        <w:t>I</w:t>
      </w:r>
      <w:r w:rsidR="00820BB9">
        <w:rPr>
          <w:lang w:val="en-US"/>
        </w:rPr>
        <w:t>)</w:t>
      </w:r>
      <w:r w:rsidR="00CC432A">
        <w:rPr>
          <w:lang w:val="en-US"/>
        </w:rPr>
        <w:t xml:space="preserve">. </w:t>
      </w:r>
      <w:r w:rsidR="005F5CDF">
        <w:rPr>
          <w:lang w:val="en-US"/>
        </w:rPr>
        <w:t>In Model (2) the implied volatility changes</w:t>
      </w:r>
      <w:r w:rsidR="00820BB9">
        <w:rPr>
          <w:lang w:val="en-US"/>
        </w:rPr>
        <w:t xml:space="preserve"> are regressed on monetary policy surprise </w:t>
      </w:r>
      <w:r w:rsidR="00566F50">
        <w:rPr>
          <w:lang w:val="en-US"/>
        </w:rPr>
        <w:t>variable</w:t>
      </w:r>
      <w:r w:rsidR="00820BB9">
        <w:rPr>
          <w:lang w:val="en-US"/>
        </w:rPr>
        <w:t xml:space="preserve"> (</w:t>
      </w:r>
      <w:r w:rsidR="00DA0DFB">
        <w:rPr>
          <w:lang w:val="en-US"/>
        </w:rPr>
        <w:t>II</w:t>
      </w:r>
      <w:r w:rsidR="00820BB9">
        <w:rPr>
          <w:lang w:val="en-US"/>
        </w:rPr>
        <w:t>)</w:t>
      </w:r>
      <w:r w:rsidR="00533EE8">
        <w:rPr>
          <w:lang w:val="en-US"/>
        </w:rPr>
        <w:t xml:space="preserve"> and in Model (3) the FOMC meeting dummy (</w:t>
      </w:r>
      <w:r w:rsidR="00DA0DFB">
        <w:rPr>
          <w:lang w:val="en-US"/>
        </w:rPr>
        <w:t>I</w:t>
      </w:r>
      <w:r w:rsidR="00533EE8">
        <w:rPr>
          <w:lang w:val="en-US"/>
        </w:rPr>
        <w:t xml:space="preserve">) is added </w:t>
      </w:r>
      <w:r w:rsidR="00AD7F1D">
        <w:rPr>
          <w:lang w:val="en-US"/>
        </w:rPr>
        <w:t>to Model (3)</w:t>
      </w:r>
      <w:r w:rsidR="00533EE8">
        <w:rPr>
          <w:lang w:val="en-US"/>
        </w:rPr>
        <w:t>.</w:t>
      </w:r>
      <w:r w:rsidR="00FA369F">
        <w:rPr>
          <w:lang w:val="en-US"/>
        </w:rPr>
        <w:t xml:space="preserve"> In Model (4) </w:t>
      </w:r>
      <w:r w:rsidR="00F77F4C">
        <w:rPr>
          <w:lang w:val="en-US"/>
        </w:rPr>
        <w:t>the change</w:t>
      </w:r>
      <w:r w:rsidR="00764705">
        <w:rPr>
          <w:lang w:val="en-US"/>
        </w:rPr>
        <w:t>s</w:t>
      </w:r>
      <w:r w:rsidR="00F77F4C">
        <w:rPr>
          <w:lang w:val="en-US"/>
        </w:rPr>
        <w:t xml:space="preserve"> in VIX </w:t>
      </w:r>
      <w:r w:rsidR="00764705">
        <w:rPr>
          <w:lang w:val="en-US"/>
        </w:rPr>
        <w:t>are</w:t>
      </w:r>
      <w:r w:rsidR="00F77F4C">
        <w:rPr>
          <w:lang w:val="en-US"/>
        </w:rPr>
        <w:t xml:space="preserve"> regressed on </w:t>
      </w:r>
      <w:r w:rsidR="00764705">
        <w:rPr>
          <w:lang w:val="en-US"/>
        </w:rPr>
        <w:t xml:space="preserve">scheduled </w:t>
      </w:r>
      <w:r w:rsidR="00DD2869">
        <w:rPr>
          <w:lang w:val="en-US"/>
        </w:rPr>
        <w:t xml:space="preserve">surprise meeting </w:t>
      </w:r>
      <w:r w:rsidR="00566F50">
        <w:rPr>
          <w:lang w:val="en-US"/>
        </w:rPr>
        <w:t>variable</w:t>
      </w:r>
      <w:r w:rsidR="00DD2869">
        <w:rPr>
          <w:lang w:val="en-US"/>
        </w:rPr>
        <w:t xml:space="preserve"> (</w:t>
      </w:r>
      <w:r w:rsidR="00DA0DFB">
        <w:rPr>
          <w:lang w:val="en-US"/>
        </w:rPr>
        <w:t>III</w:t>
      </w:r>
      <w:r w:rsidR="00DD2869">
        <w:rPr>
          <w:lang w:val="en-US"/>
        </w:rPr>
        <w:t>) and in Model (5) the FOMC meeting dummy (</w:t>
      </w:r>
      <w:r w:rsidR="00DA0DFB">
        <w:rPr>
          <w:lang w:val="en-US"/>
        </w:rPr>
        <w:t>I</w:t>
      </w:r>
      <w:r w:rsidR="00DD2869">
        <w:rPr>
          <w:lang w:val="en-US"/>
        </w:rPr>
        <w:t>) is added</w:t>
      </w:r>
      <w:r w:rsidR="00B65AA4">
        <w:rPr>
          <w:lang w:val="en-US"/>
        </w:rPr>
        <w:t xml:space="preserve">. </w:t>
      </w:r>
      <w:r w:rsidR="00232088">
        <w:rPr>
          <w:lang w:val="en-US"/>
        </w:rPr>
        <w:t>Respect</w:t>
      </w:r>
      <w:r w:rsidR="00B65AA4">
        <w:rPr>
          <w:lang w:val="en-US"/>
        </w:rPr>
        <w:t>ively,</w:t>
      </w:r>
      <w:r w:rsidR="00AD7F1D">
        <w:rPr>
          <w:lang w:val="en-US"/>
        </w:rPr>
        <w:t xml:space="preserve"> M</w:t>
      </w:r>
      <w:r w:rsidR="00232088">
        <w:rPr>
          <w:lang w:val="en-US"/>
        </w:rPr>
        <w:t>odels (6</w:t>
      </w:r>
      <w:r w:rsidR="005A7F12">
        <w:rPr>
          <w:lang w:val="en-US"/>
        </w:rPr>
        <w:t xml:space="preserve"> &amp; </w:t>
      </w:r>
      <w:r w:rsidR="00232088">
        <w:rPr>
          <w:lang w:val="en-US"/>
        </w:rPr>
        <w:t xml:space="preserve">7) are </w:t>
      </w:r>
      <w:proofErr w:type="gramStart"/>
      <w:r w:rsidR="00566F50">
        <w:rPr>
          <w:lang w:val="en-US"/>
        </w:rPr>
        <w:t>similar to</w:t>
      </w:r>
      <w:proofErr w:type="gramEnd"/>
      <w:r w:rsidR="00232088">
        <w:rPr>
          <w:lang w:val="en-US"/>
        </w:rPr>
        <w:t xml:space="preserve"> Models (4 &amp; 5)</w:t>
      </w:r>
      <w:r w:rsidR="005A7F12">
        <w:rPr>
          <w:lang w:val="en-US"/>
        </w:rPr>
        <w:t xml:space="preserve"> with the difference that unscheduled meeting </w:t>
      </w:r>
      <w:r w:rsidR="00566F50">
        <w:rPr>
          <w:lang w:val="en-US"/>
        </w:rPr>
        <w:t>variable</w:t>
      </w:r>
      <w:r w:rsidR="005A7F12">
        <w:rPr>
          <w:lang w:val="en-US"/>
        </w:rPr>
        <w:t xml:space="preserve"> (</w:t>
      </w:r>
      <w:r w:rsidR="00DA0DFB">
        <w:rPr>
          <w:lang w:val="en-US"/>
        </w:rPr>
        <w:t>IV</w:t>
      </w:r>
      <w:r w:rsidR="005A7F12">
        <w:rPr>
          <w:lang w:val="en-US"/>
        </w:rPr>
        <w:t>) is now used instead</w:t>
      </w:r>
      <w:r w:rsidR="00566F50">
        <w:rPr>
          <w:lang w:val="en-US"/>
        </w:rPr>
        <w:t xml:space="preserve"> of scheduled meeting variable</w:t>
      </w:r>
      <w:r w:rsidR="005A7F12">
        <w:rPr>
          <w:lang w:val="en-US"/>
        </w:rPr>
        <w:t xml:space="preserve">. </w:t>
      </w:r>
      <w:r w:rsidR="00EF5DE4">
        <w:rPr>
          <w:lang w:val="en-US"/>
        </w:rPr>
        <w:t xml:space="preserve">In Model (8) </w:t>
      </w:r>
      <w:r w:rsidR="00B8131C">
        <w:rPr>
          <w:lang w:val="en-US"/>
        </w:rPr>
        <w:t xml:space="preserve">the change in implied volatility is regressed on </w:t>
      </w:r>
      <w:r w:rsidR="008D6DD9">
        <w:rPr>
          <w:lang w:val="en-US"/>
        </w:rPr>
        <w:t xml:space="preserve">Fed Fund </w:t>
      </w:r>
      <w:r w:rsidR="00566F50">
        <w:rPr>
          <w:lang w:val="en-US"/>
        </w:rPr>
        <w:t>tar</w:t>
      </w:r>
      <w:r w:rsidR="00A176C1">
        <w:rPr>
          <w:lang w:val="en-US"/>
        </w:rPr>
        <w:t xml:space="preserve">get rate </w:t>
      </w:r>
      <w:r w:rsidR="008D6DD9">
        <w:rPr>
          <w:lang w:val="en-US"/>
        </w:rPr>
        <w:t xml:space="preserve">change </w:t>
      </w:r>
      <w:r w:rsidR="00A176C1">
        <w:rPr>
          <w:lang w:val="en-US"/>
        </w:rPr>
        <w:t>variable</w:t>
      </w:r>
      <w:r w:rsidR="008D6DD9">
        <w:rPr>
          <w:lang w:val="en-US"/>
        </w:rPr>
        <w:t xml:space="preserve"> (</w:t>
      </w:r>
      <w:r w:rsidR="00DA0DFB">
        <w:rPr>
          <w:lang w:val="en-US"/>
        </w:rPr>
        <w:t>V</w:t>
      </w:r>
      <w:r w:rsidR="00A176C1">
        <w:rPr>
          <w:lang w:val="en-US"/>
        </w:rPr>
        <w:t>II</w:t>
      </w:r>
      <w:r w:rsidR="008D6DD9">
        <w:rPr>
          <w:lang w:val="en-US"/>
        </w:rPr>
        <w:t>) and in Model (9) the FOMC meeting dummy (</w:t>
      </w:r>
      <w:r w:rsidR="00DA0DFB">
        <w:rPr>
          <w:lang w:val="en-US"/>
        </w:rPr>
        <w:t>I</w:t>
      </w:r>
      <w:r w:rsidR="008D6DD9">
        <w:rPr>
          <w:lang w:val="en-US"/>
        </w:rPr>
        <w:t>) is added once again.</w:t>
      </w:r>
      <w:r w:rsidR="00950AC1">
        <w:rPr>
          <w:lang w:val="en-US"/>
        </w:rPr>
        <w:t xml:space="preserve"> The volatility is regressed on the </w:t>
      </w:r>
      <w:r w:rsidR="00897019">
        <w:rPr>
          <w:lang w:val="en-US"/>
        </w:rPr>
        <w:t xml:space="preserve">before press conference </w:t>
      </w:r>
      <w:r w:rsidR="00A176C1">
        <w:rPr>
          <w:lang w:val="en-US"/>
        </w:rPr>
        <w:t>variable</w:t>
      </w:r>
      <w:r w:rsidR="00DA0DFB">
        <w:rPr>
          <w:lang w:val="en-US"/>
        </w:rPr>
        <w:t xml:space="preserve"> (</w:t>
      </w:r>
      <w:r w:rsidR="00A176C1">
        <w:rPr>
          <w:lang w:val="en-US"/>
        </w:rPr>
        <w:t>V</w:t>
      </w:r>
      <w:r w:rsidR="00DA0DFB">
        <w:rPr>
          <w:lang w:val="en-US"/>
        </w:rPr>
        <w:t>)</w:t>
      </w:r>
      <w:r w:rsidR="00897019">
        <w:rPr>
          <w:lang w:val="en-US"/>
        </w:rPr>
        <w:t xml:space="preserve"> in Model (10) and in Model (11) the implied volatility is regressed on before press conference</w:t>
      </w:r>
      <w:r w:rsidR="00A176C1">
        <w:rPr>
          <w:lang w:val="en-US"/>
        </w:rPr>
        <w:t xml:space="preserve"> variable</w:t>
      </w:r>
      <w:r w:rsidR="00DA0DFB">
        <w:rPr>
          <w:lang w:val="en-US"/>
        </w:rPr>
        <w:t xml:space="preserve"> (V)</w:t>
      </w:r>
      <w:r w:rsidR="00897019">
        <w:rPr>
          <w:lang w:val="en-US"/>
        </w:rPr>
        <w:t xml:space="preserve"> a</w:t>
      </w:r>
      <w:r w:rsidR="00DA0DFB">
        <w:rPr>
          <w:lang w:val="en-US"/>
        </w:rPr>
        <w:t>nd FOMC meeting dumm</w:t>
      </w:r>
      <w:r w:rsidR="00A176C1">
        <w:rPr>
          <w:lang w:val="en-US"/>
        </w:rPr>
        <w:t>y</w:t>
      </w:r>
      <w:r w:rsidR="00DA0DFB">
        <w:rPr>
          <w:lang w:val="en-US"/>
        </w:rPr>
        <w:t xml:space="preserve"> (I). </w:t>
      </w:r>
      <w:r w:rsidR="004B1ACA">
        <w:rPr>
          <w:lang w:val="en-US"/>
        </w:rPr>
        <w:t>Finally,</w:t>
      </w:r>
      <w:r w:rsidR="00DA0DFB">
        <w:rPr>
          <w:lang w:val="en-US"/>
        </w:rPr>
        <w:t xml:space="preserve"> </w:t>
      </w:r>
      <w:r w:rsidR="009C60AC">
        <w:rPr>
          <w:lang w:val="en-US"/>
        </w:rPr>
        <w:t xml:space="preserve">the </w:t>
      </w:r>
      <w:r w:rsidR="0050039C">
        <w:rPr>
          <w:lang w:val="en-US"/>
        </w:rPr>
        <w:t xml:space="preserve">change in implied volatility is regressed on an after-press conference </w:t>
      </w:r>
      <w:r w:rsidR="00A176C1">
        <w:rPr>
          <w:lang w:val="en-US"/>
        </w:rPr>
        <w:t>variable</w:t>
      </w:r>
      <w:r w:rsidR="0050039C">
        <w:rPr>
          <w:lang w:val="en-US"/>
        </w:rPr>
        <w:t xml:space="preserve"> (VI)</w:t>
      </w:r>
      <w:r w:rsidR="009C60AC">
        <w:rPr>
          <w:lang w:val="en-US"/>
        </w:rPr>
        <w:t xml:space="preserve"> (Model 12) and finally on after-press conference</w:t>
      </w:r>
      <w:r w:rsidR="00A176C1">
        <w:rPr>
          <w:lang w:val="en-US"/>
        </w:rPr>
        <w:t xml:space="preserve"> variable</w:t>
      </w:r>
      <w:r w:rsidR="009C60AC">
        <w:rPr>
          <w:lang w:val="en-US"/>
        </w:rPr>
        <w:t xml:space="preserve"> </w:t>
      </w:r>
      <w:r w:rsidR="00D16BEF">
        <w:rPr>
          <w:lang w:val="en-US"/>
        </w:rPr>
        <w:t xml:space="preserve">(VI) </w:t>
      </w:r>
      <w:r w:rsidR="009C60AC">
        <w:rPr>
          <w:lang w:val="en-US"/>
        </w:rPr>
        <w:t xml:space="preserve">and </w:t>
      </w:r>
      <w:r w:rsidR="00D16BEF">
        <w:rPr>
          <w:lang w:val="en-US"/>
        </w:rPr>
        <w:t>FOMC meeting dummy (I) (Model 13).</w:t>
      </w:r>
      <w:r w:rsidR="00523988">
        <w:rPr>
          <w:lang w:val="en-US"/>
        </w:rPr>
        <w:t xml:space="preserve"> This app</w:t>
      </w:r>
      <w:r w:rsidR="00645A7D">
        <w:rPr>
          <w:lang w:val="en-US"/>
        </w:rPr>
        <w:t xml:space="preserve">roach </w:t>
      </w:r>
      <w:r w:rsidR="006547B2">
        <w:rPr>
          <w:lang w:val="en-US"/>
        </w:rPr>
        <w:t>corresponds</w:t>
      </w:r>
      <w:r w:rsidR="00645A7D">
        <w:rPr>
          <w:lang w:val="en-US"/>
        </w:rPr>
        <w:t xml:space="preserve"> to</w:t>
      </w:r>
      <w:r w:rsidR="00B65AA4">
        <w:rPr>
          <w:lang w:val="en-US"/>
        </w:rPr>
        <w:t xml:space="preserve"> the approach of </w:t>
      </w:r>
      <w:r w:rsidR="00645A7D">
        <w:rPr>
          <w:lang w:val="en-US"/>
        </w:rPr>
        <w:t xml:space="preserve"> </w:t>
      </w:r>
      <w:sdt>
        <w:sdtPr>
          <w:rPr>
            <w:color w:val="000000"/>
            <w:lang w:val="en-US"/>
          </w:rPr>
          <w:tag w:val="MENDELEY_CITATION_v3_eyJjaXRhdGlvbklEIjoiTUVOREVMRVlfQ0lUQVRJT05fZDNkZTFkYTctMTMzYy00MzY4LTg0YTAtNTc5Y2ViNTJmMjEyIiwicHJvcGVydGllcyI6eyJub3RlSW5kZXgiOjB9LCJpc0VkaXRlZCI6ZmFsc2UsIm1hbnVhbE92ZXJyaWRlIjp7ImlzTWFudWFsbHlPdmVycmlkZGVuIjp0cnVlLCJjaXRlcHJvY1RleHQiOiIoVsOkaMOkbWFhICYjMzg7IMOEaWrDtiwgMjAxMSkiLCJtYW51YWxPdmVycmlkZVRleHQiOiJWw6Row6RtYWEgJiDDhGlqw7YsICgyMDExKSJ9LCJjaXRhdGlvbkl0ZW1zIjpb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XX0="/>
          <w:id w:val="1407031262"/>
          <w:placeholder>
            <w:docPart w:val="F91AC01C391E4F8FBD196B8614333579"/>
          </w:placeholder>
        </w:sdtPr>
        <w:sdtEndPr/>
        <w:sdtContent>
          <w:r w:rsidR="007217F3">
            <w:rPr>
              <w:rFonts w:eastAsia="Times New Roman"/>
            </w:rPr>
            <w:t>Vähämaa &amp; Äijö, (2011)</w:t>
          </w:r>
        </w:sdtContent>
      </w:sdt>
      <w:r w:rsidR="006547B2">
        <w:rPr>
          <w:color w:val="000000"/>
          <w:lang w:val="en-US"/>
        </w:rPr>
        <w:t>.</w:t>
      </w:r>
    </w:p>
    <w:p w14:paraId="228B08FF" w14:textId="77777777" w:rsidR="00365652" w:rsidRDefault="00365652" w:rsidP="00E952F3">
      <w:pPr>
        <w:pStyle w:val="Leipteksti"/>
        <w:rPr>
          <w:lang w:val="en-US"/>
        </w:rPr>
      </w:pPr>
    </w:p>
    <w:p w14:paraId="05460D59" w14:textId="42DB01A1" w:rsidR="00D112B8" w:rsidRDefault="00142EFA" w:rsidP="00E952F3">
      <w:pPr>
        <w:pStyle w:val="Leipteksti"/>
        <w:rPr>
          <w:lang w:val="en-US"/>
        </w:rPr>
      </w:pPr>
      <w:r>
        <w:rPr>
          <w:lang w:val="en-US"/>
        </w:rPr>
        <w:t>Since the data used in these regressions is in</w:t>
      </w:r>
      <w:r w:rsidR="006547B2">
        <w:rPr>
          <w:lang w:val="en-US"/>
        </w:rPr>
        <w:t xml:space="preserve"> the</w:t>
      </w:r>
      <w:r>
        <w:rPr>
          <w:lang w:val="en-US"/>
        </w:rPr>
        <w:t xml:space="preserve"> </w:t>
      </w:r>
      <w:r w:rsidR="00A705FA">
        <w:rPr>
          <w:lang w:val="en-US"/>
        </w:rPr>
        <w:t>f</w:t>
      </w:r>
      <w:r w:rsidR="00B65AA4">
        <w:rPr>
          <w:lang w:val="en-US"/>
        </w:rPr>
        <w:t>o</w:t>
      </w:r>
      <w:r w:rsidR="00A705FA">
        <w:rPr>
          <w:lang w:val="en-US"/>
        </w:rPr>
        <w:t>rm of time series</w:t>
      </w:r>
      <w:r w:rsidR="00B65AA4">
        <w:rPr>
          <w:lang w:val="en-US"/>
        </w:rPr>
        <w:t>,</w:t>
      </w:r>
      <w:r w:rsidR="00A705FA">
        <w:rPr>
          <w:lang w:val="en-US"/>
        </w:rPr>
        <w:t xml:space="preserve"> deploying an ordinary least square (OLS) regression </w:t>
      </w:r>
      <w:r w:rsidR="00494CF9">
        <w:rPr>
          <w:lang w:val="en-US"/>
        </w:rPr>
        <w:t xml:space="preserve">has certain requirements </w:t>
      </w:r>
      <w:r w:rsidR="00B65AA4">
        <w:rPr>
          <w:lang w:val="en-US"/>
        </w:rPr>
        <w:t>which</w:t>
      </w:r>
      <w:r w:rsidR="00494CF9">
        <w:rPr>
          <w:lang w:val="en-US"/>
        </w:rPr>
        <w:t xml:space="preserve"> needs to be met. </w:t>
      </w:r>
      <w:r w:rsidR="001655C9">
        <w:rPr>
          <w:lang w:val="en-US"/>
        </w:rPr>
        <w:t xml:space="preserve">Gauss-Markov assumptions </w:t>
      </w:r>
      <w:r w:rsidR="00D86987">
        <w:rPr>
          <w:lang w:val="en-US"/>
        </w:rPr>
        <w:t xml:space="preserve">are stricter </w:t>
      </w:r>
      <w:r w:rsidR="00B65AA4">
        <w:rPr>
          <w:lang w:val="en-US"/>
        </w:rPr>
        <w:t>for a</w:t>
      </w:r>
      <w:r w:rsidR="00D86987">
        <w:rPr>
          <w:lang w:val="en-US"/>
        </w:rPr>
        <w:t xml:space="preserve"> time series analysis compared to cross-sectional data. </w:t>
      </w:r>
      <w:r w:rsidR="009C30E1">
        <w:rPr>
          <w:lang w:val="en-US"/>
        </w:rPr>
        <w:t>The r</w:t>
      </w:r>
      <w:r w:rsidR="00914B6A">
        <w:rPr>
          <w:lang w:val="en-US"/>
        </w:rPr>
        <w:t xml:space="preserve">esidual term in each regression model </w:t>
      </w:r>
      <w:r w:rsidR="00843700">
        <w:rPr>
          <w:lang w:val="en-US"/>
        </w:rPr>
        <w:t>must</w:t>
      </w:r>
      <w:r w:rsidR="00914B6A">
        <w:rPr>
          <w:lang w:val="en-US"/>
        </w:rPr>
        <w:t xml:space="preserve"> be</w:t>
      </w:r>
      <w:r w:rsidR="009731FB">
        <w:rPr>
          <w:lang w:val="en-US"/>
        </w:rPr>
        <w:t xml:space="preserve"> homoscedastic </w:t>
      </w:r>
      <w:r w:rsidR="007D7D7C">
        <w:rPr>
          <w:lang w:val="en-US"/>
        </w:rPr>
        <w:t xml:space="preserve">and there cannot be autocorrelation in </w:t>
      </w:r>
      <w:r w:rsidR="009C30E1">
        <w:rPr>
          <w:lang w:val="en-US"/>
        </w:rPr>
        <w:t xml:space="preserve">the </w:t>
      </w:r>
      <w:r w:rsidR="007D7D7C">
        <w:rPr>
          <w:lang w:val="en-US"/>
        </w:rPr>
        <w:t xml:space="preserve">residual term of the regression. </w:t>
      </w:r>
      <w:r w:rsidR="00B65AA4">
        <w:rPr>
          <w:lang w:val="en-US"/>
        </w:rPr>
        <w:t>The r</w:t>
      </w:r>
      <w:r w:rsidR="00C439E8">
        <w:rPr>
          <w:lang w:val="en-US"/>
        </w:rPr>
        <w:t xml:space="preserve">esidual term must be endogenous </w:t>
      </w:r>
      <w:r w:rsidR="00105B01">
        <w:rPr>
          <w:lang w:val="en-US"/>
        </w:rPr>
        <w:t xml:space="preserve">meaning that it does not change </w:t>
      </w:r>
      <w:r w:rsidR="00197F9F">
        <w:rPr>
          <w:lang w:val="en-US"/>
        </w:rPr>
        <w:t>with the independent variables.</w:t>
      </w:r>
      <w:r w:rsidR="00AC2E31">
        <w:rPr>
          <w:lang w:val="en-US"/>
        </w:rPr>
        <w:t xml:space="preserve"> </w:t>
      </w:r>
      <w:r w:rsidR="004E0BDE">
        <w:rPr>
          <w:lang w:val="en-US"/>
        </w:rPr>
        <w:t>Multicollinearity</w:t>
      </w:r>
      <w:r w:rsidR="000A4A6C">
        <w:rPr>
          <w:lang w:val="en-US"/>
        </w:rPr>
        <w:t xml:space="preserve"> does not exist </w:t>
      </w:r>
      <w:r w:rsidR="00BC666F">
        <w:rPr>
          <w:lang w:val="en-US"/>
        </w:rPr>
        <w:t xml:space="preserve">as the regressions include only one independent variable and a dummy variable. </w:t>
      </w:r>
      <w:r w:rsidR="004E0BDE">
        <w:rPr>
          <w:lang w:val="en-US"/>
        </w:rPr>
        <w:t>Multicollinearity</w:t>
      </w:r>
      <w:r w:rsidR="00931DDD">
        <w:rPr>
          <w:lang w:val="en-US"/>
        </w:rPr>
        <w:t xml:space="preserve"> could be detected from variance inflation factors</w:t>
      </w:r>
      <w:r w:rsidR="00934CAE">
        <w:rPr>
          <w:lang w:val="en-US"/>
        </w:rPr>
        <w:t>.</w:t>
      </w:r>
      <w:r w:rsidR="00934CAE" w:rsidRPr="00934CAE">
        <w:rPr>
          <w:i/>
          <w:iCs/>
          <w:color w:val="000000"/>
          <w:lang w:val="en-US"/>
        </w:rPr>
        <w:t xml:space="preserve"> </w:t>
      </w:r>
      <w:r w:rsidR="00934CAE" w:rsidRPr="00934CAE">
        <w:rPr>
          <w:color w:val="000000"/>
          <w:lang w:val="en-US"/>
        </w:rPr>
        <w:t>To test for possible serial correlation, I use the Durbin-Watson (DW) test. This test is used to detect possible serial correlation in the residuals of regression analysis. If the test result is within the range 1</w:t>
      </w:r>
      <w:r w:rsidR="00C36C7E">
        <w:rPr>
          <w:color w:val="000000"/>
          <w:lang w:val="en-US"/>
        </w:rPr>
        <w:t>.</w:t>
      </w:r>
      <w:r w:rsidR="00934CAE" w:rsidRPr="00934CAE">
        <w:rPr>
          <w:color w:val="000000"/>
          <w:lang w:val="en-US"/>
        </w:rPr>
        <w:t>5 and 2</w:t>
      </w:r>
      <w:r w:rsidR="00C36C7E">
        <w:rPr>
          <w:color w:val="000000"/>
          <w:lang w:val="en-US"/>
        </w:rPr>
        <w:t>.</w:t>
      </w:r>
      <w:r w:rsidR="00934CAE" w:rsidRPr="00934CAE">
        <w:rPr>
          <w:color w:val="000000"/>
          <w:lang w:val="en-US"/>
        </w:rPr>
        <w:t>5, it indicates that no significant autocorrelation is present in the residuals.</w:t>
      </w:r>
      <w:r w:rsidR="00F61B45">
        <w:rPr>
          <w:color w:val="000000"/>
          <w:lang w:val="en-US"/>
        </w:rPr>
        <w:t xml:space="preserve"> If the DW-test indicates that there’s significant autocorrelation in the regression model</w:t>
      </w:r>
      <w:r w:rsidR="00B7450C">
        <w:rPr>
          <w:color w:val="000000"/>
          <w:lang w:val="en-US"/>
        </w:rPr>
        <w:t>, AR</w:t>
      </w:r>
      <w:r w:rsidR="00603916">
        <w:rPr>
          <w:color w:val="000000"/>
          <w:lang w:val="en-US"/>
        </w:rPr>
        <w:t xml:space="preserve"> </w:t>
      </w:r>
      <w:r w:rsidR="00B7450C">
        <w:rPr>
          <w:color w:val="000000"/>
          <w:lang w:val="en-US"/>
        </w:rPr>
        <w:t xml:space="preserve">(1) term is added into the regression structure. </w:t>
      </w:r>
      <w:r w:rsidR="00F1548D">
        <w:rPr>
          <w:color w:val="000000"/>
          <w:lang w:val="en-US"/>
        </w:rPr>
        <w:t>Regressions are controlled against heteroscedasticity by using White</w:t>
      </w:r>
      <w:r w:rsidR="00A61494">
        <w:rPr>
          <w:color w:val="000000"/>
          <w:lang w:val="en-US"/>
        </w:rPr>
        <w:t xml:space="preserve">’s heteroscedasticity </w:t>
      </w:r>
      <w:r w:rsidR="00B074EC">
        <w:rPr>
          <w:color w:val="000000"/>
          <w:lang w:val="en-US"/>
        </w:rPr>
        <w:t xml:space="preserve">test. Similar </w:t>
      </w:r>
      <w:r w:rsidR="00B074EC">
        <w:rPr>
          <w:color w:val="000000"/>
          <w:lang w:val="en-US"/>
        </w:rPr>
        <w:lastRenderedPageBreak/>
        <w:t>methodology is used in several times in existing literature</w:t>
      </w:r>
      <w:r w:rsidR="00723DFB">
        <w:rPr>
          <w:color w:val="000000"/>
          <w:lang w:val="en-US"/>
        </w:rPr>
        <w:t xml:space="preserve"> </w:t>
      </w:r>
      <w:sdt>
        <w:sdtPr>
          <w:rPr>
            <w:color w:val="000000"/>
            <w:lang w:val="en-US"/>
          </w:rPr>
          <w:tag w:val="MENDELEY_CITATION_v3_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XX0="/>
          <w:id w:val="-678965901"/>
          <w:placeholder>
            <w:docPart w:val="DefaultPlaceholder_-1854013440"/>
          </w:placeholder>
        </w:sdtPr>
        <w:sdtEndPr/>
        <w:sdtContent>
          <w:r w:rsidR="007217F3">
            <w:rPr>
              <w:rFonts w:eastAsia="Times New Roman"/>
            </w:rPr>
            <w:t>(Basistha &amp; Kurov, 2008; Nikkinen &amp; Sahlström, 2004; Vähämaa &amp; Äijö, 2011)</w:t>
          </w:r>
        </w:sdtContent>
      </w:sdt>
      <w:r w:rsidR="00E54C71">
        <w:rPr>
          <w:color w:val="000000"/>
          <w:lang w:val="en-US"/>
        </w:rPr>
        <w:t xml:space="preserve">. </w:t>
      </w:r>
    </w:p>
    <w:p w14:paraId="68DAF5FE" w14:textId="77777777" w:rsidR="007C5B02" w:rsidRDefault="007C5B02" w:rsidP="00E952F3">
      <w:pPr>
        <w:pStyle w:val="Leipteksti"/>
        <w:rPr>
          <w:lang w:val="en-US"/>
        </w:rPr>
      </w:pPr>
    </w:p>
    <w:p w14:paraId="525156DE" w14:textId="77777777" w:rsidR="00D43AC2" w:rsidRPr="00E952F3" w:rsidRDefault="00D43AC2" w:rsidP="00E952F3">
      <w:pPr>
        <w:pStyle w:val="Leipteksti"/>
        <w:rPr>
          <w:lang w:val="en-US"/>
        </w:rPr>
      </w:pPr>
    </w:p>
    <w:p w14:paraId="14BA1932" w14:textId="65CF8488" w:rsidR="008C0801" w:rsidRDefault="004A75A1" w:rsidP="00C62826">
      <w:pPr>
        <w:pStyle w:val="Otsikko2"/>
        <w:rPr>
          <w:lang w:val="en-US"/>
        </w:rPr>
      </w:pPr>
      <w:bookmarkStart w:id="24" w:name="_Toc119868354"/>
      <w:r>
        <w:rPr>
          <w:lang w:val="en-US"/>
        </w:rPr>
        <w:t>Descriptive statistics</w:t>
      </w:r>
      <w:bookmarkEnd w:id="24"/>
    </w:p>
    <w:p w14:paraId="0E668DB1" w14:textId="30882521" w:rsidR="004D7C9D" w:rsidRDefault="00AE199D" w:rsidP="00ED04F8">
      <w:pPr>
        <w:pStyle w:val="Leipteksti"/>
        <w:rPr>
          <w:lang w:val="en-US"/>
        </w:rPr>
      </w:pPr>
      <w:r>
        <w:rPr>
          <w:lang w:val="en-US"/>
        </w:rPr>
        <w:t>Descriptive statistics of the sample are presented in table 1</w:t>
      </w:r>
      <w:r w:rsidR="00A63732">
        <w:rPr>
          <w:lang w:val="en-US"/>
        </w:rPr>
        <w:t xml:space="preserve">. As we can see from the table, the sample includes </w:t>
      </w:r>
      <w:r w:rsidR="00CD4020">
        <w:rPr>
          <w:lang w:val="en-US"/>
        </w:rPr>
        <w:t>125 FOMC meetings. Out of those 125 meeting, 117 of them were scheduled meetings while 8 were unscheduled meetings. Not surprisingly most of these unscheduled meetings took place either in the aftermath of</w:t>
      </w:r>
      <w:r w:rsidR="006547B2">
        <w:rPr>
          <w:lang w:val="en-US"/>
        </w:rPr>
        <w:t xml:space="preserve"> the</w:t>
      </w:r>
      <w:r w:rsidR="00CD4020">
        <w:rPr>
          <w:lang w:val="en-US"/>
        </w:rPr>
        <w:t xml:space="preserve"> </w:t>
      </w:r>
      <w:r w:rsidR="00A81DF8">
        <w:rPr>
          <w:lang w:val="en-US"/>
        </w:rPr>
        <w:t xml:space="preserve">financial crisis or during Covid-19 pandemic. </w:t>
      </w:r>
      <w:r w:rsidR="009802B1">
        <w:rPr>
          <w:lang w:val="en-US"/>
        </w:rPr>
        <w:t>It is</w:t>
      </w:r>
      <w:r w:rsidR="00BD3F73">
        <w:rPr>
          <w:lang w:val="en-US"/>
        </w:rPr>
        <w:t xml:space="preserve"> possible to </w:t>
      </w:r>
      <w:r w:rsidR="009B6A0E">
        <w:rPr>
          <w:lang w:val="en-US"/>
        </w:rPr>
        <w:t>see that the monetary policy decisions of the Federal Reserve have been well anticipated</w:t>
      </w:r>
      <w:r w:rsidR="0065795B">
        <w:rPr>
          <w:lang w:val="en-US"/>
        </w:rPr>
        <w:t xml:space="preserve"> by investors.</w:t>
      </w:r>
      <w:r w:rsidR="00EB2564">
        <w:rPr>
          <w:lang w:val="en-US"/>
        </w:rPr>
        <w:t xml:space="preserve"> Positive surprise indicates that the rate hike has been </w:t>
      </w:r>
      <w:r w:rsidR="00E62F36">
        <w:rPr>
          <w:lang w:val="en-US"/>
        </w:rPr>
        <w:t>larger</w:t>
      </w:r>
      <w:r w:rsidR="00EB2564">
        <w:rPr>
          <w:lang w:val="en-US"/>
        </w:rPr>
        <w:t xml:space="preserve"> than expected or </w:t>
      </w:r>
      <w:r w:rsidR="002351D2">
        <w:rPr>
          <w:lang w:val="en-US"/>
        </w:rPr>
        <w:t>rate cut has been smaller than expected</w:t>
      </w:r>
      <w:r w:rsidR="000B5AB1">
        <w:rPr>
          <w:lang w:val="en-US"/>
        </w:rPr>
        <w:t xml:space="preserve"> and </w:t>
      </w:r>
      <w:r w:rsidR="0063437E">
        <w:rPr>
          <w:lang w:val="en-US"/>
        </w:rPr>
        <w:t xml:space="preserve">negative surprise indicates that rate hike has been </w:t>
      </w:r>
      <w:r w:rsidR="00E62F36">
        <w:rPr>
          <w:lang w:val="en-US"/>
        </w:rPr>
        <w:t>smaller than expected or rate cut has been larger than expected.</w:t>
      </w:r>
      <w:r w:rsidR="002351D2">
        <w:rPr>
          <w:lang w:val="en-US"/>
        </w:rPr>
        <w:t xml:space="preserve"> </w:t>
      </w:r>
      <w:r w:rsidR="0065795B">
        <w:rPr>
          <w:lang w:val="en-US"/>
        </w:rPr>
        <w:t xml:space="preserve"> The median (mean) surprise of the </w:t>
      </w:r>
      <w:r w:rsidR="00A44709">
        <w:rPr>
          <w:lang w:val="en-US"/>
        </w:rPr>
        <w:t>detected surprises is only 2</w:t>
      </w:r>
      <w:r w:rsidR="00C36C7E">
        <w:rPr>
          <w:lang w:val="en-US"/>
        </w:rPr>
        <w:t>.</w:t>
      </w:r>
      <w:r w:rsidR="00A44709">
        <w:rPr>
          <w:lang w:val="en-US"/>
        </w:rPr>
        <w:t>28 (0</w:t>
      </w:r>
      <w:r w:rsidR="00C36C7E">
        <w:rPr>
          <w:lang w:val="en-US"/>
        </w:rPr>
        <w:t>.</w:t>
      </w:r>
      <w:r w:rsidR="00A44709">
        <w:rPr>
          <w:lang w:val="en-US"/>
        </w:rPr>
        <w:t>54) basis points</w:t>
      </w:r>
      <w:r w:rsidR="00A27CF9">
        <w:rPr>
          <w:lang w:val="en-US"/>
        </w:rPr>
        <w:t xml:space="preserve">. </w:t>
      </w:r>
      <w:r w:rsidR="00476A20">
        <w:rPr>
          <w:lang w:val="en-US"/>
        </w:rPr>
        <w:t>Surprisingly</w:t>
      </w:r>
      <w:r w:rsidR="00EC60BA">
        <w:rPr>
          <w:lang w:val="en-US"/>
        </w:rPr>
        <w:t xml:space="preserve">, the direction of surprise is positive in this sample when </w:t>
      </w:r>
      <w:r w:rsidR="002B20F3">
        <w:rPr>
          <w:lang w:val="en-US"/>
        </w:rPr>
        <w:t xml:space="preserve">in </w:t>
      </w:r>
      <w:r w:rsidR="0019486C">
        <w:rPr>
          <w:lang w:val="en-US"/>
        </w:rPr>
        <w:t xml:space="preserve">the </w:t>
      </w:r>
      <w:r w:rsidR="002B20F3">
        <w:rPr>
          <w:lang w:val="en-US"/>
        </w:rPr>
        <w:t xml:space="preserve">existing literature the surprises has been negative </w:t>
      </w:r>
      <w:sdt>
        <w:sdtPr>
          <w:rPr>
            <w:lang w:val="en-US"/>
          </w:rPr>
          <w:tag w:val="MENDELEY_CITATION_v3_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
          <w:id w:val="-99338467"/>
          <w:placeholder>
            <w:docPart w:val="DefaultPlaceholder_-1854013440"/>
          </w:placeholder>
        </w:sdtPr>
        <w:sdtEndPr/>
        <w:sdtContent>
          <w:r w:rsidR="007217F3">
            <w:rPr>
              <w:rFonts w:eastAsia="Times New Roman"/>
            </w:rPr>
            <w:t>(Nikkinen &amp; Sahlström, 2004; Vähämaa &amp; Äijö, 2011)</w:t>
          </w:r>
        </w:sdtContent>
      </w:sdt>
      <w:r w:rsidR="00E36153">
        <w:rPr>
          <w:lang w:val="en-US"/>
        </w:rPr>
        <w:t xml:space="preserve">. </w:t>
      </w:r>
      <w:r w:rsidR="002F4937">
        <w:rPr>
          <w:lang w:val="en-US"/>
        </w:rPr>
        <w:t>As we can see from the table 1, the magnitude of surprises</w:t>
      </w:r>
      <w:r w:rsidR="00345ADC">
        <w:rPr>
          <w:lang w:val="en-US"/>
        </w:rPr>
        <w:t>, mean 2</w:t>
      </w:r>
      <w:r w:rsidR="00C36C7E">
        <w:rPr>
          <w:lang w:val="en-US"/>
        </w:rPr>
        <w:t>.</w:t>
      </w:r>
      <w:r w:rsidR="00345ADC">
        <w:rPr>
          <w:lang w:val="en-US"/>
        </w:rPr>
        <w:t>28 (0</w:t>
      </w:r>
      <w:r w:rsidR="00C36C7E">
        <w:rPr>
          <w:lang w:val="en-US"/>
        </w:rPr>
        <w:t>.</w:t>
      </w:r>
      <w:r w:rsidR="00345ADC">
        <w:rPr>
          <w:lang w:val="en-US"/>
        </w:rPr>
        <w:t xml:space="preserve">54) basis points, </w:t>
      </w:r>
      <w:r w:rsidR="002F4937">
        <w:rPr>
          <w:lang w:val="en-US"/>
        </w:rPr>
        <w:t xml:space="preserve">has been driven, less surprisingly, by the unscheduled meeting surprises </w:t>
      </w:r>
      <w:r w:rsidR="00922CC4">
        <w:rPr>
          <w:lang w:val="en-US"/>
        </w:rPr>
        <w:t>with mean 14</w:t>
      </w:r>
      <w:r w:rsidR="00C36C7E">
        <w:rPr>
          <w:lang w:val="en-US"/>
        </w:rPr>
        <w:t>.</w:t>
      </w:r>
      <w:r w:rsidR="00922CC4">
        <w:rPr>
          <w:lang w:val="en-US"/>
        </w:rPr>
        <w:t>70 (0</w:t>
      </w:r>
      <w:r w:rsidR="00C36C7E">
        <w:rPr>
          <w:lang w:val="en-US"/>
        </w:rPr>
        <w:t>.</w:t>
      </w:r>
      <w:r w:rsidR="00922CC4">
        <w:rPr>
          <w:lang w:val="en-US"/>
        </w:rPr>
        <w:t xml:space="preserve">95) basis points. The direction of the unscheduled surprises can be explained by the big surprises during 2008. </w:t>
      </w:r>
      <w:r w:rsidR="004D7C9D">
        <w:rPr>
          <w:lang w:val="en-US"/>
        </w:rPr>
        <w:t>The</w:t>
      </w:r>
      <w:r w:rsidR="0019486C">
        <w:rPr>
          <w:lang w:val="en-US"/>
        </w:rPr>
        <w:t xml:space="preserve"> same</w:t>
      </w:r>
      <w:r w:rsidR="004D7C9D">
        <w:rPr>
          <w:lang w:val="en-US"/>
        </w:rPr>
        <w:t xml:space="preserve"> statistics were also used by </w:t>
      </w:r>
      <w:proofErr w:type="spellStart"/>
      <w:r w:rsidR="004D7C9D">
        <w:rPr>
          <w:lang w:val="en-US"/>
        </w:rPr>
        <w:t>Vähämaa</w:t>
      </w:r>
      <w:proofErr w:type="spellEnd"/>
      <w:r w:rsidR="004D7C9D">
        <w:rPr>
          <w:lang w:val="en-US"/>
        </w:rPr>
        <w:t xml:space="preserve"> </w:t>
      </w:r>
      <w:r w:rsidR="00FC5AAF">
        <w:rPr>
          <w:lang w:val="en-US"/>
        </w:rPr>
        <w:t>&amp;</w:t>
      </w:r>
      <w:r w:rsidR="004D7C9D">
        <w:rPr>
          <w:lang w:val="en-US"/>
        </w:rPr>
        <w:t xml:space="preserve"> </w:t>
      </w:r>
      <w:proofErr w:type="spellStart"/>
      <w:r w:rsidR="004D7C9D">
        <w:rPr>
          <w:lang w:val="en-US"/>
        </w:rPr>
        <w:t>Äij</w:t>
      </w:r>
      <w:r w:rsidR="00FC5AAF">
        <w:rPr>
          <w:lang w:val="en-US"/>
        </w:rPr>
        <w:t>ö</w:t>
      </w:r>
      <w:proofErr w:type="spellEnd"/>
      <w:r w:rsidR="004D7C9D">
        <w:rPr>
          <w:lang w:val="en-US"/>
        </w:rPr>
        <w:t xml:space="preserve"> (2011) in their study. </w:t>
      </w:r>
    </w:p>
    <w:p w14:paraId="7AACE388" w14:textId="77777777" w:rsidR="004D7C9D" w:rsidRDefault="004D7C9D" w:rsidP="00ED04F8">
      <w:pPr>
        <w:pStyle w:val="Leipteksti"/>
        <w:rPr>
          <w:lang w:val="en-US"/>
        </w:rPr>
      </w:pPr>
    </w:p>
    <w:p w14:paraId="3ACC43C4" w14:textId="1D45C698" w:rsidR="004D7C9D" w:rsidRDefault="004D7C9D" w:rsidP="00ED04F8">
      <w:pPr>
        <w:pStyle w:val="Leipteksti"/>
        <w:rPr>
          <w:lang w:val="en-US"/>
        </w:rPr>
      </w:pPr>
      <w:r>
        <w:rPr>
          <w:lang w:val="en-US"/>
        </w:rPr>
        <w:t xml:space="preserve">As an addition to </w:t>
      </w:r>
      <w:r w:rsidR="00FA4978">
        <w:rPr>
          <w:lang w:val="en-US"/>
        </w:rPr>
        <w:t xml:space="preserve">earlier studies, this study includes the actual changes in Federal Fund </w:t>
      </w:r>
      <w:r w:rsidR="008A4A21">
        <w:rPr>
          <w:lang w:val="en-US"/>
        </w:rPr>
        <w:t>Target rates that included a</w:t>
      </w:r>
      <w:r w:rsidR="000A3CF4">
        <w:rPr>
          <w:lang w:val="en-US"/>
        </w:rPr>
        <w:t>n</w:t>
      </w:r>
      <w:r w:rsidR="008A4A21">
        <w:rPr>
          <w:lang w:val="en-US"/>
        </w:rPr>
        <w:t xml:space="preserve"> element of surprise. These</w:t>
      </w:r>
      <w:r w:rsidR="004E0060">
        <w:rPr>
          <w:lang w:val="en-US"/>
        </w:rPr>
        <w:t xml:space="preserve"> 26 detected</w:t>
      </w:r>
      <w:r w:rsidR="008A4A21">
        <w:rPr>
          <w:lang w:val="en-US"/>
        </w:rPr>
        <w:t xml:space="preserve"> changes were associated with </w:t>
      </w:r>
      <w:r w:rsidR="0019486C">
        <w:rPr>
          <w:lang w:val="en-US"/>
        </w:rPr>
        <w:t xml:space="preserve">a </w:t>
      </w:r>
      <w:r w:rsidR="008A4A21">
        <w:rPr>
          <w:lang w:val="en-US"/>
        </w:rPr>
        <w:t xml:space="preserve">positive </w:t>
      </w:r>
      <w:r w:rsidR="000A3CF4">
        <w:rPr>
          <w:lang w:val="en-US"/>
        </w:rPr>
        <w:t>surprise with mean of 7</w:t>
      </w:r>
      <w:r w:rsidR="00C36C7E">
        <w:rPr>
          <w:lang w:val="en-US"/>
        </w:rPr>
        <w:t>.</w:t>
      </w:r>
      <w:r w:rsidR="000A3CF4">
        <w:rPr>
          <w:lang w:val="en-US"/>
        </w:rPr>
        <w:t>65 (2</w:t>
      </w:r>
      <w:r w:rsidR="00C36C7E">
        <w:rPr>
          <w:lang w:val="en-US"/>
        </w:rPr>
        <w:t>.</w:t>
      </w:r>
      <w:r w:rsidR="000A3CF4">
        <w:rPr>
          <w:lang w:val="en-US"/>
        </w:rPr>
        <w:t xml:space="preserve">23) basis points. </w:t>
      </w:r>
      <w:r w:rsidR="00BF143C">
        <w:rPr>
          <w:lang w:val="en-US"/>
        </w:rPr>
        <w:t>Additionally,</w:t>
      </w:r>
      <w:r w:rsidR="0029018B">
        <w:rPr>
          <w:lang w:val="en-US"/>
        </w:rPr>
        <w:t xml:space="preserve"> the </w:t>
      </w:r>
      <w:r w:rsidR="003E0477">
        <w:rPr>
          <w:lang w:val="en-US"/>
        </w:rPr>
        <w:t>meetings</w:t>
      </w:r>
      <w:r w:rsidR="00E25954">
        <w:rPr>
          <w:lang w:val="en-US"/>
        </w:rPr>
        <w:t xml:space="preserve"> are divided into two groups based on whether they took place before</w:t>
      </w:r>
      <w:r w:rsidR="00BF143C">
        <w:rPr>
          <w:lang w:val="en-US"/>
        </w:rPr>
        <w:t xml:space="preserve"> or after</w:t>
      </w:r>
      <w:r w:rsidR="00E25954">
        <w:rPr>
          <w:lang w:val="en-US"/>
        </w:rPr>
        <w:t xml:space="preserve"> introduction </w:t>
      </w:r>
      <w:r w:rsidR="00BF143C">
        <w:rPr>
          <w:lang w:val="en-US"/>
        </w:rPr>
        <w:t xml:space="preserve">of the press conference on FOMC decision day. </w:t>
      </w:r>
      <w:r w:rsidR="00E32CC8">
        <w:rPr>
          <w:lang w:val="en-US"/>
        </w:rPr>
        <w:t xml:space="preserve">From the table 1 we can see that </w:t>
      </w:r>
      <w:r w:rsidR="00B8526E">
        <w:rPr>
          <w:lang w:val="en-US"/>
        </w:rPr>
        <w:t>the 2</w:t>
      </w:r>
      <w:r w:rsidR="003E0477">
        <w:rPr>
          <w:lang w:val="en-US"/>
        </w:rPr>
        <w:t>9</w:t>
      </w:r>
      <w:r w:rsidR="00B8526E">
        <w:rPr>
          <w:lang w:val="en-US"/>
        </w:rPr>
        <w:t xml:space="preserve"> </w:t>
      </w:r>
      <w:r w:rsidR="00E32CC8">
        <w:rPr>
          <w:lang w:val="en-US"/>
        </w:rPr>
        <w:t>meetings took place before the press conference have higher element of surprise with mean o</w:t>
      </w:r>
      <w:r w:rsidR="0097720F">
        <w:rPr>
          <w:lang w:val="en-US"/>
        </w:rPr>
        <w:t>f 4</w:t>
      </w:r>
      <w:r w:rsidR="00C36C7E">
        <w:rPr>
          <w:lang w:val="en-US"/>
        </w:rPr>
        <w:t>.</w:t>
      </w:r>
      <w:r w:rsidR="0097720F">
        <w:rPr>
          <w:lang w:val="en-US"/>
        </w:rPr>
        <w:t>73 (0</w:t>
      </w:r>
      <w:r w:rsidR="00C36C7E">
        <w:rPr>
          <w:lang w:val="en-US"/>
        </w:rPr>
        <w:t>.</w:t>
      </w:r>
      <w:r w:rsidR="0097720F">
        <w:rPr>
          <w:lang w:val="en-US"/>
        </w:rPr>
        <w:t>50) basis points</w:t>
      </w:r>
      <w:r w:rsidR="00B8526E">
        <w:rPr>
          <w:lang w:val="en-US"/>
        </w:rPr>
        <w:t xml:space="preserve">. The meetings that had a press conference </w:t>
      </w:r>
      <w:r w:rsidR="00B8526E">
        <w:rPr>
          <w:lang w:val="en-US"/>
        </w:rPr>
        <w:lastRenderedPageBreak/>
        <w:t xml:space="preserve">after the announcement have </w:t>
      </w:r>
      <w:r w:rsidR="009A7542">
        <w:rPr>
          <w:lang w:val="en-US"/>
        </w:rPr>
        <w:t xml:space="preserve">significantly smaller mean 1,50 basis points while the median is </w:t>
      </w:r>
      <w:r w:rsidR="004E0BDE">
        <w:rPr>
          <w:lang w:val="en-US"/>
        </w:rPr>
        <w:t>the</w:t>
      </w:r>
      <w:r w:rsidR="009A7542">
        <w:rPr>
          <w:lang w:val="en-US"/>
        </w:rPr>
        <w:t xml:space="preserve"> same with before press conference meetings.</w:t>
      </w:r>
    </w:p>
    <w:p w14:paraId="2BE2BB34" w14:textId="77777777" w:rsidR="005D7F54" w:rsidRDefault="005D7F54" w:rsidP="00ED04F8">
      <w:pPr>
        <w:pStyle w:val="Leipteksti"/>
        <w:rPr>
          <w:lang w:val="en-US"/>
        </w:rPr>
      </w:pPr>
    </w:p>
    <w:p w14:paraId="5FCC61D6" w14:textId="77777777" w:rsidR="005D7F54" w:rsidRPr="00ED04F8" w:rsidRDefault="005D7F54" w:rsidP="00ED04F8">
      <w:pPr>
        <w:pStyle w:val="Leipteksti"/>
        <w:rPr>
          <w:lang w:val="en-US"/>
        </w:rPr>
      </w:pPr>
    </w:p>
    <w:p w14:paraId="4E3290CB" w14:textId="4B0693EF" w:rsidR="000E68A0" w:rsidRDefault="000E68A0" w:rsidP="007E15BA">
      <w:pPr>
        <w:pStyle w:val="Kuvaotsikko"/>
      </w:pPr>
      <w:bookmarkStart w:id="25" w:name="_Toc119868365"/>
      <w:proofErr w:type="spellStart"/>
      <w:r>
        <w:t>Table</w:t>
      </w:r>
      <w:proofErr w:type="spellEnd"/>
      <w:r>
        <w:t xml:space="preserve"> </w:t>
      </w:r>
      <w:r w:rsidR="00575900">
        <w:fldChar w:fldCharType="begin"/>
      </w:r>
      <w:r w:rsidR="00575900">
        <w:instrText xml:space="preserve"> SEQ Table \* ARABIC </w:instrText>
      </w:r>
      <w:r w:rsidR="00575900">
        <w:fldChar w:fldCharType="separate"/>
      </w:r>
      <w:r w:rsidR="007E15BA">
        <w:rPr>
          <w:noProof/>
        </w:rPr>
        <w:t>1</w:t>
      </w:r>
      <w:r w:rsidR="00575900">
        <w:rPr>
          <w:noProof/>
        </w:rPr>
        <w:fldChar w:fldCharType="end"/>
      </w:r>
      <w:r>
        <w:t xml:space="preserve">: </w:t>
      </w:r>
      <w:proofErr w:type="spellStart"/>
      <w:r w:rsidRPr="000E68A0">
        <w:rPr>
          <w:bCs/>
        </w:rPr>
        <w:t>Descriptive</w:t>
      </w:r>
      <w:proofErr w:type="spellEnd"/>
      <w:r w:rsidRPr="000E68A0">
        <w:rPr>
          <w:bCs/>
        </w:rPr>
        <w:t xml:space="preserve"> </w:t>
      </w:r>
      <w:proofErr w:type="spellStart"/>
      <w:r w:rsidRPr="000E68A0">
        <w:rPr>
          <w:bCs/>
        </w:rPr>
        <w:t>statistics</w:t>
      </w:r>
      <w:bookmarkEnd w:id="25"/>
      <w:proofErr w:type="spellEnd"/>
    </w:p>
    <w:tbl>
      <w:tblPr>
        <w:tblW w:w="9576" w:type="dxa"/>
        <w:jc w:val="center"/>
        <w:tblLook w:val="04A0" w:firstRow="1" w:lastRow="0" w:firstColumn="1" w:lastColumn="0" w:noHBand="0" w:noVBand="1"/>
      </w:tblPr>
      <w:tblGrid>
        <w:gridCol w:w="3939"/>
        <w:gridCol w:w="1385"/>
        <w:gridCol w:w="758"/>
        <w:gridCol w:w="941"/>
        <w:gridCol w:w="808"/>
        <w:gridCol w:w="916"/>
        <w:gridCol w:w="829"/>
      </w:tblGrid>
      <w:tr w:rsidR="00CA4F66" w:rsidRPr="00CA4F66" w14:paraId="70EA2305" w14:textId="77777777" w:rsidTr="00CA4F66">
        <w:trPr>
          <w:trHeight w:val="306"/>
          <w:jc w:val="center"/>
        </w:trPr>
        <w:tc>
          <w:tcPr>
            <w:tcW w:w="9576" w:type="dxa"/>
            <w:gridSpan w:val="7"/>
            <w:tcBorders>
              <w:top w:val="nil"/>
              <w:left w:val="nil"/>
              <w:bottom w:val="nil"/>
              <w:right w:val="nil"/>
            </w:tcBorders>
            <w:shd w:val="clear" w:color="auto" w:fill="auto"/>
            <w:noWrap/>
            <w:vAlign w:val="center"/>
            <w:hideMark/>
          </w:tcPr>
          <w:p w14:paraId="0AC634F4" w14:textId="7777777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Descriptive Statistics</w:t>
            </w:r>
          </w:p>
        </w:tc>
      </w:tr>
      <w:tr w:rsidR="00CA4F66" w:rsidRPr="00CA4F66" w14:paraId="1883E1AC" w14:textId="77777777" w:rsidTr="000E68A0">
        <w:trPr>
          <w:trHeight w:val="306"/>
          <w:jc w:val="center"/>
        </w:trPr>
        <w:tc>
          <w:tcPr>
            <w:tcW w:w="3939" w:type="dxa"/>
            <w:tcBorders>
              <w:top w:val="single" w:sz="4" w:space="0" w:color="auto"/>
              <w:left w:val="nil"/>
              <w:bottom w:val="single" w:sz="4" w:space="0" w:color="auto"/>
              <w:right w:val="nil"/>
            </w:tcBorders>
            <w:shd w:val="clear" w:color="auto" w:fill="auto"/>
            <w:noWrap/>
            <w:vAlign w:val="center"/>
            <w:hideMark/>
          </w:tcPr>
          <w:p w14:paraId="614E615D" w14:textId="7777777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 </w:t>
            </w:r>
          </w:p>
        </w:tc>
        <w:tc>
          <w:tcPr>
            <w:tcW w:w="1385" w:type="dxa"/>
            <w:tcBorders>
              <w:top w:val="single" w:sz="4" w:space="0" w:color="auto"/>
              <w:left w:val="nil"/>
              <w:bottom w:val="single" w:sz="4" w:space="0" w:color="auto"/>
              <w:right w:val="nil"/>
            </w:tcBorders>
            <w:shd w:val="clear" w:color="auto" w:fill="auto"/>
            <w:noWrap/>
            <w:vAlign w:val="center"/>
            <w:hideMark/>
          </w:tcPr>
          <w:p w14:paraId="16FA1204" w14:textId="77777777" w:rsidR="00CA4F66" w:rsidRPr="00CA4F66" w:rsidRDefault="00CA4F66" w:rsidP="00CA4F66">
            <w:pPr>
              <w:spacing w:line="240" w:lineRule="auto"/>
              <w:jc w:val="center"/>
              <w:rPr>
                <w:rFonts w:ascii="Calibri" w:eastAsia="Times New Roman" w:hAnsi="Calibri" w:cs="Calibri"/>
                <w:i/>
                <w:iCs/>
                <w:color w:val="000000"/>
                <w:kern w:val="0"/>
                <w:sz w:val="22"/>
                <w:szCs w:val="22"/>
                <w:lang w:val="en-US" w:eastAsia="en-US" w:bidi="ar-SA"/>
              </w:rPr>
            </w:pPr>
            <w:r w:rsidRPr="00CA4F66">
              <w:rPr>
                <w:rFonts w:ascii="Calibri" w:eastAsia="Times New Roman" w:hAnsi="Calibri" w:cs="Calibri"/>
                <w:i/>
                <w:iCs/>
                <w:color w:val="000000"/>
                <w:kern w:val="0"/>
                <w:sz w:val="22"/>
                <w:szCs w:val="22"/>
                <w:lang w:val="en-US" w:eastAsia="en-US" w:bidi="ar-SA"/>
              </w:rPr>
              <w:t>No. Of Obs.</w:t>
            </w:r>
          </w:p>
        </w:tc>
        <w:tc>
          <w:tcPr>
            <w:tcW w:w="758" w:type="dxa"/>
            <w:tcBorders>
              <w:top w:val="single" w:sz="4" w:space="0" w:color="auto"/>
              <w:left w:val="nil"/>
              <w:bottom w:val="single" w:sz="4" w:space="0" w:color="auto"/>
              <w:right w:val="nil"/>
            </w:tcBorders>
            <w:shd w:val="clear" w:color="auto" w:fill="auto"/>
            <w:noWrap/>
            <w:vAlign w:val="center"/>
            <w:hideMark/>
          </w:tcPr>
          <w:p w14:paraId="1291E624" w14:textId="77777777" w:rsidR="00CA4F66" w:rsidRPr="00CA4F66" w:rsidRDefault="00CA4F66" w:rsidP="00CA4F66">
            <w:pPr>
              <w:spacing w:line="240" w:lineRule="auto"/>
              <w:jc w:val="center"/>
              <w:rPr>
                <w:rFonts w:ascii="Calibri" w:eastAsia="Times New Roman" w:hAnsi="Calibri" w:cs="Calibri"/>
                <w:i/>
                <w:iCs/>
                <w:color w:val="000000"/>
                <w:kern w:val="0"/>
                <w:sz w:val="22"/>
                <w:szCs w:val="22"/>
                <w:lang w:val="en-US" w:eastAsia="en-US" w:bidi="ar-SA"/>
              </w:rPr>
            </w:pPr>
            <w:r w:rsidRPr="00CA4F66">
              <w:rPr>
                <w:rFonts w:ascii="Calibri" w:eastAsia="Times New Roman" w:hAnsi="Calibri" w:cs="Calibri"/>
                <w:i/>
                <w:iCs/>
                <w:color w:val="000000"/>
                <w:kern w:val="0"/>
                <w:sz w:val="22"/>
                <w:szCs w:val="22"/>
                <w:lang w:val="en-US" w:eastAsia="en-US" w:bidi="ar-SA"/>
              </w:rPr>
              <w:t>Mean</w:t>
            </w:r>
          </w:p>
        </w:tc>
        <w:tc>
          <w:tcPr>
            <w:tcW w:w="941" w:type="dxa"/>
            <w:tcBorders>
              <w:top w:val="single" w:sz="4" w:space="0" w:color="auto"/>
              <w:left w:val="nil"/>
              <w:bottom w:val="single" w:sz="4" w:space="0" w:color="auto"/>
              <w:right w:val="nil"/>
            </w:tcBorders>
            <w:shd w:val="clear" w:color="auto" w:fill="auto"/>
            <w:noWrap/>
            <w:vAlign w:val="center"/>
            <w:hideMark/>
          </w:tcPr>
          <w:p w14:paraId="0236BFE2" w14:textId="77777777" w:rsidR="00CA4F66" w:rsidRPr="00CA4F66" w:rsidRDefault="00CA4F66" w:rsidP="00CA4F66">
            <w:pPr>
              <w:spacing w:line="240" w:lineRule="auto"/>
              <w:jc w:val="center"/>
              <w:rPr>
                <w:rFonts w:ascii="Calibri" w:eastAsia="Times New Roman" w:hAnsi="Calibri" w:cs="Calibri"/>
                <w:i/>
                <w:iCs/>
                <w:color w:val="000000"/>
                <w:kern w:val="0"/>
                <w:sz w:val="22"/>
                <w:szCs w:val="22"/>
                <w:lang w:val="en-US" w:eastAsia="en-US" w:bidi="ar-SA"/>
              </w:rPr>
            </w:pPr>
            <w:r w:rsidRPr="00CA4F66">
              <w:rPr>
                <w:rFonts w:ascii="Calibri" w:eastAsia="Times New Roman" w:hAnsi="Calibri" w:cs="Calibri"/>
                <w:i/>
                <w:iCs/>
                <w:color w:val="000000"/>
                <w:kern w:val="0"/>
                <w:sz w:val="22"/>
                <w:szCs w:val="22"/>
                <w:lang w:val="en-US" w:eastAsia="en-US" w:bidi="ar-SA"/>
              </w:rPr>
              <w:t>Median</w:t>
            </w:r>
          </w:p>
        </w:tc>
        <w:tc>
          <w:tcPr>
            <w:tcW w:w="808" w:type="dxa"/>
            <w:tcBorders>
              <w:top w:val="single" w:sz="4" w:space="0" w:color="auto"/>
              <w:left w:val="nil"/>
              <w:bottom w:val="single" w:sz="4" w:space="0" w:color="auto"/>
              <w:right w:val="nil"/>
            </w:tcBorders>
            <w:shd w:val="clear" w:color="auto" w:fill="auto"/>
            <w:noWrap/>
            <w:vAlign w:val="center"/>
            <w:hideMark/>
          </w:tcPr>
          <w:p w14:paraId="096BFB8D" w14:textId="77777777" w:rsidR="00CA4F66" w:rsidRPr="00CA4F66" w:rsidRDefault="00CA4F66" w:rsidP="00CA4F66">
            <w:pPr>
              <w:spacing w:line="240" w:lineRule="auto"/>
              <w:jc w:val="center"/>
              <w:rPr>
                <w:rFonts w:ascii="Calibri" w:eastAsia="Times New Roman" w:hAnsi="Calibri" w:cs="Calibri"/>
                <w:i/>
                <w:iCs/>
                <w:color w:val="000000"/>
                <w:kern w:val="0"/>
                <w:sz w:val="22"/>
                <w:szCs w:val="22"/>
                <w:lang w:val="en-US" w:eastAsia="en-US" w:bidi="ar-SA"/>
              </w:rPr>
            </w:pPr>
            <w:proofErr w:type="spellStart"/>
            <w:proofErr w:type="gramStart"/>
            <w:r w:rsidRPr="00CA4F66">
              <w:rPr>
                <w:rFonts w:ascii="Calibri" w:eastAsia="Times New Roman" w:hAnsi="Calibri" w:cs="Calibri"/>
                <w:i/>
                <w:iCs/>
                <w:color w:val="000000"/>
                <w:kern w:val="0"/>
                <w:sz w:val="22"/>
                <w:szCs w:val="22"/>
                <w:lang w:val="en-US" w:eastAsia="en-US" w:bidi="ar-SA"/>
              </w:rPr>
              <w:t>St.Dev</w:t>
            </w:r>
            <w:proofErr w:type="spellEnd"/>
            <w:proofErr w:type="gramEnd"/>
          </w:p>
        </w:tc>
        <w:tc>
          <w:tcPr>
            <w:tcW w:w="916" w:type="dxa"/>
            <w:tcBorders>
              <w:top w:val="single" w:sz="4" w:space="0" w:color="auto"/>
              <w:left w:val="nil"/>
              <w:bottom w:val="single" w:sz="4" w:space="0" w:color="auto"/>
              <w:right w:val="nil"/>
            </w:tcBorders>
            <w:shd w:val="clear" w:color="auto" w:fill="auto"/>
            <w:noWrap/>
            <w:vAlign w:val="center"/>
            <w:hideMark/>
          </w:tcPr>
          <w:p w14:paraId="0E9DF76A" w14:textId="77777777" w:rsidR="00CA4F66" w:rsidRPr="00CA4F66" w:rsidRDefault="00CA4F66" w:rsidP="00CA4F66">
            <w:pPr>
              <w:spacing w:line="240" w:lineRule="auto"/>
              <w:jc w:val="center"/>
              <w:rPr>
                <w:rFonts w:ascii="Calibri" w:eastAsia="Times New Roman" w:hAnsi="Calibri" w:cs="Calibri"/>
                <w:i/>
                <w:iCs/>
                <w:color w:val="000000"/>
                <w:kern w:val="0"/>
                <w:sz w:val="22"/>
                <w:szCs w:val="22"/>
                <w:lang w:val="en-US" w:eastAsia="en-US" w:bidi="ar-SA"/>
              </w:rPr>
            </w:pPr>
            <w:r w:rsidRPr="00CA4F66">
              <w:rPr>
                <w:rFonts w:ascii="Calibri" w:eastAsia="Times New Roman" w:hAnsi="Calibri" w:cs="Calibri"/>
                <w:i/>
                <w:iCs/>
                <w:color w:val="000000"/>
                <w:kern w:val="0"/>
                <w:sz w:val="22"/>
                <w:szCs w:val="22"/>
                <w:lang w:val="en-US" w:eastAsia="en-US" w:bidi="ar-SA"/>
              </w:rPr>
              <w:t>Min</w:t>
            </w:r>
          </w:p>
        </w:tc>
        <w:tc>
          <w:tcPr>
            <w:tcW w:w="829" w:type="dxa"/>
            <w:tcBorders>
              <w:top w:val="single" w:sz="4" w:space="0" w:color="auto"/>
              <w:left w:val="nil"/>
              <w:bottom w:val="single" w:sz="4" w:space="0" w:color="auto"/>
              <w:right w:val="nil"/>
            </w:tcBorders>
            <w:shd w:val="clear" w:color="auto" w:fill="auto"/>
            <w:noWrap/>
            <w:vAlign w:val="center"/>
            <w:hideMark/>
          </w:tcPr>
          <w:p w14:paraId="5D2967E7" w14:textId="77777777" w:rsidR="00CA4F66" w:rsidRPr="00CA4F66" w:rsidRDefault="00CA4F66" w:rsidP="00CA4F66">
            <w:pPr>
              <w:spacing w:line="240" w:lineRule="auto"/>
              <w:jc w:val="center"/>
              <w:rPr>
                <w:rFonts w:ascii="Calibri" w:eastAsia="Times New Roman" w:hAnsi="Calibri" w:cs="Calibri"/>
                <w:i/>
                <w:iCs/>
                <w:color w:val="000000"/>
                <w:kern w:val="0"/>
                <w:sz w:val="22"/>
                <w:szCs w:val="22"/>
                <w:lang w:val="en-US" w:eastAsia="en-US" w:bidi="ar-SA"/>
              </w:rPr>
            </w:pPr>
            <w:r w:rsidRPr="00CA4F66">
              <w:rPr>
                <w:rFonts w:ascii="Calibri" w:eastAsia="Times New Roman" w:hAnsi="Calibri" w:cs="Calibri"/>
                <w:i/>
                <w:iCs/>
                <w:color w:val="000000"/>
                <w:kern w:val="0"/>
                <w:sz w:val="22"/>
                <w:szCs w:val="22"/>
                <w:lang w:val="en-US" w:eastAsia="en-US" w:bidi="ar-SA"/>
              </w:rPr>
              <w:t>Max</w:t>
            </w:r>
          </w:p>
        </w:tc>
      </w:tr>
      <w:tr w:rsidR="00CA4F66" w:rsidRPr="00CA4F66" w14:paraId="5493B69B" w14:textId="77777777" w:rsidTr="000E68A0">
        <w:trPr>
          <w:trHeight w:val="306"/>
          <w:jc w:val="center"/>
        </w:trPr>
        <w:tc>
          <w:tcPr>
            <w:tcW w:w="3939" w:type="dxa"/>
            <w:tcBorders>
              <w:top w:val="nil"/>
              <w:left w:val="nil"/>
              <w:bottom w:val="nil"/>
              <w:right w:val="nil"/>
            </w:tcBorders>
            <w:shd w:val="clear" w:color="auto" w:fill="auto"/>
            <w:noWrap/>
            <w:vAlign w:val="center"/>
            <w:hideMark/>
          </w:tcPr>
          <w:p w14:paraId="16755010" w14:textId="77777777" w:rsidR="00CA4F66" w:rsidRPr="00CA4F66" w:rsidRDefault="00CA4F66" w:rsidP="00CA4F66">
            <w:pPr>
              <w:spacing w:line="240" w:lineRule="auto"/>
              <w:jc w:val="left"/>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FOMC meeting</w:t>
            </w:r>
          </w:p>
        </w:tc>
        <w:tc>
          <w:tcPr>
            <w:tcW w:w="1385" w:type="dxa"/>
            <w:tcBorders>
              <w:top w:val="nil"/>
              <w:left w:val="nil"/>
              <w:bottom w:val="nil"/>
              <w:right w:val="nil"/>
            </w:tcBorders>
            <w:shd w:val="clear" w:color="auto" w:fill="auto"/>
            <w:noWrap/>
            <w:vAlign w:val="center"/>
            <w:hideMark/>
          </w:tcPr>
          <w:p w14:paraId="2D8D41B7" w14:textId="7777777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125</w:t>
            </w:r>
          </w:p>
        </w:tc>
        <w:tc>
          <w:tcPr>
            <w:tcW w:w="758" w:type="dxa"/>
            <w:tcBorders>
              <w:top w:val="nil"/>
              <w:left w:val="nil"/>
              <w:bottom w:val="nil"/>
              <w:right w:val="nil"/>
            </w:tcBorders>
            <w:shd w:val="clear" w:color="auto" w:fill="auto"/>
            <w:noWrap/>
            <w:vAlign w:val="center"/>
            <w:hideMark/>
          </w:tcPr>
          <w:p w14:paraId="1F1EE366" w14:textId="7777777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p>
        </w:tc>
        <w:tc>
          <w:tcPr>
            <w:tcW w:w="941" w:type="dxa"/>
            <w:tcBorders>
              <w:top w:val="nil"/>
              <w:left w:val="nil"/>
              <w:bottom w:val="nil"/>
              <w:right w:val="nil"/>
            </w:tcBorders>
            <w:shd w:val="clear" w:color="auto" w:fill="auto"/>
            <w:noWrap/>
            <w:vAlign w:val="center"/>
            <w:hideMark/>
          </w:tcPr>
          <w:p w14:paraId="7F067254" w14:textId="77777777" w:rsidR="00CA4F66" w:rsidRPr="00CA4F66" w:rsidRDefault="00CA4F66" w:rsidP="00CA4F66">
            <w:pPr>
              <w:spacing w:line="240" w:lineRule="auto"/>
              <w:jc w:val="center"/>
              <w:rPr>
                <w:rFonts w:ascii="Times New Roman" w:eastAsia="Times New Roman" w:hAnsi="Times New Roman" w:cs="Times New Roman"/>
                <w:kern w:val="0"/>
                <w:sz w:val="20"/>
                <w:szCs w:val="20"/>
                <w:lang w:val="en-US" w:eastAsia="en-US" w:bidi="ar-SA"/>
              </w:rPr>
            </w:pPr>
          </w:p>
        </w:tc>
        <w:tc>
          <w:tcPr>
            <w:tcW w:w="808" w:type="dxa"/>
            <w:tcBorders>
              <w:top w:val="nil"/>
              <w:left w:val="nil"/>
              <w:bottom w:val="nil"/>
              <w:right w:val="nil"/>
            </w:tcBorders>
            <w:shd w:val="clear" w:color="auto" w:fill="auto"/>
            <w:noWrap/>
            <w:vAlign w:val="center"/>
            <w:hideMark/>
          </w:tcPr>
          <w:p w14:paraId="355CFC26" w14:textId="77777777" w:rsidR="00CA4F66" w:rsidRPr="00CA4F66" w:rsidRDefault="00CA4F66" w:rsidP="00CA4F66">
            <w:pPr>
              <w:spacing w:line="240" w:lineRule="auto"/>
              <w:jc w:val="center"/>
              <w:rPr>
                <w:rFonts w:ascii="Times New Roman" w:eastAsia="Times New Roman" w:hAnsi="Times New Roman" w:cs="Times New Roman"/>
                <w:kern w:val="0"/>
                <w:sz w:val="20"/>
                <w:szCs w:val="20"/>
                <w:lang w:val="en-US" w:eastAsia="en-US" w:bidi="ar-SA"/>
              </w:rPr>
            </w:pPr>
          </w:p>
        </w:tc>
        <w:tc>
          <w:tcPr>
            <w:tcW w:w="916" w:type="dxa"/>
            <w:tcBorders>
              <w:top w:val="nil"/>
              <w:left w:val="nil"/>
              <w:bottom w:val="nil"/>
              <w:right w:val="nil"/>
            </w:tcBorders>
            <w:shd w:val="clear" w:color="auto" w:fill="auto"/>
            <w:noWrap/>
            <w:vAlign w:val="center"/>
            <w:hideMark/>
          </w:tcPr>
          <w:p w14:paraId="4B420C8E" w14:textId="77777777" w:rsidR="00CA4F66" w:rsidRPr="00CA4F66" w:rsidRDefault="00CA4F66" w:rsidP="00CA4F66">
            <w:pPr>
              <w:spacing w:line="240" w:lineRule="auto"/>
              <w:jc w:val="center"/>
              <w:rPr>
                <w:rFonts w:ascii="Times New Roman" w:eastAsia="Times New Roman" w:hAnsi="Times New Roman" w:cs="Times New Roman"/>
                <w:kern w:val="0"/>
                <w:sz w:val="20"/>
                <w:szCs w:val="20"/>
                <w:lang w:val="en-US" w:eastAsia="en-US" w:bidi="ar-SA"/>
              </w:rPr>
            </w:pPr>
          </w:p>
        </w:tc>
        <w:tc>
          <w:tcPr>
            <w:tcW w:w="829" w:type="dxa"/>
            <w:tcBorders>
              <w:top w:val="nil"/>
              <w:left w:val="nil"/>
              <w:bottom w:val="nil"/>
              <w:right w:val="nil"/>
            </w:tcBorders>
            <w:shd w:val="clear" w:color="auto" w:fill="auto"/>
            <w:noWrap/>
            <w:vAlign w:val="center"/>
            <w:hideMark/>
          </w:tcPr>
          <w:p w14:paraId="3FE879C1" w14:textId="77777777" w:rsidR="00CA4F66" w:rsidRPr="00CA4F66" w:rsidRDefault="00CA4F66" w:rsidP="00CA4F66">
            <w:pPr>
              <w:spacing w:line="240" w:lineRule="auto"/>
              <w:jc w:val="center"/>
              <w:rPr>
                <w:rFonts w:ascii="Times New Roman" w:eastAsia="Times New Roman" w:hAnsi="Times New Roman" w:cs="Times New Roman"/>
                <w:kern w:val="0"/>
                <w:sz w:val="20"/>
                <w:szCs w:val="20"/>
                <w:lang w:val="en-US" w:eastAsia="en-US" w:bidi="ar-SA"/>
              </w:rPr>
            </w:pPr>
          </w:p>
        </w:tc>
      </w:tr>
      <w:tr w:rsidR="00CA4F66" w:rsidRPr="00CA4F66" w14:paraId="4A79279A" w14:textId="77777777" w:rsidTr="000E68A0">
        <w:trPr>
          <w:trHeight w:val="306"/>
          <w:jc w:val="center"/>
        </w:trPr>
        <w:tc>
          <w:tcPr>
            <w:tcW w:w="3939" w:type="dxa"/>
            <w:tcBorders>
              <w:top w:val="nil"/>
              <w:left w:val="nil"/>
              <w:bottom w:val="nil"/>
              <w:right w:val="nil"/>
            </w:tcBorders>
            <w:shd w:val="clear" w:color="auto" w:fill="auto"/>
            <w:noWrap/>
            <w:vAlign w:val="center"/>
            <w:hideMark/>
          </w:tcPr>
          <w:p w14:paraId="41D13BD0" w14:textId="77777777" w:rsidR="00CA4F66" w:rsidRPr="00CA4F66" w:rsidRDefault="00CA4F66" w:rsidP="00CA4F66">
            <w:pPr>
              <w:spacing w:line="240" w:lineRule="auto"/>
              <w:jc w:val="left"/>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Scheduled FOMC meeting</w:t>
            </w:r>
          </w:p>
        </w:tc>
        <w:tc>
          <w:tcPr>
            <w:tcW w:w="1385" w:type="dxa"/>
            <w:tcBorders>
              <w:top w:val="nil"/>
              <w:left w:val="nil"/>
              <w:bottom w:val="nil"/>
              <w:right w:val="nil"/>
            </w:tcBorders>
            <w:shd w:val="clear" w:color="auto" w:fill="auto"/>
            <w:noWrap/>
            <w:vAlign w:val="center"/>
            <w:hideMark/>
          </w:tcPr>
          <w:p w14:paraId="12F07CCC" w14:textId="7777777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117</w:t>
            </w:r>
          </w:p>
        </w:tc>
        <w:tc>
          <w:tcPr>
            <w:tcW w:w="758" w:type="dxa"/>
            <w:tcBorders>
              <w:top w:val="nil"/>
              <w:left w:val="nil"/>
              <w:bottom w:val="nil"/>
              <w:right w:val="nil"/>
            </w:tcBorders>
            <w:shd w:val="clear" w:color="auto" w:fill="auto"/>
            <w:noWrap/>
            <w:vAlign w:val="center"/>
            <w:hideMark/>
          </w:tcPr>
          <w:p w14:paraId="2EF0569B" w14:textId="7777777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p>
        </w:tc>
        <w:tc>
          <w:tcPr>
            <w:tcW w:w="941" w:type="dxa"/>
            <w:tcBorders>
              <w:top w:val="nil"/>
              <w:left w:val="nil"/>
              <w:bottom w:val="nil"/>
              <w:right w:val="nil"/>
            </w:tcBorders>
            <w:shd w:val="clear" w:color="auto" w:fill="auto"/>
            <w:noWrap/>
            <w:vAlign w:val="center"/>
            <w:hideMark/>
          </w:tcPr>
          <w:p w14:paraId="55375080" w14:textId="77777777" w:rsidR="00CA4F66" w:rsidRPr="00CA4F66" w:rsidRDefault="00CA4F66" w:rsidP="00CA4F66">
            <w:pPr>
              <w:spacing w:line="240" w:lineRule="auto"/>
              <w:jc w:val="center"/>
              <w:rPr>
                <w:rFonts w:ascii="Times New Roman" w:eastAsia="Times New Roman" w:hAnsi="Times New Roman" w:cs="Times New Roman"/>
                <w:kern w:val="0"/>
                <w:sz w:val="20"/>
                <w:szCs w:val="20"/>
                <w:lang w:val="en-US" w:eastAsia="en-US" w:bidi="ar-SA"/>
              </w:rPr>
            </w:pPr>
          </w:p>
        </w:tc>
        <w:tc>
          <w:tcPr>
            <w:tcW w:w="808" w:type="dxa"/>
            <w:tcBorders>
              <w:top w:val="nil"/>
              <w:left w:val="nil"/>
              <w:bottom w:val="nil"/>
              <w:right w:val="nil"/>
            </w:tcBorders>
            <w:shd w:val="clear" w:color="auto" w:fill="auto"/>
            <w:noWrap/>
            <w:vAlign w:val="center"/>
            <w:hideMark/>
          </w:tcPr>
          <w:p w14:paraId="46181052" w14:textId="77777777" w:rsidR="00CA4F66" w:rsidRPr="00CA4F66" w:rsidRDefault="00CA4F66" w:rsidP="00CA4F66">
            <w:pPr>
              <w:spacing w:line="240" w:lineRule="auto"/>
              <w:jc w:val="center"/>
              <w:rPr>
                <w:rFonts w:ascii="Times New Roman" w:eastAsia="Times New Roman" w:hAnsi="Times New Roman" w:cs="Times New Roman"/>
                <w:kern w:val="0"/>
                <w:sz w:val="20"/>
                <w:szCs w:val="20"/>
                <w:lang w:val="en-US" w:eastAsia="en-US" w:bidi="ar-SA"/>
              </w:rPr>
            </w:pPr>
          </w:p>
        </w:tc>
        <w:tc>
          <w:tcPr>
            <w:tcW w:w="916" w:type="dxa"/>
            <w:tcBorders>
              <w:top w:val="nil"/>
              <w:left w:val="nil"/>
              <w:bottom w:val="nil"/>
              <w:right w:val="nil"/>
            </w:tcBorders>
            <w:shd w:val="clear" w:color="auto" w:fill="auto"/>
            <w:noWrap/>
            <w:vAlign w:val="center"/>
            <w:hideMark/>
          </w:tcPr>
          <w:p w14:paraId="2437011E" w14:textId="77777777" w:rsidR="00CA4F66" w:rsidRPr="00CA4F66" w:rsidRDefault="00CA4F66" w:rsidP="00CA4F66">
            <w:pPr>
              <w:spacing w:line="240" w:lineRule="auto"/>
              <w:jc w:val="center"/>
              <w:rPr>
                <w:rFonts w:ascii="Times New Roman" w:eastAsia="Times New Roman" w:hAnsi="Times New Roman" w:cs="Times New Roman"/>
                <w:kern w:val="0"/>
                <w:sz w:val="20"/>
                <w:szCs w:val="20"/>
                <w:lang w:val="en-US" w:eastAsia="en-US" w:bidi="ar-SA"/>
              </w:rPr>
            </w:pPr>
          </w:p>
        </w:tc>
        <w:tc>
          <w:tcPr>
            <w:tcW w:w="829" w:type="dxa"/>
            <w:tcBorders>
              <w:top w:val="nil"/>
              <w:left w:val="nil"/>
              <w:bottom w:val="nil"/>
              <w:right w:val="nil"/>
            </w:tcBorders>
            <w:shd w:val="clear" w:color="auto" w:fill="auto"/>
            <w:noWrap/>
            <w:vAlign w:val="center"/>
            <w:hideMark/>
          </w:tcPr>
          <w:p w14:paraId="6D32A1E1" w14:textId="77777777" w:rsidR="00CA4F66" w:rsidRPr="00CA4F66" w:rsidRDefault="00CA4F66" w:rsidP="00CA4F66">
            <w:pPr>
              <w:spacing w:line="240" w:lineRule="auto"/>
              <w:jc w:val="center"/>
              <w:rPr>
                <w:rFonts w:ascii="Times New Roman" w:eastAsia="Times New Roman" w:hAnsi="Times New Roman" w:cs="Times New Roman"/>
                <w:kern w:val="0"/>
                <w:sz w:val="20"/>
                <w:szCs w:val="20"/>
                <w:lang w:val="en-US" w:eastAsia="en-US" w:bidi="ar-SA"/>
              </w:rPr>
            </w:pPr>
          </w:p>
        </w:tc>
      </w:tr>
      <w:tr w:rsidR="00CA4F66" w:rsidRPr="00CA4F66" w14:paraId="7A314CE6" w14:textId="77777777" w:rsidTr="000E68A0">
        <w:trPr>
          <w:trHeight w:val="306"/>
          <w:jc w:val="center"/>
        </w:trPr>
        <w:tc>
          <w:tcPr>
            <w:tcW w:w="3939" w:type="dxa"/>
            <w:tcBorders>
              <w:top w:val="nil"/>
              <w:left w:val="nil"/>
              <w:bottom w:val="nil"/>
              <w:right w:val="nil"/>
            </w:tcBorders>
            <w:shd w:val="clear" w:color="auto" w:fill="auto"/>
            <w:noWrap/>
            <w:vAlign w:val="center"/>
            <w:hideMark/>
          </w:tcPr>
          <w:p w14:paraId="24F12A52" w14:textId="77777777" w:rsidR="00CA4F66" w:rsidRPr="00CA4F66" w:rsidRDefault="00CA4F66" w:rsidP="00CA4F66">
            <w:pPr>
              <w:spacing w:line="240" w:lineRule="auto"/>
              <w:jc w:val="left"/>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Unscheduled FOMC meeting</w:t>
            </w:r>
          </w:p>
        </w:tc>
        <w:tc>
          <w:tcPr>
            <w:tcW w:w="1385" w:type="dxa"/>
            <w:tcBorders>
              <w:top w:val="nil"/>
              <w:left w:val="nil"/>
              <w:bottom w:val="nil"/>
              <w:right w:val="nil"/>
            </w:tcBorders>
            <w:shd w:val="clear" w:color="auto" w:fill="auto"/>
            <w:noWrap/>
            <w:vAlign w:val="center"/>
            <w:hideMark/>
          </w:tcPr>
          <w:p w14:paraId="52F14A6E" w14:textId="7777777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8</w:t>
            </w:r>
          </w:p>
        </w:tc>
        <w:tc>
          <w:tcPr>
            <w:tcW w:w="758" w:type="dxa"/>
            <w:tcBorders>
              <w:top w:val="nil"/>
              <w:left w:val="nil"/>
              <w:bottom w:val="nil"/>
              <w:right w:val="nil"/>
            </w:tcBorders>
            <w:shd w:val="clear" w:color="auto" w:fill="auto"/>
            <w:noWrap/>
            <w:vAlign w:val="center"/>
            <w:hideMark/>
          </w:tcPr>
          <w:p w14:paraId="0DC1321C" w14:textId="7777777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p>
        </w:tc>
        <w:tc>
          <w:tcPr>
            <w:tcW w:w="941" w:type="dxa"/>
            <w:tcBorders>
              <w:top w:val="nil"/>
              <w:left w:val="nil"/>
              <w:bottom w:val="nil"/>
              <w:right w:val="nil"/>
            </w:tcBorders>
            <w:shd w:val="clear" w:color="auto" w:fill="auto"/>
            <w:noWrap/>
            <w:vAlign w:val="center"/>
            <w:hideMark/>
          </w:tcPr>
          <w:p w14:paraId="47AC0EF9" w14:textId="77777777" w:rsidR="00CA4F66" w:rsidRPr="00CA4F66" w:rsidRDefault="00CA4F66" w:rsidP="00CA4F66">
            <w:pPr>
              <w:spacing w:line="240" w:lineRule="auto"/>
              <w:jc w:val="center"/>
              <w:rPr>
                <w:rFonts w:ascii="Times New Roman" w:eastAsia="Times New Roman" w:hAnsi="Times New Roman" w:cs="Times New Roman"/>
                <w:kern w:val="0"/>
                <w:sz w:val="20"/>
                <w:szCs w:val="20"/>
                <w:lang w:val="en-US" w:eastAsia="en-US" w:bidi="ar-SA"/>
              </w:rPr>
            </w:pPr>
          </w:p>
        </w:tc>
        <w:tc>
          <w:tcPr>
            <w:tcW w:w="808" w:type="dxa"/>
            <w:tcBorders>
              <w:top w:val="nil"/>
              <w:left w:val="nil"/>
              <w:bottom w:val="nil"/>
              <w:right w:val="nil"/>
            </w:tcBorders>
            <w:shd w:val="clear" w:color="auto" w:fill="auto"/>
            <w:noWrap/>
            <w:vAlign w:val="center"/>
            <w:hideMark/>
          </w:tcPr>
          <w:p w14:paraId="2EC74624" w14:textId="77777777" w:rsidR="00CA4F66" w:rsidRPr="00CA4F66" w:rsidRDefault="00CA4F66" w:rsidP="00CA4F66">
            <w:pPr>
              <w:spacing w:line="240" w:lineRule="auto"/>
              <w:jc w:val="center"/>
              <w:rPr>
                <w:rFonts w:ascii="Times New Roman" w:eastAsia="Times New Roman" w:hAnsi="Times New Roman" w:cs="Times New Roman"/>
                <w:kern w:val="0"/>
                <w:sz w:val="20"/>
                <w:szCs w:val="20"/>
                <w:lang w:val="en-US" w:eastAsia="en-US" w:bidi="ar-SA"/>
              </w:rPr>
            </w:pPr>
          </w:p>
        </w:tc>
        <w:tc>
          <w:tcPr>
            <w:tcW w:w="916" w:type="dxa"/>
            <w:tcBorders>
              <w:top w:val="nil"/>
              <w:left w:val="nil"/>
              <w:bottom w:val="nil"/>
              <w:right w:val="nil"/>
            </w:tcBorders>
            <w:shd w:val="clear" w:color="auto" w:fill="auto"/>
            <w:noWrap/>
            <w:vAlign w:val="center"/>
            <w:hideMark/>
          </w:tcPr>
          <w:p w14:paraId="2DDAAB32" w14:textId="77777777" w:rsidR="00CA4F66" w:rsidRPr="00CA4F66" w:rsidRDefault="00CA4F66" w:rsidP="00CA4F66">
            <w:pPr>
              <w:spacing w:line="240" w:lineRule="auto"/>
              <w:jc w:val="center"/>
              <w:rPr>
                <w:rFonts w:ascii="Times New Roman" w:eastAsia="Times New Roman" w:hAnsi="Times New Roman" w:cs="Times New Roman"/>
                <w:kern w:val="0"/>
                <w:sz w:val="20"/>
                <w:szCs w:val="20"/>
                <w:lang w:val="en-US" w:eastAsia="en-US" w:bidi="ar-SA"/>
              </w:rPr>
            </w:pPr>
          </w:p>
        </w:tc>
        <w:tc>
          <w:tcPr>
            <w:tcW w:w="829" w:type="dxa"/>
            <w:tcBorders>
              <w:top w:val="nil"/>
              <w:left w:val="nil"/>
              <w:bottom w:val="nil"/>
              <w:right w:val="nil"/>
            </w:tcBorders>
            <w:shd w:val="clear" w:color="auto" w:fill="auto"/>
            <w:noWrap/>
            <w:vAlign w:val="center"/>
            <w:hideMark/>
          </w:tcPr>
          <w:p w14:paraId="38E66805" w14:textId="77777777" w:rsidR="00CA4F66" w:rsidRPr="00CA4F66" w:rsidRDefault="00CA4F66" w:rsidP="00CA4F66">
            <w:pPr>
              <w:spacing w:line="240" w:lineRule="auto"/>
              <w:jc w:val="center"/>
              <w:rPr>
                <w:rFonts w:ascii="Times New Roman" w:eastAsia="Times New Roman" w:hAnsi="Times New Roman" w:cs="Times New Roman"/>
                <w:kern w:val="0"/>
                <w:sz w:val="20"/>
                <w:szCs w:val="20"/>
                <w:lang w:val="en-US" w:eastAsia="en-US" w:bidi="ar-SA"/>
              </w:rPr>
            </w:pPr>
          </w:p>
        </w:tc>
      </w:tr>
      <w:tr w:rsidR="00CA4F66" w:rsidRPr="00CA4F66" w14:paraId="5B79E91B" w14:textId="77777777" w:rsidTr="000E68A0">
        <w:trPr>
          <w:trHeight w:val="306"/>
          <w:jc w:val="center"/>
        </w:trPr>
        <w:tc>
          <w:tcPr>
            <w:tcW w:w="3939" w:type="dxa"/>
            <w:tcBorders>
              <w:top w:val="nil"/>
              <w:left w:val="nil"/>
              <w:bottom w:val="nil"/>
              <w:right w:val="nil"/>
            </w:tcBorders>
            <w:shd w:val="clear" w:color="auto" w:fill="auto"/>
            <w:noWrap/>
            <w:vAlign w:val="center"/>
            <w:hideMark/>
          </w:tcPr>
          <w:p w14:paraId="505FFF87" w14:textId="77777777" w:rsidR="00CA4F66" w:rsidRPr="00CA4F66" w:rsidRDefault="00CA4F66" w:rsidP="00CA4F66">
            <w:pPr>
              <w:spacing w:line="240" w:lineRule="auto"/>
              <w:jc w:val="left"/>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 xml:space="preserve">Surprise </w:t>
            </w:r>
          </w:p>
        </w:tc>
        <w:tc>
          <w:tcPr>
            <w:tcW w:w="1385" w:type="dxa"/>
            <w:tcBorders>
              <w:top w:val="nil"/>
              <w:left w:val="nil"/>
              <w:bottom w:val="nil"/>
              <w:right w:val="nil"/>
            </w:tcBorders>
            <w:shd w:val="clear" w:color="auto" w:fill="auto"/>
            <w:noWrap/>
            <w:vAlign w:val="center"/>
            <w:hideMark/>
          </w:tcPr>
          <w:p w14:paraId="0DDAAE25" w14:textId="7777777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83</w:t>
            </w:r>
          </w:p>
        </w:tc>
        <w:tc>
          <w:tcPr>
            <w:tcW w:w="758" w:type="dxa"/>
            <w:tcBorders>
              <w:top w:val="nil"/>
              <w:left w:val="nil"/>
              <w:bottom w:val="nil"/>
              <w:right w:val="nil"/>
            </w:tcBorders>
            <w:shd w:val="clear" w:color="auto" w:fill="auto"/>
            <w:noWrap/>
            <w:vAlign w:val="center"/>
            <w:hideMark/>
          </w:tcPr>
          <w:p w14:paraId="19577B97" w14:textId="7E381F63"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2</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28</w:t>
            </w:r>
          </w:p>
        </w:tc>
        <w:tc>
          <w:tcPr>
            <w:tcW w:w="941" w:type="dxa"/>
            <w:tcBorders>
              <w:top w:val="nil"/>
              <w:left w:val="nil"/>
              <w:bottom w:val="nil"/>
              <w:right w:val="nil"/>
            </w:tcBorders>
            <w:shd w:val="clear" w:color="auto" w:fill="auto"/>
            <w:noWrap/>
            <w:vAlign w:val="center"/>
            <w:hideMark/>
          </w:tcPr>
          <w:p w14:paraId="4C2D0188" w14:textId="743C8C43"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54</w:t>
            </w:r>
          </w:p>
        </w:tc>
        <w:tc>
          <w:tcPr>
            <w:tcW w:w="808" w:type="dxa"/>
            <w:tcBorders>
              <w:top w:val="nil"/>
              <w:left w:val="nil"/>
              <w:bottom w:val="nil"/>
              <w:right w:val="nil"/>
            </w:tcBorders>
            <w:shd w:val="clear" w:color="auto" w:fill="auto"/>
            <w:noWrap/>
            <w:vAlign w:val="center"/>
            <w:hideMark/>
          </w:tcPr>
          <w:p w14:paraId="75A0A8A7" w14:textId="472D47E6"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12</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02</w:t>
            </w:r>
          </w:p>
        </w:tc>
        <w:tc>
          <w:tcPr>
            <w:tcW w:w="916" w:type="dxa"/>
            <w:tcBorders>
              <w:top w:val="nil"/>
              <w:left w:val="nil"/>
              <w:bottom w:val="nil"/>
              <w:right w:val="nil"/>
            </w:tcBorders>
            <w:shd w:val="clear" w:color="auto" w:fill="auto"/>
            <w:noWrap/>
            <w:vAlign w:val="center"/>
            <w:hideMark/>
          </w:tcPr>
          <w:p w14:paraId="2F72FE3D" w14:textId="1023153A"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-30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00</w:t>
            </w:r>
          </w:p>
        </w:tc>
        <w:tc>
          <w:tcPr>
            <w:tcW w:w="829" w:type="dxa"/>
            <w:tcBorders>
              <w:top w:val="nil"/>
              <w:left w:val="nil"/>
              <w:bottom w:val="nil"/>
              <w:right w:val="nil"/>
            </w:tcBorders>
            <w:shd w:val="clear" w:color="auto" w:fill="auto"/>
            <w:noWrap/>
            <w:vAlign w:val="center"/>
            <w:hideMark/>
          </w:tcPr>
          <w:p w14:paraId="69902F77" w14:textId="5EB9DBC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70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61</w:t>
            </w:r>
          </w:p>
        </w:tc>
      </w:tr>
      <w:tr w:rsidR="00CA4F66" w:rsidRPr="00CA4F66" w14:paraId="7D7B3439" w14:textId="77777777" w:rsidTr="000E68A0">
        <w:trPr>
          <w:trHeight w:val="306"/>
          <w:jc w:val="center"/>
        </w:trPr>
        <w:tc>
          <w:tcPr>
            <w:tcW w:w="3939" w:type="dxa"/>
            <w:tcBorders>
              <w:top w:val="nil"/>
              <w:left w:val="nil"/>
              <w:bottom w:val="nil"/>
              <w:right w:val="nil"/>
            </w:tcBorders>
            <w:shd w:val="clear" w:color="auto" w:fill="auto"/>
            <w:noWrap/>
            <w:vAlign w:val="center"/>
            <w:hideMark/>
          </w:tcPr>
          <w:p w14:paraId="6EF09AD4" w14:textId="77777777" w:rsidR="00CA4F66" w:rsidRPr="00CA4F66" w:rsidRDefault="00CA4F66" w:rsidP="00CA4F66">
            <w:pPr>
              <w:spacing w:line="240" w:lineRule="auto"/>
              <w:jc w:val="left"/>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Scheduled meeting surprise</w:t>
            </w:r>
          </w:p>
        </w:tc>
        <w:tc>
          <w:tcPr>
            <w:tcW w:w="1385" w:type="dxa"/>
            <w:tcBorders>
              <w:top w:val="nil"/>
              <w:left w:val="nil"/>
              <w:bottom w:val="nil"/>
              <w:right w:val="nil"/>
            </w:tcBorders>
            <w:shd w:val="clear" w:color="auto" w:fill="auto"/>
            <w:noWrap/>
            <w:vAlign w:val="center"/>
            <w:hideMark/>
          </w:tcPr>
          <w:p w14:paraId="1F70B80B" w14:textId="7777777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75</w:t>
            </w:r>
          </w:p>
        </w:tc>
        <w:tc>
          <w:tcPr>
            <w:tcW w:w="758" w:type="dxa"/>
            <w:tcBorders>
              <w:top w:val="nil"/>
              <w:left w:val="nil"/>
              <w:bottom w:val="nil"/>
              <w:right w:val="nil"/>
            </w:tcBorders>
            <w:shd w:val="clear" w:color="auto" w:fill="auto"/>
            <w:noWrap/>
            <w:vAlign w:val="center"/>
            <w:hideMark/>
          </w:tcPr>
          <w:p w14:paraId="42514FBE" w14:textId="3DF60ED1"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95</w:t>
            </w:r>
          </w:p>
        </w:tc>
        <w:tc>
          <w:tcPr>
            <w:tcW w:w="941" w:type="dxa"/>
            <w:tcBorders>
              <w:top w:val="nil"/>
              <w:left w:val="nil"/>
              <w:bottom w:val="nil"/>
              <w:right w:val="nil"/>
            </w:tcBorders>
            <w:shd w:val="clear" w:color="auto" w:fill="auto"/>
            <w:noWrap/>
            <w:vAlign w:val="center"/>
            <w:hideMark/>
          </w:tcPr>
          <w:p w14:paraId="446D0C62" w14:textId="33EA8EA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52</w:t>
            </w:r>
          </w:p>
        </w:tc>
        <w:tc>
          <w:tcPr>
            <w:tcW w:w="808" w:type="dxa"/>
            <w:tcBorders>
              <w:top w:val="nil"/>
              <w:left w:val="nil"/>
              <w:bottom w:val="nil"/>
              <w:right w:val="nil"/>
            </w:tcBorders>
            <w:shd w:val="clear" w:color="auto" w:fill="auto"/>
            <w:noWrap/>
            <w:vAlign w:val="center"/>
            <w:hideMark/>
          </w:tcPr>
          <w:p w14:paraId="2680D5B5" w14:textId="4D271F62"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8</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07</w:t>
            </w:r>
          </w:p>
        </w:tc>
        <w:tc>
          <w:tcPr>
            <w:tcW w:w="916" w:type="dxa"/>
            <w:tcBorders>
              <w:top w:val="nil"/>
              <w:left w:val="nil"/>
              <w:bottom w:val="nil"/>
              <w:right w:val="nil"/>
            </w:tcBorders>
            <w:shd w:val="clear" w:color="auto" w:fill="auto"/>
            <w:noWrap/>
            <w:vAlign w:val="center"/>
            <w:hideMark/>
          </w:tcPr>
          <w:p w14:paraId="37934CE2" w14:textId="1EA05E34"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-30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00</w:t>
            </w:r>
          </w:p>
        </w:tc>
        <w:tc>
          <w:tcPr>
            <w:tcW w:w="829" w:type="dxa"/>
            <w:tcBorders>
              <w:top w:val="nil"/>
              <w:left w:val="nil"/>
              <w:bottom w:val="nil"/>
              <w:right w:val="nil"/>
            </w:tcBorders>
            <w:shd w:val="clear" w:color="auto" w:fill="auto"/>
            <w:noWrap/>
            <w:vAlign w:val="center"/>
            <w:hideMark/>
          </w:tcPr>
          <w:p w14:paraId="28F9428F" w14:textId="4A6E7C42"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38</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75</w:t>
            </w:r>
          </w:p>
        </w:tc>
      </w:tr>
      <w:tr w:rsidR="00CA4F66" w:rsidRPr="00CA4F66" w14:paraId="2F4BAF95" w14:textId="77777777" w:rsidTr="000E68A0">
        <w:trPr>
          <w:trHeight w:val="306"/>
          <w:jc w:val="center"/>
        </w:trPr>
        <w:tc>
          <w:tcPr>
            <w:tcW w:w="3939" w:type="dxa"/>
            <w:tcBorders>
              <w:top w:val="nil"/>
              <w:left w:val="nil"/>
              <w:bottom w:val="nil"/>
              <w:right w:val="nil"/>
            </w:tcBorders>
            <w:shd w:val="clear" w:color="auto" w:fill="auto"/>
            <w:noWrap/>
            <w:vAlign w:val="center"/>
            <w:hideMark/>
          </w:tcPr>
          <w:p w14:paraId="7A8F6B76" w14:textId="77777777" w:rsidR="00CA4F66" w:rsidRPr="00CA4F66" w:rsidRDefault="00CA4F66" w:rsidP="00CA4F66">
            <w:pPr>
              <w:spacing w:line="240" w:lineRule="auto"/>
              <w:jc w:val="left"/>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Unscheduled meeting surprise</w:t>
            </w:r>
          </w:p>
        </w:tc>
        <w:tc>
          <w:tcPr>
            <w:tcW w:w="1385" w:type="dxa"/>
            <w:tcBorders>
              <w:top w:val="nil"/>
              <w:left w:val="nil"/>
              <w:bottom w:val="nil"/>
              <w:right w:val="nil"/>
            </w:tcBorders>
            <w:shd w:val="clear" w:color="auto" w:fill="auto"/>
            <w:noWrap/>
            <w:vAlign w:val="center"/>
            <w:hideMark/>
          </w:tcPr>
          <w:p w14:paraId="6B1A7857" w14:textId="7777777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8</w:t>
            </w:r>
          </w:p>
        </w:tc>
        <w:tc>
          <w:tcPr>
            <w:tcW w:w="758" w:type="dxa"/>
            <w:tcBorders>
              <w:top w:val="nil"/>
              <w:left w:val="nil"/>
              <w:bottom w:val="nil"/>
              <w:right w:val="nil"/>
            </w:tcBorders>
            <w:shd w:val="clear" w:color="auto" w:fill="auto"/>
            <w:noWrap/>
            <w:vAlign w:val="center"/>
            <w:hideMark/>
          </w:tcPr>
          <w:p w14:paraId="71877FCA" w14:textId="48BFF224"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14</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70</w:t>
            </w:r>
          </w:p>
        </w:tc>
        <w:tc>
          <w:tcPr>
            <w:tcW w:w="941" w:type="dxa"/>
            <w:tcBorders>
              <w:top w:val="nil"/>
              <w:left w:val="nil"/>
              <w:bottom w:val="nil"/>
              <w:right w:val="nil"/>
            </w:tcBorders>
            <w:shd w:val="clear" w:color="auto" w:fill="auto"/>
            <w:noWrap/>
            <w:vAlign w:val="center"/>
            <w:hideMark/>
          </w:tcPr>
          <w:p w14:paraId="763E4EA8" w14:textId="38CED306"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95</w:t>
            </w:r>
          </w:p>
        </w:tc>
        <w:tc>
          <w:tcPr>
            <w:tcW w:w="808" w:type="dxa"/>
            <w:tcBorders>
              <w:top w:val="nil"/>
              <w:left w:val="nil"/>
              <w:bottom w:val="nil"/>
              <w:right w:val="nil"/>
            </w:tcBorders>
            <w:shd w:val="clear" w:color="auto" w:fill="auto"/>
            <w:noWrap/>
            <w:vAlign w:val="center"/>
            <w:hideMark/>
          </w:tcPr>
          <w:p w14:paraId="4F5C80FC" w14:textId="247B9548"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28</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45</w:t>
            </w:r>
          </w:p>
        </w:tc>
        <w:tc>
          <w:tcPr>
            <w:tcW w:w="916" w:type="dxa"/>
            <w:tcBorders>
              <w:top w:val="nil"/>
              <w:left w:val="nil"/>
              <w:bottom w:val="nil"/>
              <w:right w:val="nil"/>
            </w:tcBorders>
            <w:shd w:val="clear" w:color="auto" w:fill="auto"/>
            <w:noWrap/>
            <w:vAlign w:val="center"/>
            <w:hideMark/>
          </w:tcPr>
          <w:p w14:paraId="2ACD2A6D" w14:textId="6E846781"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-12</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18</w:t>
            </w:r>
          </w:p>
        </w:tc>
        <w:tc>
          <w:tcPr>
            <w:tcW w:w="829" w:type="dxa"/>
            <w:tcBorders>
              <w:top w:val="nil"/>
              <w:left w:val="nil"/>
              <w:bottom w:val="nil"/>
              <w:right w:val="nil"/>
            </w:tcBorders>
            <w:shd w:val="clear" w:color="auto" w:fill="auto"/>
            <w:noWrap/>
            <w:vAlign w:val="center"/>
            <w:hideMark/>
          </w:tcPr>
          <w:p w14:paraId="1BE15A23" w14:textId="56E81E32"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70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61</w:t>
            </w:r>
          </w:p>
        </w:tc>
      </w:tr>
      <w:tr w:rsidR="00CA4F66" w:rsidRPr="00CA4F66" w14:paraId="7DA420B6" w14:textId="77777777" w:rsidTr="000E68A0">
        <w:trPr>
          <w:trHeight w:val="306"/>
          <w:jc w:val="center"/>
        </w:trPr>
        <w:tc>
          <w:tcPr>
            <w:tcW w:w="3939" w:type="dxa"/>
            <w:tcBorders>
              <w:top w:val="nil"/>
              <w:left w:val="nil"/>
              <w:bottom w:val="nil"/>
              <w:right w:val="nil"/>
            </w:tcBorders>
            <w:shd w:val="clear" w:color="auto" w:fill="auto"/>
            <w:noWrap/>
            <w:vAlign w:val="center"/>
            <w:hideMark/>
          </w:tcPr>
          <w:p w14:paraId="059BA9D2" w14:textId="77777777" w:rsidR="00CA4F66" w:rsidRPr="00CA4F66" w:rsidRDefault="00CA4F66" w:rsidP="00CA4F66">
            <w:pPr>
              <w:spacing w:line="240" w:lineRule="auto"/>
              <w:jc w:val="left"/>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Fed Fund change and surprise</w:t>
            </w:r>
          </w:p>
        </w:tc>
        <w:tc>
          <w:tcPr>
            <w:tcW w:w="1385" w:type="dxa"/>
            <w:tcBorders>
              <w:top w:val="nil"/>
              <w:left w:val="nil"/>
              <w:bottom w:val="nil"/>
              <w:right w:val="nil"/>
            </w:tcBorders>
            <w:shd w:val="clear" w:color="auto" w:fill="auto"/>
            <w:noWrap/>
            <w:vAlign w:val="center"/>
            <w:hideMark/>
          </w:tcPr>
          <w:p w14:paraId="3FCE83BA" w14:textId="7777777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26</w:t>
            </w:r>
          </w:p>
        </w:tc>
        <w:tc>
          <w:tcPr>
            <w:tcW w:w="758" w:type="dxa"/>
            <w:tcBorders>
              <w:top w:val="nil"/>
              <w:left w:val="nil"/>
              <w:bottom w:val="nil"/>
              <w:right w:val="nil"/>
            </w:tcBorders>
            <w:shd w:val="clear" w:color="auto" w:fill="auto"/>
            <w:noWrap/>
            <w:vAlign w:val="center"/>
            <w:hideMark/>
          </w:tcPr>
          <w:p w14:paraId="70A05760" w14:textId="0B744DBE"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7</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65</w:t>
            </w:r>
          </w:p>
        </w:tc>
        <w:tc>
          <w:tcPr>
            <w:tcW w:w="941" w:type="dxa"/>
            <w:tcBorders>
              <w:top w:val="nil"/>
              <w:left w:val="nil"/>
              <w:bottom w:val="nil"/>
              <w:right w:val="nil"/>
            </w:tcBorders>
            <w:shd w:val="clear" w:color="auto" w:fill="auto"/>
            <w:noWrap/>
            <w:vAlign w:val="center"/>
            <w:hideMark/>
          </w:tcPr>
          <w:p w14:paraId="5244F1CA" w14:textId="20B4F6F8"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2</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23</w:t>
            </w:r>
          </w:p>
        </w:tc>
        <w:tc>
          <w:tcPr>
            <w:tcW w:w="808" w:type="dxa"/>
            <w:tcBorders>
              <w:top w:val="nil"/>
              <w:left w:val="nil"/>
              <w:bottom w:val="nil"/>
              <w:right w:val="nil"/>
            </w:tcBorders>
            <w:shd w:val="clear" w:color="auto" w:fill="auto"/>
            <w:noWrap/>
            <w:vAlign w:val="center"/>
            <w:hideMark/>
          </w:tcPr>
          <w:p w14:paraId="39FCAC39" w14:textId="7D91EF85"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21</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75</w:t>
            </w:r>
          </w:p>
        </w:tc>
        <w:tc>
          <w:tcPr>
            <w:tcW w:w="916" w:type="dxa"/>
            <w:tcBorders>
              <w:top w:val="nil"/>
              <w:left w:val="nil"/>
              <w:bottom w:val="nil"/>
              <w:right w:val="nil"/>
            </w:tcBorders>
            <w:shd w:val="clear" w:color="auto" w:fill="auto"/>
            <w:noWrap/>
            <w:vAlign w:val="center"/>
            <w:hideMark/>
          </w:tcPr>
          <w:p w14:paraId="2D67D861" w14:textId="7691BD2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-30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00</w:t>
            </w:r>
          </w:p>
        </w:tc>
        <w:tc>
          <w:tcPr>
            <w:tcW w:w="829" w:type="dxa"/>
            <w:tcBorders>
              <w:top w:val="nil"/>
              <w:left w:val="nil"/>
              <w:bottom w:val="nil"/>
              <w:right w:val="nil"/>
            </w:tcBorders>
            <w:shd w:val="clear" w:color="auto" w:fill="auto"/>
            <w:noWrap/>
            <w:vAlign w:val="center"/>
            <w:hideMark/>
          </w:tcPr>
          <w:p w14:paraId="03E4DAA2" w14:textId="727C22D1"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70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61</w:t>
            </w:r>
          </w:p>
        </w:tc>
      </w:tr>
      <w:tr w:rsidR="00CA4F66" w:rsidRPr="00CA4F66" w14:paraId="47BB22BE" w14:textId="77777777" w:rsidTr="000E68A0">
        <w:trPr>
          <w:trHeight w:val="306"/>
          <w:jc w:val="center"/>
        </w:trPr>
        <w:tc>
          <w:tcPr>
            <w:tcW w:w="3939" w:type="dxa"/>
            <w:tcBorders>
              <w:top w:val="nil"/>
              <w:left w:val="nil"/>
              <w:bottom w:val="nil"/>
              <w:right w:val="nil"/>
            </w:tcBorders>
            <w:shd w:val="clear" w:color="auto" w:fill="auto"/>
            <w:noWrap/>
            <w:vAlign w:val="center"/>
            <w:hideMark/>
          </w:tcPr>
          <w:p w14:paraId="1C87D83C" w14:textId="4D57B7A9" w:rsidR="00CA4F66" w:rsidRPr="00CA4F66" w:rsidRDefault="0027118C" w:rsidP="00CA4F66">
            <w:pPr>
              <w:spacing w:line="240" w:lineRule="auto"/>
              <w:jc w:val="left"/>
              <w:rPr>
                <w:rFonts w:ascii="Calibri" w:eastAsia="Times New Roman" w:hAnsi="Calibri" w:cs="Calibri"/>
                <w:color w:val="000000"/>
                <w:kern w:val="0"/>
                <w:sz w:val="22"/>
                <w:szCs w:val="22"/>
                <w:lang w:val="en-US" w:eastAsia="en-US" w:bidi="ar-SA"/>
              </w:rPr>
            </w:pPr>
            <w:r>
              <w:rPr>
                <w:rFonts w:ascii="Calibri" w:eastAsia="Times New Roman" w:hAnsi="Calibri" w:cs="Calibri"/>
                <w:color w:val="000000"/>
                <w:kern w:val="0"/>
                <w:sz w:val="22"/>
                <w:szCs w:val="22"/>
                <w:lang w:val="en-US" w:eastAsia="en-US" w:bidi="ar-SA"/>
              </w:rPr>
              <w:t>Meeting</w:t>
            </w:r>
            <w:r w:rsidR="00CA4F66" w:rsidRPr="00CA4F66">
              <w:rPr>
                <w:rFonts w:ascii="Calibri" w:eastAsia="Times New Roman" w:hAnsi="Calibri" w:cs="Calibri"/>
                <w:color w:val="000000"/>
                <w:kern w:val="0"/>
                <w:sz w:val="22"/>
                <w:szCs w:val="22"/>
                <w:lang w:val="en-US" w:eastAsia="en-US" w:bidi="ar-SA"/>
              </w:rPr>
              <w:t xml:space="preserve"> before press conference</w:t>
            </w:r>
          </w:p>
        </w:tc>
        <w:tc>
          <w:tcPr>
            <w:tcW w:w="1385" w:type="dxa"/>
            <w:tcBorders>
              <w:top w:val="nil"/>
              <w:left w:val="nil"/>
              <w:bottom w:val="nil"/>
              <w:right w:val="nil"/>
            </w:tcBorders>
            <w:shd w:val="clear" w:color="auto" w:fill="auto"/>
            <w:noWrap/>
            <w:vAlign w:val="center"/>
            <w:hideMark/>
          </w:tcPr>
          <w:p w14:paraId="227F41DA" w14:textId="43255263" w:rsidR="00CA4F66" w:rsidRPr="00CA4F66" w:rsidRDefault="00281376" w:rsidP="00CA4F66">
            <w:pPr>
              <w:spacing w:line="240" w:lineRule="auto"/>
              <w:jc w:val="center"/>
              <w:rPr>
                <w:rFonts w:ascii="Calibri" w:eastAsia="Times New Roman" w:hAnsi="Calibri" w:cs="Calibri"/>
                <w:color w:val="000000"/>
                <w:kern w:val="0"/>
                <w:sz w:val="22"/>
                <w:szCs w:val="22"/>
                <w:lang w:val="en-US" w:eastAsia="en-US" w:bidi="ar-SA"/>
              </w:rPr>
            </w:pPr>
            <w:r>
              <w:rPr>
                <w:rFonts w:ascii="Calibri" w:eastAsia="Times New Roman" w:hAnsi="Calibri" w:cs="Calibri"/>
                <w:color w:val="000000"/>
                <w:kern w:val="0"/>
                <w:sz w:val="22"/>
                <w:szCs w:val="22"/>
                <w:lang w:val="en-US" w:eastAsia="en-US" w:bidi="ar-SA"/>
              </w:rPr>
              <w:t>29</w:t>
            </w:r>
          </w:p>
        </w:tc>
        <w:tc>
          <w:tcPr>
            <w:tcW w:w="758" w:type="dxa"/>
            <w:tcBorders>
              <w:top w:val="nil"/>
              <w:left w:val="nil"/>
              <w:bottom w:val="nil"/>
              <w:right w:val="nil"/>
            </w:tcBorders>
            <w:shd w:val="clear" w:color="auto" w:fill="auto"/>
            <w:noWrap/>
            <w:vAlign w:val="center"/>
            <w:hideMark/>
          </w:tcPr>
          <w:p w14:paraId="070E09B0" w14:textId="61D5278B"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4</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73</w:t>
            </w:r>
          </w:p>
        </w:tc>
        <w:tc>
          <w:tcPr>
            <w:tcW w:w="941" w:type="dxa"/>
            <w:tcBorders>
              <w:top w:val="nil"/>
              <w:left w:val="nil"/>
              <w:bottom w:val="nil"/>
              <w:right w:val="nil"/>
            </w:tcBorders>
            <w:shd w:val="clear" w:color="auto" w:fill="auto"/>
            <w:noWrap/>
            <w:vAlign w:val="center"/>
            <w:hideMark/>
          </w:tcPr>
          <w:p w14:paraId="40964EF9" w14:textId="72B48A41"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50</w:t>
            </w:r>
          </w:p>
        </w:tc>
        <w:tc>
          <w:tcPr>
            <w:tcW w:w="808" w:type="dxa"/>
            <w:tcBorders>
              <w:top w:val="nil"/>
              <w:left w:val="nil"/>
              <w:bottom w:val="nil"/>
              <w:right w:val="nil"/>
            </w:tcBorders>
            <w:shd w:val="clear" w:color="auto" w:fill="auto"/>
            <w:noWrap/>
            <w:vAlign w:val="center"/>
            <w:hideMark/>
          </w:tcPr>
          <w:p w14:paraId="61607C79" w14:textId="7CBB3C5B"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23</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60</w:t>
            </w:r>
          </w:p>
        </w:tc>
        <w:tc>
          <w:tcPr>
            <w:tcW w:w="916" w:type="dxa"/>
            <w:tcBorders>
              <w:top w:val="nil"/>
              <w:left w:val="nil"/>
              <w:bottom w:val="nil"/>
              <w:right w:val="nil"/>
            </w:tcBorders>
            <w:shd w:val="clear" w:color="auto" w:fill="auto"/>
            <w:noWrap/>
            <w:vAlign w:val="center"/>
            <w:hideMark/>
          </w:tcPr>
          <w:p w14:paraId="4D941BE0" w14:textId="285AD479"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-30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00</w:t>
            </w:r>
          </w:p>
        </w:tc>
        <w:tc>
          <w:tcPr>
            <w:tcW w:w="829" w:type="dxa"/>
            <w:tcBorders>
              <w:top w:val="nil"/>
              <w:left w:val="nil"/>
              <w:bottom w:val="nil"/>
              <w:right w:val="nil"/>
            </w:tcBorders>
            <w:shd w:val="clear" w:color="auto" w:fill="auto"/>
            <w:noWrap/>
            <w:vAlign w:val="center"/>
            <w:hideMark/>
          </w:tcPr>
          <w:p w14:paraId="45FE4C1F" w14:textId="74B1A21D"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70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61</w:t>
            </w:r>
          </w:p>
        </w:tc>
      </w:tr>
      <w:tr w:rsidR="00CA4F66" w:rsidRPr="00CA4F66" w14:paraId="5C391D28" w14:textId="77777777" w:rsidTr="000E68A0">
        <w:trPr>
          <w:trHeight w:val="306"/>
          <w:jc w:val="center"/>
        </w:trPr>
        <w:tc>
          <w:tcPr>
            <w:tcW w:w="3939" w:type="dxa"/>
            <w:tcBorders>
              <w:top w:val="nil"/>
              <w:left w:val="nil"/>
              <w:bottom w:val="nil"/>
              <w:right w:val="nil"/>
            </w:tcBorders>
            <w:shd w:val="clear" w:color="auto" w:fill="auto"/>
            <w:noWrap/>
            <w:vAlign w:val="center"/>
            <w:hideMark/>
          </w:tcPr>
          <w:p w14:paraId="7130B8EC" w14:textId="2EBA0FF0" w:rsidR="00CA4F66" w:rsidRPr="00CA4F66" w:rsidRDefault="0027118C" w:rsidP="00CA4F66">
            <w:pPr>
              <w:spacing w:line="240" w:lineRule="auto"/>
              <w:jc w:val="left"/>
              <w:rPr>
                <w:rFonts w:ascii="Calibri" w:eastAsia="Times New Roman" w:hAnsi="Calibri" w:cs="Calibri"/>
                <w:color w:val="000000"/>
                <w:kern w:val="0"/>
                <w:sz w:val="22"/>
                <w:szCs w:val="22"/>
                <w:lang w:val="en-US" w:eastAsia="en-US" w:bidi="ar-SA"/>
              </w:rPr>
            </w:pPr>
            <w:r>
              <w:rPr>
                <w:rFonts w:ascii="Calibri" w:eastAsia="Times New Roman" w:hAnsi="Calibri" w:cs="Calibri"/>
                <w:color w:val="000000"/>
                <w:kern w:val="0"/>
                <w:sz w:val="22"/>
                <w:szCs w:val="22"/>
                <w:lang w:val="en-US" w:eastAsia="en-US" w:bidi="ar-SA"/>
              </w:rPr>
              <w:t>Meeting</w:t>
            </w:r>
            <w:r w:rsidR="00CA4F66" w:rsidRPr="00CA4F66">
              <w:rPr>
                <w:rFonts w:ascii="Calibri" w:eastAsia="Times New Roman" w:hAnsi="Calibri" w:cs="Calibri"/>
                <w:color w:val="000000"/>
                <w:kern w:val="0"/>
                <w:sz w:val="22"/>
                <w:szCs w:val="22"/>
                <w:lang w:val="en-US" w:eastAsia="en-US" w:bidi="ar-SA"/>
              </w:rPr>
              <w:t xml:space="preserve"> after press conference</w:t>
            </w:r>
          </w:p>
        </w:tc>
        <w:tc>
          <w:tcPr>
            <w:tcW w:w="1385" w:type="dxa"/>
            <w:tcBorders>
              <w:top w:val="nil"/>
              <w:left w:val="nil"/>
              <w:bottom w:val="nil"/>
              <w:right w:val="nil"/>
            </w:tcBorders>
            <w:shd w:val="clear" w:color="auto" w:fill="auto"/>
            <w:noWrap/>
            <w:vAlign w:val="center"/>
            <w:hideMark/>
          </w:tcPr>
          <w:p w14:paraId="75333722" w14:textId="3F87212B" w:rsidR="00CA4F66" w:rsidRPr="00CA4F66" w:rsidRDefault="007416E3" w:rsidP="00CA4F66">
            <w:pPr>
              <w:spacing w:line="240" w:lineRule="auto"/>
              <w:jc w:val="center"/>
              <w:rPr>
                <w:rFonts w:ascii="Calibri" w:eastAsia="Times New Roman" w:hAnsi="Calibri" w:cs="Calibri"/>
                <w:color w:val="000000"/>
                <w:kern w:val="0"/>
                <w:sz w:val="22"/>
                <w:szCs w:val="22"/>
                <w:lang w:val="en-US" w:eastAsia="en-US" w:bidi="ar-SA"/>
              </w:rPr>
            </w:pPr>
            <w:r>
              <w:rPr>
                <w:rFonts w:ascii="Calibri" w:eastAsia="Times New Roman" w:hAnsi="Calibri" w:cs="Calibri"/>
                <w:color w:val="000000"/>
                <w:kern w:val="0"/>
                <w:sz w:val="22"/>
                <w:szCs w:val="22"/>
                <w:lang w:val="en-US" w:eastAsia="en-US" w:bidi="ar-SA"/>
              </w:rPr>
              <w:t>96</w:t>
            </w:r>
          </w:p>
        </w:tc>
        <w:tc>
          <w:tcPr>
            <w:tcW w:w="758" w:type="dxa"/>
            <w:tcBorders>
              <w:top w:val="nil"/>
              <w:left w:val="nil"/>
              <w:bottom w:val="nil"/>
              <w:right w:val="nil"/>
            </w:tcBorders>
            <w:shd w:val="clear" w:color="auto" w:fill="auto"/>
            <w:noWrap/>
            <w:vAlign w:val="center"/>
            <w:hideMark/>
          </w:tcPr>
          <w:p w14:paraId="48D707DD" w14:textId="409AC406"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1</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50</w:t>
            </w:r>
          </w:p>
        </w:tc>
        <w:tc>
          <w:tcPr>
            <w:tcW w:w="941" w:type="dxa"/>
            <w:tcBorders>
              <w:top w:val="nil"/>
              <w:left w:val="nil"/>
              <w:bottom w:val="nil"/>
              <w:right w:val="nil"/>
            </w:tcBorders>
            <w:shd w:val="clear" w:color="auto" w:fill="auto"/>
            <w:noWrap/>
            <w:vAlign w:val="center"/>
            <w:hideMark/>
          </w:tcPr>
          <w:p w14:paraId="7C559481" w14:textId="58D7E104"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54</w:t>
            </w:r>
          </w:p>
        </w:tc>
        <w:tc>
          <w:tcPr>
            <w:tcW w:w="808" w:type="dxa"/>
            <w:tcBorders>
              <w:top w:val="nil"/>
              <w:left w:val="nil"/>
              <w:bottom w:val="nil"/>
              <w:right w:val="nil"/>
            </w:tcBorders>
            <w:shd w:val="clear" w:color="auto" w:fill="auto"/>
            <w:noWrap/>
            <w:vAlign w:val="center"/>
            <w:hideMark/>
          </w:tcPr>
          <w:p w14:paraId="7A2F164A" w14:textId="57388405"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4</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24</w:t>
            </w:r>
          </w:p>
        </w:tc>
        <w:tc>
          <w:tcPr>
            <w:tcW w:w="916" w:type="dxa"/>
            <w:tcBorders>
              <w:top w:val="nil"/>
              <w:left w:val="nil"/>
              <w:bottom w:val="nil"/>
              <w:right w:val="nil"/>
            </w:tcBorders>
            <w:shd w:val="clear" w:color="auto" w:fill="auto"/>
            <w:noWrap/>
            <w:vAlign w:val="center"/>
            <w:hideMark/>
          </w:tcPr>
          <w:p w14:paraId="7B7717C7" w14:textId="4902F100"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-4</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77</w:t>
            </w:r>
          </w:p>
        </w:tc>
        <w:tc>
          <w:tcPr>
            <w:tcW w:w="829" w:type="dxa"/>
            <w:tcBorders>
              <w:top w:val="nil"/>
              <w:left w:val="nil"/>
              <w:bottom w:val="nil"/>
              <w:right w:val="nil"/>
            </w:tcBorders>
            <w:shd w:val="clear" w:color="auto" w:fill="auto"/>
            <w:noWrap/>
            <w:vAlign w:val="center"/>
            <w:hideMark/>
          </w:tcPr>
          <w:p w14:paraId="22D83A16" w14:textId="25C36C8B"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15</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87</w:t>
            </w:r>
          </w:p>
        </w:tc>
      </w:tr>
      <w:tr w:rsidR="00CA4F66" w:rsidRPr="00CA4F66" w14:paraId="0800095C" w14:textId="77777777" w:rsidTr="000E68A0">
        <w:trPr>
          <w:trHeight w:val="306"/>
          <w:jc w:val="center"/>
        </w:trPr>
        <w:tc>
          <w:tcPr>
            <w:tcW w:w="3939" w:type="dxa"/>
            <w:tcBorders>
              <w:top w:val="nil"/>
              <w:left w:val="nil"/>
              <w:bottom w:val="nil"/>
              <w:right w:val="nil"/>
            </w:tcBorders>
            <w:shd w:val="clear" w:color="auto" w:fill="auto"/>
            <w:noWrap/>
            <w:vAlign w:val="center"/>
            <w:hideMark/>
          </w:tcPr>
          <w:p w14:paraId="16206618" w14:textId="77777777" w:rsidR="00CA4F66" w:rsidRPr="00CA4F66" w:rsidRDefault="00CA4F66" w:rsidP="00CA4F66">
            <w:pPr>
              <w:spacing w:line="240" w:lineRule="auto"/>
              <w:jc w:val="left"/>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The VIX</w:t>
            </w:r>
          </w:p>
        </w:tc>
        <w:tc>
          <w:tcPr>
            <w:tcW w:w="1385" w:type="dxa"/>
            <w:tcBorders>
              <w:top w:val="nil"/>
              <w:left w:val="nil"/>
              <w:bottom w:val="nil"/>
              <w:right w:val="nil"/>
            </w:tcBorders>
            <w:shd w:val="clear" w:color="auto" w:fill="auto"/>
            <w:noWrap/>
            <w:vAlign w:val="center"/>
            <w:hideMark/>
          </w:tcPr>
          <w:p w14:paraId="73F96308" w14:textId="7777777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3707</w:t>
            </w:r>
          </w:p>
        </w:tc>
        <w:tc>
          <w:tcPr>
            <w:tcW w:w="758" w:type="dxa"/>
            <w:tcBorders>
              <w:top w:val="nil"/>
              <w:left w:val="nil"/>
              <w:bottom w:val="nil"/>
              <w:right w:val="nil"/>
            </w:tcBorders>
            <w:shd w:val="clear" w:color="auto" w:fill="auto"/>
            <w:noWrap/>
            <w:vAlign w:val="center"/>
            <w:hideMark/>
          </w:tcPr>
          <w:p w14:paraId="41593293" w14:textId="2EF875B1"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20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40</w:t>
            </w:r>
          </w:p>
        </w:tc>
        <w:tc>
          <w:tcPr>
            <w:tcW w:w="941" w:type="dxa"/>
            <w:tcBorders>
              <w:top w:val="nil"/>
              <w:left w:val="nil"/>
              <w:bottom w:val="nil"/>
              <w:right w:val="nil"/>
            </w:tcBorders>
            <w:shd w:val="clear" w:color="auto" w:fill="auto"/>
            <w:noWrap/>
            <w:vAlign w:val="center"/>
            <w:hideMark/>
          </w:tcPr>
          <w:p w14:paraId="15F6173C" w14:textId="784B6AD5"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16</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05</w:t>
            </w:r>
          </w:p>
        </w:tc>
        <w:tc>
          <w:tcPr>
            <w:tcW w:w="808" w:type="dxa"/>
            <w:tcBorders>
              <w:top w:val="nil"/>
              <w:left w:val="nil"/>
              <w:bottom w:val="nil"/>
              <w:right w:val="nil"/>
            </w:tcBorders>
            <w:shd w:val="clear" w:color="auto" w:fill="auto"/>
            <w:noWrap/>
            <w:vAlign w:val="center"/>
            <w:hideMark/>
          </w:tcPr>
          <w:p w14:paraId="1CE60681" w14:textId="23CE6125"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9</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56</w:t>
            </w:r>
          </w:p>
        </w:tc>
        <w:tc>
          <w:tcPr>
            <w:tcW w:w="916" w:type="dxa"/>
            <w:tcBorders>
              <w:top w:val="nil"/>
              <w:left w:val="nil"/>
              <w:bottom w:val="nil"/>
              <w:right w:val="nil"/>
            </w:tcBorders>
            <w:shd w:val="clear" w:color="auto" w:fill="auto"/>
            <w:noWrap/>
            <w:vAlign w:val="center"/>
            <w:hideMark/>
          </w:tcPr>
          <w:p w14:paraId="3F94550F" w14:textId="06EB54CE"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9</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14</w:t>
            </w:r>
          </w:p>
        </w:tc>
        <w:tc>
          <w:tcPr>
            <w:tcW w:w="829" w:type="dxa"/>
            <w:tcBorders>
              <w:top w:val="nil"/>
              <w:left w:val="nil"/>
              <w:bottom w:val="nil"/>
              <w:right w:val="nil"/>
            </w:tcBorders>
            <w:shd w:val="clear" w:color="auto" w:fill="auto"/>
            <w:noWrap/>
            <w:vAlign w:val="center"/>
            <w:hideMark/>
          </w:tcPr>
          <w:p w14:paraId="38900441" w14:textId="75D7681D"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82</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69</w:t>
            </w:r>
          </w:p>
        </w:tc>
      </w:tr>
      <w:tr w:rsidR="00CA4F66" w:rsidRPr="00CA4F66" w14:paraId="397389D2" w14:textId="77777777" w:rsidTr="000E68A0">
        <w:trPr>
          <w:trHeight w:val="306"/>
          <w:jc w:val="center"/>
        </w:trPr>
        <w:tc>
          <w:tcPr>
            <w:tcW w:w="3939" w:type="dxa"/>
            <w:tcBorders>
              <w:top w:val="nil"/>
              <w:left w:val="nil"/>
              <w:bottom w:val="single" w:sz="4" w:space="0" w:color="auto"/>
              <w:right w:val="nil"/>
            </w:tcBorders>
            <w:shd w:val="clear" w:color="auto" w:fill="auto"/>
            <w:noWrap/>
            <w:vAlign w:val="bottom"/>
            <w:hideMark/>
          </w:tcPr>
          <w:p w14:paraId="0473B670" w14:textId="77777777" w:rsidR="00CA4F66" w:rsidRPr="00CA4F66" w:rsidRDefault="00CA4F66" w:rsidP="00CA4F66">
            <w:pPr>
              <w:spacing w:line="240" w:lineRule="auto"/>
              <w:jc w:val="left"/>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Change in the VIX (equation 4)</w:t>
            </w:r>
          </w:p>
        </w:tc>
        <w:tc>
          <w:tcPr>
            <w:tcW w:w="1385" w:type="dxa"/>
            <w:tcBorders>
              <w:top w:val="nil"/>
              <w:left w:val="nil"/>
              <w:bottom w:val="single" w:sz="4" w:space="0" w:color="auto"/>
              <w:right w:val="nil"/>
            </w:tcBorders>
            <w:shd w:val="clear" w:color="auto" w:fill="auto"/>
            <w:noWrap/>
            <w:vAlign w:val="center"/>
            <w:hideMark/>
          </w:tcPr>
          <w:p w14:paraId="662A9A03" w14:textId="77777777"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3706</w:t>
            </w:r>
          </w:p>
        </w:tc>
        <w:tc>
          <w:tcPr>
            <w:tcW w:w="758" w:type="dxa"/>
            <w:tcBorders>
              <w:top w:val="nil"/>
              <w:left w:val="nil"/>
              <w:bottom w:val="single" w:sz="4" w:space="0" w:color="auto"/>
              <w:right w:val="nil"/>
            </w:tcBorders>
            <w:shd w:val="clear" w:color="auto" w:fill="auto"/>
            <w:noWrap/>
            <w:vAlign w:val="center"/>
            <w:hideMark/>
          </w:tcPr>
          <w:p w14:paraId="0B634F31" w14:textId="6990E535"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0 %</w:t>
            </w:r>
          </w:p>
        </w:tc>
        <w:tc>
          <w:tcPr>
            <w:tcW w:w="941" w:type="dxa"/>
            <w:tcBorders>
              <w:top w:val="nil"/>
              <w:left w:val="nil"/>
              <w:bottom w:val="single" w:sz="4" w:space="0" w:color="auto"/>
              <w:right w:val="nil"/>
            </w:tcBorders>
            <w:shd w:val="clear" w:color="auto" w:fill="auto"/>
            <w:noWrap/>
            <w:vAlign w:val="center"/>
            <w:hideMark/>
          </w:tcPr>
          <w:p w14:paraId="7BE1C611" w14:textId="416675EE"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-0</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3 %</w:t>
            </w:r>
          </w:p>
        </w:tc>
        <w:tc>
          <w:tcPr>
            <w:tcW w:w="808" w:type="dxa"/>
            <w:tcBorders>
              <w:top w:val="nil"/>
              <w:left w:val="nil"/>
              <w:bottom w:val="single" w:sz="4" w:space="0" w:color="auto"/>
              <w:right w:val="nil"/>
            </w:tcBorders>
            <w:shd w:val="clear" w:color="auto" w:fill="auto"/>
            <w:noWrap/>
            <w:vAlign w:val="center"/>
            <w:hideMark/>
          </w:tcPr>
          <w:p w14:paraId="1F786E04" w14:textId="04716115"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3</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4 %</w:t>
            </w:r>
          </w:p>
        </w:tc>
        <w:tc>
          <w:tcPr>
            <w:tcW w:w="916" w:type="dxa"/>
            <w:tcBorders>
              <w:top w:val="nil"/>
              <w:left w:val="nil"/>
              <w:bottom w:val="single" w:sz="4" w:space="0" w:color="auto"/>
              <w:right w:val="nil"/>
            </w:tcBorders>
            <w:shd w:val="clear" w:color="auto" w:fill="auto"/>
            <w:noWrap/>
            <w:vAlign w:val="center"/>
            <w:hideMark/>
          </w:tcPr>
          <w:p w14:paraId="6A216266" w14:textId="5C96655D"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-15</w:t>
            </w:r>
            <w:r w:rsidR="005C2889">
              <w:rPr>
                <w:rFonts w:ascii="Calibri" w:eastAsia="Times New Roman" w:hAnsi="Calibri" w:cs="Calibri"/>
                <w:color w:val="000000"/>
                <w:kern w:val="0"/>
                <w:sz w:val="22"/>
                <w:szCs w:val="22"/>
                <w:lang w:val="en-US" w:eastAsia="en-US" w:bidi="ar-SA"/>
              </w:rPr>
              <w:t>.</w:t>
            </w:r>
            <w:r w:rsidRPr="00CA4F66">
              <w:rPr>
                <w:rFonts w:ascii="Calibri" w:eastAsia="Times New Roman" w:hAnsi="Calibri" w:cs="Calibri"/>
                <w:color w:val="000000"/>
                <w:kern w:val="0"/>
                <w:sz w:val="22"/>
                <w:szCs w:val="22"/>
                <w:lang w:val="en-US" w:eastAsia="en-US" w:bidi="ar-SA"/>
              </w:rPr>
              <w:t>2 %</w:t>
            </w:r>
          </w:p>
        </w:tc>
        <w:tc>
          <w:tcPr>
            <w:tcW w:w="829" w:type="dxa"/>
            <w:tcBorders>
              <w:top w:val="nil"/>
              <w:left w:val="nil"/>
              <w:bottom w:val="single" w:sz="4" w:space="0" w:color="auto"/>
              <w:right w:val="nil"/>
            </w:tcBorders>
            <w:shd w:val="clear" w:color="auto" w:fill="auto"/>
            <w:noWrap/>
            <w:vAlign w:val="center"/>
            <w:hideMark/>
          </w:tcPr>
          <w:p w14:paraId="1DC8BFD1" w14:textId="63C204F0" w:rsidR="00CA4F66" w:rsidRPr="00CA4F66" w:rsidRDefault="00CA4F66" w:rsidP="00CA4F66">
            <w:pPr>
              <w:spacing w:line="240" w:lineRule="auto"/>
              <w:jc w:val="center"/>
              <w:rPr>
                <w:rFonts w:ascii="Calibri" w:eastAsia="Times New Roman" w:hAnsi="Calibri" w:cs="Calibri"/>
                <w:color w:val="000000"/>
                <w:kern w:val="0"/>
                <w:sz w:val="22"/>
                <w:szCs w:val="22"/>
                <w:lang w:val="en-US" w:eastAsia="en-US" w:bidi="ar-SA"/>
              </w:rPr>
            </w:pPr>
            <w:r w:rsidRPr="00CA4F66">
              <w:rPr>
                <w:rFonts w:ascii="Calibri" w:eastAsia="Times New Roman" w:hAnsi="Calibri" w:cs="Calibri"/>
                <w:color w:val="000000"/>
                <w:kern w:val="0"/>
                <w:sz w:val="22"/>
                <w:szCs w:val="22"/>
                <w:lang w:val="en-US" w:eastAsia="en-US" w:bidi="ar-SA"/>
              </w:rPr>
              <w:t>334 %</w:t>
            </w:r>
          </w:p>
        </w:tc>
      </w:tr>
    </w:tbl>
    <w:p w14:paraId="68736F75" w14:textId="77777777" w:rsidR="008C0801" w:rsidRDefault="008C0801" w:rsidP="00C62826">
      <w:pPr>
        <w:pStyle w:val="Leipteksti"/>
        <w:rPr>
          <w:lang w:val="en-US"/>
        </w:rPr>
      </w:pPr>
    </w:p>
    <w:p w14:paraId="25C9BE6A" w14:textId="1347CB20" w:rsidR="00B81429" w:rsidRDefault="003971F8" w:rsidP="00B81429">
      <w:pPr>
        <w:pStyle w:val="Leipteksti"/>
        <w:rPr>
          <w:lang w:val="en-US"/>
        </w:rPr>
      </w:pPr>
      <w:r>
        <w:rPr>
          <w:lang w:val="en-US"/>
        </w:rPr>
        <w:t>Table 1 shows that</w:t>
      </w:r>
      <w:r w:rsidR="00C733EF">
        <w:rPr>
          <w:lang w:val="en-US"/>
        </w:rPr>
        <w:t xml:space="preserve"> implied volatility of the S&amp;P 500 index has, on average, been about 20</w:t>
      </w:r>
      <w:r w:rsidR="007B55E4">
        <w:rPr>
          <w:lang w:val="en-US"/>
        </w:rPr>
        <w:t>.</w:t>
      </w:r>
      <w:r w:rsidR="00C733EF">
        <w:rPr>
          <w:lang w:val="en-US"/>
        </w:rPr>
        <w:t>40%</w:t>
      </w:r>
      <w:r w:rsidR="002F3CF9">
        <w:rPr>
          <w:lang w:val="en-US"/>
        </w:rPr>
        <w:t xml:space="preserve">. The mean is </w:t>
      </w:r>
      <w:r w:rsidR="004E0BDE">
        <w:rPr>
          <w:lang w:val="en-US"/>
        </w:rPr>
        <w:t>similar</w:t>
      </w:r>
      <w:r w:rsidR="002F3CF9">
        <w:rPr>
          <w:lang w:val="en-US"/>
        </w:rPr>
        <w:t xml:space="preserve"> </w:t>
      </w:r>
      <w:r w:rsidR="00FC5AAF">
        <w:rPr>
          <w:lang w:val="en-US"/>
        </w:rPr>
        <w:t xml:space="preserve">with earlier studies of </w:t>
      </w:r>
      <w:proofErr w:type="spellStart"/>
      <w:r w:rsidR="00FC5AAF">
        <w:rPr>
          <w:lang w:val="en-US"/>
        </w:rPr>
        <w:t>Vähämaa</w:t>
      </w:r>
      <w:proofErr w:type="spellEnd"/>
      <w:r w:rsidR="00FC5AAF">
        <w:rPr>
          <w:lang w:val="en-US"/>
        </w:rPr>
        <w:t xml:space="preserve"> &amp; </w:t>
      </w:r>
      <w:proofErr w:type="spellStart"/>
      <w:r w:rsidR="00FC5AAF">
        <w:rPr>
          <w:lang w:val="en-US"/>
        </w:rPr>
        <w:t>Äijö</w:t>
      </w:r>
      <w:proofErr w:type="spellEnd"/>
      <w:r w:rsidR="00FC5AAF">
        <w:rPr>
          <w:lang w:val="en-US"/>
        </w:rPr>
        <w:t xml:space="preserve"> (2011) with sample mean of 19</w:t>
      </w:r>
      <w:r w:rsidR="007B55E4">
        <w:rPr>
          <w:lang w:val="en-US"/>
        </w:rPr>
        <w:t>.</w:t>
      </w:r>
      <w:r w:rsidR="00FC5AAF">
        <w:rPr>
          <w:lang w:val="en-US"/>
        </w:rPr>
        <w:t xml:space="preserve">4% and </w:t>
      </w:r>
      <w:proofErr w:type="spellStart"/>
      <w:r w:rsidR="00FC5AAF">
        <w:rPr>
          <w:lang w:val="en-US"/>
        </w:rPr>
        <w:t>Nikkinen</w:t>
      </w:r>
      <w:proofErr w:type="spellEnd"/>
      <w:r w:rsidR="00FC5AAF">
        <w:rPr>
          <w:lang w:val="en-US"/>
        </w:rPr>
        <w:t xml:space="preserve"> &amp; </w:t>
      </w:r>
      <w:proofErr w:type="spellStart"/>
      <w:r w:rsidR="00FC5AAF">
        <w:rPr>
          <w:lang w:val="en-US"/>
        </w:rPr>
        <w:t>Sahlström</w:t>
      </w:r>
      <w:proofErr w:type="spellEnd"/>
      <w:r w:rsidR="00FC5AAF">
        <w:rPr>
          <w:lang w:val="en-US"/>
        </w:rPr>
        <w:t xml:space="preserve"> (2004</w:t>
      </w:r>
      <w:r w:rsidR="001C6071">
        <w:rPr>
          <w:lang w:val="en-US"/>
        </w:rPr>
        <w:t>) with sample mean of 23</w:t>
      </w:r>
      <w:r w:rsidR="0009640D">
        <w:rPr>
          <w:lang w:val="en-US"/>
        </w:rPr>
        <w:t>.</w:t>
      </w:r>
      <w:r w:rsidR="001C6071">
        <w:rPr>
          <w:lang w:val="en-US"/>
        </w:rPr>
        <w:t xml:space="preserve">71%. </w:t>
      </w:r>
      <w:r w:rsidR="004E6E13">
        <w:rPr>
          <w:lang w:val="en-US"/>
        </w:rPr>
        <w:t>The VIX maximum value of 82</w:t>
      </w:r>
      <w:r w:rsidR="0009640D">
        <w:rPr>
          <w:lang w:val="en-US"/>
        </w:rPr>
        <w:t>.</w:t>
      </w:r>
      <w:r w:rsidR="004E6E13">
        <w:rPr>
          <w:lang w:val="en-US"/>
        </w:rPr>
        <w:t xml:space="preserve">69% is </w:t>
      </w:r>
      <w:r w:rsidR="004E0BDE">
        <w:rPr>
          <w:lang w:val="en-US"/>
        </w:rPr>
        <w:t>twice</w:t>
      </w:r>
      <w:r w:rsidR="004E6E13">
        <w:rPr>
          <w:lang w:val="en-US"/>
        </w:rPr>
        <w:t xml:space="preserve"> as large as the maximum values of </w:t>
      </w:r>
      <w:r w:rsidR="00D50D70">
        <w:rPr>
          <w:lang w:val="en-US"/>
        </w:rPr>
        <w:t>earlier studies with sample maxim</w:t>
      </w:r>
      <w:r w:rsidR="0009640D">
        <w:rPr>
          <w:lang w:val="en-US"/>
        </w:rPr>
        <w:t>a</w:t>
      </w:r>
      <w:r w:rsidR="00D50D70">
        <w:rPr>
          <w:lang w:val="en-US"/>
        </w:rPr>
        <w:t xml:space="preserve"> of 45</w:t>
      </w:r>
      <w:r w:rsidR="0009640D">
        <w:rPr>
          <w:lang w:val="en-US"/>
        </w:rPr>
        <w:t>.</w:t>
      </w:r>
      <w:r w:rsidR="00D50D70">
        <w:rPr>
          <w:lang w:val="en-US"/>
        </w:rPr>
        <w:t>7% and 48</w:t>
      </w:r>
      <w:r w:rsidR="0009640D">
        <w:rPr>
          <w:lang w:val="en-US"/>
        </w:rPr>
        <w:t>.</w:t>
      </w:r>
      <w:r w:rsidR="00D50D70">
        <w:rPr>
          <w:lang w:val="en-US"/>
        </w:rPr>
        <w:t xml:space="preserve">56%, respectfully. </w:t>
      </w:r>
      <w:r w:rsidR="00335CDE">
        <w:rPr>
          <w:lang w:val="en-US"/>
        </w:rPr>
        <w:t xml:space="preserve">This indicates that the peaks of implied volatility have been extremely large in this sample compared to earlier studies. </w:t>
      </w:r>
      <w:r w:rsidR="00F522F2">
        <w:rPr>
          <w:lang w:val="en-US"/>
        </w:rPr>
        <w:t xml:space="preserve">Not surprisingly these are two peaks in the VIX index with </w:t>
      </w:r>
      <w:r w:rsidR="004E0BDE">
        <w:rPr>
          <w:lang w:val="en-US"/>
        </w:rPr>
        <w:t>exceedingly high</w:t>
      </w:r>
      <w:r w:rsidR="00F522F2">
        <w:rPr>
          <w:lang w:val="en-US"/>
        </w:rPr>
        <w:t xml:space="preserve"> values: first one in the aftermath of Financial Crisis</w:t>
      </w:r>
      <w:r w:rsidR="00B8111B">
        <w:rPr>
          <w:lang w:val="en-US"/>
        </w:rPr>
        <w:t xml:space="preserve"> in late 2008 and second one</w:t>
      </w:r>
      <w:r w:rsidR="00FC2C00">
        <w:rPr>
          <w:lang w:val="en-US"/>
        </w:rPr>
        <w:t xml:space="preserve"> during</w:t>
      </w:r>
      <w:r w:rsidR="00501145">
        <w:rPr>
          <w:lang w:val="en-US"/>
        </w:rPr>
        <w:t xml:space="preserve"> the</w:t>
      </w:r>
      <w:r w:rsidR="00FC2C00">
        <w:rPr>
          <w:lang w:val="en-US"/>
        </w:rPr>
        <w:t xml:space="preserve"> outbreak of Covid-pandemic in </w:t>
      </w:r>
      <w:r w:rsidR="009205C2">
        <w:rPr>
          <w:lang w:val="en-US"/>
        </w:rPr>
        <w:t>March</w:t>
      </w:r>
      <w:r w:rsidR="00D46F9A">
        <w:rPr>
          <w:lang w:val="en-US"/>
        </w:rPr>
        <w:t xml:space="preserve"> 2020.</w:t>
      </w:r>
      <w:r w:rsidR="009205C2">
        <w:rPr>
          <w:lang w:val="en-US"/>
        </w:rPr>
        <w:t xml:space="preserve"> The change of the volatility implied index VIX </w:t>
      </w:r>
      <w:r w:rsidR="00250BC6">
        <w:rPr>
          <w:lang w:val="en-US"/>
        </w:rPr>
        <w:t>has, on average, been</w:t>
      </w:r>
      <w:r w:rsidR="00A46730">
        <w:rPr>
          <w:lang w:val="en-US"/>
        </w:rPr>
        <w:t xml:space="preserve"> 0% and median is only -0</w:t>
      </w:r>
      <w:r w:rsidR="0009640D">
        <w:rPr>
          <w:lang w:val="en-US"/>
        </w:rPr>
        <w:t>.</w:t>
      </w:r>
      <w:r w:rsidR="00A46730">
        <w:rPr>
          <w:lang w:val="en-US"/>
        </w:rPr>
        <w:t>30%</w:t>
      </w:r>
      <w:r w:rsidR="00644A74">
        <w:rPr>
          <w:lang w:val="en-US"/>
        </w:rPr>
        <w:t xml:space="preserve"> and it has been varying between -15</w:t>
      </w:r>
      <w:r w:rsidR="00B34DAF">
        <w:rPr>
          <w:lang w:val="en-US"/>
        </w:rPr>
        <w:t>.</w:t>
      </w:r>
      <w:r w:rsidR="00644A74">
        <w:rPr>
          <w:lang w:val="en-US"/>
        </w:rPr>
        <w:t>2%</w:t>
      </w:r>
      <w:r w:rsidR="009F6AE2">
        <w:rPr>
          <w:lang w:val="en-US"/>
        </w:rPr>
        <w:t xml:space="preserve"> and 33</w:t>
      </w:r>
      <w:r w:rsidR="00B34DAF">
        <w:rPr>
          <w:lang w:val="en-US"/>
        </w:rPr>
        <w:t>.</w:t>
      </w:r>
      <w:r w:rsidR="009F6AE2">
        <w:rPr>
          <w:lang w:val="en-US"/>
        </w:rPr>
        <w:t>4% over the sample period.</w:t>
      </w:r>
    </w:p>
    <w:p w14:paraId="3F5C8F28" w14:textId="2F09A7FD" w:rsidR="00BA1290" w:rsidRDefault="00BA1290" w:rsidP="00B81429">
      <w:pPr>
        <w:pStyle w:val="Leipteksti"/>
        <w:rPr>
          <w:lang w:val="en-US"/>
        </w:rPr>
      </w:pPr>
    </w:p>
    <w:p w14:paraId="2979EAC3" w14:textId="3948A411" w:rsidR="00782713" w:rsidRDefault="00782713" w:rsidP="00B81429">
      <w:pPr>
        <w:pStyle w:val="Leipteksti"/>
        <w:rPr>
          <w:lang w:val="en-US"/>
        </w:rPr>
      </w:pPr>
      <w:r>
        <w:rPr>
          <w:lang w:val="en-US"/>
        </w:rPr>
        <w:t xml:space="preserve">To test my hypotheses, I use models (1-7) </w:t>
      </w:r>
      <w:r w:rsidR="00496B27">
        <w:rPr>
          <w:lang w:val="en-US"/>
        </w:rPr>
        <w:t xml:space="preserve">to identify whether the monetary policy decisions impact on stock market implied volatility. </w:t>
      </w:r>
      <w:r w:rsidR="003C13E0">
        <w:rPr>
          <w:lang w:val="en-US"/>
        </w:rPr>
        <w:t>Additionally,</w:t>
      </w:r>
      <w:r w:rsidR="00496B27">
        <w:rPr>
          <w:lang w:val="en-US"/>
        </w:rPr>
        <w:t xml:space="preserve"> these models are a re-creation of </w:t>
      </w:r>
      <w:r w:rsidR="00134C8C">
        <w:rPr>
          <w:lang w:val="en-US"/>
        </w:rPr>
        <w:t xml:space="preserve">the models used by </w:t>
      </w:r>
      <w:proofErr w:type="spellStart"/>
      <w:r w:rsidR="00134C8C">
        <w:rPr>
          <w:lang w:val="en-US"/>
        </w:rPr>
        <w:t>Vähämaa</w:t>
      </w:r>
      <w:proofErr w:type="spellEnd"/>
      <w:r w:rsidR="00134C8C">
        <w:rPr>
          <w:lang w:val="en-US"/>
        </w:rPr>
        <w:t xml:space="preserve"> and </w:t>
      </w:r>
      <w:proofErr w:type="spellStart"/>
      <w:r w:rsidR="00134C8C">
        <w:rPr>
          <w:lang w:val="en-US"/>
        </w:rPr>
        <w:t>Äijö</w:t>
      </w:r>
      <w:proofErr w:type="spellEnd"/>
      <w:r w:rsidR="00134C8C">
        <w:rPr>
          <w:lang w:val="en-US"/>
        </w:rPr>
        <w:t xml:space="preserve"> (2011) in their research and hence</w:t>
      </w:r>
      <w:r w:rsidR="00BC6868">
        <w:rPr>
          <w:lang w:val="en-US"/>
        </w:rPr>
        <w:t xml:space="preserve"> gives </w:t>
      </w:r>
      <w:r w:rsidR="00BC6868">
        <w:rPr>
          <w:lang w:val="en-US"/>
        </w:rPr>
        <w:lastRenderedPageBreak/>
        <w:t xml:space="preserve">us a possibility to </w:t>
      </w:r>
      <w:r w:rsidR="003C13E0">
        <w:rPr>
          <w:lang w:val="en-US"/>
        </w:rPr>
        <w:t>compare</w:t>
      </w:r>
      <w:r w:rsidR="00BC6868">
        <w:rPr>
          <w:lang w:val="en-US"/>
        </w:rPr>
        <w:t xml:space="preserve"> the findings </w:t>
      </w:r>
      <w:r w:rsidR="003C13E0">
        <w:rPr>
          <w:lang w:val="en-US"/>
        </w:rPr>
        <w:t xml:space="preserve">over time. If the result of these models </w:t>
      </w:r>
      <w:r w:rsidR="00EA4A94">
        <w:rPr>
          <w:lang w:val="en-US"/>
        </w:rPr>
        <w:t>indicates</w:t>
      </w:r>
      <w:r w:rsidR="003C13E0">
        <w:rPr>
          <w:lang w:val="en-US"/>
        </w:rPr>
        <w:t xml:space="preserve"> significant increase or decrease in stock market volatility, null hypotheses is rejected. </w:t>
      </w:r>
    </w:p>
    <w:p w14:paraId="6387F879" w14:textId="77777777" w:rsidR="00F56C53" w:rsidRDefault="00F56C53" w:rsidP="00B81429">
      <w:pPr>
        <w:pStyle w:val="Leipteksti"/>
        <w:rPr>
          <w:lang w:val="en-US"/>
        </w:rPr>
      </w:pPr>
    </w:p>
    <w:p w14:paraId="207E605D" w14:textId="1C02D971" w:rsidR="003424AB" w:rsidRDefault="0068504B" w:rsidP="0079058B">
      <w:pPr>
        <w:pStyle w:val="Otsikko2"/>
        <w:rPr>
          <w:lang w:val="en-US"/>
        </w:rPr>
      </w:pPr>
      <w:bookmarkStart w:id="26" w:name="_Toc119868355"/>
      <w:r>
        <w:rPr>
          <w:lang w:val="en-US"/>
        </w:rPr>
        <w:t>Explanatory</w:t>
      </w:r>
      <w:r w:rsidR="003424AB">
        <w:rPr>
          <w:lang w:val="en-US"/>
        </w:rPr>
        <w:t xml:space="preserve"> variables</w:t>
      </w:r>
      <w:bookmarkEnd w:id="26"/>
    </w:p>
    <w:p w14:paraId="103EC847" w14:textId="75C7DEC1" w:rsidR="00BA451A" w:rsidRDefault="00BA451A" w:rsidP="00BA451A">
      <w:pPr>
        <w:pStyle w:val="Leipteksti"/>
        <w:rPr>
          <w:lang w:val="en-US"/>
        </w:rPr>
      </w:pPr>
      <w:r>
        <w:rPr>
          <w:lang w:val="en-US"/>
        </w:rPr>
        <w:t xml:space="preserve">In this subchapter </w:t>
      </w:r>
      <w:r w:rsidR="008E4350">
        <w:rPr>
          <w:lang w:val="en-US"/>
        </w:rPr>
        <w:t xml:space="preserve">the explanatory variables are </w:t>
      </w:r>
      <w:r w:rsidR="0009333B">
        <w:rPr>
          <w:lang w:val="en-US"/>
        </w:rPr>
        <w:t xml:space="preserve">taken a closer look. Choosing each of variable is explained and </w:t>
      </w:r>
      <w:r w:rsidR="007608DB">
        <w:rPr>
          <w:lang w:val="en-US"/>
        </w:rPr>
        <w:t xml:space="preserve">respectfully the possible impact of each variable is discussed in this subchapter. </w:t>
      </w:r>
    </w:p>
    <w:p w14:paraId="0587C8BF" w14:textId="77777777" w:rsidR="00E268F2" w:rsidRDefault="00E268F2" w:rsidP="00BA451A">
      <w:pPr>
        <w:pStyle w:val="Leipteksti"/>
        <w:rPr>
          <w:lang w:val="en-US"/>
        </w:rPr>
      </w:pPr>
    </w:p>
    <w:p w14:paraId="28359A0F" w14:textId="24C3238F" w:rsidR="00B45136" w:rsidRDefault="00B45136" w:rsidP="00B45136">
      <w:pPr>
        <w:pStyle w:val="Leipteksti"/>
        <w:rPr>
          <w:lang w:val="en-US"/>
        </w:rPr>
      </w:pPr>
      <w:r>
        <w:rPr>
          <w:lang w:val="en-US"/>
        </w:rPr>
        <w:t xml:space="preserve">First variable </w:t>
      </w:r>
      <w:r w:rsidR="00421131">
        <w:rPr>
          <w:lang w:val="en-US"/>
        </w:rPr>
        <w:t>used in this study is a FOMC</w:t>
      </w:r>
      <w:r w:rsidR="00E268F2">
        <w:rPr>
          <w:lang w:val="en-US"/>
        </w:rPr>
        <w:t xml:space="preserve"> meeting dummy (I)</w:t>
      </w:r>
      <w:r w:rsidR="00421131">
        <w:rPr>
          <w:lang w:val="en-US"/>
        </w:rPr>
        <w:t xml:space="preserve">. This dummy is used to identify the Federal Open Market Committee announcement days from the sample by giving it a value of 1 on the FOMC announcement </w:t>
      </w:r>
      <w:r w:rsidR="00B74FC6">
        <w:rPr>
          <w:lang w:val="en-US"/>
        </w:rPr>
        <w:t>days and otherwise a value of 0.</w:t>
      </w:r>
      <w:r w:rsidR="00421131">
        <w:rPr>
          <w:lang w:val="en-US"/>
        </w:rPr>
        <w:t xml:space="preserve"> </w:t>
      </w:r>
      <w:r w:rsidR="00755F89">
        <w:rPr>
          <w:lang w:val="en-US"/>
        </w:rPr>
        <w:t xml:space="preserve">Using a FOMC </w:t>
      </w:r>
      <w:r w:rsidR="00FB2F42">
        <w:rPr>
          <w:lang w:val="en-US"/>
        </w:rPr>
        <w:t xml:space="preserve">meeting dummy is common way to identify the surprises on correct days and it has </w:t>
      </w:r>
      <w:r w:rsidR="00667206">
        <w:rPr>
          <w:lang w:val="en-US"/>
        </w:rPr>
        <w:t xml:space="preserve">commonly been used in prior literature as well. </w:t>
      </w:r>
      <w:sdt>
        <w:sdtPr>
          <w:rPr>
            <w:color w:val="000000"/>
            <w:lang w:val="en-US"/>
          </w:rPr>
          <w:tag w:val="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"/>
          <w:id w:val="920291923"/>
          <w:placeholder>
            <w:docPart w:val="DefaultPlaceholder_-1854013440"/>
          </w:placeholder>
        </w:sdtPr>
        <w:sdtEndPr/>
        <w:sdtContent>
          <w:r w:rsidR="007217F3">
            <w:rPr>
              <w:rFonts w:eastAsia="Times New Roman"/>
            </w:rPr>
            <w:t>(Bernanke &amp; Kuttner, 2005; Chen &amp; Clements, 2007b; Nikkinen &amp; Sahlström, 2004; Vähämaa &amp; Äijö, 2011)</w:t>
          </w:r>
        </w:sdtContent>
      </w:sdt>
      <w:r w:rsidR="00B65F2C">
        <w:rPr>
          <w:color w:val="000000"/>
          <w:lang w:val="en-US"/>
        </w:rPr>
        <w:t xml:space="preserve">. </w:t>
      </w:r>
      <w:r w:rsidR="009F5112">
        <w:rPr>
          <w:color w:val="000000"/>
          <w:lang w:val="en-US"/>
        </w:rPr>
        <w:t>Without this dummy variable conducting a time series regression would be much harder to construct</w:t>
      </w:r>
      <w:r w:rsidR="00677917">
        <w:rPr>
          <w:color w:val="000000"/>
          <w:lang w:val="en-US"/>
        </w:rPr>
        <w:t xml:space="preserve">. </w:t>
      </w:r>
      <w:r w:rsidR="009802B1">
        <w:rPr>
          <w:color w:val="000000"/>
          <w:lang w:val="en-US"/>
        </w:rPr>
        <w:t>It is</w:t>
      </w:r>
      <w:r w:rsidR="00677917">
        <w:rPr>
          <w:color w:val="000000"/>
          <w:lang w:val="en-US"/>
        </w:rPr>
        <w:t xml:space="preserve"> possible to construct an event study by using </w:t>
      </w:r>
      <w:r w:rsidR="004E4BD9">
        <w:rPr>
          <w:color w:val="000000"/>
          <w:lang w:val="en-US"/>
        </w:rPr>
        <w:t xml:space="preserve">selected FOMC announcement dates if using a meeting dummy variable is not suitable for a reason or another. Yet using the time series analysis with a meeting dummy </w:t>
      </w:r>
      <w:r w:rsidR="00F63892">
        <w:rPr>
          <w:color w:val="000000"/>
          <w:lang w:val="en-US"/>
        </w:rPr>
        <w:t xml:space="preserve">should lead to more exact regression results. </w:t>
      </w:r>
      <w:r w:rsidR="000F6E4F">
        <w:rPr>
          <w:color w:val="000000"/>
          <w:lang w:val="en-US"/>
        </w:rPr>
        <w:t xml:space="preserve">As the FOMC announcement </w:t>
      </w:r>
      <w:r w:rsidR="00024A79">
        <w:rPr>
          <w:color w:val="000000"/>
          <w:lang w:val="en-US"/>
        </w:rPr>
        <w:t>is</w:t>
      </w:r>
      <w:r w:rsidR="00CE01B8">
        <w:rPr>
          <w:color w:val="000000"/>
          <w:lang w:val="en-US"/>
        </w:rPr>
        <w:t xml:space="preserve"> </w:t>
      </w:r>
      <w:r w:rsidR="004E0BDE">
        <w:rPr>
          <w:color w:val="000000"/>
          <w:lang w:val="en-US"/>
        </w:rPr>
        <w:t>associated</w:t>
      </w:r>
      <w:r w:rsidR="00024A79">
        <w:rPr>
          <w:color w:val="000000"/>
          <w:lang w:val="en-US"/>
        </w:rPr>
        <w:t xml:space="preserve"> with decreasing impact on implied volatility</w:t>
      </w:r>
      <w:r w:rsidR="00CE01B8">
        <w:rPr>
          <w:color w:val="000000"/>
          <w:lang w:val="en-US"/>
        </w:rPr>
        <w:t xml:space="preserve">, as mentioned earlier, </w:t>
      </w:r>
      <w:r w:rsidR="00BA2B6A">
        <w:rPr>
          <w:color w:val="000000"/>
          <w:lang w:val="en-US"/>
        </w:rPr>
        <w:t xml:space="preserve">it is likely that FOMC meeting dummy variable will be associated with negative coefficient with the VIX index too. This decreasing coefficient between a FOMC meeting and implied volatility was found by </w:t>
      </w:r>
      <w:sdt>
        <w:sdtPr>
          <w:rPr>
            <w:color w:val="000000"/>
            <w:lang w:val="en-US"/>
          </w:rPr>
          <w:tag w:val="MENDELEY_CITATION_v3_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XX0="/>
          <w:id w:val="-540902653"/>
          <w:placeholder>
            <w:docPart w:val="DefaultPlaceholder_-1854013440"/>
          </w:placeholder>
        </w:sdtPr>
        <w:sdtEndPr/>
        <w:sdtContent>
          <w:r w:rsidR="007217F3">
            <w:rPr>
              <w:rFonts w:eastAsia="Times New Roman"/>
            </w:rPr>
            <w:t>(Chen &amp; Clements, 2007b; Nikkinen &amp; Sahlström, 2004; Vähämaa &amp; Äijö, 2011)</w:t>
          </w:r>
        </w:sdtContent>
      </w:sdt>
      <w:r w:rsidR="00992EC5">
        <w:rPr>
          <w:color w:val="000000"/>
          <w:lang w:val="en-US"/>
        </w:rPr>
        <w:t xml:space="preserve"> for example. Therefore, including this dummy variable is crucial for conducting the time series analysis in this study.</w:t>
      </w:r>
    </w:p>
    <w:p w14:paraId="48C935C5" w14:textId="77777777" w:rsidR="00973361" w:rsidRDefault="00973361" w:rsidP="00B45136">
      <w:pPr>
        <w:pStyle w:val="Leipteksti"/>
        <w:rPr>
          <w:lang w:val="en-US"/>
        </w:rPr>
      </w:pPr>
    </w:p>
    <w:p w14:paraId="77BC91A8" w14:textId="097B1CED" w:rsidR="005B2099" w:rsidRDefault="00125D17" w:rsidP="00B45136">
      <w:pPr>
        <w:pStyle w:val="Leipteksti"/>
        <w:rPr>
          <w:color w:val="000000"/>
          <w:lang w:val="en-US"/>
        </w:rPr>
      </w:pPr>
      <w:r>
        <w:rPr>
          <w:lang w:val="en-US"/>
        </w:rPr>
        <w:t xml:space="preserve">As the FOMC meeting dummy variable (I) is only indicating a meeting that took place during sample period, it </w:t>
      </w:r>
      <w:r w:rsidR="009802B1">
        <w:rPr>
          <w:lang w:val="en-US"/>
        </w:rPr>
        <w:t>does not</w:t>
      </w:r>
      <w:r>
        <w:rPr>
          <w:lang w:val="en-US"/>
        </w:rPr>
        <w:t xml:space="preserve"> </w:t>
      </w:r>
      <w:r w:rsidR="00606B64">
        <w:rPr>
          <w:lang w:val="en-US"/>
        </w:rPr>
        <w:t>account whether there was a monetary policy surprise or in the announcement. Th</w:t>
      </w:r>
      <w:r w:rsidR="00825C0B">
        <w:rPr>
          <w:lang w:val="en-US"/>
        </w:rPr>
        <w:t>us,</w:t>
      </w:r>
      <w:r w:rsidR="00606B64">
        <w:rPr>
          <w:lang w:val="en-US"/>
        </w:rPr>
        <w:t xml:space="preserve"> the second explanatory variable used in </w:t>
      </w:r>
      <w:r w:rsidR="00825C0B">
        <w:rPr>
          <w:lang w:val="en-US"/>
        </w:rPr>
        <w:t>this study is a surprise variable (II) that identifies</w:t>
      </w:r>
      <w:r w:rsidR="000D3114">
        <w:rPr>
          <w:lang w:val="en-US"/>
        </w:rPr>
        <w:t xml:space="preserve"> the surprise based on the change in Federal fund futures </w:t>
      </w:r>
      <w:r w:rsidR="001448D6">
        <w:rPr>
          <w:lang w:val="en-US"/>
        </w:rPr>
        <w:t>prices</w:t>
      </w:r>
      <w:r w:rsidR="006D3CDC">
        <w:rPr>
          <w:lang w:val="en-US"/>
        </w:rPr>
        <w:t xml:space="preserve">. The extraction of surprises is based on equation 2 earlier in this study. </w:t>
      </w:r>
      <w:r w:rsidR="00E637A1">
        <w:rPr>
          <w:lang w:val="en-US"/>
        </w:rPr>
        <w:lastRenderedPageBreak/>
        <w:t xml:space="preserve">Different variation of extraction has been used in prior literature depending on </w:t>
      </w:r>
      <w:r w:rsidR="003C1896">
        <w:rPr>
          <w:lang w:val="en-US"/>
        </w:rPr>
        <w:t>the surprise type (target or path) surprise is wanted</w:t>
      </w:r>
      <w:r w:rsidR="004B281C">
        <w:rPr>
          <w:lang w:val="en-US"/>
        </w:rPr>
        <w:t xml:space="preserve">. For </w:t>
      </w:r>
      <w:r w:rsidR="00B73A7E">
        <w:rPr>
          <w:lang w:val="en-US"/>
        </w:rPr>
        <w:t>example,</w:t>
      </w:r>
      <w:r w:rsidR="004B281C">
        <w:rPr>
          <w:lang w:val="en-US"/>
        </w:rPr>
        <w:t xml:space="preserve"> </w:t>
      </w:r>
      <w:sdt>
        <w:sdtPr>
          <w:rPr>
            <w:color w:val="000000"/>
            <w:lang w:val="en-US"/>
          </w:rPr>
          <w:tag w:val="MENDELEY_CITATION_v3_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XX0="/>
          <w:id w:val="1314686754"/>
          <w:placeholder>
            <w:docPart w:val="DefaultPlaceholder_-1854013440"/>
          </w:placeholder>
        </w:sdtPr>
        <w:sdtEndPr/>
        <w:sdtContent>
          <w:r w:rsidR="007217F3">
            <w:rPr>
              <w:rFonts w:eastAsia="Times New Roman"/>
            </w:rPr>
            <w:t>Kurov, (2010) and Vähämaa &amp; Äijö (2011)</w:t>
          </w:r>
        </w:sdtContent>
      </w:sdt>
      <w:r w:rsidR="00B73A7E">
        <w:rPr>
          <w:color w:val="000000"/>
          <w:lang w:val="en-US"/>
        </w:rPr>
        <w:t xml:space="preserve"> are using different </w:t>
      </w:r>
      <w:r w:rsidR="00E44B13">
        <w:rPr>
          <w:color w:val="000000"/>
          <w:lang w:val="en-US"/>
        </w:rPr>
        <w:t xml:space="preserve">month Federal fund futures contracts to measure the element of surprise on the different timeframe after the announcement. </w:t>
      </w:r>
      <w:sdt>
        <w:sdtPr>
          <w:rPr>
            <w:color w:val="000000"/>
            <w:lang w:val="en-US"/>
          </w:rPr>
          <w:tag w:val="MENDELEY_CITATION_v3_eyJjaXRhdGlvbklEIjoiTUVOREVMRVlfQ0lUQVRJT05fYjM3NjE5Y2EtM2IyNS00NmFkLTkxMGQtYmE1OTFiMGM1NDYwIiwicHJvcGVydGllcyI6eyJub3RlSW5kZXgiOjB9LCJpc0VkaXRlZCI6ZmFsc2UsIm1hbnVhbE92ZXJyaWRlIjp7ImlzTWFudWFsbHlPdmVycmlkZGVuIjp0cnVlLCJjaXRlcHJvY1RleHQiOiIoVsOkaMOkbWFhICYjMzg7IMOEaWrDtiwgMjAxMSkiLCJtYW51YWxPdmVycmlkZVRleHQiOiJWw6Row6RtYWEgJiDDhGlqw7YgKDIwMTEpIn0sImNpdGF0aW9uSXRlbXMiOlt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
          <w:id w:val="-1453697687"/>
          <w:placeholder>
            <w:docPart w:val="DefaultPlaceholder_-1854013440"/>
          </w:placeholder>
        </w:sdtPr>
        <w:sdtEndPr/>
        <w:sdtContent>
          <w:r w:rsidR="007217F3">
            <w:rPr>
              <w:rFonts w:eastAsia="Times New Roman"/>
            </w:rPr>
            <w:t>Vähämaa &amp; Äijö (2011)</w:t>
          </w:r>
        </w:sdtContent>
      </w:sdt>
      <w:r w:rsidR="00C372AD">
        <w:rPr>
          <w:color w:val="000000"/>
          <w:lang w:val="en-US"/>
        </w:rPr>
        <w:t xml:space="preserve"> are using similar surprise variable to identify the </w:t>
      </w:r>
      <w:r w:rsidR="0090658D">
        <w:rPr>
          <w:color w:val="000000"/>
          <w:lang w:val="en-US"/>
        </w:rPr>
        <w:t xml:space="preserve">meetings those decisions include the element of surprise as well as the size of surprise (in basis points). </w:t>
      </w:r>
      <w:r w:rsidR="00862FB4">
        <w:rPr>
          <w:color w:val="000000"/>
          <w:lang w:val="en-US"/>
        </w:rPr>
        <w:t xml:space="preserve">This variable is receiving values of surprise only on the </w:t>
      </w:r>
      <w:r w:rsidR="00A72422">
        <w:rPr>
          <w:color w:val="000000"/>
          <w:lang w:val="en-US"/>
        </w:rPr>
        <w:t xml:space="preserve">FOMC announcement days that include the surprise, otherwise the value of variable is </w:t>
      </w:r>
      <w:r w:rsidR="009802B1">
        <w:rPr>
          <w:color w:val="000000"/>
          <w:lang w:val="en-US"/>
        </w:rPr>
        <w:t>zero</w:t>
      </w:r>
      <w:r w:rsidR="00A72422">
        <w:rPr>
          <w:color w:val="000000"/>
          <w:lang w:val="en-US"/>
        </w:rPr>
        <w:t xml:space="preserve">. </w:t>
      </w:r>
    </w:p>
    <w:p w14:paraId="3C18C866" w14:textId="77777777" w:rsidR="005B2099" w:rsidRDefault="005B2099" w:rsidP="00B45136">
      <w:pPr>
        <w:pStyle w:val="Leipteksti"/>
        <w:rPr>
          <w:color w:val="000000"/>
          <w:lang w:val="en-US"/>
        </w:rPr>
      </w:pPr>
    </w:p>
    <w:p w14:paraId="693DD60B" w14:textId="5580D0DC" w:rsidR="00CD00B1" w:rsidRDefault="00CD00B1" w:rsidP="00B45136">
      <w:pPr>
        <w:pStyle w:val="Leipteksti"/>
        <w:rPr>
          <w:color w:val="000000"/>
          <w:lang w:val="en-US"/>
        </w:rPr>
      </w:pPr>
      <w:r>
        <w:rPr>
          <w:color w:val="000000"/>
          <w:lang w:val="en-US"/>
        </w:rPr>
        <w:t xml:space="preserve">Surprise variable is widely used in prior literature to identify the </w:t>
      </w:r>
      <w:r w:rsidR="00A9110F">
        <w:rPr>
          <w:color w:val="000000"/>
          <w:lang w:val="en-US"/>
        </w:rPr>
        <w:t>FOMC meetings that included a surprise in the monetary policy decision</w:t>
      </w:r>
      <w:r w:rsidR="004E3DEA">
        <w:rPr>
          <w:color w:val="000000"/>
          <w:lang w:val="en-US"/>
        </w:rPr>
        <w:t xml:space="preserve"> (</w:t>
      </w:r>
      <w:sdt>
        <w:sdtPr>
          <w:rPr>
            <w:color w:val="000000"/>
            <w:lang w:val="en-US"/>
          </w:rPr>
          <w:tag w:val="MENDELEY_CITATION_v3_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XX0="/>
          <w:id w:val="-2117438206"/>
          <w:placeholder>
            <w:docPart w:val="DefaultPlaceholder_-1854013440"/>
          </w:placeholder>
        </w:sdtPr>
        <w:sdtEndPr/>
        <w:sdtContent>
          <w:r w:rsidR="007217F3">
            <w:rPr>
              <w:rFonts w:eastAsia="Times New Roman"/>
            </w:rPr>
            <w:t>see e.g. (Gospodinov &amp; Jamali, (2012) and Vähämaa &amp; Äijö, (2011)</w:t>
          </w:r>
        </w:sdtContent>
      </w:sdt>
      <w:r w:rsidR="00893C19">
        <w:rPr>
          <w:color w:val="000000"/>
          <w:lang w:val="en-US"/>
        </w:rPr>
        <w:t xml:space="preserve">. Baseline assumption is that surprise variable would be associated with </w:t>
      </w:r>
      <w:r w:rsidR="00BB32CA">
        <w:rPr>
          <w:color w:val="000000"/>
          <w:lang w:val="en-US"/>
        </w:rPr>
        <w:t xml:space="preserve">increasing impact on stock market uncertainty measured </w:t>
      </w:r>
      <w:r w:rsidR="00F740F4">
        <w:rPr>
          <w:color w:val="000000"/>
          <w:lang w:val="en-US"/>
        </w:rPr>
        <w:t xml:space="preserve">by the VIX index. </w:t>
      </w:r>
    </w:p>
    <w:p w14:paraId="101ACD1C" w14:textId="77777777" w:rsidR="00096305" w:rsidRDefault="00096305" w:rsidP="00B45136">
      <w:pPr>
        <w:pStyle w:val="Leipteksti"/>
        <w:rPr>
          <w:color w:val="000000"/>
          <w:lang w:val="en-US"/>
        </w:rPr>
      </w:pPr>
    </w:p>
    <w:p w14:paraId="7A7C93B7" w14:textId="4A91849C" w:rsidR="00096305" w:rsidRDefault="009802B1" w:rsidP="00B45136">
      <w:pPr>
        <w:pStyle w:val="Leipteksti"/>
        <w:rPr>
          <w:color w:val="000000"/>
          <w:lang w:val="en-US"/>
        </w:rPr>
      </w:pPr>
      <w:r>
        <w:rPr>
          <w:color w:val="000000"/>
          <w:lang w:val="en-US"/>
        </w:rPr>
        <w:t>It is</w:t>
      </w:r>
      <w:r w:rsidR="00C66171">
        <w:rPr>
          <w:color w:val="000000"/>
          <w:lang w:val="en-US"/>
        </w:rPr>
        <w:t xml:space="preserve"> </w:t>
      </w:r>
      <w:r w:rsidR="00982A6C">
        <w:rPr>
          <w:color w:val="000000"/>
          <w:lang w:val="en-US"/>
        </w:rPr>
        <w:t>highly likely</w:t>
      </w:r>
      <w:r w:rsidR="00C66171">
        <w:rPr>
          <w:color w:val="000000"/>
          <w:lang w:val="en-US"/>
        </w:rPr>
        <w:t xml:space="preserve"> that the impact</w:t>
      </w:r>
      <w:r w:rsidR="004E3424">
        <w:rPr>
          <w:color w:val="000000"/>
          <w:lang w:val="en-US"/>
        </w:rPr>
        <w:t xml:space="preserve"> of</w:t>
      </w:r>
      <w:r w:rsidR="00C66171">
        <w:rPr>
          <w:color w:val="000000"/>
          <w:lang w:val="en-US"/>
        </w:rPr>
        <w:t xml:space="preserve"> monetary policy surprises </w:t>
      </w:r>
      <w:r w:rsidR="004E3424">
        <w:rPr>
          <w:color w:val="000000"/>
          <w:lang w:val="en-US"/>
        </w:rPr>
        <w:t xml:space="preserve">differs between the type of FOMC meeting. Scheduled meetings are known </w:t>
      </w:r>
      <w:r w:rsidR="005312F6">
        <w:rPr>
          <w:color w:val="000000"/>
          <w:lang w:val="en-US"/>
        </w:rPr>
        <w:t xml:space="preserve">for a long time before taking place and therefore the possibility of change in monetary policy can be anticipated by market participants well ahead of the meeting. On the other hand, </w:t>
      </w:r>
      <w:r w:rsidR="00F61C20">
        <w:rPr>
          <w:color w:val="000000"/>
          <w:lang w:val="en-US"/>
        </w:rPr>
        <w:t xml:space="preserve">monetary policy decisions, especially surprises, </w:t>
      </w:r>
      <w:r w:rsidR="004E0BDE">
        <w:rPr>
          <w:color w:val="000000"/>
          <w:lang w:val="en-US"/>
        </w:rPr>
        <w:t>have</w:t>
      </w:r>
      <w:r w:rsidR="00F61C20">
        <w:rPr>
          <w:color w:val="000000"/>
          <w:lang w:val="en-US"/>
        </w:rPr>
        <w:t xml:space="preserve"> more significant impact on stock market uncertainty if the meeting is unscheduled. In case of unscheduled meetings, market participants have less time to </w:t>
      </w:r>
      <w:r w:rsidR="00936630">
        <w:rPr>
          <w:color w:val="000000"/>
          <w:lang w:val="en-US"/>
        </w:rPr>
        <w:t xml:space="preserve">predict the possible monetary policy decisions. Although </w:t>
      </w:r>
      <w:r>
        <w:rPr>
          <w:color w:val="000000"/>
          <w:lang w:val="en-US"/>
        </w:rPr>
        <w:t>it is</w:t>
      </w:r>
      <w:r w:rsidR="00936630">
        <w:rPr>
          <w:color w:val="000000"/>
          <w:lang w:val="en-US"/>
        </w:rPr>
        <w:t xml:space="preserve"> important to acknowledge that the decision made in unscheduled meeting is </w:t>
      </w:r>
      <w:r w:rsidR="00867E86">
        <w:rPr>
          <w:color w:val="000000"/>
          <w:lang w:val="en-US"/>
        </w:rPr>
        <w:t>based</w:t>
      </w:r>
      <w:r w:rsidR="00936630">
        <w:rPr>
          <w:color w:val="000000"/>
          <w:lang w:val="en-US"/>
        </w:rPr>
        <w:t xml:space="preserve"> on some recent event, most likely</w:t>
      </w:r>
      <w:r w:rsidR="0035529D">
        <w:rPr>
          <w:color w:val="000000"/>
          <w:lang w:val="en-US"/>
        </w:rPr>
        <w:t xml:space="preserve"> some surprising event or global surprise such as breakout of Covid-pandemic for example, and therefore the announcement of FOMC can be anticipated at least on some </w:t>
      </w:r>
      <w:r w:rsidR="00787BAD">
        <w:rPr>
          <w:color w:val="000000"/>
          <w:lang w:val="en-US"/>
        </w:rPr>
        <w:t>level. Yet, it is more likely that monetary policy surprises on unscheduled meetings have greater impact on implied volatility</w:t>
      </w:r>
      <w:r w:rsidR="00273356">
        <w:rPr>
          <w:color w:val="000000"/>
          <w:lang w:val="en-US"/>
        </w:rPr>
        <w:t xml:space="preserve">. Finding this coefficient from regressions would support findings of </w:t>
      </w:r>
      <w:proofErr w:type="spellStart"/>
      <w:r w:rsidR="00273356">
        <w:rPr>
          <w:color w:val="000000"/>
          <w:lang w:val="en-US"/>
        </w:rPr>
        <w:t>Vähämaa</w:t>
      </w:r>
      <w:proofErr w:type="spellEnd"/>
      <w:r w:rsidR="00273356">
        <w:rPr>
          <w:color w:val="000000"/>
          <w:lang w:val="en-US"/>
        </w:rPr>
        <w:t xml:space="preserve"> &amp; </w:t>
      </w:r>
      <w:proofErr w:type="spellStart"/>
      <w:r w:rsidR="00273356">
        <w:rPr>
          <w:color w:val="000000"/>
          <w:lang w:val="en-US"/>
        </w:rPr>
        <w:t>Äijö</w:t>
      </w:r>
      <w:proofErr w:type="spellEnd"/>
      <w:r w:rsidR="00273356">
        <w:rPr>
          <w:color w:val="000000"/>
          <w:lang w:val="en-US"/>
        </w:rPr>
        <w:t xml:space="preserve"> (2011) who </w:t>
      </w:r>
      <w:r w:rsidR="004E5FC3">
        <w:rPr>
          <w:color w:val="000000"/>
          <w:lang w:val="en-US"/>
        </w:rPr>
        <w:t>characterized FOMC meetings into scheduled and unscheduled meetings. Therefore, I apply similar variabl</w:t>
      </w:r>
      <w:r w:rsidR="00B204F8">
        <w:rPr>
          <w:color w:val="000000"/>
          <w:lang w:val="en-US"/>
        </w:rPr>
        <w:t>es in my regressions as well. Scheduled meeting surprise variable (III) that</w:t>
      </w:r>
      <w:r w:rsidR="00E24121">
        <w:rPr>
          <w:color w:val="000000"/>
          <w:lang w:val="en-US"/>
        </w:rPr>
        <w:t xml:space="preserve"> receives the value of surprise on the scheduled FOMC announcement days is applied as well as </w:t>
      </w:r>
      <w:r w:rsidR="008F3155">
        <w:rPr>
          <w:color w:val="000000"/>
          <w:lang w:val="en-US"/>
        </w:rPr>
        <w:t xml:space="preserve">Unscheduled </w:t>
      </w:r>
      <w:r w:rsidR="008F3155">
        <w:rPr>
          <w:color w:val="000000"/>
          <w:lang w:val="en-US"/>
        </w:rPr>
        <w:lastRenderedPageBreak/>
        <w:t>meeting surprise variable (IV). Both variables are explanatory variables in my regression models</w:t>
      </w:r>
      <w:r w:rsidR="006441D7">
        <w:rPr>
          <w:color w:val="000000"/>
          <w:lang w:val="en-US"/>
        </w:rPr>
        <w:t xml:space="preserve"> and used to test whether the </w:t>
      </w:r>
      <w:r w:rsidR="00E47516">
        <w:rPr>
          <w:color w:val="000000"/>
          <w:lang w:val="en-US"/>
        </w:rPr>
        <w:t>type</w:t>
      </w:r>
      <w:r w:rsidR="00D85212">
        <w:rPr>
          <w:color w:val="000000"/>
          <w:lang w:val="en-US"/>
        </w:rPr>
        <w:t xml:space="preserve"> of the meeting is driving the coefficient of surprise element</w:t>
      </w:r>
      <w:r w:rsidR="00E47516">
        <w:rPr>
          <w:color w:val="000000"/>
          <w:lang w:val="en-US"/>
        </w:rPr>
        <w:t>.</w:t>
      </w:r>
      <w:r w:rsidR="00D85212">
        <w:rPr>
          <w:color w:val="000000"/>
          <w:lang w:val="en-US"/>
        </w:rPr>
        <w:t xml:space="preserve"> </w:t>
      </w:r>
    </w:p>
    <w:p w14:paraId="55098833" w14:textId="77777777" w:rsidR="00096305" w:rsidRDefault="00096305" w:rsidP="00B45136">
      <w:pPr>
        <w:pStyle w:val="Leipteksti"/>
        <w:rPr>
          <w:color w:val="000000"/>
          <w:lang w:val="en-US"/>
        </w:rPr>
      </w:pPr>
    </w:p>
    <w:p w14:paraId="0A4A324E" w14:textId="7D731EAA" w:rsidR="005B2099" w:rsidRDefault="00CF7377" w:rsidP="00B45136">
      <w:pPr>
        <w:pStyle w:val="Leipteksti"/>
        <w:rPr>
          <w:color w:val="000000"/>
          <w:lang w:val="en-US"/>
        </w:rPr>
      </w:pPr>
      <w:r>
        <w:rPr>
          <w:color w:val="000000"/>
          <w:lang w:val="en-US"/>
        </w:rPr>
        <w:t>Furthermore, as discussed earlier in this study, the amount of information in the markets regarding the monetary policy decisions is crucial for market participants to anticipate the possible changes in monetary policy.</w:t>
      </w:r>
      <w:r w:rsidR="002D51AB">
        <w:rPr>
          <w:color w:val="000000"/>
          <w:lang w:val="en-US"/>
        </w:rPr>
        <w:t xml:space="preserve"> The forward guidance of monetary policy decisions by Federal Reserve was introduced for the first time after the FOMC meeting in 27</w:t>
      </w:r>
      <w:r w:rsidR="002D51AB" w:rsidRPr="002D51AB">
        <w:rPr>
          <w:color w:val="000000"/>
          <w:vertAlign w:val="superscript"/>
          <w:lang w:val="en-US"/>
        </w:rPr>
        <w:t>th</w:t>
      </w:r>
      <w:r w:rsidR="002D51AB">
        <w:rPr>
          <w:color w:val="000000"/>
          <w:lang w:val="en-US"/>
        </w:rPr>
        <w:t xml:space="preserve"> of April in 2011. </w:t>
      </w:r>
      <w:r w:rsidR="00BA758E">
        <w:rPr>
          <w:color w:val="000000"/>
          <w:lang w:val="en-US"/>
        </w:rPr>
        <w:t>It is possible that the impact of FOMC announcement on</w:t>
      </w:r>
      <w:r w:rsidR="00B34DAF">
        <w:rPr>
          <w:color w:val="000000"/>
          <w:lang w:val="en-US"/>
        </w:rPr>
        <w:t xml:space="preserve"> the</w:t>
      </w:r>
      <w:r w:rsidR="00BA758E">
        <w:rPr>
          <w:color w:val="000000"/>
          <w:lang w:val="en-US"/>
        </w:rPr>
        <w:t xml:space="preserve"> </w:t>
      </w:r>
      <w:r w:rsidR="003310CC">
        <w:rPr>
          <w:color w:val="000000"/>
          <w:lang w:val="en-US"/>
        </w:rPr>
        <w:t xml:space="preserve">S&amp;P 500 index uncertainty differs from before and after the meetings. To identify this </w:t>
      </w:r>
      <w:r w:rsidR="00B921DC">
        <w:rPr>
          <w:color w:val="000000"/>
          <w:lang w:val="en-US"/>
        </w:rPr>
        <w:t>effect,</w:t>
      </w:r>
      <w:r w:rsidR="00682CE2">
        <w:rPr>
          <w:color w:val="000000"/>
          <w:lang w:val="en-US"/>
        </w:rPr>
        <w:t xml:space="preserve"> I introduce first a before press conference </w:t>
      </w:r>
      <w:r w:rsidR="00305B16">
        <w:rPr>
          <w:color w:val="000000"/>
          <w:lang w:val="en-US"/>
        </w:rPr>
        <w:t>variable (V) that identifies the surprises that took place before 27</w:t>
      </w:r>
      <w:r w:rsidR="00305B16" w:rsidRPr="00305B16">
        <w:rPr>
          <w:color w:val="000000"/>
          <w:vertAlign w:val="superscript"/>
          <w:lang w:val="en-US"/>
        </w:rPr>
        <w:t>th</w:t>
      </w:r>
      <w:r w:rsidR="00305B16">
        <w:rPr>
          <w:color w:val="000000"/>
          <w:lang w:val="en-US"/>
        </w:rPr>
        <w:t xml:space="preserve"> of April 2011 regardless of type of the meeting. </w:t>
      </w:r>
      <w:r w:rsidR="00B921DC">
        <w:rPr>
          <w:color w:val="000000"/>
          <w:lang w:val="en-US"/>
        </w:rPr>
        <w:t>Secondly</w:t>
      </w:r>
      <w:r w:rsidR="00F07576">
        <w:rPr>
          <w:color w:val="000000"/>
          <w:lang w:val="en-US"/>
        </w:rPr>
        <w:t>,</w:t>
      </w:r>
      <w:r w:rsidR="00B921DC">
        <w:rPr>
          <w:color w:val="000000"/>
          <w:lang w:val="en-US"/>
        </w:rPr>
        <w:t xml:space="preserve"> I introduce the </w:t>
      </w:r>
      <w:r w:rsidR="00F07576">
        <w:rPr>
          <w:color w:val="000000"/>
          <w:lang w:val="en-US"/>
        </w:rPr>
        <w:t>after-press</w:t>
      </w:r>
      <w:r w:rsidR="00B921DC">
        <w:rPr>
          <w:color w:val="000000"/>
          <w:lang w:val="en-US"/>
        </w:rPr>
        <w:t xml:space="preserve"> conference variable (VI) that identifies the sur</w:t>
      </w:r>
      <w:r w:rsidR="00F07576">
        <w:rPr>
          <w:color w:val="000000"/>
          <w:lang w:val="en-US"/>
        </w:rPr>
        <w:t>prises that took place on or after 27</w:t>
      </w:r>
      <w:r w:rsidR="00F07576" w:rsidRPr="00F07576">
        <w:rPr>
          <w:color w:val="000000"/>
          <w:vertAlign w:val="superscript"/>
          <w:lang w:val="en-US"/>
        </w:rPr>
        <w:t>th</w:t>
      </w:r>
      <w:r w:rsidR="00F07576">
        <w:rPr>
          <w:color w:val="000000"/>
          <w:lang w:val="en-US"/>
        </w:rPr>
        <w:t xml:space="preserve"> of April 2011. Baseline assumption is that the </w:t>
      </w:r>
      <w:r w:rsidR="00820F90">
        <w:rPr>
          <w:color w:val="000000"/>
          <w:lang w:val="en-US"/>
        </w:rPr>
        <w:t xml:space="preserve">forward guidance of Federal Reserve after FOMC announcements strengthens the ability of market participants to predict the </w:t>
      </w:r>
      <w:r w:rsidR="00E1315D">
        <w:rPr>
          <w:color w:val="000000"/>
          <w:lang w:val="en-US"/>
        </w:rPr>
        <w:t>monetary policy decisions</w:t>
      </w:r>
      <w:r w:rsidR="00C91B16">
        <w:rPr>
          <w:color w:val="000000"/>
          <w:lang w:val="en-US"/>
        </w:rPr>
        <w:t xml:space="preserve"> and lower the impact of </w:t>
      </w:r>
      <w:r w:rsidR="004E0BDE">
        <w:rPr>
          <w:color w:val="000000"/>
          <w:lang w:val="en-US"/>
        </w:rPr>
        <w:t>surprises</w:t>
      </w:r>
      <w:r w:rsidR="00C91B16">
        <w:rPr>
          <w:color w:val="000000"/>
          <w:lang w:val="en-US"/>
        </w:rPr>
        <w:t>.</w:t>
      </w:r>
      <w:r w:rsidR="00E1315D">
        <w:rPr>
          <w:color w:val="000000"/>
          <w:lang w:val="en-US"/>
        </w:rPr>
        <w:t xml:space="preserve"> Hence, the monetary policy decisions after 27</w:t>
      </w:r>
      <w:r w:rsidR="00E1315D" w:rsidRPr="00E1315D">
        <w:rPr>
          <w:color w:val="000000"/>
          <w:vertAlign w:val="superscript"/>
          <w:lang w:val="en-US"/>
        </w:rPr>
        <w:t>th</w:t>
      </w:r>
      <w:r w:rsidR="00E1315D">
        <w:rPr>
          <w:color w:val="000000"/>
          <w:lang w:val="en-US"/>
        </w:rPr>
        <w:t xml:space="preserve"> of April 2011 should </w:t>
      </w:r>
      <w:r w:rsidR="00082741">
        <w:rPr>
          <w:color w:val="000000"/>
          <w:lang w:val="en-US"/>
        </w:rPr>
        <w:t>have smaller impact on the stock market uncertainty. Respectively, Coefficient of variable (V) should be greater than variable (VI).</w:t>
      </w:r>
      <w:r w:rsidR="00F154F6">
        <w:rPr>
          <w:color w:val="000000"/>
          <w:lang w:val="en-US"/>
        </w:rPr>
        <w:t xml:space="preserve"> Similar variables </w:t>
      </w:r>
      <w:r w:rsidR="00E95181">
        <w:rPr>
          <w:color w:val="000000"/>
          <w:lang w:val="en-US"/>
        </w:rPr>
        <w:t xml:space="preserve">have not been used in the prior literature as the samples used in prior literature are usually mainly from periods before the introduction of the press conference. </w:t>
      </w:r>
    </w:p>
    <w:p w14:paraId="1F666A61" w14:textId="77777777" w:rsidR="00F26448" w:rsidRPr="00893C19" w:rsidRDefault="00F26448" w:rsidP="00B45136">
      <w:pPr>
        <w:pStyle w:val="Leipteksti"/>
        <w:rPr>
          <w:color w:val="000000"/>
          <w:lang w:val="en-US"/>
        </w:rPr>
      </w:pPr>
    </w:p>
    <w:p w14:paraId="02E7D737" w14:textId="33CBFCF6" w:rsidR="00973361" w:rsidRPr="00893C19" w:rsidRDefault="00A6097F" w:rsidP="00B45136">
      <w:pPr>
        <w:pStyle w:val="Leipteksti"/>
        <w:rPr>
          <w:color w:val="000000"/>
          <w:lang w:val="en-US"/>
        </w:rPr>
      </w:pPr>
      <w:r>
        <w:rPr>
          <w:color w:val="000000"/>
          <w:lang w:val="en-US"/>
        </w:rPr>
        <w:t xml:space="preserve">The last variable used in regression of this study is the Fed Fund target rate change variable (VII). This variable </w:t>
      </w:r>
      <w:r w:rsidR="00C33063">
        <w:rPr>
          <w:color w:val="000000"/>
          <w:lang w:val="en-US"/>
        </w:rPr>
        <w:t>identifies</w:t>
      </w:r>
      <w:r>
        <w:rPr>
          <w:color w:val="000000"/>
          <w:lang w:val="en-US"/>
        </w:rPr>
        <w:t xml:space="preserve"> the FOMC announcement days</w:t>
      </w:r>
      <w:r w:rsidR="00C33063">
        <w:rPr>
          <w:color w:val="000000"/>
          <w:lang w:val="en-US"/>
        </w:rPr>
        <w:t xml:space="preserve"> on which the Federal Fund target rate was changed</w:t>
      </w:r>
      <w:r w:rsidR="00A33C5C">
        <w:rPr>
          <w:color w:val="000000"/>
          <w:lang w:val="en-US"/>
        </w:rPr>
        <w:t xml:space="preserve"> and measures the change in the Fed fund target rates as well. </w:t>
      </w:r>
      <w:r w:rsidR="009802B1">
        <w:rPr>
          <w:color w:val="000000"/>
          <w:lang w:val="en-US"/>
        </w:rPr>
        <w:t>It is</w:t>
      </w:r>
      <w:r w:rsidR="00A33C5C">
        <w:rPr>
          <w:color w:val="000000"/>
          <w:lang w:val="en-US"/>
        </w:rPr>
        <w:t xml:space="preserve"> unarguable that surprises of monetary policy decisions are crucial for market participants, but surprises are identified </w:t>
      </w:r>
      <w:r w:rsidR="007C156F">
        <w:rPr>
          <w:color w:val="000000"/>
          <w:lang w:val="en-US"/>
        </w:rPr>
        <w:t xml:space="preserve">regardless of whether the monetary policy rates increased or decreased. This explanatory variable (VII) </w:t>
      </w:r>
      <w:r w:rsidR="0016221C">
        <w:rPr>
          <w:color w:val="000000"/>
          <w:lang w:val="en-US"/>
        </w:rPr>
        <w:t>identifies the possible impact of actual change</w:t>
      </w:r>
      <w:r w:rsidR="00FE3E85">
        <w:rPr>
          <w:color w:val="000000"/>
          <w:lang w:val="en-US"/>
        </w:rPr>
        <w:t xml:space="preserve">s and implied stock market volatility. Notably to mention, this variable does not account whether the </w:t>
      </w:r>
      <w:r w:rsidR="00F366DB">
        <w:rPr>
          <w:color w:val="000000"/>
          <w:lang w:val="en-US"/>
        </w:rPr>
        <w:t xml:space="preserve">change was anticipated by the market participants or not and </w:t>
      </w:r>
      <w:r w:rsidR="00F366DB">
        <w:rPr>
          <w:color w:val="000000"/>
          <w:lang w:val="en-US"/>
        </w:rPr>
        <w:lastRenderedPageBreak/>
        <w:t xml:space="preserve">therefore </w:t>
      </w:r>
      <w:r w:rsidR="009802B1">
        <w:rPr>
          <w:color w:val="000000"/>
          <w:lang w:val="en-US"/>
        </w:rPr>
        <w:t>it is</w:t>
      </w:r>
      <w:r w:rsidR="00F366DB">
        <w:rPr>
          <w:color w:val="000000"/>
          <w:lang w:val="en-US"/>
        </w:rPr>
        <w:t xml:space="preserve"> possible that this variable does not provide significant results. Yet, it</w:t>
      </w:r>
      <w:r w:rsidR="001D09B4">
        <w:rPr>
          <w:color w:val="000000"/>
          <w:lang w:val="en-US"/>
        </w:rPr>
        <w:t xml:space="preserve"> may still provide additional information.</w:t>
      </w:r>
      <w:r w:rsidR="00B66F7E">
        <w:rPr>
          <w:color w:val="000000"/>
          <w:lang w:val="en-US"/>
        </w:rPr>
        <w:t xml:space="preserve"> </w:t>
      </w:r>
      <w:r w:rsidR="004847BE">
        <w:rPr>
          <w:color w:val="000000"/>
          <w:lang w:val="en-US"/>
        </w:rPr>
        <w:t xml:space="preserve">Assumably, the impact of actual rate change should </w:t>
      </w:r>
      <w:r w:rsidR="008F6D3E">
        <w:rPr>
          <w:color w:val="000000"/>
          <w:lang w:val="en-US"/>
        </w:rPr>
        <w:t xml:space="preserve">have decreased impact on implied volatility. The assumption is based on the baseline idea that FOMC announcement includes rate change only on occasions where market participants are expecting </w:t>
      </w:r>
      <w:r w:rsidR="00303770">
        <w:rPr>
          <w:color w:val="000000"/>
          <w:lang w:val="en-US"/>
        </w:rPr>
        <w:t xml:space="preserve">a rate change. </w:t>
      </w:r>
    </w:p>
    <w:p w14:paraId="66FF255C" w14:textId="77777777" w:rsidR="00E268F2" w:rsidRPr="00BA451A" w:rsidRDefault="00E268F2" w:rsidP="00BA451A">
      <w:pPr>
        <w:pStyle w:val="Leipteksti"/>
        <w:rPr>
          <w:lang w:val="en-US"/>
        </w:rPr>
      </w:pPr>
    </w:p>
    <w:p w14:paraId="1B249A1F" w14:textId="3B266BE4" w:rsidR="00C62826" w:rsidRDefault="00C62826" w:rsidP="00C62826">
      <w:pPr>
        <w:pStyle w:val="Otsikko1"/>
        <w:rPr>
          <w:lang w:val="en-US"/>
        </w:rPr>
      </w:pPr>
      <w:bookmarkStart w:id="27" w:name="_Toc119868356"/>
      <w:r>
        <w:rPr>
          <w:lang w:val="en-US"/>
        </w:rPr>
        <w:lastRenderedPageBreak/>
        <w:t>EMPIRICAL RESULTS</w:t>
      </w:r>
      <w:bookmarkEnd w:id="27"/>
    </w:p>
    <w:p w14:paraId="1FB968A8" w14:textId="3DA0774F" w:rsidR="008F7B8B" w:rsidRDefault="0008305C" w:rsidP="008F7B8B">
      <w:pPr>
        <w:pStyle w:val="Leipteksti"/>
        <w:rPr>
          <w:lang w:val="en-US"/>
        </w:rPr>
      </w:pPr>
      <w:r>
        <w:rPr>
          <w:lang w:val="en-US"/>
        </w:rPr>
        <w:t xml:space="preserve">The regression analyses are conducted </w:t>
      </w:r>
      <w:r w:rsidR="008C22C8">
        <w:rPr>
          <w:lang w:val="en-US"/>
        </w:rPr>
        <w:t>with</w:t>
      </w:r>
      <w:r>
        <w:rPr>
          <w:lang w:val="en-US"/>
        </w:rPr>
        <w:t xml:space="preserve"> ordinary least squares meth</w:t>
      </w:r>
      <w:r w:rsidR="008C22C8">
        <w:rPr>
          <w:lang w:val="en-US"/>
        </w:rPr>
        <w:t>od as described in subchapter 4.1. The purpose of these regression analyses is to try</w:t>
      </w:r>
      <w:r w:rsidR="00D646F4">
        <w:rPr>
          <w:lang w:val="en-US"/>
        </w:rPr>
        <w:t xml:space="preserve"> and find the variables or set of variables that might explain the behavior of implied volatility index VIX on the FOMC meeting days</w:t>
      </w:r>
      <w:r w:rsidR="00BB2BFB">
        <w:rPr>
          <w:lang w:val="en-US"/>
        </w:rPr>
        <w:t xml:space="preserve">. Based on earlier studies on the topic, most notably </w:t>
      </w:r>
      <w:proofErr w:type="spellStart"/>
      <w:r w:rsidR="00BB2BFB">
        <w:rPr>
          <w:lang w:val="en-US"/>
        </w:rPr>
        <w:t>Vähämaa</w:t>
      </w:r>
      <w:proofErr w:type="spellEnd"/>
      <w:r w:rsidR="00BB2BFB">
        <w:rPr>
          <w:lang w:val="en-US"/>
        </w:rPr>
        <w:t xml:space="preserve"> &amp; </w:t>
      </w:r>
      <w:proofErr w:type="spellStart"/>
      <w:r w:rsidR="00BB2BFB">
        <w:rPr>
          <w:lang w:val="en-US"/>
        </w:rPr>
        <w:t>Äijö</w:t>
      </w:r>
      <w:proofErr w:type="spellEnd"/>
      <w:r w:rsidR="00BB2BFB">
        <w:rPr>
          <w:lang w:val="en-US"/>
        </w:rPr>
        <w:t xml:space="preserve"> (2011) and </w:t>
      </w:r>
      <w:proofErr w:type="spellStart"/>
      <w:r w:rsidR="00BB2BFB">
        <w:rPr>
          <w:lang w:val="en-US"/>
        </w:rPr>
        <w:t>Nikkinen</w:t>
      </w:r>
      <w:proofErr w:type="spellEnd"/>
      <w:r w:rsidR="00BB2BFB">
        <w:rPr>
          <w:lang w:val="en-US"/>
        </w:rPr>
        <w:t xml:space="preserve"> &amp; </w:t>
      </w:r>
      <w:proofErr w:type="spellStart"/>
      <w:r w:rsidR="00BB2BFB">
        <w:rPr>
          <w:lang w:val="en-US"/>
        </w:rPr>
        <w:t>Sahlström</w:t>
      </w:r>
      <w:proofErr w:type="spellEnd"/>
      <w:r w:rsidR="00BB2BFB">
        <w:rPr>
          <w:lang w:val="en-US"/>
        </w:rPr>
        <w:t xml:space="preserve"> (2004),</w:t>
      </w:r>
      <w:r w:rsidR="009250C6">
        <w:rPr>
          <w:lang w:val="en-US"/>
        </w:rPr>
        <w:t xml:space="preserve"> I apply certain characteristics of the FOMC meetings to the regression models as control variables. These </w:t>
      </w:r>
      <w:r w:rsidR="001867B5">
        <w:rPr>
          <w:lang w:val="en-US"/>
        </w:rPr>
        <w:t xml:space="preserve">models </w:t>
      </w:r>
      <w:r w:rsidR="008353C5">
        <w:rPr>
          <w:lang w:val="en-US"/>
        </w:rPr>
        <w:t>were explained in subchapter 4.1 and the variables in subchapter 4.3 respectfully.</w:t>
      </w:r>
      <w:r w:rsidR="001867B5">
        <w:rPr>
          <w:lang w:val="en-US"/>
        </w:rPr>
        <w:t xml:space="preserve"> </w:t>
      </w:r>
      <w:r w:rsidR="008353C5">
        <w:rPr>
          <w:lang w:val="en-US"/>
        </w:rPr>
        <w:t>FOMC m</w:t>
      </w:r>
      <w:r w:rsidR="00BB661C">
        <w:rPr>
          <w:lang w:val="en-US"/>
        </w:rPr>
        <w:t>eeting</w:t>
      </w:r>
      <w:r w:rsidR="00964FBE">
        <w:rPr>
          <w:lang w:val="en-US"/>
        </w:rPr>
        <w:t xml:space="preserve"> dummy (I) is used to identify the FOMC meeting days</w:t>
      </w:r>
      <w:r w:rsidR="00795F15">
        <w:rPr>
          <w:lang w:val="en-US"/>
        </w:rPr>
        <w:t xml:space="preserve"> on which the </w:t>
      </w:r>
      <w:r w:rsidR="00F56C53">
        <w:rPr>
          <w:lang w:val="en-US"/>
        </w:rPr>
        <w:t>after-meeting</w:t>
      </w:r>
      <w:r w:rsidR="00795F15">
        <w:rPr>
          <w:lang w:val="en-US"/>
        </w:rPr>
        <w:t xml:space="preserve"> announcements were made.</w:t>
      </w:r>
    </w:p>
    <w:p w14:paraId="6AB6FA5B" w14:textId="77777777" w:rsidR="001867B5" w:rsidRPr="008F7B8B" w:rsidRDefault="001867B5" w:rsidP="008F7B8B">
      <w:pPr>
        <w:pStyle w:val="Leipteksti"/>
        <w:rPr>
          <w:lang w:val="en-US"/>
        </w:rPr>
      </w:pPr>
    </w:p>
    <w:p w14:paraId="2595E07C" w14:textId="74209585" w:rsidR="00C62826" w:rsidRDefault="005638BE" w:rsidP="00C62826">
      <w:pPr>
        <w:pStyle w:val="Otsikko2"/>
        <w:rPr>
          <w:lang w:val="en-US"/>
        </w:rPr>
      </w:pPr>
      <w:bookmarkStart w:id="28" w:name="_Toc119868357"/>
      <w:r>
        <w:rPr>
          <w:lang w:val="en-US"/>
        </w:rPr>
        <w:t>Surprises with scheduled and unscheduled meetings</w:t>
      </w:r>
      <w:bookmarkEnd w:id="28"/>
    </w:p>
    <w:p w14:paraId="43678F09" w14:textId="75699343" w:rsidR="00136AF9" w:rsidRDefault="00ED1F66" w:rsidP="008F7B8B">
      <w:pPr>
        <w:pStyle w:val="Leipteksti"/>
        <w:rPr>
          <w:lang w:val="en-US"/>
        </w:rPr>
      </w:pPr>
      <w:r>
        <w:rPr>
          <w:lang w:val="en-US"/>
        </w:rPr>
        <w:t>These</w:t>
      </w:r>
      <w:r w:rsidR="00C33792">
        <w:rPr>
          <w:lang w:val="en-US"/>
        </w:rPr>
        <w:t xml:space="preserve"> results are used to test my hypotheses. </w:t>
      </w:r>
      <w:r w:rsidR="001247D9">
        <w:rPr>
          <w:lang w:val="en-US"/>
        </w:rPr>
        <w:t>The Fed’s policy making impact on stock market implied volatility is measured with seven models</w:t>
      </w:r>
      <w:r w:rsidR="00CC7360">
        <w:rPr>
          <w:lang w:val="en-US"/>
        </w:rPr>
        <w:t xml:space="preserve"> similar with </w:t>
      </w:r>
      <w:proofErr w:type="spellStart"/>
      <w:r w:rsidR="00CC7360">
        <w:rPr>
          <w:lang w:val="en-US"/>
        </w:rPr>
        <w:t>Vähämaa</w:t>
      </w:r>
      <w:proofErr w:type="spellEnd"/>
      <w:r w:rsidR="00CC7360">
        <w:rPr>
          <w:lang w:val="en-US"/>
        </w:rPr>
        <w:t xml:space="preserve"> &amp; </w:t>
      </w:r>
      <w:proofErr w:type="spellStart"/>
      <w:r w:rsidR="00CC7360">
        <w:rPr>
          <w:lang w:val="en-US"/>
        </w:rPr>
        <w:t>Äijä</w:t>
      </w:r>
      <w:proofErr w:type="spellEnd"/>
      <w:r w:rsidR="00CC7360">
        <w:rPr>
          <w:lang w:val="en-US"/>
        </w:rPr>
        <w:t xml:space="preserve"> (2011) in their research.</w:t>
      </w:r>
      <w:r w:rsidR="001247D9">
        <w:rPr>
          <w:lang w:val="en-US"/>
        </w:rPr>
        <w:t xml:space="preserve"> </w:t>
      </w:r>
      <w:r w:rsidR="004B1106">
        <w:rPr>
          <w:lang w:val="en-US"/>
        </w:rPr>
        <w:t xml:space="preserve">In </w:t>
      </w:r>
      <w:r w:rsidR="00F56C53">
        <w:rPr>
          <w:lang w:val="en-US"/>
        </w:rPr>
        <w:t>M</w:t>
      </w:r>
      <w:r w:rsidR="004B1106">
        <w:rPr>
          <w:lang w:val="en-US"/>
        </w:rPr>
        <w:t xml:space="preserve">odel 1 the daily changes </w:t>
      </w:r>
      <w:r w:rsidR="00D55285">
        <w:rPr>
          <w:lang w:val="en-US"/>
        </w:rPr>
        <w:t xml:space="preserve">of </w:t>
      </w:r>
      <w:r w:rsidR="004B1106">
        <w:rPr>
          <w:lang w:val="en-US"/>
        </w:rPr>
        <w:t xml:space="preserve">implied volatility </w:t>
      </w:r>
      <w:r w:rsidR="00D55285">
        <w:rPr>
          <w:lang w:val="en-US"/>
        </w:rPr>
        <w:t xml:space="preserve">index VIX </w:t>
      </w:r>
      <w:r w:rsidR="004B1106">
        <w:rPr>
          <w:lang w:val="en-US"/>
        </w:rPr>
        <w:t xml:space="preserve">are regressed </w:t>
      </w:r>
      <w:r w:rsidR="00EB14CF">
        <w:rPr>
          <w:lang w:val="en-US"/>
        </w:rPr>
        <w:t>on FOMC meeting dummy</w:t>
      </w:r>
      <w:r w:rsidR="00D55285">
        <w:rPr>
          <w:lang w:val="en-US"/>
        </w:rPr>
        <w:t xml:space="preserve">. This </w:t>
      </w:r>
      <w:r w:rsidR="00F56C53">
        <w:rPr>
          <w:lang w:val="en-US"/>
        </w:rPr>
        <w:t>m</w:t>
      </w:r>
      <w:r w:rsidR="00D55285">
        <w:rPr>
          <w:lang w:val="en-US"/>
        </w:rPr>
        <w:t xml:space="preserve">odel </w:t>
      </w:r>
      <w:r w:rsidR="003C21FE">
        <w:rPr>
          <w:lang w:val="en-US"/>
        </w:rPr>
        <w:t>also provides</w:t>
      </w:r>
      <w:r w:rsidR="00D976AA">
        <w:rPr>
          <w:lang w:val="en-US"/>
        </w:rPr>
        <w:t xml:space="preserve"> a re-examination of the findings documented in </w:t>
      </w:r>
      <w:r w:rsidR="0038286E">
        <w:rPr>
          <w:lang w:val="en-US"/>
        </w:rPr>
        <w:t xml:space="preserve">existing literature </w:t>
      </w:r>
      <w:sdt>
        <w:sdtPr>
          <w:rPr>
            <w:lang w:val="en-US"/>
          </w:rPr>
          <w:tag w:val="MENDELEY_CITATION_v3_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"/>
          <w:id w:val="801513993"/>
          <w:placeholder>
            <w:docPart w:val="DefaultPlaceholder_-1854013440"/>
          </w:placeholder>
        </w:sdtPr>
        <w:sdtEndPr/>
        <w:sdtContent>
          <w:r w:rsidR="007217F3">
            <w:rPr>
              <w:rFonts w:eastAsia="Times New Roman"/>
            </w:rPr>
            <w:t>(Chen &amp; Clements, 2007b; Nikkinen &amp; Sahlström, 2004; Vähämaa &amp; Äijö, 2011)</w:t>
          </w:r>
        </w:sdtContent>
      </w:sdt>
      <w:r w:rsidR="00971D13">
        <w:rPr>
          <w:lang w:val="en-US"/>
        </w:rPr>
        <w:t>.</w:t>
      </w:r>
      <w:r w:rsidR="0086304D">
        <w:rPr>
          <w:lang w:val="en-US"/>
        </w:rPr>
        <w:t xml:space="preserve"> </w:t>
      </w:r>
      <w:r w:rsidR="00134E28">
        <w:rPr>
          <w:lang w:val="en-US"/>
        </w:rPr>
        <w:t xml:space="preserve">The results of regression </w:t>
      </w:r>
      <w:r w:rsidR="00D70848">
        <w:rPr>
          <w:lang w:val="en-US"/>
        </w:rPr>
        <w:t>M</w:t>
      </w:r>
      <w:r w:rsidR="00134E28">
        <w:rPr>
          <w:lang w:val="en-US"/>
        </w:rPr>
        <w:t>odels (1-7) are shown in</w:t>
      </w:r>
      <w:r w:rsidR="00D70848">
        <w:rPr>
          <w:lang w:val="en-US"/>
        </w:rPr>
        <w:t xml:space="preserve"> the</w:t>
      </w:r>
      <w:r w:rsidR="00134E28">
        <w:rPr>
          <w:lang w:val="en-US"/>
        </w:rPr>
        <w:t xml:space="preserve"> table 2. </w:t>
      </w:r>
      <w:r w:rsidR="0086304D">
        <w:rPr>
          <w:lang w:val="en-US"/>
        </w:rPr>
        <w:t xml:space="preserve">Consistent with earlier findings, results indicate </w:t>
      </w:r>
      <w:r w:rsidR="0097183D">
        <w:rPr>
          <w:lang w:val="en-US"/>
        </w:rPr>
        <w:t>that the VIX index decreases on</w:t>
      </w:r>
      <w:r w:rsidR="00084285">
        <w:rPr>
          <w:lang w:val="en-US"/>
        </w:rPr>
        <w:t xml:space="preserve"> the FOMC meeting days</w:t>
      </w:r>
      <w:r w:rsidR="00D42D29">
        <w:rPr>
          <w:lang w:val="en-US"/>
        </w:rPr>
        <w:t xml:space="preserve">. The </w:t>
      </w:r>
      <w:r w:rsidR="00D70848">
        <w:rPr>
          <w:lang w:val="en-US"/>
        </w:rPr>
        <w:t>c</w:t>
      </w:r>
      <w:r w:rsidR="00D42D29">
        <w:rPr>
          <w:lang w:val="en-US"/>
        </w:rPr>
        <w:t>oefficient is statistically significant and implies</w:t>
      </w:r>
      <w:r w:rsidR="00FE25D8">
        <w:rPr>
          <w:lang w:val="en-US"/>
        </w:rPr>
        <w:t xml:space="preserve"> that the uncertainty related </w:t>
      </w:r>
      <w:r w:rsidR="004F3178">
        <w:rPr>
          <w:lang w:val="en-US"/>
        </w:rPr>
        <w:t>to</w:t>
      </w:r>
      <w:r w:rsidR="00FE25D8">
        <w:rPr>
          <w:lang w:val="en-US"/>
        </w:rPr>
        <w:t xml:space="preserve"> monetary policy decision making is resolved by the </w:t>
      </w:r>
      <w:r w:rsidR="00E77F11">
        <w:rPr>
          <w:lang w:val="en-US"/>
        </w:rPr>
        <w:t xml:space="preserve">market participants. Despite the significant </w:t>
      </w:r>
      <w:r w:rsidR="009F3955">
        <w:rPr>
          <w:lang w:val="en-US"/>
        </w:rPr>
        <w:t xml:space="preserve">coefficient detected by the Model 1, </w:t>
      </w:r>
      <w:r w:rsidR="009802B1">
        <w:rPr>
          <w:lang w:val="en-US"/>
        </w:rPr>
        <w:t>it is</w:t>
      </w:r>
      <w:r w:rsidR="009F3955">
        <w:rPr>
          <w:lang w:val="en-US"/>
        </w:rPr>
        <w:t xml:space="preserve"> notabl</w:t>
      </w:r>
      <w:r w:rsidR="004F3178">
        <w:rPr>
          <w:lang w:val="en-US"/>
        </w:rPr>
        <w:t>e</w:t>
      </w:r>
      <w:r w:rsidR="009F3955">
        <w:rPr>
          <w:lang w:val="en-US"/>
        </w:rPr>
        <w:t xml:space="preserve"> to mention that this model ignores the actual monetary policy decision made on FOMC meeting</w:t>
      </w:r>
      <w:r w:rsidR="008A41A6">
        <w:rPr>
          <w:lang w:val="en-US"/>
        </w:rPr>
        <w:t xml:space="preserve">. </w:t>
      </w:r>
      <w:r w:rsidR="00073348">
        <w:rPr>
          <w:lang w:val="en-US"/>
        </w:rPr>
        <w:t>Therefore,</w:t>
      </w:r>
      <w:r w:rsidR="008A41A6">
        <w:rPr>
          <w:lang w:val="en-US"/>
        </w:rPr>
        <w:t xml:space="preserve"> in </w:t>
      </w:r>
      <w:r w:rsidR="00D70848">
        <w:rPr>
          <w:lang w:val="en-US"/>
        </w:rPr>
        <w:t>M</w:t>
      </w:r>
      <w:r w:rsidR="008A41A6">
        <w:rPr>
          <w:lang w:val="en-US"/>
        </w:rPr>
        <w:t>odels (2-</w:t>
      </w:r>
      <w:r w:rsidR="00073348">
        <w:rPr>
          <w:lang w:val="en-US"/>
        </w:rPr>
        <w:t>3</w:t>
      </w:r>
      <w:r w:rsidR="008A41A6">
        <w:rPr>
          <w:lang w:val="en-US"/>
        </w:rPr>
        <w:t xml:space="preserve">) </w:t>
      </w:r>
      <w:r w:rsidR="00073348">
        <w:rPr>
          <w:lang w:val="en-US"/>
        </w:rPr>
        <w:t>are extended to take account the surprise component of the FOMC decision</w:t>
      </w:r>
      <w:r w:rsidR="00134E28">
        <w:rPr>
          <w:lang w:val="en-US"/>
        </w:rPr>
        <w:t>.</w:t>
      </w:r>
      <w:r w:rsidR="00232D53">
        <w:rPr>
          <w:lang w:val="en-US"/>
        </w:rPr>
        <w:t xml:space="preserve"> </w:t>
      </w:r>
    </w:p>
    <w:p w14:paraId="3609F37D" w14:textId="77777777" w:rsidR="00CF175F" w:rsidRDefault="00CF175F" w:rsidP="008F7B8B">
      <w:pPr>
        <w:pStyle w:val="Leipteksti"/>
        <w:rPr>
          <w:lang w:val="en-US"/>
        </w:rPr>
      </w:pPr>
    </w:p>
    <w:p w14:paraId="2E0EA010" w14:textId="4E377B76" w:rsidR="00CF175F" w:rsidRDefault="00CF175F" w:rsidP="007E15BA">
      <w:pPr>
        <w:pStyle w:val="Kuvaotsikko"/>
      </w:pPr>
      <w:bookmarkStart w:id="29" w:name="_Toc119868366"/>
      <w:proofErr w:type="spellStart"/>
      <w:r>
        <w:lastRenderedPageBreak/>
        <w:t>Table</w:t>
      </w:r>
      <w:proofErr w:type="spellEnd"/>
      <w:r>
        <w:t xml:space="preserve"> </w:t>
      </w:r>
      <w:r w:rsidR="00575900">
        <w:fldChar w:fldCharType="begin"/>
      </w:r>
      <w:r w:rsidR="00575900">
        <w:instrText xml:space="preserve"> SEQ Table \* ARABIC </w:instrText>
      </w:r>
      <w:r w:rsidR="00575900">
        <w:fldChar w:fldCharType="separate"/>
      </w:r>
      <w:r w:rsidR="007E15BA">
        <w:rPr>
          <w:noProof/>
        </w:rPr>
        <w:t>2</w:t>
      </w:r>
      <w:r w:rsidR="00575900">
        <w:rPr>
          <w:noProof/>
        </w:rPr>
        <w:fldChar w:fldCharType="end"/>
      </w:r>
      <w:r>
        <w:t xml:space="preserve">. </w:t>
      </w:r>
      <w:r w:rsidRPr="00CF175F">
        <w:rPr>
          <w:bCs/>
        </w:rPr>
        <w:t xml:space="preserve">Regression </w:t>
      </w:r>
      <w:proofErr w:type="spellStart"/>
      <w:r w:rsidRPr="00CF175F">
        <w:rPr>
          <w:bCs/>
        </w:rPr>
        <w:t>results</w:t>
      </w:r>
      <w:proofErr w:type="spellEnd"/>
      <w:r w:rsidRPr="00CF175F">
        <w:rPr>
          <w:bCs/>
        </w:rPr>
        <w:t xml:space="preserve"> (</w:t>
      </w:r>
      <w:proofErr w:type="spellStart"/>
      <w:r w:rsidRPr="00CF175F">
        <w:rPr>
          <w:bCs/>
        </w:rPr>
        <w:t>models</w:t>
      </w:r>
      <w:proofErr w:type="spellEnd"/>
      <w:r w:rsidRPr="00CF175F">
        <w:rPr>
          <w:bCs/>
        </w:rPr>
        <w:t xml:space="preserve"> 1–7)</w:t>
      </w:r>
      <w:bookmarkEnd w:id="29"/>
    </w:p>
    <w:p w14:paraId="41598CDA" w14:textId="237D4FE1" w:rsidR="00CF175F" w:rsidRDefault="00CF175F" w:rsidP="008F7B8B">
      <w:pPr>
        <w:pStyle w:val="Leipteksti"/>
        <w:rPr>
          <w:lang w:val="en-US"/>
        </w:rPr>
      </w:pPr>
      <w:r w:rsidRPr="00A663E3">
        <w:rPr>
          <w:noProof/>
          <w:lang w:val="en-US"/>
        </w:rPr>
        <w:drawing>
          <wp:inline distT="0" distB="0" distL="0" distR="0" wp14:anchorId="196E258F" wp14:editId="03DFE3D4">
            <wp:extent cx="7631596" cy="4627011"/>
            <wp:effectExtent l="0" t="2540" r="5080" b="5080"/>
            <wp:docPr id="10" name="Kuva 10" descr="Kuva, joka sisältää kohteen pöytä&#10;&#10;Kuvaus luotu automaattise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Kuva 10" descr="Kuva, joka sisältää kohteen pöytä&#10;&#10;Kuvaus luotu automaattisesti"/>
                    <pic:cNvPicPr/>
                  </pic:nvPicPr>
                  <pic:blipFill>
                    <a:blip r:embed="rId14"/>
                    <a:stretch>
                      <a:fillRect/>
                    </a:stretch>
                  </pic:blipFill>
                  <pic:spPr>
                    <a:xfrm rot="5400000">
                      <a:off x="0" y="0"/>
                      <a:ext cx="7665652" cy="4647659"/>
                    </a:xfrm>
                    <a:prstGeom prst="rect">
                      <a:avLst/>
                    </a:prstGeom>
                  </pic:spPr>
                </pic:pic>
              </a:graphicData>
            </a:graphic>
          </wp:inline>
        </w:drawing>
      </w:r>
    </w:p>
    <w:p w14:paraId="1BADFD5B" w14:textId="77777777" w:rsidR="00136AF9" w:rsidRDefault="00136AF9" w:rsidP="008F7B8B">
      <w:pPr>
        <w:pStyle w:val="Leipteksti"/>
        <w:rPr>
          <w:lang w:val="en-US"/>
        </w:rPr>
      </w:pPr>
    </w:p>
    <w:p w14:paraId="13E6C465" w14:textId="5F23E259" w:rsidR="005E19DB" w:rsidRDefault="00232D53" w:rsidP="008F7B8B">
      <w:pPr>
        <w:pStyle w:val="Leipteksti"/>
        <w:rPr>
          <w:lang w:val="en-US"/>
        </w:rPr>
      </w:pPr>
      <w:r>
        <w:rPr>
          <w:lang w:val="en-US"/>
        </w:rPr>
        <w:lastRenderedPageBreak/>
        <w:t xml:space="preserve">Results of regression </w:t>
      </w:r>
      <w:r w:rsidR="004F3178">
        <w:rPr>
          <w:lang w:val="en-US"/>
        </w:rPr>
        <w:t>M</w:t>
      </w:r>
      <w:r>
        <w:rPr>
          <w:lang w:val="en-US"/>
        </w:rPr>
        <w:t>odel</w:t>
      </w:r>
      <w:r w:rsidR="006D40EB">
        <w:rPr>
          <w:lang w:val="en-US"/>
        </w:rPr>
        <w:t xml:space="preserve">s (2-3) show that target surprises identified from Federal Fund futures are positively associated with </w:t>
      </w:r>
      <w:r w:rsidR="0052647B">
        <w:rPr>
          <w:lang w:val="en-US"/>
        </w:rPr>
        <w:t>stock market uncertainty</w:t>
      </w:r>
      <w:r w:rsidR="00F772E0">
        <w:rPr>
          <w:lang w:val="en-US"/>
        </w:rPr>
        <w:t xml:space="preserve">, although the result from </w:t>
      </w:r>
      <w:r w:rsidR="004F3178">
        <w:rPr>
          <w:lang w:val="en-US"/>
        </w:rPr>
        <w:t>M</w:t>
      </w:r>
      <w:r w:rsidR="00F772E0">
        <w:rPr>
          <w:lang w:val="en-US"/>
        </w:rPr>
        <w:t xml:space="preserve">odel (2) is not statistically significant and from </w:t>
      </w:r>
      <w:r w:rsidR="004F3178">
        <w:rPr>
          <w:lang w:val="en-US"/>
        </w:rPr>
        <w:t>M</w:t>
      </w:r>
      <w:r w:rsidR="00F772E0">
        <w:rPr>
          <w:lang w:val="en-US"/>
        </w:rPr>
        <w:t xml:space="preserve">odel (3) </w:t>
      </w:r>
      <w:r w:rsidR="00DA7C31">
        <w:rPr>
          <w:lang w:val="en-US"/>
        </w:rPr>
        <w:t xml:space="preserve">statistically significant on level 0,1. </w:t>
      </w:r>
      <w:r w:rsidR="004F3178">
        <w:rPr>
          <w:lang w:val="en-US"/>
        </w:rPr>
        <w:t>However</w:t>
      </w:r>
      <w:r w:rsidR="00DA7C31">
        <w:rPr>
          <w:lang w:val="en-US"/>
        </w:rPr>
        <w:t>,</w:t>
      </w:r>
      <w:r w:rsidR="004F3178">
        <w:rPr>
          <w:lang w:val="en-US"/>
        </w:rPr>
        <w:t xml:space="preserve"> the</w:t>
      </w:r>
      <w:r w:rsidR="00DA7C31">
        <w:rPr>
          <w:lang w:val="en-US"/>
        </w:rPr>
        <w:t xml:space="preserve"> results are </w:t>
      </w:r>
      <w:r w:rsidR="00312B67">
        <w:rPr>
          <w:lang w:val="en-US"/>
        </w:rPr>
        <w:t>similar with existing literature indicating that</w:t>
      </w:r>
      <w:r w:rsidR="00B4501A">
        <w:rPr>
          <w:lang w:val="en-US"/>
        </w:rPr>
        <w:t xml:space="preserve"> positive surprises (higher </w:t>
      </w:r>
      <w:r w:rsidR="00495C03">
        <w:rPr>
          <w:lang w:val="en-US"/>
        </w:rPr>
        <w:t>larger tha</w:t>
      </w:r>
      <w:r w:rsidR="00E56CC1">
        <w:rPr>
          <w:lang w:val="en-US"/>
        </w:rPr>
        <w:t>n</w:t>
      </w:r>
      <w:r w:rsidR="00495C03">
        <w:rPr>
          <w:lang w:val="en-US"/>
        </w:rPr>
        <w:t xml:space="preserve"> expected rate hike or smaller than expected rate cut) would increase the uncertainty of stock market and negative surprises (smaller rate hike</w:t>
      </w:r>
      <w:r w:rsidR="00E56CC1">
        <w:rPr>
          <w:lang w:val="en-US"/>
        </w:rPr>
        <w:t xml:space="preserve"> than expected or larger rate cut than expected) lead to decrease in st</w:t>
      </w:r>
      <w:r w:rsidR="00EB1099">
        <w:rPr>
          <w:lang w:val="en-US"/>
        </w:rPr>
        <w:t xml:space="preserve">ock market volatility. </w:t>
      </w:r>
      <w:r w:rsidR="0011701A">
        <w:rPr>
          <w:lang w:val="en-US"/>
        </w:rPr>
        <w:t xml:space="preserve">In </w:t>
      </w:r>
      <w:r w:rsidR="004F3178">
        <w:rPr>
          <w:lang w:val="en-US"/>
        </w:rPr>
        <w:t>M</w:t>
      </w:r>
      <w:r w:rsidR="0011701A">
        <w:rPr>
          <w:lang w:val="en-US"/>
        </w:rPr>
        <w:t xml:space="preserve">odel (3) the FOMC meeting dummy receives negative coefficient </w:t>
      </w:r>
      <w:r w:rsidR="009C046E">
        <w:rPr>
          <w:lang w:val="en-US"/>
        </w:rPr>
        <w:t xml:space="preserve">that is statistically significant indicating that FOMC meetings usually </w:t>
      </w:r>
      <w:r w:rsidR="007F574D">
        <w:rPr>
          <w:lang w:val="en-US"/>
        </w:rPr>
        <w:t xml:space="preserve">leads to decrease of implied volatility. </w:t>
      </w:r>
      <w:r w:rsidR="00364A9B">
        <w:rPr>
          <w:lang w:val="en-US"/>
        </w:rPr>
        <w:t xml:space="preserve">These findings are </w:t>
      </w:r>
      <w:r w:rsidR="00371A0B">
        <w:rPr>
          <w:lang w:val="en-US"/>
        </w:rPr>
        <w:t xml:space="preserve">suggesting similar coefficient between surprises and volatility, although less statistically significant, </w:t>
      </w:r>
      <w:r w:rsidR="006C6CAE">
        <w:rPr>
          <w:lang w:val="en-US"/>
        </w:rPr>
        <w:t>than</w:t>
      </w:r>
      <w:r w:rsidR="00473AA6">
        <w:rPr>
          <w:lang w:val="en-US"/>
        </w:rPr>
        <w:t xml:space="preserve"> </w:t>
      </w:r>
      <w:proofErr w:type="spellStart"/>
      <w:r w:rsidR="00473AA6">
        <w:rPr>
          <w:lang w:val="en-US"/>
        </w:rPr>
        <w:t>Vähämaa</w:t>
      </w:r>
      <w:proofErr w:type="spellEnd"/>
      <w:r w:rsidR="00473AA6">
        <w:rPr>
          <w:lang w:val="en-US"/>
        </w:rPr>
        <w:t xml:space="preserve"> &amp; </w:t>
      </w:r>
      <w:proofErr w:type="spellStart"/>
      <w:r w:rsidR="00473AA6">
        <w:rPr>
          <w:lang w:val="en-US"/>
        </w:rPr>
        <w:t>Äijö</w:t>
      </w:r>
      <w:proofErr w:type="spellEnd"/>
      <w:r w:rsidR="00473AA6">
        <w:rPr>
          <w:lang w:val="en-US"/>
        </w:rPr>
        <w:t xml:space="preserve"> (2011</w:t>
      </w:r>
      <w:r w:rsidR="00531930">
        <w:rPr>
          <w:lang w:val="en-US"/>
        </w:rPr>
        <w:t xml:space="preserve">). This indicates that volatility reacts similar on way on FOMC meetings and surprises during period </w:t>
      </w:r>
      <w:r w:rsidR="009E46E9">
        <w:rPr>
          <w:lang w:val="en-US"/>
        </w:rPr>
        <w:t xml:space="preserve">varying from 1996 to 2007 and during period </w:t>
      </w:r>
      <w:r w:rsidR="004F3178">
        <w:rPr>
          <w:lang w:val="en-US"/>
        </w:rPr>
        <w:t xml:space="preserve">from </w:t>
      </w:r>
      <w:r w:rsidR="009E46E9">
        <w:rPr>
          <w:lang w:val="en-US"/>
        </w:rPr>
        <w:t>2008 and 2022.</w:t>
      </w:r>
      <w:r w:rsidR="002258DE">
        <w:rPr>
          <w:lang w:val="en-US"/>
        </w:rPr>
        <w:t xml:space="preserve"> These models measure the surprise impact on implied volatility, but do not take account the type of the meeting. </w:t>
      </w:r>
    </w:p>
    <w:p w14:paraId="51A9BBDA" w14:textId="77777777" w:rsidR="005E19DB" w:rsidRDefault="005E19DB" w:rsidP="008F7B8B">
      <w:pPr>
        <w:pStyle w:val="Leipteksti"/>
        <w:rPr>
          <w:lang w:val="en-US"/>
        </w:rPr>
      </w:pPr>
    </w:p>
    <w:p w14:paraId="7DC7637E" w14:textId="5C47849F" w:rsidR="008F7B8B" w:rsidRDefault="002258DE" w:rsidP="008F7B8B">
      <w:pPr>
        <w:pStyle w:val="Leipteksti"/>
        <w:rPr>
          <w:lang w:val="en-US"/>
        </w:rPr>
      </w:pPr>
      <w:r>
        <w:rPr>
          <w:lang w:val="en-US"/>
        </w:rPr>
        <w:t xml:space="preserve">Earlier studies imply that </w:t>
      </w:r>
      <w:r w:rsidR="00F278A2">
        <w:rPr>
          <w:lang w:val="en-US"/>
        </w:rPr>
        <w:t xml:space="preserve">surprises detected on </w:t>
      </w:r>
      <w:r>
        <w:rPr>
          <w:lang w:val="en-US"/>
        </w:rPr>
        <w:t xml:space="preserve">scheduled FOMC meetings </w:t>
      </w:r>
      <w:r w:rsidR="005E19DB">
        <w:rPr>
          <w:lang w:val="en-US"/>
        </w:rPr>
        <w:t>have different impact on stock market implied volatility compared to</w:t>
      </w:r>
      <w:r w:rsidR="00F278A2">
        <w:rPr>
          <w:lang w:val="en-US"/>
        </w:rPr>
        <w:t xml:space="preserve"> surprises detected on</w:t>
      </w:r>
      <w:r w:rsidR="005E19DB">
        <w:rPr>
          <w:lang w:val="en-US"/>
        </w:rPr>
        <w:t xml:space="preserve"> unscheduled FOMC meetings</w:t>
      </w:r>
      <w:r w:rsidR="00F278A2">
        <w:rPr>
          <w:lang w:val="en-US"/>
        </w:rPr>
        <w:t>. Th</w:t>
      </w:r>
      <w:r w:rsidR="00522BFE">
        <w:rPr>
          <w:lang w:val="en-US"/>
        </w:rPr>
        <w:t>us,</w:t>
      </w:r>
      <w:r w:rsidR="00F278A2">
        <w:rPr>
          <w:lang w:val="en-US"/>
        </w:rPr>
        <w:t xml:space="preserve"> </w:t>
      </w:r>
      <w:r w:rsidR="00505C43">
        <w:rPr>
          <w:lang w:val="en-US"/>
        </w:rPr>
        <w:t xml:space="preserve">in regression </w:t>
      </w:r>
      <w:r w:rsidR="001A3A18">
        <w:rPr>
          <w:lang w:val="en-US"/>
        </w:rPr>
        <w:t>M</w:t>
      </w:r>
      <w:r w:rsidR="006D6582">
        <w:rPr>
          <w:lang w:val="en-US"/>
        </w:rPr>
        <w:t xml:space="preserve">odels </w:t>
      </w:r>
      <w:r w:rsidR="00A54C7D">
        <w:rPr>
          <w:lang w:val="en-US"/>
        </w:rPr>
        <w:t xml:space="preserve">(4-5) daily changes of implied volatility index VIX are regressed on </w:t>
      </w:r>
      <w:r w:rsidR="004E47B5">
        <w:rPr>
          <w:lang w:val="en-US"/>
        </w:rPr>
        <w:t xml:space="preserve">Scheduled FOMC meeting surprise variable and in models (6-7) on unscheduled FOMC meeting surprise variable. </w:t>
      </w:r>
      <w:r w:rsidR="00522BFE">
        <w:rPr>
          <w:lang w:val="en-US"/>
        </w:rPr>
        <w:t xml:space="preserve">As table 2 shows, </w:t>
      </w:r>
      <w:r w:rsidR="00E30B4E">
        <w:rPr>
          <w:lang w:val="en-US"/>
        </w:rPr>
        <w:t xml:space="preserve">both scheduled and unscheduled surprises are impacting associated with </w:t>
      </w:r>
      <w:r w:rsidR="001638FB">
        <w:rPr>
          <w:lang w:val="en-US"/>
        </w:rPr>
        <w:t xml:space="preserve">positive impact on Implied volatility. </w:t>
      </w:r>
      <w:r w:rsidR="009802B1">
        <w:rPr>
          <w:lang w:val="en-US"/>
        </w:rPr>
        <w:t>It is</w:t>
      </w:r>
      <w:r w:rsidR="00423DF2">
        <w:rPr>
          <w:lang w:val="en-US"/>
        </w:rPr>
        <w:t xml:space="preserve"> </w:t>
      </w:r>
      <w:r w:rsidR="00A43DF9">
        <w:rPr>
          <w:lang w:val="en-US"/>
        </w:rPr>
        <w:t xml:space="preserve">surprising that none of the </w:t>
      </w:r>
      <w:r w:rsidR="00BB0FDF">
        <w:rPr>
          <w:lang w:val="en-US"/>
        </w:rPr>
        <w:t xml:space="preserve">findings appears to be significant on any level, although the FOMC meeting dummy </w:t>
      </w:r>
      <w:r w:rsidR="00370268">
        <w:rPr>
          <w:lang w:val="en-US"/>
        </w:rPr>
        <w:t xml:space="preserve">is still statistically significant and suggesting that meetings tend to lead on decrease of implied volatility. </w:t>
      </w:r>
      <w:r w:rsidR="009802B1">
        <w:rPr>
          <w:lang w:val="en-US"/>
        </w:rPr>
        <w:t>It is</w:t>
      </w:r>
      <w:r w:rsidR="00C1002C">
        <w:rPr>
          <w:lang w:val="en-US"/>
        </w:rPr>
        <w:t xml:space="preserve"> possible that the sample includes </w:t>
      </w:r>
      <w:r w:rsidR="00937A37">
        <w:rPr>
          <w:lang w:val="en-US"/>
        </w:rPr>
        <w:t xml:space="preserve">opposite surprises that counter the effect of each other leading to </w:t>
      </w:r>
      <w:r w:rsidR="00D875B2">
        <w:rPr>
          <w:lang w:val="en-US"/>
        </w:rPr>
        <w:t xml:space="preserve">insignificancy in the results. Especially the significancy levels in models included unscheduled FOMC meetings are </w:t>
      </w:r>
      <w:r w:rsidR="00770D21">
        <w:rPr>
          <w:lang w:val="en-US"/>
        </w:rPr>
        <w:t xml:space="preserve">very insignificant. </w:t>
      </w:r>
      <w:r w:rsidR="004E0BDE">
        <w:rPr>
          <w:lang w:val="en-US"/>
        </w:rPr>
        <w:t>It</w:t>
      </w:r>
      <w:r w:rsidR="003D7DB7">
        <w:rPr>
          <w:lang w:val="en-US"/>
        </w:rPr>
        <w:t xml:space="preserve"> can still be detected that </w:t>
      </w:r>
      <w:r w:rsidR="006209FD">
        <w:rPr>
          <w:lang w:val="en-US"/>
        </w:rPr>
        <w:t>surprises tend to have increasing impact on stock market implied volatility that is in line with earlier studies</w:t>
      </w:r>
      <w:r w:rsidR="00E56ACC">
        <w:rPr>
          <w:lang w:val="en-US"/>
        </w:rPr>
        <w:t xml:space="preserve">. </w:t>
      </w:r>
    </w:p>
    <w:p w14:paraId="53ECD651" w14:textId="77777777" w:rsidR="003F48F8" w:rsidRDefault="003F48F8" w:rsidP="008F7B8B">
      <w:pPr>
        <w:pStyle w:val="Leipteksti"/>
        <w:rPr>
          <w:lang w:val="en-US"/>
        </w:rPr>
      </w:pPr>
    </w:p>
    <w:p w14:paraId="5E953000" w14:textId="3DE4FCE0" w:rsidR="00ED1F66" w:rsidRDefault="003F48F8" w:rsidP="008F7B8B">
      <w:pPr>
        <w:pStyle w:val="Leipteksti"/>
        <w:rPr>
          <w:lang w:val="en-US"/>
        </w:rPr>
      </w:pPr>
      <w:r>
        <w:rPr>
          <w:lang w:val="en-US"/>
        </w:rPr>
        <w:lastRenderedPageBreak/>
        <w:t xml:space="preserve">The results from regression </w:t>
      </w:r>
      <w:r w:rsidR="001A3A18">
        <w:rPr>
          <w:lang w:val="en-US"/>
        </w:rPr>
        <w:t>M</w:t>
      </w:r>
      <w:r>
        <w:rPr>
          <w:lang w:val="en-US"/>
        </w:rPr>
        <w:t xml:space="preserve">odels (1-7) imply that the FOMC meeting impact on </w:t>
      </w:r>
      <w:r w:rsidR="008F4234">
        <w:rPr>
          <w:lang w:val="en-US"/>
        </w:rPr>
        <w:t>implied volatility index VIX is significant and leads to decrease in the index.</w:t>
      </w:r>
      <w:r w:rsidR="00D070FE">
        <w:rPr>
          <w:lang w:val="en-US"/>
        </w:rPr>
        <w:t xml:space="preserve"> </w:t>
      </w:r>
      <w:r w:rsidR="00FA5687">
        <w:rPr>
          <w:lang w:val="en-US"/>
        </w:rPr>
        <w:t>As the findings are significant, we can reject our null hypothesis</w:t>
      </w:r>
      <w:r w:rsidR="00DB4217">
        <w:rPr>
          <w:lang w:val="en-US"/>
        </w:rPr>
        <w:t xml:space="preserve"> H0</w:t>
      </w:r>
      <w:r w:rsidR="00FA5687">
        <w:rPr>
          <w:lang w:val="en-US"/>
        </w:rPr>
        <w:t xml:space="preserve"> that FOMC meetings </w:t>
      </w:r>
      <w:r w:rsidR="002E22A1">
        <w:rPr>
          <w:lang w:val="en-US"/>
        </w:rPr>
        <w:t>has no impact on the stock market implied volatility.</w:t>
      </w:r>
      <w:r w:rsidR="00DB4217">
        <w:rPr>
          <w:lang w:val="en-US"/>
        </w:rPr>
        <w:t xml:space="preserve"> The hypothesis</w:t>
      </w:r>
      <w:r w:rsidR="00F60579">
        <w:rPr>
          <w:lang w:val="en-US"/>
        </w:rPr>
        <w:t xml:space="preserve"> H2 is rejected as well, even </w:t>
      </w:r>
      <w:r w:rsidR="00CE516F">
        <w:rPr>
          <w:lang w:val="en-US"/>
        </w:rPr>
        <w:t xml:space="preserve">when using a sub-sample of FOMC meetings with an element of surprise as the results are not statistically significant. </w:t>
      </w:r>
      <w:r w:rsidR="00DB4217">
        <w:rPr>
          <w:lang w:val="en-US"/>
        </w:rPr>
        <w:t>Therefore,</w:t>
      </w:r>
      <w:r w:rsidR="00CE516F">
        <w:rPr>
          <w:lang w:val="en-US"/>
        </w:rPr>
        <w:t xml:space="preserve"> </w:t>
      </w:r>
      <w:r w:rsidR="00DB4217">
        <w:rPr>
          <w:lang w:val="en-US"/>
        </w:rPr>
        <w:t>the hypothesis H1</w:t>
      </w:r>
      <w:r w:rsidR="00E0598F">
        <w:rPr>
          <w:lang w:val="en-US"/>
        </w:rPr>
        <w:t xml:space="preserve"> stating that the Fed’s monetary policy announcement decreases the stock market implied volatility</w:t>
      </w:r>
      <w:r w:rsidR="00DB4217">
        <w:rPr>
          <w:lang w:val="en-US"/>
        </w:rPr>
        <w:t>, is accepted.</w:t>
      </w:r>
    </w:p>
    <w:p w14:paraId="6CD9B8BC" w14:textId="77777777" w:rsidR="000E68A0" w:rsidRDefault="000E68A0" w:rsidP="008F7B8B">
      <w:pPr>
        <w:pStyle w:val="Leipteksti"/>
        <w:rPr>
          <w:lang w:val="en-US"/>
        </w:rPr>
      </w:pPr>
    </w:p>
    <w:p w14:paraId="20E36CD4" w14:textId="4B2869CD" w:rsidR="00BC4C3E" w:rsidRDefault="00BC4C3E" w:rsidP="000E68A0">
      <w:pPr>
        <w:pStyle w:val="Leipteksti"/>
        <w:jc w:val="center"/>
        <w:rPr>
          <w:lang w:val="en-US"/>
        </w:rPr>
      </w:pPr>
    </w:p>
    <w:p w14:paraId="0E2D93F4" w14:textId="77777777" w:rsidR="00ED1F66" w:rsidRPr="004F49A7" w:rsidRDefault="00ED1F66" w:rsidP="008F7B8B">
      <w:pPr>
        <w:pStyle w:val="Leipteksti"/>
        <w:rPr>
          <w:lang w:val="en-US"/>
        </w:rPr>
      </w:pPr>
    </w:p>
    <w:p w14:paraId="01D1A9E0" w14:textId="24215B1C" w:rsidR="00C62826" w:rsidRDefault="005638BE" w:rsidP="00C62826">
      <w:pPr>
        <w:pStyle w:val="Otsikko2"/>
        <w:rPr>
          <w:lang w:val="en-US"/>
        </w:rPr>
      </w:pPr>
      <w:bookmarkStart w:id="30" w:name="_Toc119868358"/>
      <w:r>
        <w:rPr>
          <w:lang w:val="en-US"/>
        </w:rPr>
        <w:t xml:space="preserve">Additional </w:t>
      </w:r>
      <w:r w:rsidR="00C20A92">
        <w:rPr>
          <w:lang w:val="en-US"/>
        </w:rPr>
        <w:t>regressions</w:t>
      </w:r>
      <w:bookmarkEnd w:id="30"/>
    </w:p>
    <w:p w14:paraId="096E691E" w14:textId="32DE3AD4" w:rsidR="003B2B71" w:rsidRDefault="003E2074" w:rsidP="008F7B8B">
      <w:pPr>
        <w:pStyle w:val="Leipteksti"/>
        <w:rPr>
          <w:noProof/>
          <w:lang w:val="en-US"/>
        </w:rPr>
      </w:pPr>
      <w:r>
        <w:rPr>
          <w:lang w:val="en-US"/>
        </w:rPr>
        <w:t>Models (1-7) w</w:t>
      </w:r>
      <w:r w:rsidR="00587144">
        <w:rPr>
          <w:lang w:val="en-US"/>
        </w:rPr>
        <w:t xml:space="preserve">ere used to re-examine the </w:t>
      </w:r>
      <w:r w:rsidR="000233F2">
        <w:rPr>
          <w:lang w:val="en-US"/>
        </w:rPr>
        <w:t xml:space="preserve">findings of previous study conducted by </w:t>
      </w:r>
      <w:proofErr w:type="spellStart"/>
      <w:r w:rsidR="000233F2">
        <w:rPr>
          <w:lang w:val="en-US"/>
        </w:rPr>
        <w:t>Vähämaa</w:t>
      </w:r>
      <w:proofErr w:type="spellEnd"/>
      <w:r w:rsidR="000233F2">
        <w:rPr>
          <w:lang w:val="en-US"/>
        </w:rPr>
        <w:t xml:space="preserve"> &amp; </w:t>
      </w:r>
      <w:proofErr w:type="spellStart"/>
      <w:r w:rsidR="000233F2">
        <w:rPr>
          <w:lang w:val="en-US"/>
        </w:rPr>
        <w:t>Äijö</w:t>
      </w:r>
      <w:proofErr w:type="spellEnd"/>
      <w:r w:rsidR="000233F2">
        <w:rPr>
          <w:lang w:val="en-US"/>
        </w:rPr>
        <w:t xml:space="preserve"> (2011). However, their study does not account </w:t>
      </w:r>
      <w:r w:rsidR="001D1A51">
        <w:rPr>
          <w:lang w:val="en-US"/>
        </w:rPr>
        <w:t>whether the surprise included actual change in Federal Fund target rate</w:t>
      </w:r>
      <w:r w:rsidR="009F39BE">
        <w:rPr>
          <w:lang w:val="en-US"/>
        </w:rPr>
        <w:t>. Th</w:t>
      </w:r>
      <w:r w:rsidR="00177CF6">
        <w:rPr>
          <w:lang w:val="en-US"/>
        </w:rPr>
        <w:t>us,</w:t>
      </w:r>
      <w:r w:rsidR="009F39BE">
        <w:rPr>
          <w:lang w:val="en-US"/>
        </w:rPr>
        <w:t xml:space="preserve"> in </w:t>
      </w:r>
      <w:r w:rsidR="001A3A18">
        <w:rPr>
          <w:lang w:val="en-US"/>
        </w:rPr>
        <w:t>M</w:t>
      </w:r>
      <w:r w:rsidR="009F39BE">
        <w:rPr>
          <w:lang w:val="en-US"/>
        </w:rPr>
        <w:t xml:space="preserve">odels (8-9) </w:t>
      </w:r>
      <w:r w:rsidR="007705DC">
        <w:rPr>
          <w:lang w:val="en-US"/>
        </w:rPr>
        <w:t xml:space="preserve">daily changes of the VIX are regressed on the </w:t>
      </w:r>
      <w:r w:rsidR="00430C3B">
        <w:rPr>
          <w:lang w:val="en-US"/>
        </w:rPr>
        <w:t xml:space="preserve">actual changes in Federal Fund target rates on the meetings days that included the element of surprise. </w:t>
      </w:r>
      <w:r w:rsidR="00177CF6">
        <w:rPr>
          <w:lang w:val="en-US"/>
        </w:rPr>
        <w:t>The results are shown in table 3</w:t>
      </w:r>
      <w:r w:rsidR="00C64B5B">
        <w:rPr>
          <w:lang w:val="en-US"/>
        </w:rPr>
        <w:t xml:space="preserve"> and although both models offer statistically insignificant positive coefficient on implied volatility</w:t>
      </w:r>
      <w:r w:rsidR="00EC353D">
        <w:rPr>
          <w:lang w:val="en-US"/>
        </w:rPr>
        <w:t xml:space="preserve">. Despite of the </w:t>
      </w:r>
      <w:r w:rsidR="00ED203F">
        <w:rPr>
          <w:lang w:val="en-US"/>
        </w:rPr>
        <w:t>insignificancy, the results show</w:t>
      </w:r>
      <w:r w:rsidR="008E61BC">
        <w:rPr>
          <w:lang w:val="en-US"/>
        </w:rPr>
        <w:t xml:space="preserve"> that </w:t>
      </w:r>
      <w:r w:rsidR="00DE4D48">
        <w:rPr>
          <w:lang w:val="en-US"/>
        </w:rPr>
        <w:t xml:space="preserve">the actual change in Federal Fund target rate is not able to explain the </w:t>
      </w:r>
      <w:r w:rsidR="00BE5E7E">
        <w:rPr>
          <w:lang w:val="en-US"/>
        </w:rPr>
        <w:t xml:space="preserve">magnitude of coefficient between implied volatility index and the element of surprise. </w:t>
      </w:r>
      <w:r w:rsidR="009F63BD">
        <w:rPr>
          <w:lang w:val="en-US"/>
        </w:rPr>
        <w:t xml:space="preserve">This factor could be research more closely </w:t>
      </w:r>
      <w:r w:rsidR="00EE4BC7">
        <w:rPr>
          <w:lang w:val="en-US"/>
        </w:rPr>
        <w:t>for further to gain more information.</w:t>
      </w:r>
      <w:r w:rsidR="003149B3" w:rsidRPr="003149B3">
        <w:rPr>
          <w:noProof/>
          <w:lang w:val="en-US"/>
        </w:rPr>
        <w:t xml:space="preserve"> </w:t>
      </w:r>
    </w:p>
    <w:p w14:paraId="532BFBDE" w14:textId="77777777" w:rsidR="003B2B71" w:rsidRDefault="003B2B71" w:rsidP="008F7B8B">
      <w:pPr>
        <w:pStyle w:val="Leipteksti"/>
        <w:rPr>
          <w:lang w:val="en-US"/>
        </w:rPr>
      </w:pPr>
    </w:p>
    <w:p w14:paraId="038BC3AD" w14:textId="3AB9660A" w:rsidR="008F7B8B" w:rsidRDefault="00291CC8" w:rsidP="008F7B8B">
      <w:pPr>
        <w:pStyle w:val="Leipteksti"/>
        <w:rPr>
          <w:lang w:val="en-US"/>
        </w:rPr>
      </w:pPr>
      <w:r>
        <w:rPr>
          <w:lang w:val="en-US"/>
        </w:rPr>
        <w:t xml:space="preserve">Introduction of FOMC press conference should increase the amount of information related on </w:t>
      </w:r>
      <w:r w:rsidR="003F540D">
        <w:rPr>
          <w:lang w:val="en-US"/>
        </w:rPr>
        <w:t xml:space="preserve">future decision making of FOMC. Increased amount of information in form of forward guidance should remove </w:t>
      </w:r>
      <w:r w:rsidR="00520870">
        <w:rPr>
          <w:lang w:val="en-US"/>
        </w:rPr>
        <w:t>the effect of FOMC decision making on stock market implied volatility, at least partially.</w:t>
      </w:r>
      <w:r w:rsidR="00D83744">
        <w:rPr>
          <w:lang w:val="en-US"/>
        </w:rPr>
        <w:t xml:space="preserve"> Therefore</w:t>
      </w:r>
      <w:r w:rsidR="00A34A5A">
        <w:rPr>
          <w:lang w:val="en-US"/>
        </w:rPr>
        <w:t>,</w:t>
      </w:r>
      <w:r w:rsidR="00D83744">
        <w:rPr>
          <w:lang w:val="en-US"/>
        </w:rPr>
        <w:t xml:space="preserve"> in </w:t>
      </w:r>
      <w:r w:rsidR="001A3A18">
        <w:rPr>
          <w:lang w:val="en-US"/>
        </w:rPr>
        <w:t>M</w:t>
      </w:r>
      <w:r w:rsidR="00D83744">
        <w:rPr>
          <w:lang w:val="en-US"/>
        </w:rPr>
        <w:t xml:space="preserve">odels (10-13) the daily changes in the VIX index are regressed on </w:t>
      </w:r>
      <w:r w:rsidR="00A657E9">
        <w:rPr>
          <w:lang w:val="en-US"/>
        </w:rPr>
        <w:t xml:space="preserve">before press conference </w:t>
      </w:r>
      <w:r w:rsidR="0054196B">
        <w:rPr>
          <w:lang w:val="en-US"/>
        </w:rPr>
        <w:t>dumm</w:t>
      </w:r>
      <w:r w:rsidR="00A657E9">
        <w:rPr>
          <w:lang w:val="en-US"/>
        </w:rPr>
        <w:t>y</w:t>
      </w:r>
      <w:r w:rsidR="00337A1D">
        <w:rPr>
          <w:lang w:val="en-US"/>
        </w:rPr>
        <w:t xml:space="preserve"> </w:t>
      </w:r>
      <w:r w:rsidR="00A657E9">
        <w:rPr>
          <w:lang w:val="en-US"/>
        </w:rPr>
        <w:t>which</w:t>
      </w:r>
      <w:r w:rsidR="0054196B">
        <w:rPr>
          <w:lang w:val="en-US"/>
        </w:rPr>
        <w:t xml:space="preserve"> identify the meetings which</w:t>
      </w:r>
      <w:r w:rsidR="00337A1D">
        <w:rPr>
          <w:lang w:val="en-US"/>
        </w:rPr>
        <w:t xml:space="preserve"> took place before the introduction of the press conference (</w:t>
      </w:r>
      <w:r w:rsidR="001A3A18">
        <w:rPr>
          <w:lang w:val="en-US"/>
        </w:rPr>
        <w:t>M</w:t>
      </w:r>
      <w:r w:rsidR="00337A1D">
        <w:rPr>
          <w:lang w:val="en-US"/>
        </w:rPr>
        <w:t xml:space="preserve">odels 10 and 11) and on </w:t>
      </w:r>
      <w:r w:rsidR="00A657E9">
        <w:rPr>
          <w:lang w:val="en-US"/>
        </w:rPr>
        <w:t xml:space="preserve">after press conference </w:t>
      </w:r>
      <w:r w:rsidR="0054196B">
        <w:rPr>
          <w:lang w:val="en-US"/>
        </w:rPr>
        <w:t>dummy va</w:t>
      </w:r>
      <w:r w:rsidR="00A657E9">
        <w:rPr>
          <w:lang w:val="en-US"/>
        </w:rPr>
        <w:t>riable</w:t>
      </w:r>
      <w:r w:rsidR="00337A1D">
        <w:rPr>
          <w:lang w:val="en-US"/>
        </w:rPr>
        <w:t xml:space="preserve"> </w:t>
      </w:r>
      <w:r w:rsidR="00A657E9">
        <w:rPr>
          <w:lang w:val="en-US"/>
        </w:rPr>
        <w:t>which identify the meetings which</w:t>
      </w:r>
      <w:r w:rsidR="00337A1D">
        <w:rPr>
          <w:lang w:val="en-US"/>
        </w:rPr>
        <w:t xml:space="preserve"> took place after introducing the press conference (</w:t>
      </w:r>
      <w:r w:rsidR="001A3A18">
        <w:rPr>
          <w:lang w:val="en-US"/>
        </w:rPr>
        <w:t>M</w:t>
      </w:r>
      <w:r w:rsidR="00337A1D">
        <w:rPr>
          <w:lang w:val="en-US"/>
        </w:rPr>
        <w:t xml:space="preserve">odels 12 and 13). </w:t>
      </w:r>
      <w:r w:rsidR="00A34A5A">
        <w:rPr>
          <w:lang w:val="en-US"/>
        </w:rPr>
        <w:t xml:space="preserve">The results of these </w:t>
      </w:r>
      <w:r w:rsidR="00A34A5A">
        <w:rPr>
          <w:lang w:val="en-US"/>
        </w:rPr>
        <w:lastRenderedPageBreak/>
        <w:t>regressions are shown also in table 3.</w:t>
      </w:r>
      <w:r w:rsidR="00B2198D">
        <w:rPr>
          <w:lang w:val="en-US"/>
        </w:rPr>
        <w:t xml:space="preserve"> The results of </w:t>
      </w:r>
      <w:r w:rsidR="001A3A18">
        <w:rPr>
          <w:lang w:val="en-US"/>
        </w:rPr>
        <w:t>M</w:t>
      </w:r>
      <w:r w:rsidR="00B2198D">
        <w:rPr>
          <w:lang w:val="en-US"/>
        </w:rPr>
        <w:t xml:space="preserve">odels (10-11) indicate that </w:t>
      </w:r>
      <w:r w:rsidR="00A657E9">
        <w:rPr>
          <w:lang w:val="en-US"/>
        </w:rPr>
        <w:t>meetings</w:t>
      </w:r>
      <w:r w:rsidR="00B2198D">
        <w:rPr>
          <w:lang w:val="en-US"/>
        </w:rPr>
        <w:t xml:space="preserve"> that took place before the 27</w:t>
      </w:r>
      <w:r w:rsidR="00B2198D" w:rsidRPr="00B2198D">
        <w:rPr>
          <w:vertAlign w:val="superscript"/>
          <w:lang w:val="en-US"/>
        </w:rPr>
        <w:t>th</w:t>
      </w:r>
      <w:r w:rsidR="00B2198D">
        <w:rPr>
          <w:lang w:val="en-US"/>
        </w:rPr>
        <w:t xml:space="preserve"> of April 2011 tend to lead </w:t>
      </w:r>
      <w:r w:rsidR="001A3A18">
        <w:rPr>
          <w:lang w:val="en-US"/>
        </w:rPr>
        <w:t xml:space="preserve">to </w:t>
      </w:r>
      <w:r w:rsidR="00B2198D">
        <w:rPr>
          <w:lang w:val="en-US"/>
        </w:rPr>
        <w:t xml:space="preserve">the </w:t>
      </w:r>
      <w:r w:rsidR="00A657E9">
        <w:rPr>
          <w:lang w:val="en-US"/>
        </w:rPr>
        <w:t>decrease</w:t>
      </w:r>
      <w:r w:rsidR="00B2198D">
        <w:rPr>
          <w:lang w:val="en-US"/>
        </w:rPr>
        <w:t xml:space="preserve"> in implied volatility. </w:t>
      </w:r>
      <w:r w:rsidR="00733C83">
        <w:rPr>
          <w:lang w:val="en-US"/>
        </w:rPr>
        <w:t>Notabl</w:t>
      </w:r>
      <w:r w:rsidR="001A3A18">
        <w:rPr>
          <w:lang w:val="en-US"/>
        </w:rPr>
        <w:t>y</w:t>
      </w:r>
      <w:r w:rsidR="00733C83">
        <w:rPr>
          <w:lang w:val="en-US"/>
        </w:rPr>
        <w:t xml:space="preserve">, the findings are not statistically significant on any level. </w:t>
      </w:r>
      <w:r w:rsidR="00843487">
        <w:rPr>
          <w:lang w:val="en-US"/>
        </w:rPr>
        <w:t>However</w:t>
      </w:r>
      <w:r w:rsidR="0069237F">
        <w:rPr>
          <w:lang w:val="en-US"/>
        </w:rPr>
        <w:t>, the decreasing effect identified by</w:t>
      </w:r>
      <w:r w:rsidR="00D75951">
        <w:rPr>
          <w:lang w:val="en-US"/>
        </w:rPr>
        <w:t xml:space="preserve"> </w:t>
      </w:r>
      <w:r w:rsidR="001A3A18">
        <w:rPr>
          <w:lang w:val="en-US"/>
        </w:rPr>
        <w:t>M</w:t>
      </w:r>
      <w:r w:rsidR="00D75951">
        <w:rPr>
          <w:lang w:val="en-US"/>
        </w:rPr>
        <w:t>odel (12</w:t>
      </w:r>
      <w:r w:rsidR="0069237F">
        <w:rPr>
          <w:lang w:val="en-US"/>
        </w:rPr>
        <w:t xml:space="preserve">) is statistically significant and shows that the FOMC meetings held after introduction of the press conference </w:t>
      </w:r>
      <w:r w:rsidR="0074738A">
        <w:rPr>
          <w:lang w:val="en-US"/>
        </w:rPr>
        <w:t>leads to decrease in volatility.</w:t>
      </w:r>
      <w:r w:rsidR="00D75951">
        <w:rPr>
          <w:lang w:val="en-US"/>
        </w:rPr>
        <w:t xml:space="preserve"> </w:t>
      </w:r>
      <w:r w:rsidR="0074738A">
        <w:rPr>
          <w:lang w:val="en-US"/>
        </w:rPr>
        <w:t>Model (</w:t>
      </w:r>
      <w:r w:rsidR="00D75951">
        <w:rPr>
          <w:lang w:val="en-US"/>
        </w:rPr>
        <w:t>13)</w:t>
      </w:r>
      <w:r w:rsidR="0074738A">
        <w:rPr>
          <w:lang w:val="en-US"/>
        </w:rPr>
        <w:t xml:space="preserve"> is not able to identify similar coefficient between meetings and volatility, though </w:t>
      </w:r>
      <w:r w:rsidR="00D75951">
        <w:rPr>
          <w:lang w:val="en-US"/>
        </w:rPr>
        <w:t xml:space="preserve">the findings are not statistically significant. </w:t>
      </w:r>
      <w:r w:rsidR="002F271F">
        <w:rPr>
          <w:lang w:val="en-US"/>
        </w:rPr>
        <w:t>Surprisingly,</w:t>
      </w:r>
      <w:r w:rsidR="00D4139D">
        <w:rPr>
          <w:lang w:val="en-US"/>
        </w:rPr>
        <w:t xml:space="preserve"> </w:t>
      </w:r>
      <w:r w:rsidR="001A3A18">
        <w:rPr>
          <w:lang w:val="en-US"/>
        </w:rPr>
        <w:t>M</w:t>
      </w:r>
      <w:r w:rsidR="00D4139D">
        <w:rPr>
          <w:lang w:val="en-US"/>
        </w:rPr>
        <w:t xml:space="preserve">odel (12) has negative coefficient between surprise and implied volatility while </w:t>
      </w:r>
      <w:r w:rsidR="001A3A18">
        <w:rPr>
          <w:lang w:val="en-US"/>
        </w:rPr>
        <w:t>M</w:t>
      </w:r>
      <w:r w:rsidR="00D4139D">
        <w:rPr>
          <w:lang w:val="en-US"/>
        </w:rPr>
        <w:t xml:space="preserve">odel (13) </w:t>
      </w:r>
      <w:r w:rsidR="008B5790">
        <w:rPr>
          <w:lang w:val="en-US"/>
        </w:rPr>
        <w:t xml:space="preserve">indicates positive correlation. As </w:t>
      </w:r>
      <w:r w:rsidR="0074738A">
        <w:rPr>
          <w:lang w:val="en-US"/>
        </w:rPr>
        <w:t>Model (13)</w:t>
      </w:r>
      <w:r w:rsidR="008B5790">
        <w:rPr>
          <w:lang w:val="en-US"/>
        </w:rPr>
        <w:t xml:space="preserve"> findings are not statistically significant, they are disregarded. Further investigation </w:t>
      </w:r>
      <w:r w:rsidR="00DB4217">
        <w:rPr>
          <w:lang w:val="en-US"/>
        </w:rPr>
        <w:t>into</w:t>
      </w:r>
      <w:r w:rsidR="008B5790">
        <w:rPr>
          <w:lang w:val="en-US"/>
        </w:rPr>
        <w:t xml:space="preserve"> </w:t>
      </w:r>
      <w:r w:rsidR="00FF13B4">
        <w:rPr>
          <w:lang w:val="en-US"/>
        </w:rPr>
        <w:t xml:space="preserve">the impact of press conference is needed and better models are needed to </w:t>
      </w:r>
      <w:r w:rsidR="00E00182">
        <w:rPr>
          <w:lang w:val="en-US"/>
        </w:rPr>
        <w:t>examine</w:t>
      </w:r>
      <w:r w:rsidR="00FF13B4">
        <w:rPr>
          <w:lang w:val="en-US"/>
        </w:rPr>
        <w:t xml:space="preserve"> </w:t>
      </w:r>
      <w:r w:rsidR="00522E60">
        <w:rPr>
          <w:lang w:val="en-US"/>
        </w:rPr>
        <w:t>it</w:t>
      </w:r>
      <w:r w:rsidR="002F271F">
        <w:rPr>
          <w:lang w:val="en-US"/>
        </w:rPr>
        <w:t xml:space="preserve">. </w:t>
      </w:r>
      <w:r w:rsidR="00CC75B3">
        <w:rPr>
          <w:lang w:val="en-US"/>
        </w:rPr>
        <w:t xml:space="preserve">Throughout the additional models, </w:t>
      </w:r>
      <w:r w:rsidR="00F71F6A">
        <w:rPr>
          <w:lang w:val="en-US"/>
        </w:rPr>
        <w:t xml:space="preserve">the meeting dummy </w:t>
      </w:r>
      <w:r w:rsidR="00E00182">
        <w:rPr>
          <w:lang w:val="en-US"/>
        </w:rPr>
        <w:t xml:space="preserve">variable </w:t>
      </w:r>
      <w:r w:rsidR="00F71F6A">
        <w:rPr>
          <w:lang w:val="en-US"/>
        </w:rPr>
        <w:t>is yet associated with</w:t>
      </w:r>
      <w:r w:rsidR="00E00182">
        <w:rPr>
          <w:lang w:val="en-US"/>
        </w:rPr>
        <w:t xml:space="preserve"> a</w:t>
      </w:r>
      <w:r w:rsidR="00F71F6A">
        <w:rPr>
          <w:lang w:val="en-US"/>
        </w:rPr>
        <w:t xml:space="preserve"> negative coefficient on implied volatility suggesting that </w:t>
      </w:r>
      <w:r w:rsidR="001106BE">
        <w:rPr>
          <w:lang w:val="en-US"/>
        </w:rPr>
        <w:t xml:space="preserve">FOMC meetings tend to lead </w:t>
      </w:r>
      <w:r w:rsidR="00E00182">
        <w:rPr>
          <w:lang w:val="en-US"/>
        </w:rPr>
        <w:t>into a</w:t>
      </w:r>
      <w:r w:rsidR="001106BE">
        <w:rPr>
          <w:lang w:val="en-US"/>
        </w:rPr>
        <w:t xml:space="preserve"> decrease of implied volatility index VIX. The </w:t>
      </w:r>
      <w:r w:rsidR="004A4D47">
        <w:rPr>
          <w:lang w:val="en-US"/>
        </w:rPr>
        <w:t xml:space="preserve">coefficients of the meeting dummy </w:t>
      </w:r>
      <w:r w:rsidR="00E00182">
        <w:rPr>
          <w:lang w:val="en-US"/>
        </w:rPr>
        <w:t xml:space="preserve">variable </w:t>
      </w:r>
      <w:r w:rsidR="004A4D47">
        <w:rPr>
          <w:lang w:val="en-US"/>
        </w:rPr>
        <w:t>are significant on every model (</w:t>
      </w:r>
      <w:r w:rsidR="00C63304">
        <w:rPr>
          <w:lang w:val="en-US"/>
        </w:rPr>
        <w:t>9, 11 and 13).</w:t>
      </w:r>
    </w:p>
    <w:p w14:paraId="3B38D32D" w14:textId="77777777" w:rsidR="00020CB2" w:rsidRDefault="00020CB2" w:rsidP="008F7B8B">
      <w:pPr>
        <w:pStyle w:val="Leipteksti"/>
        <w:rPr>
          <w:lang w:val="en-US"/>
        </w:rPr>
      </w:pPr>
    </w:p>
    <w:p w14:paraId="391E7202" w14:textId="6E5B82CE" w:rsidR="00020CB2" w:rsidRDefault="00020CB2" w:rsidP="008F7B8B">
      <w:pPr>
        <w:pStyle w:val="Leipteksti"/>
        <w:rPr>
          <w:lang w:val="en-US"/>
        </w:rPr>
      </w:pPr>
      <w:r>
        <w:rPr>
          <w:lang w:val="en-US"/>
        </w:rPr>
        <w:t xml:space="preserve">The </w:t>
      </w:r>
      <w:r w:rsidR="007E15BA">
        <w:rPr>
          <w:lang w:val="en-US"/>
        </w:rPr>
        <w:t xml:space="preserve">results of every regression model are presented in </w:t>
      </w:r>
      <w:r w:rsidR="00DB4217">
        <w:rPr>
          <w:lang w:val="en-US"/>
        </w:rPr>
        <w:t xml:space="preserve">the </w:t>
      </w:r>
      <w:r w:rsidR="007E15BA">
        <w:rPr>
          <w:lang w:val="en-US"/>
        </w:rPr>
        <w:t>table 4.</w:t>
      </w:r>
    </w:p>
    <w:p w14:paraId="74B34130" w14:textId="2BB3CE5C" w:rsidR="00020CB2" w:rsidRDefault="00020CB2" w:rsidP="007E15BA">
      <w:pPr>
        <w:pStyle w:val="Kuvaotsikko"/>
      </w:pPr>
      <w:bookmarkStart w:id="31" w:name="_Toc119868367"/>
      <w:r w:rsidRPr="007E15BA">
        <w:rPr>
          <w:lang w:val="en-US"/>
        </w:rPr>
        <w:lastRenderedPageBreak/>
        <w:t xml:space="preserve">Table </w:t>
      </w:r>
      <w:r>
        <w:fldChar w:fldCharType="begin"/>
      </w:r>
      <w:r w:rsidRPr="007E15BA">
        <w:rPr>
          <w:lang w:val="en-US"/>
        </w:rPr>
        <w:instrText xml:space="preserve"> SEQ Table \* ARABIC </w:instrText>
      </w:r>
      <w:r>
        <w:fldChar w:fldCharType="separate"/>
      </w:r>
      <w:r w:rsidR="007E15BA">
        <w:rPr>
          <w:noProof/>
          <w:lang w:val="en-US"/>
        </w:rPr>
        <w:t>3</w:t>
      </w:r>
      <w:r>
        <w:fldChar w:fldCharType="end"/>
      </w:r>
      <w:r w:rsidRPr="007E15BA">
        <w:rPr>
          <w:lang w:val="en-US"/>
        </w:rPr>
        <w:t xml:space="preserve">. </w:t>
      </w:r>
      <w:r w:rsidRPr="007E15BA">
        <w:rPr>
          <w:bCs/>
          <w:lang w:val="en-US"/>
        </w:rPr>
        <w:t xml:space="preserve">Regression results (models </w:t>
      </w:r>
      <w:r w:rsidRPr="00020CB2">
        <w:rPr>
          <w:bCs/>
        </w:rPr>
        <w:t>8–13)</w:t>
      </w:r>
      <w:bookmarkEnd w:id="31"/>
    </w:p>
    <w:p w14:paraId="5C86067D" w14:textId="69F7CF4D" w:rsidR="00020CB2" w:rsidRDefault="005424C9" w:rsidP="00C62826">
      <w:pPr>
        <w:pStyle w:val="Leipteksti"/>
        <w:rPr>
          <w:lang w:val="en-US"/>
        </w:rPr>
      </w:pPr>
      <w:r w:rsidRPr="005424C9">
        <w:rPr>
          <w:noProof/>
          <w:lang w:val="en-US"/>
        </w:rPr>
        <w:drawing>
          <wp:inline distT="0" distB="0" distL="0" distR="0" wp14:anchorId="4E6BBF76" wp14:editId="1C4DB122">
            <wp:extent cx="8087707" cy="4854146"/>
            <wp:effectExtent l="0" t="2540" r="6350" b="6350"/>
            <wp:docPr id="9" name="Kuva 9" descr="Kuva, joka sisältää kohteen pöytä&#10;&#10;Kuvaus luotu automaattise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Kuva 9" descr="Kuva, joka sisältää kohteen pöytä&#10;&#10;Kuvaus luotu automaattisesti"/>
                    <pic:cNvPicPr/>
                  </pic:nvPicPr>
                  <pic:blipFill>
                    <a:blip r:embed="rId15"/>
                    <a:stretch>
                      <a:fillRect/>
                    </a:stretch>
                  </pic:blipFill>
                  <pic:spPr>
                    <a:xfrm rot="5400000">
                      <a:off x="0" y="0"/>
                      <a:ext cx="8115060" cy="4870563"/>
                    </a:xfrm>
                    <a:prstGeom prst="rect">
                      <a:avLst/>
                    </a:prstGeom>
                  </pic:spPr>
                </pic:pic>
              </a:graphicData>
            </a:graphic>
          </wp:inline>
        </w:drawing>
      </w:r>
    </w:p>
    <w:p w14:paraId="76D6BF51" w14:textId="72B65FFD" w:rsidR="007E15BA" w:rsidRPr="007E15BA" w:rsidRDefault="007E15BA" w:rsidP="007E15BA">
      <w:pPr>
        <w:pStyle w:val="Kuvaotsikko"/>
        <w:rPr>
          <w:lang w:val="en-US"/>
        </w:rPr>
      </w:pPr>
      <w:bookmarkStart w:id="32" w:name="_Toc119868368"/>
      <w:r w:rsidRPr="007E15BA">
        <w:rPr>
          <w:lang w:val="en-US"/>
        </w:rPr>
        <w:lastRenderedPageBreak/>
        <w:t xml:space="preserve">Table </w:t>
      </w:r>
      <w:r>
        <w:fldChar w:fldCharType="begin"/>
      </w:r>
      <w:r w:rsidRPr="007E15BA">
        <w:rPr>
          <w:lang w:val="en-US"/>
        </w:rPr>
        <w:instrText xml:space="preserve"> SEQ Table \* ARABIC </w:instrText>
      </w:r>
      <w:r>
        <w:fldChar w:fldCharType="separate"/>
      </w:r>
      <w:r w:rsidRPr="007E15BA">
        <w:rPr>
          <w:noProof/>
          <w:lang w:val="en-US"/>
        </w:rPr>
        <w:t>4</w:t>
      </w:r>
      <w:r>
        <w:fldChar w:fldCharType="end"/>
      </w:r>
      <w:r w:rsidRPr="007E15BA">
        <w:rPr>
          <w:lang w:val="en-US"/>
        </w:rPr>
        <w:t xml:space="preserve">. </w:t>
      </w:r>
      <w:r w:rsidRPr="007E15BA">
        <w:rPr>
          <w:b w:val="0"/>
          <w:bCs/>
          <w:lang w:val="en-US"/>
        </w:rPr>
        <w:t>Full results of regression models</w:t>
      </w:r>
      <w:bookmarkEnd w:id="32"/>
    </w:p>
    <w:p w14:paraId="0B2ED283" w14:textId="790884F8" w:rsidR="00990C79" w:rsidRDefault="00982D6A" w:rsidP="00801ACC">
      <w:pPr>
        <w:pStyle w:val="Leipteksti"/>
        <w:jc w:val="center"/>
        <w:rPr>
          <w:lang w:val="en-US"/>
        </w:rPr>
      </w:pPr>
      <w:r w:rsidRPr="00982D6A">
        <w:rPr>
          <w:noProof/>
          <w:lang w:val="en-US"/>
        </w:rPr>
        <w:drawing>
          <wp:inline distT="0" distB="0" distL="0" distR="0" wp14:anchorId="56E20EC9" wp14:editId="0E9229C5">
            <wp:extent cx="7979284" cy="4683044"/>
            <wp:effectExtent l="0" t="9207" r="0" b="0"/>
            <wp:docPr id="5" name="Kuva 5" descr="Kuva, joka sisältää kohteen pöytä&#10;&#10;Kuvaus luotu automaattise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Kuva 5" descr="Kuva, joka sisältää kohteen pöytä&#10;&#10;Kuvaus luotu automaattisesti"/>
                    <pic:cNvPicPr/>
                  </pic:nvPicPr>
                  <pic:blipFill>
                    <a:blip r:embed="rId16"/>
                    <a:stretch>
                      <a:fillRect/>
                    </a:stretch>
                  </pic:blipFill>
                  <pic:spPr>
                    <a:xfrm rot="5400000">
                      <a:off x="0" y="0"/>
                      <a:ext cx="8040837" cy="4719169"/>
                    </a:xfrm>
                    <a:prstGeom prst="rect">
                      <a:avLst/>
                    </a:prstGeom>
                  </pic:spPr>
                </pic:pic>
              </a:graphicData>
            </a:graphic>
          </wp:inline>
        </w:drawing>
      </w:r>
    </w:p>
    <w:p w14:paraId="20296F37" w14:textId="39EB8D98" w:rsidR="00C62826" w:rsidRPr="00C35825" w:rsidRDefault="00C62826" w:rsidP="00C62826">
      <w:pPr>
        <w:pStyle w:val="Otsikko1"/>
        <w:rPr>
          <w:lang w:val="en-US"/>
        </w:rPr>
      </w:pPr>
      <w:bookmarkStart w:id="33" w:name="_Toc119868359"/>
      <w:r>
        <w:rPr>
          <w:lang w:val="en-US"/>
        </w:rPr>
        <w:lastRenderedPageBreak/>
        <w:t>CONCLUSIONS</w:t>
      </w:r>
      <w:bookmarkEnd w:id="33"/>
    </w:p>
    <w:p w14:paraId="4C958C05" w14:textId="2D5C3C61" w:rsidR="00C62826" w:rsidRPr="00C62826" w:rsidRDefault="00C63304" w:rsidP="00C62826">
      <w:pPr>
        <w:pStyle w:val="Leipteksti"/>
        <w:rPr>
          <w:lang w:val="en-US"/>
        </w:rPr>
      </w:pPr>
      <w:r>
        <w:rPr>
          <w:lang w:val="en-US"/>
        </w:rPr>
        <w:t xml:space="preserve">This study </w:t>
      </w:r>
      <w:r w:rsidR="00F4605F">
        <w:rPr>
          <w:lang w:val="en-US"/>
        </w:rPr>
        <w:t xml:space="preserve">focuses on the impact of monetary policy decisions on stock market uncertainty, particularly </w:t>
      </w:r>
      <w:r w:rsidR="009F55B2">
        <w:rPr>
          <w:lang w:val="en-US"/>
        </w:rPr>
        <w:t xml:space="preserve">the effect of Federal Reserve policy decisions on the implied volatility of </w:t>
      </w:r>
      <w:r w:rsidR="00127C27">
        <w:rPr>
          <w:lang w:val="en-US"/>
        </w:rPr>
        <w:t xml:space="preserve">the </w:t>
      </w:r>
      <w:r w:rsidR="009F55B2">
        <w:rPr>
          <w:lang w:val="en-US"/>
        </w:rPr>
        <w:t>S&amp;P 500 index.</w:t>
      </w:r>
      <w:r w:rsidR="007602CE">
        <w:rPr>
          <w:lang w:val="en-US"/>
        </w:rPr>
        <w:t xml:space="preserve"> In this study, Federal Fund futures contracts are used to </w:t>
      </w:r>
      <w:r w:rsidR="001A3A18">
        <w:rPr>
          <w:lang w:val="en-US"/>
        </w:rPr>
        <w:t>detec</w:t>
      </w:r>
      <w:r w:rsidR="007602CE">
        <w:rPr>
          <w:lang w:val="en-US"/>
        </w:rPr>
        <w:t xml:space="preserve">t the </w:t>
      </w:r>
      <w:r w:rsidR="00F70672">
        <w:rPr>
          <w:lang w:val="en-US"/>
        </w:rPr>
        <w:t>surprises in monetary policy decision making. Furthermore</w:t>
      </w:r>
      <w:r w:rsidR="00B71D5C">
        <w:rPr>
          <w:lang w:val="en-US"/>
        </w:rPr>
        <w:t>,</w:t>
      </w:r>
      <w:r w:rsidR="00F70672">
        <w:rPr>
          <w:lang w:val="en-US"/>
        </w:rPr>
        <w:t xml:space="preserve"> these detected surprises are used </w:t>
      </w:r>
      <w:r w:rsidR="00127C27">
        <w:rPr>
          <w:lang w:val="en-US"/>
        </w:rPr>
        <w:t xml:space="preserve">to </w:t>
      </w:r>
      <w:r w:rsidR="00A008A1">
        <w:rPr>
          <w:lang w:val="en-US"/>
        </w:rPr>
        <w:t xml:space="preserve">assess the effect of monetary policy surprises on the implied volatility index VIX. </w:t>
      </w:r>
      <w:r w:rsidR="00E75D6D">
        <w:rPr>
          <w:lang w:val="en-US"/>
        </w:rPr>
        <w:t>In this study the surprises on Federal Open Market Committee meeting</w:t>
      </w:r>
      <w:r w:rsidR="00DF1F43">
        <w:rPr>
          <w:lang w:val="en-US"/>
        </w:rPr>
        <w:t>s</w:t>
      </w:r>
      <w:r w:rsidR="00E75D6D">
        <w:rPr>
          <w:lang w:val="en-US"/>
        </w:rPr>
        <w:t xml:space="preserve"> are ca</w:t>
      </w:r>
      <w:r w:rsidR="00C4681E">
        <w:rPr>
          <w:lang w:val="en-US"/>
        </w:rPr>
        <w:t>tegorized into scheduled and unscheduled surprises</w:t>
      </w:r>
      <w:r w:rsidR="008669EB">
        <w:rPr>
          <w:lang w:val="en-US"/>
        </w:rPr>
        <w:t>. Additionally, this study extend</w:t>
      </w:r>
      <w:r w:rsidR="00074BBF">
        <w:rPr>
          <w:lang w:val="en-US"/>
        </w:rPr>
        <w:t>s</w:t>
      </w:r>
      <w:r w:rsidR="008669EB">
        <w:rPr>
          <w:lang w:val="en-US"/>
        </w:rPr>
        <w:t xml:space="preserve"> the prior literature by attempting to examine </w:t>
      </w:r>
      <w:r w:rsidR="00BF667F">
        <w:rPr>
          <w:lang w:val="en-US"/>
        </w:rPr>
        <w:t>whether the effect of monetary policy decisions</w:t>
      </w:r>
      <w:r w:rsidR="00074BBF">
        <w:rPr>
          <w:lang w:val="en-US"/>
        </w:rPr>
        <w:t xml:space="preserve"> on implied volatility</w:t>
      </w:r>
      <w:r w:rsidR="00BF667F">
        <w:rPr>
          <w:lang w:val="en-US"/>
        </w:rPr>
        <w:t xml:space="preserve"> depends </w:t>
      </w:r>
      <w:r w:rsidR="00074BBF">
        <w:rPr>
          <w:lang w:val="en-US"/>
        </w:rPr>
        <w:t xml:space="preserve">on the actual change in Federal Fund target rates. Furthermore, this study examines whether the </w:t>
      </w:r>
      <w:r w:rsidR="00315CFE">
        <w:rPr>
          <w:lang w:val="en-US"/>
        </w:rPr>
        <w:t>impact of monetary policy surprises on implied volatility depend on the introduction the press conference in 27</w:t>
      </w:r>
      <w:r w:rsidR="00315CFE" w:rsidRPr="00315CFE">
        <w:rPr>
          <w:vertAlign w:val="superscript"/>
          <w:lang w:val="en-US"/>
        </w:rPr>
        <w:t>th</w:t>
      </w:r>
      <w:r w:rsidR="00315CFE">
        <w:rPr>
          <w:lang w:val="en-US"/>
        </w:rPr>
        <w:t xml:space="preserve"> of April 2</w:t>
      </w:r>
      <w:r w:rsidR="00F357F8">
        <w:rPr>
          <w:lang w:val="en-US"/>
        </w:rPr>
        <w:t>011 and thus, surprises are categorized into before press conference and after the press conference surprises.</w:t>
      </w:r>
    </w:p>
    <w:p w14:paraId="494FF2DB" w14:textId="77777777" w:rsidR="00C62826" w:rsidRPr="00C62826" w:rsidRDefault="00C62826" w:rsidP="00C62826">
      <w:pPr>
        <w:pStyle w:val="Leipteksti"/>
        <w:rPr>
          <w:lang w:val="en-US"/>
        </w:rPr>
      </w:pPr>
    </w:p>
    <w:p w14:paraId="3485251C" w14:textId="7CC27713" w:rsidR="00487F6C" w:rsidRDefault="005D791B" w:rsidP="005B7957">
      <w:pPr>
        <w:rPr>
          <w:lang w:val="en-US"/>
        </w:rPr>
      </w:pPr>
      <w:r>
        <w:rPr>
          <w:lang w:val="en-US"/>
        </w:rPr>
        <w:t xml:space="preserve">The empirical findings reported in this study </w:t>
      </w:r>
      <w:r w:rsidR="006335B6">
        <w:rPr>
          <w:lang w:val="en-US"/>
        </w:rPr>
        <w:t xml:space="preserve">indicate that monetary policy decisions </w:t>
      </w:r>
      <w:proofErr w:type="spellStart"/>
      <w:r w:rsidR="00127C27">
        <w:rPr>
          <w:lang w:val="en-US"/>
        </w:rPr>
        <w:t>a</w:t>
      </w:r>
      <w:r w:rsidR="005373E6">
        <w:rPr>
          <w:lang w:val="en-US"/>
        </w:rPr>
        <w:t>ffect</w:t>
      </w:r>
      <w:proofErr w:type="spellEnd"/>
      <w:r w:rsidR="006335B6">
        <w:rPr>
          <w:lang w:val="en-US"/>
        </w:rPr>
        <w:t xml:space="preserve"> on the stock market </w:t>
      </w:r>
      <w:r w:rsidR="005F509C">
        <w:rPr>
          <w:lang w:val="en-US"/>
        </w:rPr>
        <w:t>uncertainty</w:t>
      </w:r>
      <w:r w:rsidR="006335B6">
        <w:rPr>
          <w:lang w:val="en-US"/>
        </w:rPr>
        <w:t xml:space="preserve"> measured </w:t>
      </w:r>
      <w:r w:rsidR="005F509C">
        <w:rPr>
          <w:lang w:val="en-US"/>
        </w:rPr>
        <w:t xml:space="preserve">by implied volatility index VIX. </w:t>
      </w:r>
      <w:r w:rsidR="0028188F">
        <w:rPr>
          <w:lang w:val="en-US"/>
        </w:rPr>
        <w:t xml:space="preserve">The findings </w:t>
      </w:r>
      <w:r w:rsidR="00627FAE">
        <w:rPr>
          <w:lang w:val="en-US"/>
        </w:rPr>
        <w:t xml:space="preserve">show statistically significant decrease in the VIX index after the FOMC meeting policy announcements. These findings are consistent with the prior literature as well. </w:t>
      </w:r>
      <w:r w:rsidR="00487F6C">
        <w:rPr>
          <w:lang w:val="en-US"/>
        </w:rPr>
        <w:t>These findings suggest that the uncertainty in stock market decreases after the information related to monetary policy is provided to market participants.</w:t>
      </w:r>
      <w:r w:rsidR="00D9156D">
        <w:rPr>
          <w:lang w:val="en-US"/>
        </w:rPr>
        <w:t xml:space="preserve"> </w:t>
      </w:r>
    </w:p>
    <w:p w14:paraId="1D94322D" w14:textId="77777777" w:rsidR="00487F6C" w:rsidRDefault="00487F6C" w:rsidP="005B7957">
      <w:pPr>
        <w:rPr>
          <w:lang w:val="en-US"/>
        </w:rPr>
      </w:pPr>
    </w:p>
    <w:p w14:paraId="323CD038" w14:textId="468B355F" w:rsidR="00487F6C" w:rsidRDefault="00627FAE" w:rsidP="005B7957">
      <w:pPr>
        <w:rPr>
          <w:lang w:val="en-US"/>
        </w:rPr>
      </w:pPr>
      <w:r>
        <w:rPr>
          <w:lang w:val="en-US"/>
        </w:rPr>
        <w:t xml:space="preserve">On the contrary, my findings are </w:t>
      </w:r>
      <w:r w:rsidR="00873393">
        <w:rPr>
          <w:lang w:val="en-US"/>
        </w:rPr>
        <w:t xml:space="preserve">inconsistent with the prior literature as </w:t>
      </w:r>
      <w:r w:rsidR="00487F6C">
        <w:rPr>
          <w:lang w:val="en-US"/>
        </w:rPr>
        <w:t>I am</w:t>
      </w:r>
      <w:r w:rsidR="00873393">
        <w:rPr>
          <w:lang w:val="en-US"/>
        </w:rPr>
        <w:t xml:space="preserve"> unable to find significant increase in the VIX index after the monetary policy announcement with a surprise</w:t>
      </w:r>
      <w:r w:rsidR="005D5B70">
        <w:rPr>
          <w:lang w:val="en-US"/>
        </w:rPr>
        <w:t xml:space="preserve"> element.</w:t>
      </w:r>
      <w:r w:rsidR="00985658">
        <w:rPr>
          <w:lang w:val="en-US"/>
        </w:rPr>
        <w:t xml:space="preserve"> </w:t>
      </w:r>
      <w:r w:rsidR="008C5590">
        <w:rPr>
          <w:lang w:val="en-US"/>
        </w:rPr>
        <w:t xml:space="preserve">Breaking surprises into scheduled and unscheduled surprises does not provide further evidence on behavior of implied volatility. Neither of the </w:t>
      </w:r>
      <w:r w:rsidR="00CC7372">
        <w:rPr>
          <w:lang w:val="en-US"/>
        </w:rPr>
        <w:t>meeting types have a statistically significant results supporting the findings of prior literature that the volatility tends to increase after a surprise in monetary policy announcement.</w:t>
      </w:r>
    </w:p>
    <w:p w14:paraId="4E711D67" w14:textId="77777777" w:rsidR="00487F6C" w:rsidRDefault="00487F6C" w:rsidP="005B7957">
      <w:pPr>
        <w:rPr>
          <w:lang w:val="en-US"/>
        </w:rPr>
      </w:pPr>
    </w:p>
    <w:p w14:paraId="397E3933" w14:textId="4CAB42D8" w:rsidR="00F21F51" w:rsidRPr="00C35825" w:rsidRDefault="00FB025A" w:rsidP="005B7957">
      <w:pPr>
        <w:rPr>
          <w:lang w:val="en-US"/>
        </w:rPr>
      </w:pPr>
      <w:r>
        <w:rPr>
          <w:lang w:val="en-US"/>
        </w:rPr>
        <w:lastRenderedPageBreak/>
        <w:t xml:space="preserve">Additionally, I </w:t>
      </w:r>
      <w:r w:rsidR="00DC6945">
        <w:rPr>
          <w:lang w:val="en-US"/>
        </w:rPr>
        <w:t xml:space="preserve">studied the impact of Fed’s forward guidance on the monetary policy </w:t>
      </w:r>
      <w:r w:rsidR="00E6728E">
        <w:rPr>
          <w:lang w:val="en-US"/>
        </w:rPr>
        <w:t>by introducing a press conference variable</w:t>
      </w:r>
      <w:r>
        <w:rPr>
          <w:lang w:val="en-US"/>
        </w:rPr>
        <w:t>. I</w:t>
      </w:r>
      <w:r w:rsidR="00DF1F43">
        <w:rPr>
          <w:lang w:val="en-US"/>
        </w:rPr>
        <w:t>ntroduction of the press co</w:t>
      </w:r>
      <w:r w:rsidR="00C44836">
        <w:rPr>
          <w:lang w:val="en-US"/>
        </w:rPr>
        <w:t>nference</w:t>
      </w:r>
      <w:r w:rsidR="00CA301B">
        <w:rPr>
          <w:lang w:val="en-US"/>
        </w:rPr>
        <w:t xml:space="preserve"> dummy variable</w:t>
      </w:r>
      <w:r w:rsidR="00C44836">
        <w:rPr>
          <w:lang w:val="en-US"/>
        </w:rPr>
        <w:t xml:space="preserve"> did not</w:t>
      </w:r>
      <w:r w:rsidR="00BA7233">
        <w:rPr>
          <w:lang w:val="en-US"/>
        </w:rPr>
        <w:t xml:space="preserve"> impact on the coefficients between the daily changes of implied volatility and monetary policy decisions</w:t>
      </w:r>
      <w:r w:rsidR="00CA301B">
        <w:rPr>
          <w:lang w:val="en-US"/>
        </w:rPr>
        <w:t xml:space="preserve"> in statistically significant way.</w:t>
      </w:r>
      <w:r w:rsidR="00273226">
        <w:rPr>
          <w:lang w:val="en-US"/>
        </w:rPr>
        <w:t xml:space="preserve"> </w:t>
      </w:r>
      <w:r w:rsidR="00CA301B">
        <w:rPr>
          <w:lang w:val="en-US"/>
        </w:rPr>
        <w:t>Meeting</w:t>
      </w:r>
      <w:r w:rsidR="006003C8">
        <w:rPr>
          <w:lang w:val="en-US"/>
        </w:rPr>
        <w:t xml:space="preserve">s that took place before introduction of the press conference led to </w:t>
      </w:r>
      <w:r w:rsidR="00933225">
        <w:rPr>
          <w:lang w:val="en-US"/>
        </w:rPr>
        <w:t xml:space="preserve">a </w:t>
      </w:r>
      <w:r w:rsidR="006003C8">
        <w:rPr>
          <w:lang w:val="en-US"/>
        </w:rPr>
        <w:t>decrease in implied volatility</w:t>
      </w:r>
      <w:r w:rsidR="00620E6D">
        <w:rPr>
          <w:lang w:val="en-US"/>
        </w:rPr>
        <w:t xml:space="preserve"> while meetings after introduction of press conference </w:t>
      </w:r>
      <w:r w:rsidR="00770480">
        <w:rPr>
          <w:lang w:val="en-US"/>
        </w:rPr>
        <w:t>appear to have</w:t>
      </w:r>
      <w:r w:rsidR="00933225">
        <w:rPr>
          <w:lang w:val="en-US"/>
        </w:rPr>
        <w:t xml:space="preserve"> a</w:t>
      </w:r>
      <w:r w:rsidR="00770480">
        <w:rPr>
          <w:lang w:val="en-US"/>
        </w:rPr>
        <w:t xml:space="preserve"> positive coefficient with implied volatility. As the findings are not statistically significant, </w:t>
      </w:r>
      <w:r w:rsidR="009802B1">
        <w:rPr>
          <w:lang w:val="en-US"/>
        </w:rPr>
        <w:t>it is</w:t>
      </w:r>
      <w:r w:rsidR="00CC7372">
        <w:rPr>
          <w:lang w:val="en-US"/>
        </w:rPr>
        <w:t xml:space="preserve"> likely</w:t>
      </w:r>
      <w:r w:rsidR="00770480">
        <w:rPr>
          <w:lang w:val="en-US"/>
        </w:rPr>
        <w:t xml:space="preserve"> that </w:t>
      </w:r>
      <w:r w:rsidR="00882551">
        <w:rPr>
          <w:lang w:val="en-US"/>
        </w:rPr>
        <w:t xml:space="preserve">the statistically significant coefficient </w:t>
      </w:r>
      <w:r w:rsidR="00B85BFE">
        <w:rPr>
          <w:lang w:val="en-US"/>
        </w:rPr>
        <w:t>can be</w:t>
      </w:r>
      <w:r w:rsidR="00882551">
        <w:rPr>
          <w:lang w:val="en-US"/>
        </w:rPr>
        <w:t xml:space="preserve"> negative if a</w:t>
      </w:r>
      <w:r w:rsidR="00B85BFE">
        <w:rPr>
          <w:lang w:val="en-US"/>
        </w:rPr>
        <w:t>nother</w:t>
      </w:r>
      <w:r w:rsidR="00882551">
        <w:rPr>
          <w:lang w:val="en-US"/>
        </w:rPr>
        <w:t xml:space="preserve"> better model is applied on regressions.</w:t>
      </w:r>
      <w:r w:rsidR="00620E6D">
        <w:rPr>
          <w:lang w:val="en-US"/>
        </w:rPr>
        <w:t xml:space="preserve"> </w:t>
      </w:r>
      <w:r w:rsidR="009D6489">
        <w:rPr>
          <w:lang w:val="en-US"/>
        </w:rPr>
        <w:t xml:space="preserve">Thus, </w:t>
      </w:r>
      <w:r w:rsidR="00417748">
        <w:rPr>
          <w:lang w:val="en-US"/>
        </w:rPr>
        <w:t xml:space="preserve">the impact of the press conference is not </w:t>
      </w:r>
      <w:r w:rsidR="000A26A5">
        <w:rPr>
          <w:lang w:val="en-US"/>
        </w:rPr>
        <w:t>significant,</w:t>
      </w:r>
      <w:r w:rsidR="00417748">
        <w:rPr>
          <w:lang w:val="en-US"/>
        </w:rPr>
        <w:t xml:space="preserve"> and the additional information provided by forward guidance does not apply on the monetary decision surprises. </w:t>
      </w:r>
      <w:r w:rsidR="000A26A5">
        <w:rPr>
          <w:lang w:val="en-US"/>
        </w:rPr>
        <w:t xml:space="preserve">Further research </w:t>
      </w:r>
      <w:r w:rsidR="00882551">
        <w:rPr>
          <w:lang w:val="en-US"/>
        </w:rPr>
        <w:t>is needed</w:t>
      </w:r>
      <w:r w:rsidR="00211E56">
        <w:rPr>
          <w:lang w:val="en-US"/>
        </w:rPr>
        <w:t xml:space="preserve"> and the steadily extending sample offers us increasing amount of FOMC meetings to widen our </w:t>
      </w:r>
      <w:r w:rsidR="003149B3">
        <w:rPr>
          <w:lang w:val="en-US"/>
        </w:rPr>
        <w:t>after-press</w:t>
      </w:r>
      <w:r w:rsidR="00211E56">
        <w:rPr>
          <w:lang w:val="en-US"/>
        </w:rPr>
        <w:t xml:space="preserve"> conference samples.</w:t>
      </w:r>
    </w:p>
    <w:p w14:paraId="5649B58F" w14:textId="77777777" w:rsidR="00D270CF" w:rsidRPr="00C35825" w:rsidRDefault="00E201F3" w:rsidP="005B7957">
      <w:pPr>
        <w:pStyle w:val="RefAppendheading"/>
        <w:rPr>
          <w:lang w:val="en-US"/>
        </w:rPr>
      </w:pPr>
      <w:bookmarkStart w:id="34" w:name="_Toc119868360"/>
      <w:r w:rsidRPr="00C35825">
        <w:rPr>
          <w:lang w:val="en-US"/>
        </w:rPr>
        <w:lastRenderedPageBreak/>
        <w:t>References</w:t>
      </w:r>
      <w:bookmarkEnd w:id="34"/>
    </w:p>
    <w:sdt>
      <w:sdtPr>
        <w:rPr>
          <w:szCs w:val="21"/>
          <w:lang w:val="en-US"/>
        </w:rPr>
        <w:tag w:val="MENDELEY_BIBLIOGRAPHY"/>
        <w:id w:val="323397728"/>
        <w:placeholder>
          <w:docPart w:val="DefaultPlaceholder_-1854013440"/>
        </w:placeholder>
      </w:sdtPr>
      <w:sdtEndPr/>
      <w:sdtContent>
        <w:p w14:paraId="36FF0B94" w14:textId="77777777" w:rsidR="007217F3" w:rsidRPr="007217F3" w:rsidRDefault="007217F3">
          <w:pPr>
            <w:autoSpaceDE w:val="0"/>
            <w:autoSpaceDN w:val="0"/>
            <w:ind w:hanging="480"/>
            <w:divId w:val="984891453"/>
            <w:rPr>
              <w:rFonts w:eastAsia="Times New Roman"/>
              <w:lang w:val="en-US"/>
            </w:rPr>
          </w:pPr>
          <w:r w:rsidRPr="007217F3">
            <w:rPr>
              <w:rFonts w:eastAsia="Times New Roman"/>
              <w:lang w:val="en-US"/>
            </w:rPr>
            <w:t xml:space="preserve">Banerjee, P. S., Doran, J. S., &amp; Peterson, D. R. (2007). Implied volatility and future portfolio </w:t>
          </w:r>
          <w:proofErr w:type="gramStart"/>
          <w:r w:rsidRPr="007217F3">
            <w:rPr>
              <w:rFonts w:eastAsia="Times New Roman"/>
              <w:lang w:val="en-US"/>
            </w:rPr>
            <w:t>returns</w:t>
          </w:r>
          <w:proofErr w:type="gramEnd"/>
          <w:r w:rsidRPr="007217F3">
            <w:rPr>
              <w:rFonts w:eastAsia="Times New Roman"/>
              <w:lang w:val="en-US"/>
            </w:rPr>
            <w:t xml:space="preserve">. </w:t>
          </w:r>
          <w:r w:rsidRPr="007217F3">
            <w:rPr>
              <w:rFonts w:eastAsia="Times New Roman"/>
              <w:i/>
              <w:iCs/>
              <w:lang w:val="en-US"/>
            </w:rPr>
            <w:t>Journal of Banking and Finance</w:t>
          </w:r>
          <w:r w:rsidRPr="007217F3">
            <w:rPr>
              <w:rFonts w:eastAsia="Times New Roman"/>
              <w:lang w:val="en-US"/>
            </w:rPr>
            <w:t xml:space="preserve">, </w:t>
          </w:r>
          <w:r w:rsidRPr="007217F3">
            <w:rPr>
              <w:rFonts w:eastAsia="Times New Roman"/>
              <w:i/>
              <w:iCs/>
              <w:lang w:val="en-US"/>
            </w:rPr>
            <w:t>31</w:t>
          </w:r>
          <w:r w:rsidRPr="007217F3">
            <w:rPr>
              <w:rFonts w:eastAsia="Times New Roman"/>
              <w:lang w:val="en-US"/>
            </w:rPr>
            <w:t>(10), 3183–3199. https://doi.org/10.1016/j.jbankfin.2006.12.007</w:t>
          </w:r>
        </w:p>
        <w:p w14:paraId="716BFF42" w14:textId="77777777" w:rsidR="007217F3" w:rsidRPr="007217F3" w:rsidRDefault="007217F3">
          <w:pPr>
            <w:autoSpaceDE w:val="0"/>
            <w:autoSpaceDN w:val="0"/>
            <w:ind w:hanging="480"/>
            <w:divId w:val="1906795380"/>
            <w:rPr>
              <w:rFonts w:eastAsia="Times New Roman"/>
              <w:lang w:val="en-US"/>
            </w:rPr>
          </w:pPr>
          <w:proofErr w:type="spellStart"/>
          <w:r w:rsidRPr="007217F3">
            <w:rPr>
              <w:rFonts w:eastAsia="Times New Roman"/>
              <w:lang w:val="en-US"/>
            </w:rPr>
            <w:t>Basistha</w:t>
          </w:r>
          <w:proofErr w:type="spellEnd"/>
          <w:r w:rsidRPr="007217F3">
            <w:rPr>
              <w:rFonts w:eastAsia="Times New Roman"/>
              <w:lang w:val="en-US"/>
            </w:rPr>
            <w:t xml:space="preserve">, A., &amp; </w:t>
          </w:r>
          <w:proofErr w:type="spellStart"/>
          <w:r w:rsidRPr="007217F3">
            <w:rPr>
              <w:rFonts w:eastAsia="Times New Roman"/>
              <w:lang w:val="en-US"/>
            </w:rPr>
            <w:t>Kurov</w:t>
          </w:r>
          <w:proofErr w:type="spellEnd"/>
          <w:r w:rsidRPr="007217F3">
            <w:rPr>
              <w:rFonts w:eastAsia="Times New Roman"/>
              <w:lang w:val="en-US"/>
            </w:rPr>
            <w:t xml:space="preserve">, A. (2008). Macroeconomic cycles and the stock market’s reaction to monetary policy. </w:t>
          </w:r>
          <w:r w:rsidRPr="007217F3">
            <w:rPr>
              <w:rFonts w:eastAsia="Times New Roman"/>
              <w:i/>
              <w:iCs/>
              <w:lang w:val="en-US"/>
            </w:rPr>
            <w:t>Journal of Banking and Finance</w:t>
          </w:r>
          <w:r w:rsidRPr="007217F3">
            <w:rPr>
              <w:rFonts w:eastAsia="Times New Roman"/>
              <w:lang w:val="en-US"/>
            </w:rPr>
            <w:t xml:space="preserve">, </w:t>
          </w:r>
          <w:r w:rsidRPr="007217F3">
            <w:rPr>
              <w:rFonts w:eastAsia="Times New Roman"/>
              <w:i/>
              <w:iCs/>
              <w:lang w:val="en-US"/>
            </w:rPr>
            <w:t>32</w:t>
          </w:r>
          <w:r w:rsidRPr="007217F3">
            <w:rPr>
              <w:rFonts w:eastAsia="Times New Roman"/>
              <w:lang w:val="en-US"/>
            </w:rPr>
            <w:t>(12), 2606–2616. https://doi.org/10.1016/j.jbankfin.2008.05.012</w:t>
          </w:r>
        </w:p>
        <w:p w14:paraId="572C86A7" w14:textId="77777777" w:rsidR="007217F3" w:rsidRPr="007217F3" w:rsidRDefault="007217F3">
          <w:pPr>
            <w:autoSpaceDE w:val="0"/>
            <w:autoSpaceDN w:val="0"/>
            <w:ind w:hanging="480"/>
            <w:divId w:val="1897888493"/>
            <w:rPr>
              <w:rFonts w:eastAsia="Times New Roman"/>
              <w:lang w:val="en-US"/>
            </w:rPr>
          </w:pPr>
          <w:r w:rsidRPr="007217F3">
            <w:rPr>
              <w:rFonts w:eastAsia="Times New Roman"/>
              <w:lang w:val="en-US"/>
            </w:rPr>
            <w:t xml:space="preserve">Bernanke, B. S., &amp; </w:t>
          </w:r>
          <w:proofErr w:type="spellStart"/>
          <w:r w:rsidRPr="007217F3">
            <w:rPr>
              <w:rFonts w:eastAsia="Times New Roman"/>
              <w:lang w:val="en-US"/>
            </w:rPr>
            <w:t>Kuttner</w:t>
          </w:r>
          <w:proofErr w:type="spellEnd"/>
          <w:r w:rsidRPr="007217F3">
            <w:rPr>
              <w:rFonts w:eastAsia="Times New Roman"/>
              <w:lang w:val="en-US"/>
            </w:rPr>
            <w:t xml:space="preserve">, K. N. (2005). What explains the stock market’s reaction to federal reserve policy? </w:t>
          </w:r>
          <w:r w:rsidRPr="007217F3">
            <w:rPr>
              <w:rFonts w:eastAsia="Times New Roman"/>
              <w:i/>
              <w:iCs/>
              <w:lang w:val="en-US"/>
            </w:rPr>
            <w:t>Journal of Finance</w:t>
          </w:r>
          <w:r w:rsidRPr="007217F3">
            <w:rPr>
              <w:rFonts w:eastAsia="Times New Roman"/>
              <w:lang w:val="en-US"/>
            </w:rPr>
            <w:t xml:space="preserve">, </w:t>
          </w:r>
          <w:r w:rsidRPr="007217F3">
            <w:rPr>
              <w:rFonts w:eastAsia="Times New Roman"/>
              <w:i/>
              <w:iCs/>
              <w:lang w:val="en-US"/>
            </w:rPr>
            <w:t>60</w:t>
          </w:r>
          <w:r w:rsidRPr="007217F3">
            <w:rPr>
              <w:rFonts w:eastAsia="Times New Roman"/>
              <w:lang w:val="en-US"/>
            </w:rPr>
            <w:t>(3), 1221–1257. https://doi.org/10.1111/j.1540-6261.2005.00760.x</w:t>
          </w:r>
        </w:p>
        <w:p w14:paraId="6236A249" w14:textId="04BFF3A0" w:rsidR="007217F3" w:rsidRDefault="007217F3">
          <w:pPr>
            <w:autoSpaceDE w:val="0"/>
            <w:autoSpaceDN w:val="0"/>
            <w:ind w:hanging="480"/>
            <w:divId w:val="196813731"/>
            <w:rPr>
              <w:rFonts w:eastAsia="Times New Roman"/>
              <w:lang w:val="en-US"/>
            </w:rPr>
          </w:pPr>
          <w:r w:rsidRPr="007217F3">
            <w:rPr>
              <w:rFonts w:eastAsia="Times New Roman"/>
              <w:lang w:val="en-US"/>
            </w:rPr>
            <w:t xml:space="preserve">Blinder, A. S., </w:t>
          </w:r>
          <w:proofErr w:type="spellStart"/>
          <w:r w:rsidRPr="007217F3">
            <w:rPr>
              <w:rFonts w:eastAsia="Times New Roman"/>
              <w:lang w:val="en-US"/>
            </w:rPr>
            <w:t>Ehrmann</w:t>
          </w:r>
          <w:proofErr w:type="spellEnd"/>
          <w:r w:rsidRPr="007217F3">
            <w:rPr>
              <w:rFonts w:eastAsia="Times New Roman"/>
              <w:lang w:val="en-US"/>
            </w:rPr>
            <w:t xml:space="preserve">, M., </w:t>
          </w:r>
          <w:proofErr w:type="spellStart"/>
          <w:r w:rsidRPr="007217F3">
            <w:rPr>
              <w:rFonts w:eastAsia="Times New Roman"/>
              <w:lang w:val="en-US"/>
            </w:rPr>
            <w:t>Fratzscher</w:t>
          </w:r>
          <w:proofErr w:type="spellEnd"/>
          <w:r w:rsidRPr="007217F3">
            <w:rPr>
              <w:rFonts w:eastAsia="Times New Roman"/>
              <w:lang w:val="en-US"/>
            </w:rPr>
            <w:t xml:space="preserve">, M., de </w:t>
          </w:r>
          <w:proofErr w:type="spellStart"/>
          <w:r w:rsidRPr="007217F3">
            <w:rPr>
              <w:rFonts w:eastAsia="Times New Roman"/>
              <w:lang w:val="en-US"/>
            </w:rPr>
            <w:t>Haan</w:t>
          </w:r>
          <w:proofErr w:type="spellEnd"/>
          <w:r w:rsidRPr="007217F3">
            <w:rPr>
              <w:rFonts w:eastAsia="Times New Roman"/>
              <w:lang w:val="en-US"/>
            </w:rPr>
            <w:t xml:space="preserve">, J., &amp; Jansen, D. J. (2008). Central bank communication and monetary policy: A survey of theory and evidence. </w:t>
          </w:r>
          <w:r w:rsidRPr="007217F3">
            <w:rPr>
              <w:rFonts w:eastAsia="Times New Roman"/>
              <w:i/>
              <w:iCs/>
              <w:lang w:val="en-US"/>
            </w:rPr>
            <w:t>Journal of Economic Literature</w:t>
          </w:r>
          <w:r w:rsidRPr="007217F3">
            <w:rPr>
              <w:rFonts w:eastAsia="Times New Roman"/>
              <w:lang w:val="en-US"/>
            </w:rPr>
            <w:t xml:space="preserve">, </w:t>
          </w:r>
          <w:r w:rsidRPr="007217F3">
            <w:rPr>
              <w:rFonts w:eastAsia="Times New Roman"/>
              <w:i/>
              <w:iCs/>
              <w:lang w:val="en-US"/>
            </w:rPr>
            <w:t>46</w:t>
          </w:r>
          <w:r w:rsidRPr="007217F3">
            <w:rPr>
              <w:rFonts w:eastAsia="Times New Roman"/>
              <w:lang w:val="en-US"/>
            </w:rPr>
            <w:t xml:space="preserve">(4), 910–945. </w:t>
          </w:r>
          <w:hyperlink r:id="rId17" w:history="1">
            <w:r w:rsidR="008E0FD5" w:rsidRPr="00D01A28">
              <w:rPr>
                <w:rStyle w:val="Hyperlinkki"/>
                <w:rFonts w:eastAsia="Times New Roman"/>
                <w:lang w:val="en-US"/>
              </w:rPr>
              <w:t>https://doi.org/10.1257/jel.46.4.910</w:t>
            </w:r>
          </w:hyperlink>
        </w:p>
        <w:p w14:paraId="06E0E104" w14:textId="35C646F3" w:rsidR="008E0FD5" w:rsidRPr="007C53FB" w:rsidRDefault="008E0FD5">
          <w:pPr>
            <w:autoSpaceDE w:val="0"/>
            <w:autoSpaceDN w:val="0"/>
            <w:ind w:hanging="480"/>
            <w:divId w:val="196813731"/>
            <w:rPr>
              <w:rFonts w:eastAsia="Times New Roman"/>
              <w:i/>
              <w:iCs/>
              <w:lang w:val="en-US"/>
            </w:rPr>
          </w:pPr>
          <w:r w:rsidRPr="008E0FD5">
            <w:rPr>
              <w:rFonts w:eastAsia="Times New Roman"/>
              <w:lang w:val="en-US"/>
            </w:rPr>
            <w:t>Bloomberg (2022, September 23).</w:t>
          </w:r>
          <w:r w:rsidR="007C53FB">
            <w:rPr>
              <w:rFonts w:eastAsia="Times New Roman"/>
              <w:lang w:val="en-US"/>
            </w:rPr>
            <w:t xml:space="preserve"> </w:t>
          </w:r>
          <w:r w:rsidR="007C53FB">
            <w:rPr>
              <w:rFonts w:eastAsia="Times New Roman"/>
              <w:i/>
              <w:iCs/>
              <w:lang w:val="en-US"/>
            </w:rPr>
            <w:t>Market Data.</w:t>
          </w:r>
        </w:p>
        <w:p w14:paraId="69E0AEF5" w14:textId="2AE5ADAB" w:rsidR="007C53FB" w:rsidRPr="007C53FB" w:rsidRDefault="007C53FB" w:rsidP="007C53FB">
          <w:pPr>
            <w:autoSpaceDE w:val="0"/>
            <w:autoSpaceDN w:val="0"/>
            <w:ind w:hanging="480"/>
            <w:divId w:val="196813731"/>
            <w:rPr>
              <w:rFonts w:eastAsia="Times New Roman"/>
              <w:i/>
              <w:iCs/>
              <w:lang w:val="en-US"/>
            </w:rPr>
          </w:pPr>
          <w:r w:rsidRPr="007C53FB">
            <w:rPr>
              <w:rFonts w:eastAsia="Times New Roman"/>
              <w:lang w:val="en-US"/>
            </w:rPr>
            <w:t xml:space="preserve">CBOE (2022, September 19). </w:t>
          </w:r>
          <w:r>
            <w:rPr>
              <w:rFonts w:eastAsia="Times New Roman"/>
              <w:i/>
              <w:iCs/>
              <w:lang w:val="en-US"/>
            </w:rPr>
            <w:t>Market Data.</w:t>
          </w:r>
        </w:p>
        <w:p w14:paraId="64FCC0C1" w14:textId="77777777" w:rsidR="007217F3" w:rsidRPr="007217F3" w:rsidRDefault="007217F3">
          <w:pPr>
            <w:autoSpaceDE w:val="0"/>
            <w:autoSpaceDN w:val="0"/>
            <w:ind w:hanging="480"/>
            <w:divId w:val="1094015001"/>
            <w:rPr>
              <w:rFonts w:eastAsia="Times New Roman"/>
              <w:lang w:val="en-US"/>
            </w:rPr>
          </w:pPr>
          <w:r w:rsidRPr="007217F3">
            <w:rPr>
              <w:rFonts w:eastAsia="Times New Roman"/>
              <w:lang w:val="en-US"/>
            </w:rPr>
            <w:t xml:space="preserve">Chen, E. T. (John), &amp; Clements, A. (2007a). S&amp;P 500 implied volatility and monetary policy announcements. </w:t>
          </w:r>
          <w:r w:rsidRPr="007217F3">
            <w:rPr>
              <w:rFonts w:eastAsia="Times New Roman"/>
              <w:i/>
              <w:iCs/>
              <w:lang w:val="en-US"/>
            </w:rPr>
            <w:t>Finance Research Letters</w:t>
          </w:r>
          <w:r w:rsidRPr="007217F3">
            <w:rPr>
              <w:rFonts w:eastAsia="Times New Roman"/>
              <w:lang w:val="en-US"/>
            </w:rPr>
            <w:t xml:space="preserve">, </w:t>
          </w:r>
          <w:r w:rsidRPr="007217F3">
            <w:rPr>
              <w:rFonts w:eastAsia="Times New Roman"/>
              <w:i/>
              <w:iCs/>
              <w:lang w:val="en-US"/>
            </w:rPr>
            <w:t>4</w:t>
          </w:r>
          <w:r w:rsidRPr="007217F3">
            <w:rPr>
              <w:rFonts w:eastAsia="Times New Roman"/>
              <w:lang w:val="en-US"/>
            </w:rPr>
            <w:t>(4), 227–232. https://doi.org/10.1016/j.frl.2007.07.002</w:t>
          </w:r>
        </w:p>
        <w:p w14:paraId="4F7B9E14" w14:textId="77777777" w:rsidR="007217F3" w:rsidRPr="007217F3" w:rsidRDefault="007217F3">
          <w:pPr>
            <w:autoSpaceDE w:val="0"/>
            <w:autoSpaceDN w:val="0"/>
            <w:ind w:hanging="480"/>
            <w:divId w:val="1257522884"/>
            <w:rPr>
              <w:rFonts w:eastAsia="Times New Roman"/>
              <w:lang w:val="en-US"/>
            </w:rPr>
          </w:pPr>
          <w:r w:rsidRPr="007217F3">
            <w:rPr>
              <w:rFonts w:eastAsia="Times New Roman"/>
              <w:lang w:val="en-US"/>
            </w:rPr>
            <w:t xml:space="preserve">Chen, E. T. (John), &amp; Clements, A. (2007b). S&amp;P 500 implied volatility and monetary policy announcements. </w:t>
          </w:r>
          <w:r w:rsidRPr="007217F3">
            <w:rPr>
              <w:rFonts w:eastAsia="Times New Roman"/>
              <w:i/>
              <w:iCs/>
              <w:lang w:val="en-US"/>
            </w:rPr>
            <w:t>Finance Research Letters</w:t>
          </w:r>
          <w:r w:rsidRPr="007217F3">
            <w:rPr>
              <w:rFonts w:eastAsia="Times New Roman"/>
              <w:lang w:val="en-US"/>
            </w:rPr>
            <w:t xml:space="preserve">, </w:t>
          </w:r>
          <w:r w:rsidRPr="007217F3">
            <w:rPr>
              <w:rFonts w:eastAsia="Times New Roman"/>
              <w:i/>
              <w:iCs/>
              <w:lang w:val="en-US"/>
            </w:rPr>
            <w:t>4</w:t>
          </w:r>
          <w:r w:rsidRPr="007217F3">
            <w:rPr>
              <w:rFonts w:eastAsia="Times New Roman"/>
              <w:lang w:val="en-US"/>
            </w:rPr>
            <w:t>(4), 227–232. https://doi.org/10.1016/j.frl.2007.07.002</w:t>
          </w:r>
        </w:p>
        <w:p w14:paraId="546C49AB" w14:textId="77777777" w:rsidR="007217F3" w:rsidRPr="007217F3" w:rsidRDefault="007217F3">
          <w:pPr>
            <w:autoSpaceDE w:val="0"/>
            <w:autoSpaceDN w:val="0"/>
            <w:ind w:hanging="480"/>
            <w:divId w:val="1941719784"/>
            <w:rPr>
              <w:rFonts w:eastAsia="Times New Roman"/>
              <w:lang w:val="en-US"/>
            </w:rPr>
          </w:pPr>
          <w:proofErr w:type="spellStart"/>
          <w:r w:rsidRPr="007217F3">
            <w:rPr>
              <w:rFonts w:eastAsia="Times New Roman"/>
              <w:lang w:val="en-US"/>
            </w:rPr>
            <w:t>Ellingsen</w:t>
          </w:r>
          <w:proofErr w:type="spellEnd"/>
          <w:r w:rsidRPr="007217F3">
            <w:rPr>
              <w:rFonts w:eastAsia="Times New Roman"/>
              <w:lang w:val="en-US"/>
            </w:rPr>
            <w:t xml:space="preserve">, T., &amp; </w:t>
          </w:r>
          <w:proofErr w:type="spellStart"/>
          <w:r w:rsidRPr="007217F3">
            <w:rPr>
              <w:rFonts w:eastAsia="Times New Roman"/>
              <w:lang w:val="en-US"/>
            </w:rPr>
            <w:t>Södeström</w:t>
          </w:r>
          <w:proofErr w:type="spellEnd"/>
          <w:r w:rsidRPr="007217F3">
            <w:rPr>
              <w:rFonts w:eastAsia="Times New Roman"/>
              <w:lang w:val="en-US"/>
            </w:rPr>
            <w:t xml:space="preserve"> Ulf. (2001). </w:t>
          </w:r>
          <w:r w:rsidRPr="007217F3">
            <w:rPr>
              <w:rFonts w:eastAsia="Times New Roman"/>
              <w:i/>
              <w:iCs/>
              <w:lang w:val="en-US"/>
            </w:rPr>
            <w:t>Monetary policy and market interest rates</w:t>
          </w:r>
          <w:r w:rsidRPr="007217F3">
            <w:rPr>
              <w:rFonts w:eastAsia="Times New Roman"/>
              <w:lang w:val="en-US"/>
            </w:rPr>
            <w:t>. https://doi.org/10.1257/aer.91.5.1594</w:t>
          </w:r>
        </w:p>
        <w:p w14:paraId="59530E3F" w14:textId="27E14272" w:rsidR="007217F3" w:rsidRDefault="007217F3">
          <w:pPr>
            <w:autoSpaceDE w:val="0"/>
            <w:autoSpaceDN w:val="0"/>
            <w:ind w:hanging="480"/>
            <w:divId w:val="975792181"/>
            <w:rPr>
              <w:rFonts w:eastAsia="Times New Roman"/>
              <w:lang w:val="en-US"/>
            </w:rPr>
          </w:pPr>
          <w:r w:rsidRPr="007217F3">
            <w:rPr>
              <w:rFonts w:eastAsia="Times New Roman"/>
              <w:lang w:val="en-US"/>
            </w:rPr>
            <w:t xml:space="preserve">Farka, M. (2009). The effect of monetary policy shocks on stock prices accounting for endogeneity and omitted variable biases. </w:t>
          </w:r>
          <w:r w:rsidRPr="007217F3">
            <w:rPr>
              <w:rFonts w:eastAsia="Times New Roman"/>
              <w:i/>
              <w:iCs/>
              <w:lang w:val="en-US"/>
            </w:rPr>
            <w:t>Review of Financial Economics</w:t>
          </w:r>
          <w:r w:rsidRPr="007217F3">
            <w:rPr>
              <w:rFonts w:eastAsia="Times New Roman"/>
              <w:lang w:val="en-US"/>
            </w:rPr>
            <w:t xml:space="preserve">, </w:t>
          </w:r>
          <w:r w:rsidRPr="007217F3">
            <w:rPr>
              <w:rFonts w:eastAsia="Times New Roman"/>
              <w:i/>
              <w:iCs/>
              <w:lang w:val="en-US"/>
            </w:rPr>
            <w:t>18</w:t>
          </w:r>
          <w:r w:rsidRPr="007217F3">
            <w:rPr>
              <w:rFonts w:eastAsia="Times New Roman"/>
              <w:lang w:val="en-US"/>
            </w:rPr>
            <w:t xml:space="preserve">(1), 47–55. </w:t>
          </w:r>
          <w:hyperlink r:id="rId18" w:history="1">
            <w:r w:rsidR="007C53FB" w:rsidRPr="00D01A28">
              <w:rPr>
                <w:rStyle w:val="Hyperlinkki"/>
                <w:rFonts w:eastAsia="Times New Roman"/>
                <w:lang w:val="en-US"/>
              </w:rPr>
              <w:t>https://doi.org/10.1016/j.rfe.2008.05.003</w:t>
            </w:r>
          </w:hyperlink>
        </w:p>
        <w:p w14:paraId="0F6D668A" w14:textId="6C3E7FB0" w:rsidR="007C53FB" w:rsidRPr="007C53FB" w:rsidRDefault="007C53FB" w:rsidP="007C53FB">
          <w:pPr>
            <w:autoSpaceDE w:val="0"/>
            <w:autoSpaceDN w:val="0"/>
            <w:ind w:hanging="480"/>
            <w:divId w:val="975792181"/>
            <w:rPr>
              <w:rFonts w:eastAsia="Times New Roman"/>
              <w:i/>
              <w:iCs/>
              <w:lang w:val="en-US"/>
            </w:rPr>
          </w:pPr>
          <w:r>
            <w:rPr>
              <w:lang w:val="en-US"/>
            </w:rPr>
            <w:t>Federal Reserve (2022a, September 19)</w:t>
          </w:r>
          <w:r w:rsidR="002F271F">
            <w:rPr>
              <w:lang w:val="en-US"/>
            </w:rPr>
            <w:t xml:space="preserve">. </w:t>
          </w:r>
          <w:r>
            <w:rPr>
              <w:rFonts w:eastAsia="Times New Roman"/>
              <w:i/>
              <w:iCs/>
              <w:lang w:val="en-US"/>
            </w:rPr>
            <w:t>Market Data.</w:t>
          </w:r>
        </w:p>
        <w:p w14:paraId="73036617" w14:textId="2E02810A" w:rsidR="007C53FB" w:rsidRPr="007C53FB" w:rsidRDefault="007C53FB" w:rsidP="007C53FB">
          <w:pPr>
            <w:autoSpaceDE w:val="0"/>
            <w:autoSpaceDN w:val="0"/>
            <w:ind w:hanging="480"/>
            <w:divId w:val="975792181"/>
            <w:rPr>
              <w:rFonts w:eastAsia="Times New Roman"/>
              <w:i/>
              <w:iCs/>
              <w:lang w:val="en-US"/>
            </w:rPr>
          </w:pPr>
          <w:r>
            <w:rPr>
              <w:lang w:val="en-US"/>
            </w:rPr>
            <w:t>Federal Reserve (2022b, September 25)</w:t>
          </w:r>
          <w:r w:rsidR="002F271F">
            <w:rPr>
              <w:lang w:val="en-US"/>
            </w:rPr>
            <w:t xml:space="preserve">. </w:t>
          </w:r>
          <w:r>
            <w:rPr>
              <w:rFonts w:eastAsia="Times New Roman"/>
              <w:i/>
              <w:iCs/>
              <w:lang w:val="en-US"/>
            </w:rPr>
            <w:t>Market Data.</w:t>
          </w:r>
        </w:p>
        <w:p w14:paraId="647075C4" w14:textId="4947052B" w:rsidR="007C53FB" w:rsidRPr="001D4C5A" w:rsidRDefault="007C53FB" w:rsidP="007C53FB">
          <w:pPr>
            <w:autoSpaceDE w:val="0"/>
            <w:autoSpaceDN w:val="0"/>
            <w:ind w:hanging="480"/>
            <w:divId w:val="975792181"/>
            <w:rPr>
              <w:rFonts w:eastAsia="Times New Roman"/>
              <w:i/>
              <w:iCs/>
            </w:rPr>
          </w:pPr>
          <w:r>
            <w:rPr>
              <w:lang w:val="en-US"/>
            </w:rPr>
            <w:t>Federal Reserve (2022c, September 26)</w:t>
          </w:r>
          <w:r w:rsidR="002F271F">
            <w:rPr>
              <w:lang w:val="en-US"/>
            </w:rPr>
            <w:t>.</w:t>
          </w:r>
          <w:r w:rsidR="002F271F" w:rsidRPr="007C53FB">
            <w:rPr>
              <w:rFonts w:eastAsia="Times New Roman"/>
              <w:i/>
              <w:iCs/>
              <w:lang w:val="en-US"/>
            </w:rPr>
            <w:t xml:space="preserve"> </w:t>
          </w:r>
          <w:r w:rsidRPr="001D4C5A">
            <w:rPr>
              <w:rFonts w:eastAsia="Times New Roman"/>
              <w:i/>
              <w:iCs/>
            </w:rPr>
            <w:t>Market Data.</w:t>
          </w:r>
        </w:p>
        <w:p w14:paraId="551C525A" w14:textId="77777777" w:rsidR="007C53FB" w:rsidRPr="001D4C5A" w:rsidRDefault="007C53FB">
          <w:pPr>
            <w:autoSpaceDE w:val="0"/>
            <w:autoSpaceDN w:val="0"/>
            <w:ind w:hanging="480"/>
            <w:divId w:val="975792181"/>
            <w:rPr>
              <w:rFonts w:eastAsia="Times New Roman"/>
            </w:rPr>
          </w:pPr>
        </w:p>
        <w:p w14:paraId="62565AA8" w14:textId="77777777" w:rsidR="007217F3" w:rsidRPr="007217F3" w:rsidRDefault="007217F3">
          <w:pPr>
            <w:autoSpaceDE w:val="0"/>
            <w:autoSpaceDN w:val="0"/>
            <w:ind w:hanging="480"/>
            <w:divId w:val="1921869492"/>
            <w:rPr>
              <w:rFonts w:eastAsia="Times New Roman"/>
              <w:lang w:val="en-US"/>
            </w:rPr>
          </w:pPr>
          <w:proofErr w:type="spellStart"/>
          <w:r w:rsidRPr="001D4C5A">
            <w:rPr>
              <w:rFonts w:eastAsia="Times New Roman"/>
            </w:rPr>
            <w:lastRenderedPageBreak/>
            <w:t>Florackis</w:t>
          </w:r>
          <w:proofErr w:type="spellEnd"/>
          <w:r w:rsidRPr="001D4C5A">
            <w:rPr>
              <w:rFonts w:eastAsia="Times New Roman"/>
            </w:rPr>
            <w:t xml:space="preserve">, C., </w:t>
          </w:r>
          <w:proofErr w:type="spellStart"/>
          <w:r w:rsidRPr="001D4C5A">
            <w:rPr>
              <w:rFonts w:eastAsia="Times New Roman"/>
            </w:rPr>
            <w:t>Kontonikas</w:t>
          </w:r>
          <w:proofErr w:type="spellEnd"/>
          <w:r w:rsidRPr="001D4C5A">
            <w:rPr>
              <w:rFonts w:eastAsia="Times New Roman"/>
            </w:rPr>
            <w:t xml:space="preserve">, A., &amp; </w:t>
          </w:r>
          <w:proofErr w:type="spellStart"/>
          <w:r w:rsidRPr="001D4C5A">
            <w:rPr>
              <w:rFonts w:eastAsia="Times New Roman"/>
            </w:rPr>
            <w:t>Kostakis</w:t>
          </w:r>
          <w:proofErr w:type="spellEnd"/>
          <w:r w:rsidRPr="001D4C5A">
            <w:rPr>
              <w:rFonts w:eastAsia="Times New Roman"/>
            </w:rPr>
            <w:t xml:space="preserve">, A. (2014). </w:t>
          </w:r>
          <w:r w:rsidRPr="007217F3">
            <w:rPr>
              <w:rFonts w:eastAsia="Times New Roman"/>
              <w:lang w:val="en-US"/>
            </w:rPr>
            <w:t xml:space="preserve">Stock market liquidity and macro-liquidity shocks: Evidence from the 2007-2009 financial crisis. </w:t>
          </w:r>
          <w:r w:rsidRPr="007217F3">
            <w:rPr>
              <w:rFonts w:eastAsia="Times New Roman"/>
              <w:i/>
              <w:iCs/>
              <w:lang w:val="en-US"/>
            </w:rPr>
            <w:t>Journal of International Money and Finance</w:t>
          </w:r>
          <w:r w:rsidRPr="007217F3">
            <w:rPr>
              <w:rFonts w:eastAsia="Times New Roman"/>
              <w:lang w:val="en-US"/>
            </w:rPr>
            <w:t xml:space="preserve">, </w:t>
          </w:r>
          <w:r w:rsidRPr="007217F3">
            <w:rPr>
              <w:rFonts w:eastAsia="Times New Roman"/>
              <w:i/>
              <w:iCs/>
              <w:lang w:val="en-US"/>
            </w:rPr>
            <w:t>44</w:t>
          </w:r>
          <w:r w:rsidRPr="007217F3">
            <w:rPr>
              <w:rFonts w:eastAsia="Times New Roman"/>
              <w:lang w:val="en-US"/>
            </w:rPr>
            <w:t>, 97–117. https://doi.org/10.1016/j.jimonfin.2014.02.002</w:t>
          </w:r>
        </w:p>
        <w:p w14:paraId="25E0BBB8" w14:textId="77777777" w:rsidR="007217F3" w:rsidRPr="007217F3" w:rsidRDefault="007217F3">
          <w:pPr>
            <w:autoSpaceDE w:val="0"/>
            <w:autoSpaceDN w:val="0"/>
            <w:ind w:hanging="480"/>
            <w:divId w:val="791677342"/>
            <w:rPr>
              <w:rFonts w:eastAsia="Times New Roman"/>
              <w:lang w:val="en-US"/>
            </w:rPr>
          </w:pPr>
          <w:proofErr w:type="spellStart"/>
          <w:r w:rsidRPr="007217F3">
            <w:rPr>
              <w:rFonts w:eastAsia="Times New Roman"/>
              <w:lang w:val="en-US"/>
            </w:rPr>
            <w:t>Gospodinov</w:t>
          </w:r>
          <w:proofErr w:type="spellEnd"/>
          <w:r w:rsidRPr="007217F3">
            <w:rPr>
              <w:rFonts w:eastAsia="Times New Roman"/>
              <w:lang w:val="en-US"/>
            </w:rPr>
            <w:t xml:space="preserve">, N., &amp; Jamali, I. (2012). The effects of Federal funds rate surprises on S&amp;P 500 volatility and volatility risk premium. </w:t>
          </w:r>
          <w:r w:rsidRPr="007217F3">
            <w:rPr>
              <w:rFonts w:eastAsia="Times New Roman"/>
              <w:i/>
              <w:iCs/>
              <w:lang w:val="en-US"/>
            </w:rPr>
            <w:t>Journal of Empirical Finance</w:t>
          </w:r>
          <w:r w:rsidRPr="007217F3">
            <w:rPr>
              <w:rFonts w:eastAsia="Times New Roman"/>
              <w:lang w:val="en-US"/>
            </w:rPr>
            <w:t xml:space="preserve">, </w:t>
          </w:r>
          <w:r w:rsidRPr="007217F3">
            <w:rPr>
              <w:rFonts w:eastAsia="Times New Roman"/>
              <w:i/>
              <w:iCs/>
              <w:lang w:val="en-US"/>
            </w:rPr>
            <w:t>19</w:t>
          </w:r>
          <w:r w:rsidRPr="007217F3">
            <w:rPr>
              <w:rFonts w:eastAsia="Times New Roman"/>
              <w:lang w:val="en-US"/>
            </w:rPr>
            <w:t>(4), 497–510. https://doi.org/10.1016/j.jempfin.2012.04.009</w:t>
          </w:r>
        </w:p>
        <w:p w14:paraId="398E4FC5" w14:textId="77777777" w:rsidR="007217F3" w:rsidRPr="007217F3" w:rsidRDefault="007217F3">
          <w:pPr>
            <w:autoSpaceDE w:val="0"/>
            <w:autoSpaceDN w:val="0"/>
            <w:ind w:hanging="480"/>
            <w:divId w:val="1919242692"/>
            <w:rPr>
              <w:rFonts w:eastAsia="Times New Roman"/>
              <w:lang w:val="en-US"/>
            </w:rPr>
          </w:pPr>
          <w:proofErr w:type="spellStart"/>
          <w:r w:rsidRPr="007217F3">
            <w:rPr>
              <w:rFonts w:eastAsia="Times New Roman"/>
              <w:lang w:val="en-US"/>
            </w:rPr>
            <w:t>Gospodinov</w:t>
          </w:r>
          <w:proofErr w:type="spellEnd"/>
          <w:r w:rsidRPr="007217F3">
            <w:rPr>
              <w:rFonts w:eastAsia="Times New Roman"/>
              <w:lang w:val="en-US"/>
            </w:rPr>
            <w:t xml:space="preserve">, N., &amp; Jamali, I. (2015). The response of stock market volatility to futures-based measures of monetary policy shocks. </w:t>
          </w:r>
          <w:r w:rsidRPr="007217F3">
            <w:rPr>
              <w:rFonts w:eastAsia="Times New Roman"/>
              <w:i/>
              <w:iCs/>
              <w:lang w:val="en-US"/>
            </w:rPr>
            <w:t>International Review of Economics and Finance</w:t>
          </w:r>
          <w:r w:rsidRPr="007217F3">
            <w:rPr>
              <w:rFonts w:eastAsia="Times New Roman"/>
              <w:lang w:val="en-US"/>
            </w:rPr>
            <w:t xml:space="preserve">, </w:t>
          </w:r>
          <w:r w:rsidRPr="007217F3">
            <w:rPr>
              <w:rFonts w:eastAsia="Times New Roman"/>
              <w:i/>
              <w:iCs/>
              <w:lang w:val="en-US"/>
            </w:rPr>
            <w:t>37</w:t>
          </w:r>
          <w:r w:rsidRPr="007217F3">
            <w:rPr>
              <w:rFonts w:eastAsia="Times New Roman"/>
              <w:lang w:val="en-US"/>
            </w:rPr>
            <w:t>, 42–54. https://doi.org/10.1016/j.iref.2014.11.001</w:t>
          </w:r>
        </w:p>
        <w:p w14:paraId="23970ED0" w14:textId="77777777" w:rsidR="007217F3" w:rsidRPr="007217F3" w:rsidRDefault="007217F3">
          <w:pPr>
            <w:autoSpaceDE w:val="0"/>
            <w:autoSpaceDN w:val="0"/>
            <w:ind w:hanging="480"/>
            <w:divId w:val="1871071745"/>
            <w:rPr>
              <w:rFonts w:eastAsia="Times New Roman"/>
              <w:lang w:val="en-US"/>
            </w:rPr>
          </w:pPr>
          <w:proofErr w:type="spellStart"/>
          <w:r>
            <w:rPr>
              <w:rFonts w:eastAsia="Times New Roman"/>
            </w:rPr>
            <w:t>Kontonikas</w:t>
          </w:r>
          <w:proofErr w:type="spellEnd"/>
          <w:r>
            <w:rPr>
              <w:rFonts w:eastAsia="Times New Roman"/>
            </w:rPr>
            <w:t xml:space="preserve">, A., </w:t>
          </w:r>
          <w:proofErr w:type="spellStart"/>
          <w:r>
            <w:rPr>
              <w:rFonts w:eastAsia="Times New Roman"/>
            </w:rPr>
            <w:t>MacDonald</w:t>
          </w:r>
          <w:proofErr w:type="spellEnd"/>
          <w:r>
            <w:rPr>
              <w:rFonts w:eastAsia="Times New Roman"/>
            </w:rPr>
            <w:t xml:space="preserve">, R., &amp; </w:t>
          </w:r>
          <w:proofErr w:type="spellStart"/>
          <w:r>
            <w:rPr>
              <w:rFonts w:eastAsia="Times New Roman"/>
            </w:rPr>
            <w:t>Saggu</w:t>
          </w:r>
          <w:proofErr w:type="spellEnd"/>
          <w:r>
            <w:rPr>
              <w:rFonts w:eastAsia="Times New Roman"/>
            </w:rPr>
            <w:t xml:space="preserve">, A. (2013). </w:t>
          </w:r>
          <w:r w:rsidRPr="007217F3">
            <w:rPr>
              <w:rFonts w:eastAsia="Times New Roman"/>
              <w:lang w:val="en-US"/>
            </w:rPr>
            <w:t xml:space="preserve">Stock market reaction to fed funds rate surprises: State dependence and the financial crisis. </w:t>
          </w:r>
          <w:r w:rsidRPr="007217F3">
            <w:rPr>
              <w:rFonts w:eastAsia="Times New Roman"/>
              <w:i/>
              <w:iCs/>
              <w:lang w:val="en-US"/>
            </w:rPr>
            <w:t>Journal of Banking and Finance</w:t>
          </w:r>
          <w:r w:rsidRPr="007217F3">
            <w:rPr>
              <w:rFonts w:eastAsia="Times New Roman"/>
              <w:lang w:val="en-US"/>
            </w:rPr>
            <w:t xml:space="preserve">, </w:t>
          </w:r>
          <w:r w:rsidRPr="007217F3">
            <w:rPr>
              <w:rFonts w:eastAsia="Times New Roman"/>
              <w:i/>
              <w:iCs/>
              <w:lang w:val="en-US"/>
            </w:rPr>
            <w:t>37</w:t>
          </w:r>
          <w:r w:rsidRPr="007217F3">
            <w:rPr>
              <w:rFonts w:eastAsia="Times New Roman"/>
              <w:lang w:val="en-US"/>
            </w:rPr>
            <w:t>(11), 4025–4037. https://doi.org/10.1016/j.jbankfin.2013.06.010</w:t>
          </w:r>
        </w:p>
        <w:p w14:paraId="751FF7A8" w14:textId="77777777" w:rsidR="007217F3" w:rsidRPr="007217F3" w:rsidRDefault="007217F3">
          <w:pPr>
            <w:autoSpaceDE w:val="0"/>
            <w:autoSpaceDN w:val="0"/>
            <w:ind w:hanging="480"/>
            <w:divId w:val="899247240"/>
            <w:rPr>
              <w:rFonts w:eastAsia="Times New Roman"/>
              <w:lang w:val="en-US"/>
            </w:rPr>
          </w:pPr>
          <w:r w:rsidRPr="007217F3">
            <w:rPr>
              <w:rFonts w:eastAsia="Times New Roman"/>
              <w:lang w:val="en-US"/>
            </w:rPr>
            <w:t xml:space="preserve">Krieger, K., </w:t>
          </w:r>
          <w:proofErr w:type="spellStart"/>
          <w:r w:rsidRPr="007217F3">
            <w:rPr>
              <w:rFonts w:eastAsia="Times New Roman"/>
              <w:lang w:val="en-US"/>
            </w:rPr>
            <w:t>Mauck</w:t>
          </w:r>
          <w:proofErr w:type="spellEnd"/>
          <w:r w:rsidRPr="007217F3">
            <w:rPr>
              <w:rFonts w:eastAsia="Times New Roman"/>
              <w:lang w:val="en-US"/>
            </w:rPr>
            <w:t xml:space="preserve">, N., &amp; Chen, D. (2012). VIX changes and derivative returns on FOMC meeting days. </w:t>
          </w:r>
          <w:r w:rsidRPr="007217F3">
            <w:rPr>
              <w:rFonts w:eastAsia="Times New Roman"/>
              <w:i/>
              <w:iCs/>
              <w:lang w:val="en-US"/>
            </w:rPr>
            <w:t>Financial Markets and Portfolio Management</w:t>
          </w:r>
          <w:r w:rsidRPr="007217F3">
            <w:rPr>
              <w:rFonts w:eastAsia="Times New Roman"/>
              <w:lang w:val="en-US"/>
            </w:rPr>
            <w:t xml:space="preserve">, </w:t>
          </w:r>
          <w:r w:rsidRPr="007217F3">
            <w:rPr>
              <w:rFonts w:eastAsia="Times New Roman"/>
              <w:i/>
              <w:iCs/>
              <w:lang w:val="en-US"/>
            </w:rPr>
            <w:t>26</w:t>
          </w:r>
          <w:r w:rsidRPr="007217F3">
            <w:rPr>
              <w:rFonts w:eastAsia="Times New Roman"/>
              <w:lang w:val="en-US"/>
            </w:rPr>
            <w:t>(3), 315–331. https://doi.org/10.1007/s11408-012-0191-4</w:t>
          </w:r>
        </w:p>
        <w:p w14:paraId="666CEDC7" w14:textId="77777777" w:rsidR="007217F3" w:rsidRPr="007217F3" w:rsidRDefault="007217F3">
          <w:pPr>
            <w:autoSpaceDE w:val="0"/>
            <w:autoSpaceDN w:val="0"/>
            <w:ind w:hanging="480"/>
            <w:divId w:val="969433371"/>
            <w:rPr>
              <w:rFonts w:eastAsia="Times New Roman"/>
              <w:lang w:val="en-US"/>
            </w:rPr>
          </w:pPr>
          <w:r w:rsidRPr="007217F3">
            <w:rPr>
              <w:rFonts w:eastAsia="Times New Roman"/>
              <w:lang w:val="en-US"/>
            </w:rPr>
            <w:t xml:space="preserve">Krueger, J. T., &amp; </w:t>
          </w:r>
          <w:proofErr w:type="spellStart"/>
          <w:r w:rsidRPr="007217F3">
            <w:rPr>
              <w:rFonts w:eastAsia="Times New Roman"/>
              <w:lang w:val="en-US"/>
            </w:rPr>
            <w:t>Kuttner</w:t>
          </w:r>
          <w:proofErr w:type="spellEnd"/>
          <w:r w:rsidRPr="007217F3">
            <w:rPr>
              <w:rFonts w:eastAsia="Times New Roman"/>
              <w:lang w:val="en-US"/>
            </w:rPr>
            <w:t xml:space="preserve">, K. N. (1996). </w:t>
          </w:r>
          <w:r w:rsidRPr="007217F3">
            <w:rPr>
              <w:rFonts w:eastAsia="Times New Roman"/>
              <w:i/>
              <w:iCs/>
              <w:lang w:val="en-US"/>
            </w:rPr>
            <w:t>The fed Funds Futures Rate as A predictor of Federal Reserve Policy</w:t>
          </w:r>
          <w:r w:rsidRPr="007217F3">
            <w:rPr>
              <w:rFonts w:eastAsia="Times New Roman"/>
              <w:lang w:val="en-US"/>
            </w:rPr>
            <w:t>. https://doi.org/10.1002/(SICI)1096-9934(199612)16:8&lt;</w:t>
          </w:r>
          <w:proofErr w:type="gramStart"/>
          <w:r w:rsidRPr="007217F3">
            <w:rPr>
              <w:rFonts w:eastAsia="Times New Roman"/>
              <w:lang w:val="en-US"/>
            </w:rPr>
            <w:t>865::</w:t>
          </w:r>
          <w:proofErr w:type="gramEnd"/>
          <w:r w:rsidRPr="007217F3">
            <w:rPr>
              <w:rFonts w:eastAsia="Times New Roman"/>
              <w:lang w:val="en-US"/>
            </w:rPr>
            <w:t>AID-FUT2&gt;3.0.CO;2-K</w:t>
          </w:r>
        </w:p>
        <w:p w14:paraId="7BEACDF8" w14:textId="77777777" w:rsidR="007217F3" w:rsidRPr="007217F3" w:rsidRDefault="007217F3">
          <w:pPr>
            <w:autoSpaceDE w:val="0"/>
            <w:autoSpaceDN w:val="0"/>
            <w:ind w:hanging="480"/>
            <w:divId w:val="2095514881"/>
            <w:rPr>
              <w:rFonts w:eastAsia="Times New Roman"/>
              <w:lang w:val="en-US"/>
            </w:rPr>
          </w:pPr>
          <w:proofErr w:type="spellStart"/>
          <w:r w:rsidRPr="007217F3">
            <w:rPr>
              <w:rFonts w:eastAsia="Times New Roman"/>
              <w:lang w:val="en-US"/>
            </w:rPr>
            <w:t>Kurov</w:t>
          </w:r>
          <w:proofErr w:type="spellEnd"/>
          <w:r w:rsidRPr="007217F3">
            <w:rPr>
              <w:rFonts w:eastAsia="Times New Roman"/>
              <w:lang w:val="en-US"/>
            </w:rPr>
            <w:t xml:space="preserve">, A. (2010). Investor sentiment and the stock market’s reaction to monetary policy. </w:t>
          </w:r>
          <w:r w:rsidRPr="007217F3">
            <w:rPr>
              <w:rFonts w:eastAsia="Times New Roman"/>
              <w:i/>
              <w:iCs/>
              <w:lang w:val="en-US"/>
            </w:rPr>
            <w:t>Journal of Banking and Finance</w:t>
          </w:r>
          <w:r w:rsidRPr="007217F3">
            <w:rPr>
              <w:rFonts w:eastAsia="Times New Roman"/>
              <w:lang w:val="en-US"/>
            </w:rPr>
            <w:t xml:space="preserve">, </w:t>
          </w:r>
          <w:r w:rsidRPr="007217F3">
            <w:rPr>
              <w:rFonts w:eastAsia="Times New Roman"/>
              <w:i/>
              <w:iCs/>
              <w:lang w:val="en-US"/>
            </w:rPr>
            <w:t>34</w:t>
          </w:r>
          <w:r w:rsidRPr="007217F3">
            <w:rPr>
              <w:rFonts w:eastAsia="Times New Roman"/>
              <w:lang w:val="en-US"/>
            </w:rPr>
            <w:t>(1), 139–149. https://doi.org/10.1016/j.jbankfin.2009.07.010</w:t>
          </w:r>
        </w:p>
        <w:p w14:paraId="79ECABC2" w14:textId="77777777" w:rsidR="007217F3" w:rsidRPr="007217F3" w:rsidRDefault="007217F3">
          <w:pPr>
            <w:autoSpaceDE w:val="0"/>
            <w:autoSpaceDN w:val="0"/>
            <w:ind w:hanging="480"/>
            <w:divId w:val="148637325"/>
            <w:rPr>
              <w:rFonts w:eastAsia="Times New Roman"/>
              <w:lang w:val="en-US"/>
            </w:rPr>
          </w:pPr>
          <w:proofErr w:type="spellStart"/>
          <w:r w:rsidRPr="007217F3">
            <w:rPr>
              <w:rFonts w:eastAsia="Times New Roman"/>
              <w:lang w:val="en-US"/>
            </w:rPr>
            <w:t>Kurov</w:t>
          </w:r>
          <w:proofErr w:type="spellEnd"/>
          <w:r w:rsidRPr="007217F3">
            <w:rPr>
              <w:rFonts w:eastAsia="Times New Roman"/>
              <w:lang w:val="en-US"/>
            </w:rPr>
            <w:t xml:space="preserve">, A., &amp; Gu, C. (2016a). Monetary Policy and Stock Prices: Does the “Fed Put” Work When It Is Most Needed? </w:t>
          </w:r>
          <w:r w:rsidRPr="007217F3">
            <w:rPr>
              <w:rFonts w:eastAsia="Times New Roman"/>
              <w:i/>
              <w:iCs/>
              <w:lang w:val="en-US"/>
            </w:rPr>
            <w:t>Journal of Futures Markets</w:t>
          </w:r>
          <w:r w:rsidRPr="007217F3">
            <w:rPr>
              <w:rFonts w:eastAsia="Times New Roman"/>
              <w:lang w:val="en-US"/>
            </w:rPr>
            <w:t xml:space="preserve">, </w:t>
          </w:r>
          <w:r w:rsidRPr="007217F3">
            <w:rPr>
              <w:rFonts w:eastAsia="Times New Roman"/>
              <w:i/>
              <w:iCs/>
              <w:lang w:val="en-US"/>
            </w:rPr>
            <w:t>36</w:t>
          </w:r>
          <w:r w:rsidRPr="007217F3">
            <w:rPr>
              <w:rFonts w:eastAsia="Times New Roman"/>
              <w:lang w:val="en-US"/>
            </w:rPr>
            <w:t>(12), 1210–1230. https://doi.org/10.1002/fut.21790</w:t>
          </w:r>
        </w:p>
        <w:p w14:paraId="07863DAC" w14:textId="77777777" w:rsidR="007217F3" w:rsidRPr="007217F3" w:rsidRDefault="007217F3">
          <w:pPr>
            <w:autoSpaceDE w:val="0"/>
            <w:autoSpaceDN w:val="0"/>
            <w:ind w:hanging="480"/>
            <w:divId w:val="1703439071"/>
            <w:rPr>
              <w:rFonts w:eastAsia="Times New Roman"/>
              <w:lang w:val="en-US"/>
            </w:rPr>
          </w:pPr>
          <w:proofErr w:type="spellStart"/>
          <w:r w:rsidRPr="007217F3">
            <w:rPr>
              <w:rFonts w:eastAsia="Times New Roman"/>
              <w:lang w:val="en-US"/>
            </w:rPr>
            <w:t>Kurov</w:t>
          </w:r>
          <w:proofErr w:type="spellEnd"/>
          <w:r w:rsidRPr="007217F3">
            <w:rPr>
              <w:rFonts w:eastAsia="Times New Roman"/>
              <w:lang w:val="en-US"/>
            </w:rPr>
            <w:t xml:space="preserve">, A., &amp; Gu, C. (2016b). Monetary Policy and Stock Prices: Does the “Fed Put” Work When It Is Most Needed? </w:t>
          </w:r>
          <w:r w:rsidRPr="007217F3">
            <w:rPr>
              <w:rFonts w:eastAsia="Times New Roman"/>
              <w:i/>
              <w:iCs/>
              <w:lang w:val="en-US"/>
            </w:rPr>
            <w:t>Journal of Futures Markets</w:t>
          </w:r>
          <w:r w:rsidRPr="007217F3">
            <w:rPr>
              <w:rFonts w:eastAsia="Times New Roman"/>
              <w:lang w:val="en-US"/>
            </w:rPr>
            <w:t xml:space="preserve">, </w:t>
          </w:r>
          <w:r w:rsidRPr="007217F3">
            <w:rPr>
              <w:rFonts w:eastAsia="Times New Roman"/>
              <w:i/>
              <w:iCs/>
              <w:lang w:val="en-US"/>
            </w:rPr>
            <w:t>36</w:t>
          </w:r>
          <w:r w:rsidRPr="007217F3">
            <w:rPr>
              <w:rFonts w:eastAsia="Times New Roman"/>
              <w:lang w:val="en-US"/>
            </w:rPr>
            <w:t>(12), 1210–1230. https://doi.org/10.1002/fut.21790</w:t>
          </w:r>
        </w:p>
        <w:p w14:paraId="43F89D44" w14:textId="77777777" w:rsidR="007217F3" w:rsidRPr="007217F3" w:rsidRDefault="007217F3">
          <w:pPr>
            <w:autoSpaceDE w:val="0"/>
            <w:autoSpaceDN w:val="0"/>
            <w:ind w:hanging="480"/>
            <w:divId w:val="108285974"/>
            <w:rPr>
              <w:rFonts w:eastAsia="Times New Roman"/>
              <w:lang w:val="en-US"/>
            </w:rPr>
          </w:pPr>
          <w:proofErr w:type="spellStart"/>
          <w:r w:rsidRPr="007217F3">
            <w:rPr>
              <w:rFonts w:eastAsia="Times New Roman"/>
              <w:lang w:val="en-US"/>
            </w:rPr>
            <w:lastRenderedPageBreak/>
            <w:t>Kurov</w:t>
          </w:r>
          <w:proofErr w:type="spellEnd"/>
          <w:r w:rsidRPr="007217F3">
            <w:rPr>
              <w:rFonts w:eastAsia="Times New Roman"/>
              <w:lang w:val="en-US"/>
            </w:rPr>
            <w:t xml:space="preserve">, A., &amp; Stan, R. (2018). Monetary policy uncertainty and the market reaction to macroeconomic news. </w:t>
          </w:r>
          <w:r w:rsidRPr="007217F3">
            <w:rPr>
              <w:rFonts w:eastAsia="Times New Roman"/>
              <w:i/>
              <w:iCs/>
              <w:lang w:val="en-US"/>
            </w:rPr>
            <w:t>Journal of Banking and Finance</w:t>
          </w:r>
          <w:r w:rsidRPr="007217F3">
            <w:rPr>
              <w:rFonts w:eastAsia="Times New Roman"/>
              <w:lang w:val="en-US"/>
            </w:rPr>
            <w:t xml:space="preserve">, </w:t>
          </w:r>
          <w:r w:rsidRPr="007217F3">
            <w:rPr>
              <w:rFonts w:eastAsia="Times New Roman"/>
              <w:i/>
              <w:iCs/>
              <w:lang w:val="en-US"/>
            </w:rPr>
            <w:t>86</w:t>
          </w:r>
          <w:r w:rsidRPr="007217F3">
            <w:rPr>
              <w:rFonts w:eastAsia="Times New Roman"/>
              <w:lang w:val="en-US"/>
            </w:rPr>
            <w:t>, 127–142. https://doi.org/10.1016/j.jbankfin.2017.09.005</w:t>
          </w:r>
        </w:p>
        <w:p w14:paraId="33B612DE" w14:textId="77777777" w:rsidR="007217F3" w:rsidRPr="007217F3" w:rsidRDefault="007217F3">
          <w:pPr>
            <w:autoSpaceDE w:val="0"/>
            <w:autoSpaceDN w:val="0"/>
            <w:ind w:hanging="480"/>
            <w:divId w:val="212233970"/>
            <w:rPr>
              <w:rFonts w:eastAsia="Times New Roman"/>
              <w:lang w:val="en-US"/>
            </w:rPr>
          </w:pPr>
          <w:proofErr w:type="spellStart"/>
          <w:r w:rsidRPr="007217F3">
            <w:rPr>
              <w:rFonts w:eastAsia="Times New Roman"/>
              <w:lang w:val="en-US"/>
            </w:rPr>
            <w:t>Nikkinen</w:t>
          </w:r>
          <w:proofErr w:type="spellEnd"/>
          <w:r w:rsidRPr="007217F3">
            <w:rPr>
              <w:rFonts w:eastAsia="Times New Roman"/>
              <w:lang w:val="en-US"/>
            </w:rPr>
            <w:t xml:space="preserve">, J., &amp; </w:t>
          </w:r>
          <w:proofErr w:type="spellStart"/>
          <w:r w:rsidRPr="007217F3">
            <w:rPr>
              <w:rFonts w:eastAsia="Times New Roman"/>
              <w:lang w:val="en-US"/>
            </w:rPr>
            <w:t>Peltomäki</w:t>
          </w:r>
          <w:proofErr w:type="spellEnd"/>
          <w:r w:rsidRPr="007217F3">
            <w:rPr>
              <w:rFonts w:eastAsia="Times New Roman"/>
              <w:lang w:val="en-US"/>
            </w:rPr>
            <w:t xml:space="preserve">, J. (2020). Crash Fears and Stock Market Effects: Evidence </w:t>
          </w:r>
          <w:proofErr w:type="gramStart"/>
          <w:r w:rsidRPr="007217F3">
            <w:rPr>
              <w:rFonts w:eastAsia="Times New Roman"/>
              <w:lang w:val="en-US"/>
            </w:rPr>
            <w:t>From</w:t>
          </w:r>
          <w:proofErr w:type="gramEnd"/>
          <w:r w:rsidRPr="007217F3">
            <w:rPr>
              <w:rFonts w:eastAsia="Times New Roman"/>
              <w:lang w:val="en-US"/>
            </w:rPr>
            <w:t xml:space="preserve"> Web Searches and Printed News Articles. </w:t>
          </w:r>
          <w:r w:rsidRPr="007217F3">
            <w:rPr>
              <w:rFonts w:eastAsia="Times New Roman"/>
              <w:i/>
              <w:iCs/>
              <w:lang w:val="en-US"/>
            </w:rPr>
            <w:t>Journal of Behavioral Finance</w:t>
          </w:r>
          <w:r w:rsidRPr="007217F3">
            <w:rPr>
              <w:rFonts w:eastAsia="Times New Roman"/>
              <w:lang w:val="en-US"/>
            </w:rPr>
            <w:t xml:space="preserve">, </w:t>
          </w:r>
          <w:r w:rsidRPr="007217F3">
            <w:rPr>
              <w:rFonts w:eastAsia="Times New Roman"/>
              <w:i/>
              <w:iCs/>
              <w:lang w:val="en-US"/>
            </w:rPr>
            <w:t>21</w:t>
          </w:r>
          <w:r w:rsidRPr="007217F3">
            <w:rPr>
              <w:rFonts w:eastAsia="Times New Roman"/>
              <w:lang w:val="en-US"/>
            </w:rPr>
            <w:t>(2), 117–127. https://doi.org/10.1080/15427560.2019.1630125</w:t>
          </w:r>
        </w:p>
        <w:p w14:paraId="6AFEAE54" w14:textId="77777777" w:rsidR="007217F3" w:rsidRPr="007217F3" w:rsidRDefault="007217F3">
          <w:pPr>
            <w:autoSpaceDE w:val="0"/>
            <w:autoSpaceDN w:val="0"/>
            <w:ind w:hanging="480"/>
            <w:divId w:val="1873640570"/>
            <w:rPr>
              <w:rFonts w:eastAsia="Times New Roman"/>
              <w:lang w:val="en-US"/>
            </w:rPr>
          </w:pPr>
          <w:proofErr w:type="spellStart"/>
          <w:r w:rsidRPr="007217F3">
            <w:rPr>
              <w:rFonts w:eastAsia="Times New Roman"/>
              <w:lang w:val="en-US"/>
            </w:rPr>
            <w:t>Nikkinen</w:t>
          </w:r>
          <w:proofErr w:type="spellEnd"/>
          <w:r w:rsidRPr="007217F3">
            <w:rPr>
              <w:rFonts w:eastAsia="Times New Roman"/>
              <w:lang w:val="en-US"/>
            </w:rPr>
            <w:t xml:space="preserve">, J., &amp; </w:t>
          </w:r>
          <w:proofErr w:type="spellStart"/>
          <w:r w:rsidRPr="007217F3">
            <w:rPr>
              <w:rFonts w:eastAsia="Times New Roman"/>
              <w:lang w:val="en-US"/>
            </w:rPr>
            <w:t>Sahlström</w:t>
          </w:r>
          <w:proofErr w:type="spellEnd"/>
          <w:r w:rsidRPr="007217F3">
            <w:rPr>
              <w:rFonts w:eastAsia="Times New Roman"/>
              <w:lang w:val="en-US"/>
            </w:rPr>
            <w:t xml:space="preserve">, P. (2004). Impact of the federal open market committee’s meetings and scheduled macroeconomic news on stock market uncertainty. </w:t>
          </w:r>
          <w:r w:rsidRPr="007217F3">
            <w:rPr>
              <w:rFonts w:eastAsia="Times New Roman"/>
              <w:i/>
              <w:iCs/>
              <w:lang w:val="en-US"/>
            </w:rPr>
            <w:t>International Review of Financial Analysis</w:t>
          </w:r>
          <w:r w:rsidRPr="007217F3">
            <w:rPr>
              <w:rFonts w:eastAsia="Times New Roman"/>
              <w:lang w:val="en-US"/>
            </w:rPr>
            <w:t xml:space="preserve">, </w:t>
          </w:r>
          <w:r w:rsidRPr="007217F3">
            <w:rPr>
              <w:rFonts w:eastAsia="Times New Roman"/>
              <w:i/>
              <w:iCs/>
              <w:lang w:val="en-US"/>
            </w:rPr>
            <w:t>13</w:t>
          </w:r>
          <w:r w:rsidRPr="007217F3">
            <w:rPr>
              <w:rFonts w:eastAsia="Times New Roman"/>
              <w:lang w:val="en-US"/>
            </w:rPr>
            <w:t>(1), 1–12. https://doi.org/10.1016/j.irfa.2004.01.001</w:t>
          </w:r>
        </w:p>
        <w:p w14:paraId="4772CAFF" w14:textId="77777777" w:rsidR="007217F3" w:rsidRPr="007217F3" w:rsidRDefault="007217F3">
          <w:pPr>
            <w:autoSpaceDE w:val="0"/>
            <w:autoSpaceDN w:val="0"/>
            <w:ind w:hanging="480"/>
            <w:divId w:val="1946421349"/>
            <w:rPr>
              <w:rFonts w:eastAsia="Times New Roman"/>
              <w:lang w:val="en-US"/>
            </w:rPr>
          </w:pPr>
          <w:proofErr w:type="spellStart"/>
          <w:r w:rsidRPr="007217F3">
            <w:rPr>
              <w:rFonts w:eastAsia="Times New Roman"/>
              <w:lang w:val="en-US"/>
            </w:rPr>
            <w:t>Vähämaa</w:t>
          </w:r>
          <w:proofErr w:type="spellEnd"/>
          <w:r w:rsidRPr="007217F3">
            <w:rPr>
              <w:rFonts w:eastAsia="Times New Roman"/>
              <w:lang w:val="en-US"/>
            </w:rPr>
            <w:t xml:space="preserve">, S., &amp; </w:t>
          </w:r>
          <w:proofErr w:type="spellStart"/>
          <w:r w:rsidRPr="007217F3">
            <w:rPr>
              <w:rFonts w:eastAsia="Times New Roman"/>
              <w:lang w:val="en-US"/>
            </w:rPr>
            <w:t>Äijö</w:t>
          </w:r>
          <w:proofErr w:type="spellEnd"/>
          <w:r w:rsidRPr="007217F3">
            <w:rPr>
              <w:rFonts w:eastAsia="Times New Roman"/>
              <w:lang w:val="en-US"/>
            </w:rPr>
            <w:t xml:space="preserve">, J. (2011). The Fed’s policy decisions and implied volatility. </w:t>
          </w:r>
          <w:r w:rsidRPr="007217F3">
            <w:rPr>
              <w:rFonts w:eastAsia="Times New Roman"/>
              <w:i/>
              <w:iCs/>
              <w:lang w:val="en-US"/>
            </w:rPr>
            <w:t>Journal of Futures Markets</w:t>
          </w:r>
          <w:r w:rsidRPr="007217F3">
            <w:rPr>
              <w:rFonts w:eastAsia="Times New Roman"/>
              <w:lang w:val="en-US"/>
            </w:rPr>
            <w:t xml:space="preserve">, </w:t>
          </w:r>
          <w:r w:rsidRPr="007217F3">
            <w:rPr>
              <w:rFonts w:eastAsia="Times New Roman"/>
              <w:i/>
              <w:iCs/>
              <w:lang w:val="en-US"/>
            </w:rPr>
            <w:t>31</w:t>
          </w:r>
          <w:r w:rsidRPr="007217F3">
            <w:rPr>
              <w:rFonts w:eastAsia="Times New Roman"/>
              <w:lang w:val="en-US"/>
            </w:rPr>
            <w:t>(10), 995–1010. https://doi.org/10.1002/fut.20503</w:t>
          </w:r>
        </w:p>
        <w:p w14:paraId="19E2637E" w14:textId="7E121974" w:rsidR="007217F3" w:rsidRPr="007217F3" w:rsidRDefault="007217F3">
          <w:pPr>
            <w:autoSpaceDE w:val="0"/>
            <w:autoSpaceDN w:val="0"/>
            <w:ind w:hanging="480"/>
            <w:divId w:val="150607080"/>
            <w:rPr>
              <w:rFonts w:eastAsia="Times New Roman"/>
              <w:lang w:val="en-US"/>
            </w:rPr>
          </w:pPr>
          <w:r w:rsidRPr="007217F3">
            <w:rPr>
              <w:rFonts w:eastAsia="Times New Roman"/>
              <w:lang w:val="en-US"/>
            </w:rPr>
            <w:t xml:space="preserve">Whaley, R. E. (2000). The investor fear gauge. In </w:t>
          </w:r>
          <w:r w:rsidRPr="007217F3">
            <w:rPr>
              <w:rFonts w:eastAsia="Times New Roman"/>
              <w:i/>
              <w:iCs/>
              <w:lang w:val="en-US"/>
            </w:rPr>
            <w:t>Journal of Portfolio Management; Spring</w:t>
          </w:r>
          <w:r w:rsidRPr="007217F3">
            <w:rPr>
              <w:rFonts w:eastAsia="Times New Roman"/>
              <w:lang w:val="en-US"/>
            </w:rPr>
            <w:t xml:space="preserve"> (Vol. 26).</w:t>
          </w:r>
          <w:r w:rsidR="0006637D">
            <w:rPr>
              <w:rFonts w:eastAsia="Times New Roman"/>
              <w:lang w:val="en-US"/>
            </w:rPr>
            <w:t xml:space="preserve"> </w:t>
          </w:r>
          <w:r w:rsidR="0006637D" w:rsidRPr="0006637D">
            <w:rPr>
              <w:rFonts w:eastAsia="Times New Roman"/>
              <w:lang w:val="en-US"/>
            </w:rPr>
            <w:t>https://doi.org/10.3905/jpm.2000.319728</w:t>
          </w:r>
        </w:p>
        <w:p w14:paraId="1D0F9DDC" w14:textId="04E09823" w:rsidR="007217F3" w:rsidRPr="003D771B" w:rsidRDefault="007217F3">
          <w:pPr>
            <w:autoSpaceDE w:val="0"/>
            <w:autoSpaceDN w:val="0"/>
            <w:ind w:hanging="480"/>
            <w:divId w:val="352146254"/>
            <w:rPr>
              <w:rFonts w:eastAsia="Times New Roman"/>
              <w:lang w:val="en-US"/>
            </w:rPr>
          </w:pPr>
          <w:r w:rsidRPr="007217F3">
            <w:rPr>
              <w:rFonts w:eastAsia="Times New Roman"/>
              <w:lang w:val="en-US"/>
            </w:rPr>
            <w:t xml:space="preserve">Whaley, R. E. (2009). Understanding the VIX. In </w:t>
          </w:r>
          <w:r w:rsidRPr="007217F3">
            <w:rPr>
              <w:rFonts w:eastAsia="Times New Roman"/>
              <w:i/>
              <w:iCs/>
              <w:lang w:val="en-US"/>
            </w:rPr>
            <w:t>Journal of Portfolio Management; Spring</w:t>
          </w:r>
          <w:r w:rsidRPr="007217F3">
            <w:rPr>
              <w:rFonts w:eastAsia="Times New Roman"/>
              <w:lang w:val="en-US"/>
            </w:rPr>
            <w:t xml:space="preserve"> (Vol. 35).</w:t>
          </w:r>
          <w:r w:rsidR="0006637D">
            <w:rPr>
              <w:rFonts w:eastAsia="Times New Roman"/>
              <w:lang w:val="en-US"/>
            </w:rPr>
            <w:t xml:space="preserve"> </w:t>
          </w:r>
          <w:r w:rsidR="003D771B" w:rsidRPr="003D771B">
            <w:rPr>
              <w:lang w:val="en-US"/>
            </w:rPr>
            <w:t>https://doi.org/10.3905/JPM.2009.35.3.098</w:t>
          </w:r>
        </w:p>
        <w:p w14:paraId="126B54AD" w14:textId="7B27C687" w:rsidR="00331226" w:rsidRDefault="007217F3" w:rsidP="006441A3">
          <w:pPr>
            <w:rPr>
              <w:szCs w:val="21"/>
              <w:lang w:val="en-US"/>
            </w:rPr>
          </w:pPr>
          <w:r w:rsidRPr="007217F3">
            <w:rPr>
              <w:rFonts w:eastAsia="Times New Roman"/>
              <w:lang w:val="en-US"/>
            </w:rPr>
            <w:t> </w:t>
          </w:r>
        </w:p>
      </w:sdtContent>
    </w:sdt>
    <w:p w14:paraId="1CB84EDA" w14:textId="77777777" w:rsidR="006218DA" w:rsidRDefault="006218DA" w:rsidP="006218DA">
      <w:pPr>
        <w:rPr>
          <w:lang w:val="en-US"/>
        </w:rPr>
      </w:pPr>
    </w:p>
    <w:p w14:paraId="71323BB2" w14:textId="77777777" w:rsidR="006218DA" w:rsidRDefault="006218DA" w:rsidP="006218DA">
      <w:pPr>
        <w:rPr>
          <w:lang w:val="en-US"/>
        </w:rPr>
      </w:pPr>
    </w:p>
    <w:p w14:paraId="460C8B72" w14:textId="77777777" w:rsidR="00245FAC" w:rsidRDefault="00245FAC" w:rsidP="006218DA">
      <w:pPr>
        <w:rPr>
          <w:lang w:val="en-US"/>
        </w:rPr>
      </w:pPr>
    </w:p>
    <w:p w14:paraId="5B7BA138" w14:textId="77777777" w:rsidR="00245FAC" w:rsidRDefault="00245FAC" w:rsidP="006441A3">
      <w:pPr>
        <w:rPr>
          <w:lang w:val="en-US"/>
        </w:rPr>
      </w:pPr>
    </w:p>
    <w:p w14:paraId="0427622C" w14:textId="0FFE2603" w:rsidR="00D270CF" w:rsidRPr="00C35825" w:rsidRDefault="00D270CF" w:rsidP="00D33B4D">
      <w:pPr>
        <w:rPr>
          <w:lang w:val="en-US"/>
        </w:rPr>
      </w:pPr>
    </w:p>
    <w:sectPr w:rsidR="00D270CF" w:rsidRPr="00C35825" w:rsidSect="00137178">
      <w:headerReference w:type="even" r:id="rId19"/>
      <w:headerReference w:type="default" r:id="rId20"/>
      <w:footerReference w:type="even" r:id="rId21"/>
      <w:footerReference w:type="default" r:id="rId22"/>
      <w:headerReference w:type="first" r:id="rId23"/>
      <w:footerReference w:type="first" r:id="rId24"/>
      <w:pgSz w:w="11906" w:h="16838"/>
      <w:pgMar w:top="1701" w:right="1701" w:bottom="1701" w:left="1701" w:header="850" w:footer="0" w:gutter="0"/>
      <w:pgNumType w:start="1"/>
      <w:cols w:space="708"/>
      <w:formProt w:val="0"/>
      <w:titlePg/>
      <w:docGrid w:linePitch="326"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5FF125" w14:textId="77777777" w:rsidR="00EB101B" w:rsidRDefault="00EB101B" w:rsidP="005B7957">
      <w:r>
        <w:separator/>
      </w:r>
    </w:p>
  </w:endnote>
  <w:endnote w:type="continuationSeparator" w:id="0">
    <w:p w14:paraId="256A214E" w14:textId="77777777" w:rsidR="00EB101B" w:rsidRDefault="00EB101B" w:rsidP="005B79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ngal">
    <w:panose1 w:val="00000400000000000000"/>
    <w:charset w:val="00"/>
    <w:family w:val="roman"/>
    <w:pitch w:val="variable"/>
    <w:sig w:usb0="00008003" w:usb1="00000000" w:usb2="00000000" w:usb3="00000000" w:csb0="00000001" w:csb1="00000000"/>
  </w:font>
  <w:font w:name="Liberation Serif">
    <w:altName w:val="Times New Roman"/>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Sans">
    <w:altName w:val="Arial"/>
    <w:charset w:val="00"/>
    <w:family w:val="swiss"/>
    <w:pitch w:val="variable"/>
    <w:sig w:usb0="E0000AFF" w:usb1="500078FF" w:usb2="00000021" w:usb3="00000000" w:csb0="000001B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2D172" w14:textId="77777777" w:rsidR="00107014" w:rsidRDefault="00107014">
    <w:pPr>
      <w:pStyle w:val="Alatunnist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D8B440" w14:textId="77777777" w:rsidR="00107014" w:rsidRDefault="00107014">
    <w:pPr>
      <w:pStyle w:val="Alatunnist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74A09B" w14:textId="77777777" w:rsidR="00107014" w:rsidRDefault="00107014">
    <w:pPr>
      <w:pStyle w:val="Alatunnist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02F1EB" w14:textId="77777777" w:rsidR="00EB101B" w:rsidRDefault="00EB101B" w:rsidP="005B7957">
      <w:r>
        <w:separator/>
      </w:r>
    </w:p>
  </w:footnote>
  <w:footnote w:type="continuationSeparator" w:id="0">
    <w:p w14:paraId="7236FE5D" w14:textId="77777777" w:rsidR="00EB101B" w:rsidRDefault="00EB101B" w:rsidP="005B79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A04769" w14:textId="77777777" w:rsidR="00107014" w:rsidRDefault="00107014">
    <w:pPr>
      <w:pStyle w:val="Yltunnis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081085" w14:textId="77777777" w:rsidR="00D270CF" w:rsidRPr="005B7957" w:rsidRDefault="00D87370" w:rsidP="005B7957">
    <w:pPr>
      <w:pStyle w:val="Yltunniste"/>
      <w:jc w:val="center"/>
    </w:pPr>
    <w:r w:rsidRPr="005B7957">
      <w:fldChar w:fldCharType="begin"/>
    </w:r>
    <w:r w:rsidRPr="005B7957">
      <w:instrText>PAGE</w:instrText>
    </w:r>
    <w:r w:rsidRPr="005B7957">
      <w:fldChar w:fldCharType="separate"/>
    </w:r>
    <w:r w:rsidR="006441A3">
      <w:rPr>
        <w:noProof/>
      </w:rPr>
      <w:t>2</w:t>
    </w:r>
    <w:r w:rsidRPr="005B7957">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ABD9BC" w14:textId="77777777" w:rsidR="00107014" w:rsidRDefault="00107014">
    <w:pPr>
      <w:pStyle w:val="Yltunnis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D3C62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052D71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1D0967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F0897A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460C43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556720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1C6C8C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350831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49E404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48673C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1970553"/>
    <w:multiLevelType w:val="hybridMultilevel"/>
    <w:tmpl w:val="850C9BEE"/>
    <w:lvl w:ilvl="0" w:tplc="068EEACE">
      <w:numFmt w:val="bullet"/>
      <w:lvlText w:val="-"/>
      <w:lvlJc w:val="left"/>
      <w:pPr>
        <w:ind w:left="720" w:hanging="360"/>
      </w:pPr>
      <w:rPr>
        <w:rFonts w:ascii="Calibri" w:eastAsia="NSimSu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8430631"/>
    <w:multiLevelType w:val="hybridMultilevel"/>
    <w:tmpl w:val="58A64DBE"/>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 w15:restartNumberingAfterBreak="0">
    <w:nsid w:val="2D042EBF"/>
    <w:multiLevelType w:val="hybridMultilevel"/>
    <w:tmpl w:val="FC7E2094"/>
    <w:lvl w:ilvl="0" w:tplc="589E1536">
      <w:start w:val="1"/>
      <w:numFmt w:val="bullet"/>
      <w:lvlText w:val="-"/>
      <w:lvlJc w:val="left"/>
      <w:pPr>
        <w:ind w:left="720" w:hanging="360"/>
      </w:pPr>
      <w:rPr>
        <w:rFonts w:ascii="Calibri" w:eastAsia="NSimSu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CDA24D3"/>
    <w:multiLevelType w:val="hybridMultilevel"/>
    <w:tmpl w:val="1108B73A"/>
    <w:lvl w:ilvl="0" w:tplc="8CA89F98">
      <w:start w:val="2"/>
      <w:numFmt w:val="bullet"/>
      <w:lvlText w:val="-"/>
      <w:lvlJc w:val="left"/>
      <w:pPr>
        <w:ind w:left="360" w:hanging="360"/>
      </w:pPr>
      <w:rPr>
        <w:rFonts w:ascii="Calibri" w:eastAsia="NSimSun" w:hAnsi="Calibri" w:cs="Manga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4" w15:restartNumberingAfterBreak="0">
    <w:nsid w:val="44C87FDE"/>
    <w:multiLevelType w:val="hybridMultilevel"/>
    <w:tmpl w:val="23E44236"/>
    <w:lvl w:ilvl="0" w:tplc="04090013">
      <w:start w:val="1"/>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D213403"/>
    <w:multiLevelType w:val="hybridMultilevel"/>
    <w:tmpl w:val="23E44236"/>
    <w:lvl w:ilvl="0" w:tplc="FFFFFFFF">
      <w:start w:val="1"/>
      <w:numFmt w:val="upperRoman"/>
      <w:lvlText w:val="%1."/>
      <w:lvlJc w:val="righ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51015300"/>
    <w:multiLevelType w:val="multilevel"/>
    <w:tmpl w:val="D25A5172"/>
    <w:lvl w:ilvl="0">
      <w:start w:val="1"/>
      <w:numFmt w:val="decimal"/>
      <w:pStyle w:val="Otsikko1"/>
      <w:lvlText w:val="%1"/>
      <w:lvlJc w:val="left"/>
      <w:pPr>
        <w:ind w:left="0" w:firstLine="0"/>
      </w:pPr>
    </w:lvl>
    <w:lvl w:ilvl="1">
      <w:start w:val="1"/>
      <w:numFmt w:val="decimal"/>
      <w:pStyle w:val="Otsikko2"/>
      <w:lvlText w:val="%1.%2"/>
      <w:lvlJc w:val="left"/>
      <w:pPr>
        <w:ind w:left="2552" w:firstLine="0"/>
      </w:pPr>
    </w:lvl>
    <w:lvl w:ilvl="2">
      <w:start w:val="1"/>
      <w:numFmt w:val="decimal"/>
      <w:pStyle w:val="Otsikko3"/>
      <w:lvlText w:val="%1.%2.%3"/>
      <w:lvlJc w:val="left"/>
      <w:pPr>
        <w:ind w:left="0" w:firstLine="0"/>
      </w:pPr>
    </w:lvl>
    <w:lvl w:ilvl="3">
      <w:start w:val="1"/>
      <w:numFmt w:val="decimal"/>
      <w:pStyle w:val="Otsikko4"/>
      <w:lvlText w:val="%1.%2.%3.%4"/>
      <w:lvlJc w:val="left"/>
      <w:pPr>
        <w:ind w:left="0" w:firstLine="0"/>
      </w:pPr>
    </w:lvl>
    <w:lvl w:ilvl="4">
      <w:start w:val="1"/>
      <w:numFmt w:val="none"/>
      <w:pStyle w:val="Otsikko5"/>
      <w:suff w:val="nothing"/>
      <w:lvlText w:val=""/>
      <w:lvlJc w:val="left"/>
      <w:pPr>
        <w:ind w:left="0" w:firstLine="0"/>
      </w:pPr>
    </w:lvl>
    <w:lvl w:ilvl="5">
      <w:start w:val="1"/>
      <w:numFmt w:val="none"/>
      <w:pStyle w:val="Otsikko6"/>
      <w:suff w:val="nothing"/>
      <w:lvlText w:val=""/>
      <w:lvlJc w:val="left"/>
      <w:pPr>
        <w:ind w:left="0" w:firstLine="0"/>
      </w:pPr>
    </w:lvl>
    <w:lvl w:ilvl="6">
      <w:start w:val="1"/>
      <w:numFmt w:val="none"/>
      <w:pStyle w:val="Otsikko7"/>
      <w:suff w:val="nothing"/>
      <w:lvlText w:val=""/>
      <w:lvlJc w:val="left"/>
      <w:pPr>
        <w:ind w:left="0" w:firstLine="0"/>
      </w:pPr>
    </w:lvl>
    <w:lvl w:ilvl="7">
      <w:start w:val="1"/>
      <w:numFmt w:val="none"/>
      <w:pStyle w:val="Otsikko8"/>
      <w:suff w:val="nothing"/>
      <w:lvlText w:val=""/>
      <w:lvlJc w:val="left"/>
      <w:pPr>
        <w:ind w:left="0" w:firstLine="0"/>
      </w:pPr>
    </w:lvl>
    <w:lvl w:ilvl="8">
      <w:start w:val="1"/>
      <w:numFmt w:val="none"/>
      <w:pStyle w:val="Otsikko9"/>
      <w:suff w:val="nothing"/>
      <w:lvlText w:val=""/>
      <w:lvlJc w:val="left"/>
      <w:pPr>
        <w:ind w:left="0" w:firstLine="0"/>
      </w:pPr>
    </w:lvl>
  </w:abstractNum>
  <w:abstractNum w:abstractNumId="17" w15:restartNumberingAfterBreak="0">
    <w:nsid w:val="5360518D"/>
    <w:multiLevelType w:val="hybridMultilevel"/>
    <w:tmpl w:val="2F6EE2A0"/>
    <w:lvl w:ilvl="0" w:tplc="5C0000C8">
      <w:start w:val="1"/>
      <w:numFmt w:val="bullet"/>
      <w:lvlText w:val="-"/>
      <w:lvlJc w:val="left"/>
      <w:pPr>
        <w:ind w:left="720" w:hanging="360"/>
      </w:pPr>
      <w:rPr>
        <w:rFonts w:ascii="Calibri" w:eastAsia="NSimSu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A9D2710"/>
    <w:multiLevelType w:val="hybridMultilevel"/>
    <w:tmpl w:val="2BCC972C"/>
    <w:lvl w:ilvl="0" w:tplc="37D2D684">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CCA13F2"/>
    <w:multiLevelType w:val="multilevel"/>
    <w:tmpl w:val="D63C4824"/>
    <w:lvl w:ilvl="0">
      <w:start w:val="1"/>
      <w:numFmt w:val="decimal"/>
      <w:lvlText w:val="%1."/>
      <w:lvlJc w:val="left"/>
      <w:pPr>
        <w:tabs>
          <w:tab w:val="num" w:pos="397"/>
        </w:tabs>
        <w:ind w:left="754" w:hanging="754"/>
      </w:p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num w:numId="1" w16cid:durableId="481580757">
    <w:abstractNumId w:val="16"/>
  </w:num>
  <w:num w:numId="2" w16cid:durableId="910848522">
    <w:abstractNumId w:val="19"/>
  </w:num>
  <w:num w:numId="3" w16cid:durableId="1550340467">
    <w:abstractNumId w:val="9"/>
  </w:num>
  <w:num w:numId="4" w16cid:durableId="1650477927">
    <w:abstractNumId w:val="8"/>
  </w:num>
  <w:num w:numId="5" w16cid:durableId="2008748629">
    <w:abstractNumId w:val="7"/>
  </w:num>
  <w:num w:numId="6" w16cid:durableId="782962792">
    <w:abstractNumId w:val="6"/>
  </w:num>
  <w:num w:numId="7" w16cid:durableId="1950694866">
    <w:abstractNumId w:val="5"/>
  </w:num>
  <w:num w:numId="8" w16cid:durableId="923756620">
    <w:abstractNumId w:val="4"/>
  </w:num>
  <w:num w:numId="9" w16cid:durableId="1356925749">
    <w:abstractNumId w:val="3"/>
  </w:num>
  <w:num w:numId="10" w16cid:durableId="1878929561">
    <w:abstractNumId w:val="2"/>
  </w:num>
  <w:num w:numId="11" w16cid:durableId="1814445975">
    <w:abstractNumId w:val="1"/>
  </w:num>
  <w:num w:numId="12" w16cid:durableId="2003047709">
    <w:abstractNumId w:val="0"/>
  </w:num>
  <w:num w:numId="13" w16cid:durableId="1096051405">
    <w:abstractNumId w:val="13"/>
  </w:num>
  <w:num w:numId="14" w16cid:durableId="1847328866">
    <w:abstractNumId w:val="11"/>
  </w:num>
  <w:num w:numId="15" w16cid:durableId="1749304527">
    <w:abstractNumId w:val="10"/>
  </w:num>
  <w:num w:numId="16" w16cid:durableId="1663048262">
    <w:abstractNumId w:val="18"/>
  </w:num>
  <w:num w:numId="17" w16cid:durableId="390151252">
    <w:abstractNumId w:val="12"/>
  </w:num>
  <w:num w:numId="18" w16cid:durableId="1361862292">
    <w:abstractNumId w:val="17"/>
  </w:num>
  <w:num w:numId="19" w16cid:durableId="1101612282">
    <w:abstractNumId w:val="14"/>
  </w:num>
  <w:num w:numId="20" w16cid:durableId="26045928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activeWritingStyle w:appName="MSWord" w:lang="fi-FI" w:vendorID="64" w:dllVersion="6" w:nlCheck="1" w:checkStyle="0"/>
  <w:activeWritingStyle w:appName="MSWord" w:lang="en-US" w:vendorID="64" w:dllVersion="6" w:nlCheck="1" w:checkStyle="1"/>
  <w:activeWritingStyle w:appName="MSWord" w:lang="fr-BE" w:vendorID="64" w:dllVersion="6" w:nlCheck="1" w:checkStyle="0"/>
  <w:activeWritingStyle w:appName="MSWord" w:lang="en-US" w:vendorID="64" w:dllVersion="0" w:nlCheck="1" w:checkStyle="0"/>
  <w:activeWritingStyle w:appName="MSWord" w:lang="fi-FI" w:vendorID="64" w:dllVersion="0" w:nlCheck="1" w:checkStyle="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2"/>
  <w:documentProtection w:formatting="1" w:enforcement="0"/>
  <w:defaultTabStop w:val="643"/>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4182"/>
    <w:rsid w:val="00003492"/>
    <w:rsid w:val="00004115"/>
    <w:rsid w:val="000045A2"/>
    <w:rsid w:val="00005C0B"/>
    <w:rsid w:val="00006453"/>
    <w:rsid w:val="0000679A"/>
    <w:rsid w:val="000073C7"/>
    <w:rsid w:val="000115F1"/>
    <w:rsid w:val="00012C01"/>
    <w:rsid w:val="0001443B"/>
    <w:rsid w:val="00015473"/>
    <w:rsid w:val="00020CB2"/>
    <w:rsid w:val="00022505"/>
    <w:rsid w:val="000233F2"/>
    <w:rsid w:val="00023978"/>
    <w:rsid w:val="00023A1D"/>
    <w:rsid w:val="00023FAA"/>
    <w:rsid w:val="00024A79"/>
    <w:rsid w:val="00024E50"/>
    <w:rsid w:val="00025097"/>
    <w:rsid w:val="00025DDC"/>
    <w:rsid w:val="00026551"/>
    <w:rsid w:val="0002779A"/>
    <w:rsid w:val="0003227F"/>
    <w:rsid w:val="000325E9"/>
    <w:rsid w:val="000333E8"/>
    <w:rsid w:val="00033447"/>
    <w:rsid w:val="000361D3"/>
    <w:rsid w:val="00036E5A"/>
    <w:rsid w:val="00040BAF"/>
    <w:rsid w:val="00042171"/>
    <w:rsid w:val="000434D6"/>
    <w:rsid w:val="00045318"/>
    <w:rsid w:val="0004736F"/>
    <w:rsid w:val="000501BE"/>
    <w:rsid w:val="00053A57"/>
    <w:rsid w:val="00053E83"/>
    <w:rsid w:val="00054FD9"/>
    <w:rsid w:val="000578A4"/>
    <w:rsid w:val="000579AF"/>
    <w:rsid w:val="00057C69"/>
    <w:rsid w:val="0006048D"/>
    <w:rsid w:val="0006158D"/>
    <w:rsid w:val="0006285A"/>
    <w:rsid w:val="0006434D"/>
    <w:rsid w:val="0006637D"/>
    <w:rsid w:val="00070339"/>
    <w:rsid w:val="00070FCA"/>
    <w:rsid w:val="00073348"/>
    <w:rsid w:val="00073CFE"/>
    <w:rsid w:val="00074BBF"/>
    <w:rsid w:val="00076B2D"/>
    <w:rsid w:val="00077A3C"/>
    <w:rsid w:val="00080AC7"/>
    <w:rsid w:val="00080EB1"/>
    <w:rsid w:val="0008257D"/>
    <w:rsid w:val="00082741"/>
    <w:rsid w:val="0008305C"/>
    <w:rsid w:val="000834DB"/>
    <w:rsid w:val="00084285"/>
    <w:rsid w:val="000856D2"/>
    <w:rsid w:val="00085D1F"/>
    <w:rsid w:val="00086F48"/>
    <w:rsid w:val="00091239"/>
    <w:rsid w:val="000917D6"/>
    <w:rsid w:val="0009290F"/>
    <w:rsid w:val="00092DB5"/>
    <w:rsid w:val="0009333B"/>
    <w:rsid w:val="000940EA"/>
    <w:rsid w:val="000947C4"/>
    <w:rsid w:val="00094EA7"/>
    <w:rsid w:val="00095E3B"/>
    <w:rsid w:val="00096305"/>
    <w:rsid w:val="0009640D"/>
    <w:rsid w:val="00097F90"/>
    <w:rsid w:val="000A06DD"/>
    <w:rsid w:val="000A08D0"/>
    <w:rsid w:val="000A1D68"/>
    <w:rsid w:val="000A26A5"/>
    <w:rsid w:val="000A2D80"/>
    <w:rsid w:val="000A3B72"/>
    <w:rsid w:val="000A3CF4"/>
    <w:rsid w:val="000A4A6C"/>
    <w:rsid w:val="000A67E0"/>
    <w:rsid w:val="000A6D6B"/>
    <w:rsid w:val="000A6EDB"/>
    <w:rsid w:val="000A7695"/>
    <w:rsid w:val="000A7965"/>
    <w:rsid w:val="000B0414"/>
    <w:rsid w:val="000B1BD3"/>
    <w:rsid w:val="000B23A5"/>
    <w:rsid w:val="000B294C"/>
    <w:rsid w:val="000B4465"/>
    <w:rsid w:val="000B4E83"/>
    <w:rsid w:val="000B5AB1"/>
    <w:rsid w:val="000B6172"/>
    <w:rsid w:val="000C06A1"/>
    <w:rsid w:val="000C09A8"/>
    <w:rsid w:val="000C2BB3"/>
    <w:rsid w:val="000C3217"/>
    <w:rsid w:val="000C3840"/>
    <w:rsid w:val="000C38A6"/>
    <w:rsid w:val="000C639E"/>
    <w:rsid w:val="000C6FAB"/>
    <w:rsid w:val="000C7A8A"/>
    <w:rsid w:val="000D2C54"/>
    <w:rsid w:val="000D3114"/>
    <w:rsid w:val="000D4BB9"/>
    <w:rsid w:val="000D505A"/>
    <w:rsid w:val="000D5672"/>
    <w:rsid w:val="000D574A"/>
    <w:rsid w:val="000D611A"/>
    <w:rsid w:val="000D61EF"/>
    <w:rsid w:val="000D7055"/>
    <w:rsid w:val="000E0858"/>
    <w:rsid w:val="000E2EF0"/>
    <w:rsid w:val="000E2F84"/>
    <w:rsid w:val="000E3DB2"/>
    <w:rsid w:val="000E4B07"/>
    <w:rsid w:val="000E68A0"/>
    <w:rsid w:val="000F19CD"/>
    <w:rsid w:val="000F3E3A"/>
    <w:rsid w:val="000F5159"/>
    <w:rsid w:val="000F6E4F"/>
    <w:rsid w:val="00101633"/>
    <w:rsid w:val="0010233F"/>
    <w:rsid w:val="00102BB4"/>
    <w:rsid w:val="00102C30"/>
    <w:rsid w:val="00105B01"/>
    <w:rsid w:val="00106111"/>
    <w:rsid w:val="00107014"/>
    <w:rsid w:val="00107826"/>
    <w:rsid w:val="00107D9C"/>
    <w:rsid w:val="00110041"/>
    <w:rsid w:val="001106BE"/>
    <w:rsid w:val="001109E8"/>
    <w:rsid w:val="00111591"/>
    <w:rsid w:val="001125B9"/>
    <w:rsid w:val="00112C59"/>
    <w:rsid w:val="00112FA5"/>
    <w:rsid w:val="001136E6"/>
    <w:rsid w:val="0011374A"/>
    <w:rsid w:val="001142BA"/>
    <w:rsid w:val="001154CB"/>
    <w:rsid w:val="0011561E"/>
    <w:rsid w:val="00115DE0"/>
    <w:rsid w:val="00116708"/>
    <w:rsid w:val="00116801"/>
    <w:rsid w:val="0011701A"/>
    <w:rsid w:val="00117875"/>
    <w:rsid w:val="00120775"/>
    <w:rsid w:val="001210E0"/>
    <w:rsid w:val="0012196F"/>
    <w:rsid w:val="00122238"/>
    <w:rsid w:val="00123269"/>
    <w:rsid w:val="0012437A"/>
    <w:rsid w:val="001247D9"/>
    <w:rsid w:val="001254E9"/>
    <w:rsid w:val="00125D17"/>
    <w:rsid w:val="0012792A"/>
    <w:rsid w:val="00127C27"/>
    <w:rsid w:val="00131BA5"/>
    <w:rsid w:val="001323CE"/>
    <w:rsid w:val="00132F43"/>
    <w:rsid w:val="00134C8C"/>
    <w:rsid w:val="00134E28"/>
    <w:rsid w:val="0013506C"/>
    <w:rsid w:val="00136AF9"/>
    <w:rsid w:val="00137178"/>
    <w:rsid w:val="0013767A"/>
    <w:rsid w:val="001403E7"/>
    <w:rsid w:val="001407B5"/>
    <w:rsid w:val="00140F7A"/>
    <w:rsid w:val="00141B39"/>
    <w:rsid w:val="001422A9"/>
    <w:rsid w:val="00142EFA"/>
    <w:rsid w:val="001448D6"/>
    <w:rsid w:val="00147538"/>
    <w:rsid w:val="0015005C"/>
    <w:rsid w:val="00150FA4"/>
    <w:rsid w:val="00150FD4"/>
    <w:rsid w:val="00152A56"/>
    <w:rsid w:val="00153D0D"/>
    <w:rsid w:val="001566BA"/>
    <w:rsid w:val="00161B92"/>
    <w:rsid w:val="0016221C"/>
    <w:rsid w:val="0016285B"/>
    <w:rsid w:val="00162ED2"/>
    <w:rsid w:val="001638FB"/>
    <w:rsid w:val="00164952"/>
    <w:rsid w:val="001655C9"/>
    <w:rsid w:val="0016595C"/>
    <w:rsid w:val="00165A77"/>
    <w:rsid w:val="00165C84"/>
    <w:rsid w:val="00166A33"/>
    <w:rsid w:val="00166AF3"/>
    <w:rsid w:val="00167F5A"/>
    <w:rsid w:val="00170FF0"/>
    <w:rsid w:val="00171729"/>
    <w:rsid w:val="00173984"/>
    <w:rsid w:val="00175728"/>
    <w:rsid w:val="00175DBA"/>
    <w:rsid w:val="00176CEE"/>
    <w:rsid w:val="00177CF6"/>
    <w:rsid w:val="00180459"/>
    <w:rsid w:val="00180762"/>
    <w:rsid w:val="001856EA"/>
    <w:rsid w:val="0018570D"/>
    <w:rsid w:val="00185A29"/>
    <w:rsid w:val="001867B5"/>
    <w:rsid w:val="0018729F"/>
    <w:rsid w:val="00187584"/>
    <w:rsid w:val="00187981"/>
    <w:rsid w:val="001902CE"/>
    <w:rsid w:val="0019073A"/>
    <w:rsid w:val="00191521"/>
    <w:rsid w:val="00192BEA"/>
    <w:rsid w:val="00192F9E"/>
    <w:rsid w:val="00193AB5"/>
    <w:rsid w:val="00193C81"/>
    <w:rsid w:val="0019486C"/>
    <w:rsid w:val="001949C6"/>
    <w:rsid w:val="001964A0"/>
    <w:rsid w:val="00197F9F"/>
    <w:rsid w:val="001A1BC0"/>
    <w:rsid w:val="001A2124"/>
    <w:rsid w:val="001A3A18"/>
    <w:rsid w:val="001A72DB"/>
    <w:rsid w:val="001A752D"/>
    <w:rsid w:val="001B0C1A"/>
    <w:rsid w:val="001B3924"/>
    <w:rsid w:val="001B43FA"/>
    <w:rsid w:val="001B52CC"/>
    <w:rsid w:val="001B56BF"/>
    <w:rsid w:val="001B5F19"/>
    <w:rsid w:val="001C2DA0"/>
    <w:rsid w:val="001C5B37"/>
    <w:rsid w:val="001C6071"/>
    <w:rsid w:val="001C6CDC"/>
    <w:rsid w:val="001D09B4"/>
    <w:rsid w:val="001D1697"/>
    <w:rsid w:val="001D190E"/>
    <w:rsid w:val="001D1A51"/>
    <w:rsid w:val="001D225D"/>
    <w:rsid w:val="001D4C5A"/>
    <w:rsid w:val="001D6573"/>
    <w:rsid w:val="001D753D"/>
    <w:rsid w:val="001E75C0"/>
    <w:rsid w:val="001E7B16"/>
    <w:rsid w:val="001E7FFA"/>
    <w:rsid w:val="001F0873"/>
    <w:rsid w:val="001F1D82"/>
    <w:rsid w:val="001F24B6"/>
    <w:rsid w:val="001F2649"/>
    <w:rsid w:val="001F3C97"/>
    <w:rsid w:val="001F7222"/>
    <w:rsid w:val="00200710"/>
    <w:rsid w:val="00201703"/>
    <w:rsid w:val="00201BF6"/>
    <w:rsid w:val="0020327E"/>
    <w:rsid w:val="002048C2"/>
    <w:rsid w:val="002074CF"/>
    <w:rsid w:val="002104FC"/>
    <w:rsid w:val="0021173B"/>
    <w:rsid w:val="00211C7B"/>
    <w:rsid w:val="00211E56"/>
    <w:rsid w:val="00214663"/>
    <w:rsid w:val="00216768"/>
    <w:rsid w:val="0021742A"/>
    <w:rsid w:val="00217A2D"/>
    <w:rsid w:val="00217C97"/>
    <w:rsid w:val="00220EFF"/>
    <w:rsid w:val="00221D37"/>
    <w:rsid w:val="00221FDC"/>
    <w:rsid w:val="00222C3B"/>
    <w:rsid w:val="0022488D"/>
    <w:rsid w:val="002258DE"/>
    <w:rsid w:val="00225A42"/>
    <w:rsid w:val="00225F0B"/>
    <w:rsid w:val="00226CD3"/>
    <w:rsid w:val="0023155B"/>
    <w:rsid w:val="00232088"/>
    <w:rsid w:val="0023247D"/>
    <w:rsid w:val="00232D53"/>
    <w:rsid w:val="002330B7"/>
    <w:rsid w:val="002351D2"/>
    <w:rsid w:val="002361D1"/>
    <w:rsid w:val="002372B2"/>
    <w:rsid w:val="002413E9"/>
    <w:rsid w:val="002439F0"/>
    <w:rsid w:val="00243CE3"/>
    <w:rsid w:val="00243FB7"/>
    <w:rsid w:val="0024576F"/>
    <w:rsid w:val="00245FAC"/>
    <w:rsid w:val="00246414"/>
    <w:rsid w:val="002473CE"/>
    <w:rsid w:val="00247700"/>
    <w:rsid w:val="002508F9"/>
    <w:rsid w:val="00250AD1"/>
    <w:rsid w:val="00250BC6"/>
    <w:rsid w:val="00251043"/>
    <w:rsid w:val="00251149"/>
    <w:rsid w:val="002512DB"/>
    <w:rsid w:val="00251A39"/>
    <w:rsid w:val="00253602"/>
    <w:rsid w:val="00253E7E"/>
    <w:rsid w:val="00254361"/>
    <w:rsid w:val="002572B5"/>
    <w:rsid w:val="00257AB2"/>
    <w:rsid w:val="0026004F"/>
    <w:rsid w:val="0026026E"/>
    <w:rsid w:val="0026052C"/>
    <w:rsid w:val="00260A13"/>
    <w:rsid w:val="00260BBD"/>
    <w:rsid w:val="00262D88"/>
    <w:rsid w:val="002630E5"/>
    <w:rsid w:val="002634DB"/>
    <w:rsid w:val="00263667"/>
    <w:rsid w:val="00263ECE"/>
    <w:rsid w:val="00265338"/>
    <w:rsid w:val="0026651F"/>
    <w:rsid w:val="0026737A"/>
    <w:rsid w:val="0027118C"/>
    <w:rsid w:val="002719D8"/>
    <w:rsid w:val="00273226"/>
    <w:rsid w:val="00273356"/>
    <w:rsid w:val="0027523C"/>
    <w:rsid w:val="002754AD"/>
    <w:rsid w:val="00275CC1"/>
    <w:rsid w:val="0027617C"/>
    <w:rsid w:val="00277054"/>
    <w:rsid w:val="00277D05"/>
    <w:rsid w:val="00280734"/>
    <w:rsid w:val="00281376"/>
    <w:rsid w:val="0028188F"/>
    <w:rsid w:val="00281A65"/>
    <w:rsid w:val="002820F8"/>
    <w:rsid w:val="00282D30"/>
    <w:rsid w:val="00285451"/>
    <w:rsid w:val="002867BF"/>
    <w:rsid w:val="0029018B"/>
    <w:rsid w:val="0029161E"/>
    <w:rsid w:val="00291CC8"/>
    <w:rsid w:val="00294CE5"/>
    <w:rsid w:val="00295C50"/>
    <w:rsid w:val="00295F81"/>
    <w:rsid w:val="002961CE"/>
    <w:rsid w:val="002A20BE"/>
    <w:rsid w:val="002A3A97"/>
    <w:rsid w:val="002A3EE7"/>
    <w:rsid w:val="002A4933"/>
    <w:rsid w:val="002A4DFF"/>
    <w:rsid w:val="002A547C"/>
    <w:rsid w:val="002A5A0E"/>
    <w:rsid w:val="002A7227"/>
    <w:rsid w:val="002B007F"/>
    <w:rsid w:val="002B0A61"/>
    <w:rsid w:val="002B10E9"/>
    <w:rsid w:val="002B18E9"/>
    <w:rsid w:val="002B1CD1"/>
    <w:rsid w:val="002B20F3"/>
    <w:rsid w:val="002B2399"/>
    <w:rsid w:val="002B3686"/>
    <w:rsid w:val="002B561A"/>
    <w:rsid w:val="002B59D1"/>
    <w:rsid w:val="002B64B9"/>
    <w:rsid w:val="002B7191"/>
    <w:rsid w:val="002B7BE9"/>
    <w:rsid w:val="002C1052"/>
    <w:rsid w:val="002C2469"/>
    <w:rsid w:val="002C2E69"/>
    <w:rsid w:val="002C3F8B"/>
    <w:rsid w:val="002C5DEA"/>
    <w:rsid w:val="002C7673"/>
    <w:rsid w:val="002D0F59"/>
    <w:rsid w:val="002D1516"/>
    <w:rsid w:val="002D15D2"/>
    <w:rsid w:val="002D18C3"/>
    <w:rsid w:val="002D2AAD"/>
    <w:rsid w:val="002D2D8C"/>
    <w:rsid w:val="002D3313"/>
    <w:rsid w:val="002D4C09"/>
    <w:rsid w:val="002D51AB"/>
    <w:rsid w:val="002D61F7"/>
    <w:rsid w:val="002D7185"/>
    <w:rsid w:val="002D74C8"/>
    <w:rsid w:val="002D7E78"/>
    <w:rsid w:val="002E140A"/>
    <w:rsid w:val="002E22A1"/>
    <w:rsid w:val="002E293F"/>
    <w:rsid w:val="002E382F"/>
    <w:rsid w:val="002E39B5"/>
    <w:rsid w:val="002E3C42"/>
    <w:rsid w:val="002E476D"/>
    <w:rsid w:val="002E6263"/>
    <w:rsid w:val="002F068A"/>
    <w:rsid w:val="002F271F"/>
    <w:rsid w:val="002F3CF9"/>
    <w:rsid w:val="002F478B"/>
    <w:rsid w:val="002F4937"/>
    <w:rsid w:val="002F4F03"/>
    <w:rsid w:val="002F64A5"/>
    <w:rsid w:val="002F68B0"/>
    <w:rsid w:val="003002D9"/>
    <w:rsid w:val="0030374C"/>
    <w:rsid w:val="00303770"/>
    <w:rsid w:val="00303FCF"/>
    <w:rsid w:val="0030551D"/>
    <w:rsid w:val="00305B16"/>
    <w:rsid w:val="003100DF"/>
    <w:rsid w:val="00310191"/>
    <w:rsid w:val="003109EB"/>
    <w:rsid w:val="00311D00"/>
    <w:rsid w:val="00312B67"/>
    <w:rsid w:val="00312FB3"/>
    <w:rsid w:val="003137A2"/>
    <w:rsid w:val="003147F1"/>
    <w:rsid w:val="003148DC"/>
    <w:rsid w:val="003149B3"/>
    <w:rsid w:val="00314B75"/>
    <w:rsid w:val="00315CFE"/>
    <w:rsid w:val="00316830"/>
    <w:rsid w:val="0031774F"/>
    <w:rsid w:val="0032174B"/>
    <w:rsid w:val="003224C1"/>
    <w:rsid w:val="003225BD"/>
    <w:rsid w:val="00324791"/>
    <w:rsid w:val="0032534A"/>
    <w:rsid w:val="00325AA4"/>
    <w:rsid w:val="003262F7"/>
    <w:rsid w:val="003310CC"/>
    <w:rsid w:val="00331223"/>
    <w:rsid w:val="00331226"/>
    <w:rsid w:val="00331712"/>
    <w:rsid w:val="00332867"/>
    <w:rsid w:val="00335CDE"/>
    <w:rsid w:val="00335EDD"/>
    <w:rsid w:val="003369CA"/>
    <w:rsid w:val="00337A1D"/>
    <w:rsid w:val="0034054E"/>
    <w:rsid w:val="00340E71"/>
    <w:rsid w:val="003416C0"/>
    <w:rsid w:val="00342175"/>
    <w:rsid w:val="003424AB"/>
    <w:rsid w:val="00342828"/>
    <w:rsid w:val="003450F2"/>
    <w:rsid w:val="00345ADC"/>
    <w:rsid w:val="00345C89"/>
    <w:rsid w:val="00346B1D"/>
    <w:rsid w:val="0035185C"/>
    <w:rsid w:val="00351D65"/>
    <w:rsid w:val="0035225C"/>
    <w:rsid w:val="0035273B"/>
    <w:rsid w:val="0035529D"/>
    <w:rsid w:val="0035611A"/>
    <w:rsid w:val="00356B65"/>
    <w:rsid w:val="003615EF"/>
    <w:rsid w:val="00362F21"/>
    <w:rsid w:val="003643F4"/>
    <w:rsid w:val="0036473E"/>
    <w:rsid w:val="00364A9B"/>
    <w:rsid w:val="00364B4D"/>
    <w:rsid w:val="003653D0"/>
    <w:rsid w:val="00365652"/>
    <w:rsid w:val="00366E6A"/>
    <w:rsid w:val="003673E2"/>
    <w:rsid w:val="00370268"/>
    <w:rsid w:val="00370517"/>
    <w:rsid w:val="003709FF"/>
    <w:rsid w:val="00371A0B"/>
    <w:rsid w:val="003728E4"/>
    <w:rsid w:val="003732E9"/>
    <w:rsid w:val="00373CDD"/>
    <w:rsid w:val="00374535"/>
    <w:rsid w:val="00377B49"/>
    <w:rsid w:val="00381977"/>
    <w:rsid w:val="00382594"/>
    <w:rsid w:val="00382643"/>
    <w:rsid w:val="0038286E"/>
    <w:rsid w:val="003832C0"/>
    <w:rsid w:val="003872C8"/>
    <w:rsid w:val="00390FC0"/>
    <w:rsid w:val="00391770"/>
    <w:rsid w:val="00391A90"/>
    <w:rsid w:val="00392742"/>
    <w:rsid w:val="003932AF"/>
    <w:rsid w:val="00393B8B"/>
    <w:rsid w:val="003947EF"/>
    <w:rsid w:val="00396A5D"/>
    <w:rsid w:val="003971F8"/>
    <w:rsid w:val="003A1167"/>
    <w:rsid w:val="003A63C6"/>
    <w:rsid w:val="003A6E83"/>
    <w:rsid w:val="003B0435"/>
    <w:rsid w:val="003B1D23"/>
    <w:rsid w:val="003B1F2F"/>
    <w:rsid w:val="003B2B04"/>
    <w:rsid w:val="003B2B71"/>
    <w:rsid w:val="003B2F3B"/>
    <w:rsid w:val="003B34E9"/>
    <w:rsid w:val="003B5AEF"/>
    <w:rsid w:val="003B5EF8"/>
    <w:rsid w:val="003B6E18"/>
    <w:rsid w:val="003C13E0"/>
    <w:rsid w:val="003C1872"/>
    <w:rsid w:val="003C1896"/>
    <w:rsid w:val="003C21FE"/>
    <w:rsid w:val="003C27FE"/>
    <w:rsid w:val="003C3152"/>
    <w:rsid w:val="003C3458"/>
    <w:rsid w:val="003C46AC"/>
    <w:rsid w:val="003D153C"/>
    <w:rsid w:val="003D35FA"/>
    <w:rsid w:val="003D411A"/>
    <w:rsid w:val="003D5155"/>
    <w:rsid w:val="003D6203"/>
    <w:rsid w:val="003D6439"/>
    <w:rsid w:val="003D771B"/>
    <w:rsid w:val="003D7D7D"/>
    <w:rsid w:val="003D7DB7"/>
    <w:rsid w:val="003E0477"/>
    <w:rsid w:val="003E2074"/>
    <w:rsid w:val="003E2D3B"/>
    <w:rsid w:val="003E3805"/>
    <w:rsid w:val="003E399C"/>
    <w:rsid w:val="003E4E98"/>
    <w:rsid w:val="003E53CC"/>
    <w:rsid w:val="003E559D"/>
    <w:rsid w:val="003E55F5"/>
    <w:rsid w:val="003E61AB"/>
    <w:rsid w:val="003E65CB"/>
    <w:rsid w:val="003E71A8"/>
    <w:rsid w:val="003F2058"/>
    <w:rsid w:val="003F411E"/>
    <w:rsid w:val="003F48F8"/>
    <w:rsid w:val="003F4C78"/>
    <w:rsid w:val="003F53D1"/>
    <w:rsid w:val="003F540D"/>
    <w:rsid w:val="003F540E"/>
    <w:rsid w:val="003F64FE"/>
    <w:rsid w:val="00400038"/>
    <w:rsid w:val="00400A58"/>
    <w:rsid w:val="004011A3"/>
    <w:rsid w:val="00401975"/>
    <w:rsid w:val="004025AF"/>
    <w:rsid w:val="00403CD3"/>
    <w:rsid w:val="00410DC6"/>
    <w:rsid w:val="00411B65"/>
    <w:rsid w:val="00417643"/>
    <w:rsid w:val="00417748"/>
    <w:rsid w:val="00421131"/>
    <w:rsid w:val="00423946"/>
    <w:rsid w:val="00423DF2"/>
    <w:rsid w:val="004244DC"/>
    <w:rsid w:val="004249D3"/>
    <w:rsid w:val="00425649"/>
    <w:rsid w:val="00425F5E"/>
    <w:rsid w:val="004267E1"/>
    <w:rsid w:val="00430C3B"/>
    <w:rsid w:val="00432057"/>
    <w:rsid w:val="004323E4"/>
    <w:rsid w:val="004330A1"/>
    <w:rsid w:val="00434460"/>
    <w:rsid w:val="00435EDF"/>
    <w:rsid w:val="00437236"/>
    <w:rsid w:val="004376FD"/>
    <w:rsid w:val="00437C63"/>
    <w:rsid w:val="00442C16"/>
    <w:rsid w:val="0044415E"/>
    <w:rsid w:val="0044494D"/>
    <w:rsid w:val="00445841"/>
    <w:rsid w:val="00445AEA"/>
    <w:rsid w:val="00445D33"/>
    <w:rsid w:val="00446675"/>
    <w:rsid w:val="004470F3"/>
    <w:rsid w:val="00447319"/>
    <w:rsid w:val="00447EF9"/>
    <w:rsid w:val="00447F80"/>
    <w:rsid w:val="004503EE"/>
    <w:rsid w:val="0045166C"/>
    <w:rsid w:val="00451B3E"/>
    <w:rsid w:val="00451F10"/>
    <w:rsid w:val="00452390"/>
    <w:rsid w:val="00452A67"/>
    <w:rsid w:val="00453FA5"/>
    <w:rsid w:val="00455716"/>
    <w:rsid w:val="0046279C"/>
    <w:rsid w:val="00462D38"/>
    <w:rsid w:val="0046489F"/>
    <w:rsid w:val="00465BB6"/>
    <w:rsid w:val="00465E67"/>
    <w:rsid w:val="00467EBE"/>
    <w:rsid w:val="00471844"/>
    <w:rsid w:val="00472891"/>
    <w:rsid w:val="00473A51"/>
    <w:rsid w:val="00473AA6"/>
    <w:rsid w:val="00474EFD"/>
    <w:rsid w:val="0047547C"/>
    <w:rsid w:val="0047581F"/>
    <w:rsid w:val="00475A20"/>
    <w:rsid w:val="00476A20"/>
    <w:rsid w:val="0047746A"/>
    <w:rsid w:val="00477C7C"/>
    <w:rsid w:val="00477EC8"/>
    <w:rsid w:val="00481069"/>
    <w:rsid w:val="004811BC"/>
    <w:rsid w:val="004812AB"/>
    <w:rsid w:val="004813E8"/>
    <w:rsid w:val="00481C09"/>
    <w:rsid w:val="00481CA1"/>
    <w:rsid w:val="004823C2"/>
    <w:rsid w:val="004846DC"/>
    <w:rsid w:val="004847BE"/>
    <w:rsid w:val="00485874"/>
    <w:rsid w:val="0048590B"/>
    <w:rsid w:val="00485D36"/>
    <w:rsid w:val="004874BB"/>
    <w:rsid w:val="00487DD5"/>
    <w:rsid w:val="00487F6C"/>
    <w:rsid w:val="004920AC"/>
    <w:rsid w:val="004927BC"/>
    <w:rsid w:val="00493282"/>
    <w:rsid w:val="00493440"/>
    <w:rsid w:val="0049470E"/>
    <w:rsid w:val="00494CF9"/>
    <w:rsid w:val="00495C03"/>
    <w:rsid w:val="00496B27"/>
    <w:rsid w:val="00496BC9"/>
    <w:rsid w:val="004A1C8A"/>
    <w:rsid w:val="004A2375"/>
    <w:rsid w:val="004A39C0"/>
    <w:rsid w:val="004A3C69"/>
    <w:rsid w:val="004A3DA5"/>
    <w:rsid w:val="004A48E9"/>
    <w:rsid w:val="004A4D47"/>
    <w:rsid w:val="004A51F8"/>
    <w:rsid w:val="004A54AB"/>
    <w:rsid w:val="004A6A9A"/>
    <w:rsid w:val="004A75A1"/>
    <w:rsid w:val="004A7FD3"/>
    <w:rsid w:val="004B04F6"/>
    <w:rsid w:val="004B1106"/>
    <w:rsid w:val="004B1ACA"/>
    <w:rsid w:val="004B281C"/>
    <w:rsid w:val="004B2F13"/>
    <w:rsid w:val="004B3A83"/>
    <w:rsid w:val="004C01BE"/>
    <w:rsid w:val="004C168F"/>
    <w:rsid w:val="004C2427"/>
    <w:rsid w:val="004C3144"/>
    <w:rsid w:val="004C4CA0"/>
    <w:rsid w:val="004C6233"/>
    <w:rsid w:val="004C6A82"/>
    <w:rsid w:val="004C6E31"/>
    <w:rsid w:val="004C7725"/>
    <w:rsid w:val="004D1407"/>
    <w:rsid w:val="004D1B1D"/>
    <w:rsid w:val="004D36CB"/>
    <w:rsid w:val="004D47F6"/>
    <w:rsid w:val="004D4AF5"/>
    <w:rsid w:val="004D51E0"/>
    <w:rsid w:val="004D5472"/>
    <w:rsid w:val="004D6212"/>
    <w:rsid w:val="004D7C9D"/>
    <w:rsid w:val="004E0060"/>
    <w:rsid w:val="004E0BDE"/>
    <w:rsid w:val="004E1648"/>
    <w:rsid w:val="004E1857"/>
    <w:rsid w:val="004E1C70"/>
    <w:rsid w:val="004E2AF1"/>
    <w:rsid w:val="004E334C"/>
    <w:rsid w:val="004E3424"/>
    <w:rsid w:val="004E3DEA"/>
    <w:rsid w:val="004E47B5"/>
    <w:rsid w:val="004E4BD9"/>
    <w:rsid w:val="004E5FC3"/>
    <w:rsid w:val="004E62D3"/>
    <w:rsid w:val="004E6E13"/>
    <w:rsid w:val="004F27A9"/>
    <w:rsid w:val="004F3178"/>
    <w:rsid w:val="004F49A7"/>
    <w:rsid w:val="004F4AEA"/>
    <w:rsid w:val="004F52A0"/>
    <w:rsid w:val="004F5DF1"/>
    <w:rsid w:val="004F747F"/>
    <w:rsid w:val="004F7C37"/>
    <w:rsid w:val="0050039C"/>
    <w:rsid w:val="00500705"/>
    <w:rsid w:val="00501145"/>
    <w:rsid w:val="005018E7"/>
    <w:rsid w:val="00501C7F"/>
    <w:rsid w:val="0050356A"/>
    <w:rsid w:val="00503578"/>
    <w:rsid w:val="005042F3"/>
    <w:rsid w:val="00504727"/>
    <w:rsid w:val="00505791"/>
    <w:rsid w:val="00505C43"/>
    <w:rsid w:val="00506125"/>
    <w:rsid w:val="005111B4"/>
    <w:rsid w:val="00512C66"/>
    <w:rsid w:val="00513649"/>
    <w:rsid w:val="00513D3C"/>
    <w:rsid w:val="00514020"/>
    <w:rsid w:val="00514A36"/>
    <w:rsid w:val="00516293"/>
    <w:rsid w:val="00517BB0"/>
    <w:rsid w:val="00520870"/>
    <w:rsid w:val="00522B5E"/>
    <w:rsid w:val="00522BFE"/>
    <w:rsid w:val="00522D43"/>
    <w:rsid w:val="00522E60"/>
    <w:rsid w:val="0052360E"/>
    <w:rsid w:val="00523988"/>
    <w:rsid w:val="00524F7C"/>
    <w:rsid w:val="0052647B"/>
    <w:rsid w:val="00527A9C"/>
    <w:rsid w:val="00527BDF"/>
    <w:rsid w:val="00527DB1"/>
    <w:rsid w:val="00530459"/>
    <w:rsid w:val="00530F6A"/>
    <w:rsid w:val="005312F6"/>
    <w:rsid w:val="00531930"/>
    <w:rsid w:val="00533167"/>
    <w:rsid w:val="00533EE8"/>
    <w:rsid w:val="005346E4"/>
    <w:rsid w:val="00535BC4"/>
    <w:rsid w:val="005373E6"/>
    <w:rsid w:val="00541390"/>
    <w:rsid w:val="0054196B"/>
    <w:rsid w:val="00541D61"/>
    <w:rsid w:val="005424C9"/>
    <w:rsid w:val="005428DA"/>
    <w:rsid w:val="00543456"/>
    <w:rsid w:val="00544076"/>
    <w:rsid w:val="0054546E"/>
    <w:rsid w:val="00545852"/>
    <w:rsid w:val="00545C7D"/>
    <w:rsid w:val="00546672"/>
    <w:rsid w:val="005506AF"/>
    <w:rsid w:val="00554E5A"/>
    <w:rsid w:val="005551DB"/>
    <w:rsid w:val="0055591F"/>
    <w:rsid w:val="00555C5C"/>
    <w:rsid w:val="00557C14"/>
    <w:rsid w:val="00560E2D"/>
    <w:rsid w:val="00560E2E"/>
    <w:rsid w:val="00560F60"/>
    <w:rsid w:val="005638BE"/>
    <w:rsid w:val="00566F50"/>
    <w:rsid w:val="0056732D"/>
    <w:rsid w:val="005678F8"/>
    <w:rsid w:val="00571502"/>
    <w:rsid w:val="005718AE"/>
    <w:rsid w:val="00572B7E"/>
    <w:rsid w:val="0057390B"/>
    <w:rsid w:val="005744B5"/>
    <w:rsid w:val="00575900"/>
    <w:rsid w:val="005808B7"/>
    <w:rsid w:val="005824B4"/>
    <w:rsid w:val="005838A1"/>
    <w:rsid w:val="005845C4"/>
    <w:rsid w:val="0058491D"/>
    <w:rsid w:val="00585552"/>
    <w:rsid w:val="005865AF"/>
    <w:rsid w:val="00587091"/>
    <w:rsid w:val="00587144"/>
    <w:rsid w:val="0059174A"/>
    <w:rsid w:val="00591B67"/>
    <w:rsid w:val="005939F5"/>
    <w:rsid w:val="00594CBF"/>
    <w:rsid w:val="00595985"/>
    <w:rsid w:val="00596D20"/>
    <w:rsid w:val="0059723B"/>
    <w:rsid w:val="00597359"/>
    <w:rsid w:val="005A2A67"/>
    <w:rsid w:val="005A33CA"/>
    <w:rsid w:val="005A3FEE"/>
    <w:rsid w:val="005A4960"/>
    <w:rsid w:val="005A6A94"/>
    <w:rsid w:val="005A7F12"/>
    <w:rsid w:val="005B15E4"/>
    <w:rsid w:val="005B2099"/>
    <w:rsid w:val="005B2241"/>
    <w:rsid w:val="005B24A4"/>
    <w:rsid w:val="005B2DE7"/>
    <w:rsid w:val="005B3FD8"/>
    <w:rsid w:val="005B6E7B"/>
    <w:rsid w:val="005B7957"/>
    <w:rsid w:val="005C23F2"/>
    <w:rsid w:val="005C2889"/>
    <w:rsid w:val="005C28DB"/>
    <w:rsid w:val="005C28ED"/>
    <w:rsid w:val="005C3D81"/>
    <w:rsid w:val="005C4565"/>
    <w:rsid w:val="005C5118"/>
    <w:rsid w:val="005C52FB"/>
    <w:rsid w:val="005C5AC4"/>
    <w:rsid w:val="005C66A0"/>
    <w:rsid w:val="005C75ED"/>
    <w:rsid w:val="005C78A5"/>
    <w:rsid w:val="005D08AD"/>
    <w:rsid w:val="005D0CC6"/>
    <w:rsid w:val="005D2764"/>
    <w:rsid w:val="005D4E32"/>
    <w:rsid w:val="005D5B70"/>
    <w:rsid w:val="005D696B"/>
    <w:rsid w:val="005D714A"/>
    <w:rsid w:val="005D791B"/>
    <w:rsid w:val="005D7F54"/>
    <w:rsid w:val="005E19DB"/>
    <w:rsid w:val="005E423B"/>
    <w:rsid w:val="005E4CE0"/>
    <w:rsid w:val="005E5C47"/>
    <w:rsid w:val="005E7C8C"/>
    <w:rsid w:val="005E7E5E"/>
    <w:rsid w:val="005F17D3"/>
    <w:rsid w:val="005F1A5F"/>
    <w:rsid w:val="005F2E06"/>
    <w:rsid w:val="005F4AD2"/>
    <w:rsid w:val="005F4E98"/>
    <w:rsid w:val="005F509C"/>
    <w:rsid w:val="005F528A"/>
    <w:rsid w:val="005F5CDF"/>
    <w:rsid w:val="005F7996"/>
    <w:rsid w:val="005F7E71"/>
    <w:rsid w:val="005F7F51"/>
    <w:rsid w:val="00600195"/>
    <w:rsid w:val="006003C8"/>
    <w:rsid w:val="00600851"/>
    <w:rsid w:val="0060260A"/>
    <w:rsid w:val="006026E0"/>
    <w:rsid w:val="00602781"/>
    <w:rsid w:val="00602BC0"/>
    <w:rsid w:val="00602FCC"/>
    <w:rsid w:val="00603916"/>
    <w:rsid w:val="00603F24"/>
    <w:rsid w:val="00606B64"/>
    <w:rsid w:val="0061138D"/>
    <w:rsid w:val="006132A2"/>
    <w:rsid w:val="00614773"/>
    <w:rsid w:val="00614E81"/>
    <w:rsid w:val="00617271"/>
    <w:rsid w:val="006209FD"/>
    <w:rsid w:val="00620CEA"/>
    <w:rsid w:val="00620E6D"/>
    <w:rsid w:val="00621098"/>
    <w:rsid w:val="006218DA"/>
    <w:rsid w:val="00621A98"/>
    <w:rsid w:val="006246FA"/>
    <w:rsid w:val="00625167"/>
    <w:rsid w:val="0062617C"/>
    <w:rsid w:val="00627A64"/>
    <w:rsid w:val="00627FAE"/>
    <w:rsid w:val="006335B6"/>
    <w:rsid w:val="006336BC"/>
    <w:rsid w:val="00634144"/>
    <w:rsid w:val="0063437E"/>
    <w:rsid w:val="0063737A"/>
    <w:rsid w:val="00641A56"/>
    <w:rsid w:val="00642D35"/>
    <w:rsid w:val="00642DB5"/>
    <w:rsid w:val="006441A3"/>
    <w:rsid w:val="006441D7"/>
    <w:rsid w:val="00644A74"/>
    <w:rsid w:val="00644FA1"/>
    <w:rsid w:val="00645A7D"/>
    <w:rsid w:val="00646663"/>
    <w:rsid w:val="00646BAF"/>
    <w:rsid w:val="0065013C"/>
    <w:rsid w:val="006507BA"/>
    <w:rsid w:val="00651E19"/>
    <w:rsid w:val="006521FD"/>
    <w:rsid w:val="006536FE"/>
    <w:rsid w:val="006547B2"/>
    <w:rsid w:val="006551F6"/>
    <w:rsid w:val="00655E1D"/>
    <w:rsid w:val="00655F0F"/>
    <w:rsid w:val="0065657C"/>
    <w:rsid w:val="006565FA"/>
    <w:rsid w:val="00656E39"/>
    <w:rsid w:val="0065710B"/>
    <w:rsid w:val="00657712"/>
    <w:rsid w:val="0065795B"/>
    <w:rsid w:val="006604E9"/>
    <w:rsid w:val="006625DB"/>
    <w:rsid w:val="0066280D"/>
    <w:rsid w:val="00663520"/>
    <w:rsid w:val="00663F3B"/>
    <w:rsid w:val="00664195"/>
    <w:rsid w:val="0066447F"/>
    <w:rsid w:val="00664692"/>
    <w:rsid w:val="00664AC2"/>
    <w:rsid w:val="00664FA2"/>
    <w:rsid w:val="006652BA"/>
    <w:rsid w:val="00665938"/>
    <w:rsid w:val="006666EB"/>
    <w:rsid w:val="00667206"/>
    <w:rsid w:val="006725D3"/>
    <w:rsid w:val="00675220"/>
    <w:rsid w:val="00675752"/>
    <w:rsid w:val="006761D4"/>
    <w:rsid w:val="00677917"/>
    <w:rsid w:val="00682CE2"/>
    <w:rsid w:val="00684B7C"/>
    <w:rsid w:val="0068504B"/>
    <w:rsid w:val="00686B5B"/>
    <w:rsid w:val="00691058"/>
    <w:rsid w:val="0069143F"/>
    <w:rsid w:val="0069237F"/>
    <w:rsid w:val="00692D94"/>
    <w:rsid w:val="0069480B"/>
    <w:rsid w:val="006950A7"/>
    <w:rsid w:val="00695E18"/>
    <w:rsid w:val="0069719F"/>
    <w:rsid w:val="006A1BC4"/>
    <w:rsid w:val="006A1E70"/>
    <w:rsid w:val="006A2084"/>
    <w:rsid w:val="006A2480"/>
    <w:rsid w:val="006A26B8"/>
    <w:rsid w:val="006A33E8"/>
    <w:rsid w:val="006A3E3A"/>
    <w:rsid w:val="006A5D78"/>
    <w:rsid w:val="006A6E30"/>
    <w:rsid w:val="006B15C1"/>
    <w:rsid w:val="006B183D"/>
    <w:rsid w:val="006B2EF2"/>
    <w:rsid w:val="006B2FF3"/>
    <w:rsid w:val="006B33F0"/>
    <w:rsid w:val="006B3B04"/>
    <w:rsid w:val="006B40C2"/>
    <w:rsid w:val="006B450F"/>
    <w:rsid w:val="006B508B"/>
    <w:rsid w:val="006B5BD0"/>
    <w:rsid w:val="006B5C69"/>
    <w:rsid w:val="006B6D95"/>
    <w:rsid w:val="006C0762"/>
    <w:rsid w:val="006C0982"/>
    <w:rsid w:val="006C0DFF"/>
    <w:rsid w:val="006C34ED"/>
    <w:rsid w:val="006C3C5C"/>
    <w:rsid w:val="006C3DAC"/>
    <w:rsid w:val="006C43DF"/>
    <w:rsid w:val="006C4C01"/>
    <w:rsid w:val="006C5491"/>
    <w:rsid w:val="006C56D5"/>
    <w:rsid w:val="006C6083"/>
    <w:rsid w:val="006C6CAE"/>
    <w:rsid w:val="006D0035"/>
    <w:rsid w:val="006D14E4"/>
    <w:rsid w:val="006D247F"/>
    <w:rsid w:val="006D3CDC"/>
    <w:rsid w:val="006D402C"/>
    <w:rsid w:val="006D40EB"/>
    <w:rsid w:val="006D5AB4"/>
    <w:rsid w:val="006D5AE1"/>
    <w:rsid w:val="006D6582"/>
    <w:rsid w:val="006D7721"/>
    <w:rsid w:val="006E0131"/>
    <w:rsid w:val="006E0DAF"/>
    <w:rsid w:val="006E12D4"/>
    <w:rsid w:val="006E304C"/>
    <w:rsid w:val="006E3A86"/>
    <w:rsid w:val="006E452D"/>
    <w:rsid w:val="006E4BBB"/>
    <w:rsid w:val="006E6998"/>
    <w:rsid w:val="006E6D6F"/>
    <w:rsid w:val="006F0783"/>
    <w:rsid w:val="006F17A0"/>
    <w:rsid w:val="006F2ED3"/>
    <w:rsid w:val="006F50F3"/>
    <w:rsid w:val="006F6D12"/>
    <w:rsid w:val="006F6D13"/>
    <w:rsid w:val="006F7219"/>
    <w:rsid w:val="00701518"/>
    <w:rsid w:val="00701969"/>
    <w:rsid w:val="00702174"/>
    <w:rsid w:val="00702F75"/>
    <w:rsid w:val="00704220"/>
    <w:rsid w:val="00713E57"/>
    <w:rsid w:val="00717196"/>
    <w:rsid w:val="0071767F"/>
    <w:rsid w:val="00720A2C"/>
    <w:rsid w:val="0072106C"/>
    <w:rsid w:val="007217F3"/>
    <w:rsid w:val="00722A00"/>
    <w:rsid w:val="00723DFB"/>
    <w:rsid w:val="00724051"/>
    <w:rsid w:val="0072452B"/>
    <w:rsid w:val="00724ACF"/>
    <w:rsid w:val="0072515F"/>
    <w:rsid w:val="00726B22"/>
    <w:rsid w:val="00726DF0"/>
    <w:rsid w:val="007270FD"/>
    <w:rsid w:val="00730F7D"/>
    <w:rsid w:val="00731525"/>
    <w:rsid w:val="007317D1"/>
    <w:rsid w:val="00732E7C"/>
    <w:rsid w:val="0073337E"/>
    <w:rsid w:val="00733C83"/>
    <w:rsid w:val="007340A9"/>
    <w:rsid w:val="007340C9"/>
    <w:rsid w:val="00734516"/>
    <w:rsid w:val="00735E05"/>
    <w:rsid w:val="007377CA"/>
    <w:rsid w:val="00737F8E"/>
    <w:rsid w:val="00740890"/>
    <w:rsid w:val="0074112E"/>
    <w:rsid w:val="007416E3"/>
    <w:rsid w:val="00741DD0"/>
    <w:rsid w:val="00742242"/>
    <w:rsid w:val="00743503"/>
    <w:rsid w:val="007457D7"/>
    <w:rsid w:val="0074738A"/>
    <w:rsid w:val="0075109F"/>
    <w:rsid w:val="00751E1B"/>
    <w:rsid w:val="00753A94"/>
    <w:rsid w:val="00755193"/>
    <w:rsid w:val="0075563F"/>
    <w:rsid w:val="00755F89"/>
    <w:rsid w:val="007562B1"/>
    <w:rsid w:val="0075664A"/>
    <w:rsid w:val="007602CE"/>
    <w:rsid w:val="007604A4"/>
    <w:rsid w:val="007608DB"/>
    <w:rsid w:val="0076278D"/>
    <w:rsid w:val="0076294F"/>
    <w:rsid w:val="00763382"/>
    <w:rsid w:val="007636E7"/>
    <w:rsid w:val="00763D49"/>
    <w:rsid w:val="00764705"/>
    <w:rsid w:val="00766478"/>
    <w:rsid w:val="00770480"/>
    <w:rsid w:val="007705DC"/>
    <w:rsid w:val="00770D21"/>
    <w:rsid w:val="00772896"/>
    <w:rsid w:val="00774EAB"/>
    <w:rsid w:val="00775417"/>
    <w:rsid w:val="00776BB2"/>
    <w:rsid w:val="00777AC4"/>
    <w:rsid w:val="007802C4"/>
    <w:rsid w:val="0078044A"/>
    <w:rsid w:val="00782193"/>
    <w:rsid w:val="00782713"/>
    <w:rsid w:val="00782FF8"/>
    <w:rsid w:val="00783516"/>
    <w:rsid w:val="0078401B"/>
    <w:rsid w:val="007868E3"/>
    <w:rsid w:val="00786D60"/>
    <w:rsid w:val="00787BAD"/>
    <w:rsid w:val="00787CAF"/>
    <w:rsid w:val="00791E84"/>
    <w:rsid w:val="00792F32"/>
    <w:rsid w:val="00793EA6"/>
    <w:rsid w:val="00793F62"/>
    <w:rsid w:val="00795529"/>
    <w:rsid w:val="00795A5E"/>
    <w:rsid w:val="00795F15"/>
    <w:rsid w:val="00796FFD"/>
    <w:rsid w:val="007976B3"/>
    <w:rsid w:val="007A134F"/>
    <w:rsid w:val="007A3BD4"/>
    <w:rsid w:val="007A52C5"/>
    <w:rsid w:val="007A580F"/>
    <w:rsid w:val="007A5BD9"/>
    <w:rsid w:val="007A5D2F"/>
    <w:rsid w:val="007A7517"/>
    <w:rsid w:val="007A789F"/>
    <w:rsid w:val="007B04F5"/>
    <w:rsid w:val="007B55E4"/>
    <w:rsid w:val="007B77C0"/>
    <w:rsid w:val="007C140E"/>
    <w:rsid w:val="007C141C"/>
    <w:rsid w:val="007C156F"/>
    <w:rsid w:val="007C373C"/>
    <w:rsid w:val="007C53FB"/>
    <w:rsid w:val="007C5B02"/>
    <w:rsid w:val="007D0430"/>
    <w:rsid w:val="007D2310"/>
    <w:rsid w:val="007D3965"/>
    <w:rsid w:val="007D3AF2"/>
    <w:rsid w:val="007D6B52"/>
    <w:rsid w:val="007D6BD8"/>
    <w:rsid w:val="007D7D7C"/>
    <w:rsid w:val="007E15BA"/>
    <w:rsid w:val="007E29D5"/>
    <w:rsid w:val="007E2C39"/>
    <w:rsid w:val="007E3AAD"/>
    <w:rsid w:val="007E3DA5"/>
    <w:rsid w:val="007E461D"/>
    <w:rsid w:val="007E464E"/>
    <w:rsid w:val="007E6398"/>
    <w:rsid w:val="007E6D44"/>
    <w:rsid w:val="007E6F17"/>
    <w:rsid w:val="007E7D09"/>
    <w:rsid w:val="007F05EA"/>
    <w:rsid w:val="007F121B"/>
    <w:rsid w:val="007F3031"/>
    <w:rsid w:val="007F4853"/>
    <w:rsid w:val="007F4E5C"/>
    <w:rsid w:val="007F574D"/>
    <w:rsid w:val="007F5C42"/>
    <w:rsid w:val="00800058"/>
    <w:rsid w:val="00801ACC"/>
    <w:rsid w:val="00803C60"/>
    <w:rsid w:val="0080633C"/>
    <w:rsid w:val="00806732"/>
    <w:rsid w:val="00806784"/>
    <w:rsid w:val="008119B4"/>
    <w:rsid w:val="00812997"/>
    <w:rsid w:val="00812BD2"/>
    <w:rsid w:val="00813A97"/>
    <w:rsid w:val="00813C6C"/>
    <w:rsid w:val="0081477D"/>
    <w:rsid w:val="00815365"/>
    <w:rsid w:val="00816851"/>
    <w:rsid w:val="00816899"/>
    <w:rsid w:val="00817B52"/>
    <w:rsid w:val="00820607"/>
    <w:rsid w:val="00820BB9"/>
    <w:rsid w:val="00820F90"/>
    <w:rsid w:val="00821CEE"/>
    <w:rsid w:val="00822945"/>
    <w:rsid w:val="00822A28"/>
    <w:rsid w:val="0082541A"/>
    <w:rsid w:val="00825C0B"/>
    <w:rsid w:val="00826112"/>
    <w:rsid w:val="008268C5"/>
    <w:rsid w:val="008300AC"/>
    <w:rsid w:val="00831D9E"/>
    <w:rsid w:val="008343D2"/>
    <w:rsid w:val="008353C5"/>
    <w:rsid w:val="008359CD"/>
    <w:rsid w:val="00835C38"/>
    <w:rsid w:val="00837CE8"/>
    <w:rsid w:val="00842D37"/>
    <w:rsid w:val="00843487"/>
    <w:rsid w:val="00843700"/>
    <w:rsid w:val="00846934"/>
    <w:rsid w:val="00852B58"/>
    <w:rsid w:val="00854F19"/>
    <w:rsid w:val="00855098"/>
    <w:rsid w:val="00855A66"/>
    <w:rsid w:val="008560FA"/>
    <w:rsid w:val="00860285"/>
    <w:rsid w:val="00860680"/>
    <w:rsid w:val="00860713"/>
    <w:rsid w:val="00860D2F"/>
    <w:rsid w:val="00862D33"/>
    <w:rsid w:val="00862FB4"/>
    <w:rsid w:val="0086304D"/>
    <w:rsid w:val="00863B2C"/>
    <w:rsid w:val="00864BF1"/>
    <w:rsid w:val="00864C6C"/>
    <w:rsid w:val="00865791"/>
    <w:rsid w:val="00865B80"/>
    <w:rsid w:val="00865C8E"/>
    <w:rsid w:val="00865E3C"/>
    <w:rsid w:val="008669EB"/>
    <w:rsid w:val="008679C2"/>
    <w:rsid w:val="00867C55"/>
    <w:rsid w:val="00867E86"/>
    <w:rsid w:val="00872A19"/>
    <w:rsid w:val="00873393"/>
    <w:rsid w:val="0087520B"/>
    <w:rsid w:val="008813BE"/>
    <w:rsid w:val="00881774"/>
    <w:rsid w:val="00882551"/>
    <w:rsid w:val="00886359"/>
    <w:rsid w:val="00887CD1"/>
    <w:rsid w:val="0089002F"/>
    <w:rsid w:val="00890A91"/>
    <w:rsid w:val="0089186C"/>
    <w:rsid w:val="0089219D"/>
    <w:rsid w:val="0089263E"/>
    <w:rsid w:val="0089290B"/>
    <w:rsid w:val="00893C19"/>
    <w:rsid w:val="008955DC"/>
    <w:rsid w:val="00896A7E"/>
    <w:rsid w:val="00897019"/>
    <w:rsid w:val="008A040C"/>
    <w:rsid w:val="008A1CF2"/>
    <w:rsid w:val="008A3206"/>
    <w:rsid w:val="008A39DC"/>
    <w:rsid w:val="008A41A6"/>
    <w:rsid w:val="008A48D6"/>
    <w:rsid w:val="008A4A21"/>
    <w:rsid w:val="008A4AA8"/>
    <w:rsid w:val="008A5EE2"/>
    <w:rsid w:val="008A5FAF"/>
    <w:rsid w:val="008A646D"/>
    <w:rsid w:val="008A7C7D"/>
    <w:rsid w:val="008B0AEB"/>
    <w:rsid w:val="008B0F83"/>
    <w:rsid w:val="008B2E55"/>
    <w:rsid w:val="008B3972"/>
    <w:rsid w:val="008B3DAF"/>
    <w:rsid w:val="008B4392"/>
    <w:rsid w:val="008B553C"/>
    <w:rsid w:val="008B5790"/>
    <w:rsid w:val="008B6A36"/>
    <w:rsid w:val="008B740E"/>
    <w:rsid w:val="008C0801"/>
    <w:rsid w:val="008C0C93"/>
    <w:rsid w:val="008C11AF"/>
    <w:rsid w:val="008C22C8"/>
    <w:rsid w:val="008C2B26"/>
    <w:rsid w:val="008C3A65"/>
    <w:rsid w:val="008C49EB"/>
    <w:rsid w:val="008C4A1B"/>
    <w:rsid w:val="008C4B20"/>
    <w:rsid w:val="008C4BB7"/>
    <w:rsid w:val="008C4BC9"/>
    <w:rsid w:val="008C5474"/>
    <w:rsid w:val="008C5590"/>
    <w:rsid w:val="008C5BBE"/>
    <w:rsid w:val="008C5F8E"/>
    <w:rsid w:val="008C6CD0"/>
    <w:rsid w:val="008D033C"/>
    <w:rsid w:val="008D08CF"/>
    <w:rsid w:val="008D0B60"/>
    <w:rsid w:val="008D226E"/>
    <w:rsid w:val="008D4D78"/>
    <w:rsid w:val="008D50D3"/>
    <w:rsid w:val="008D5A2E"/>
    <w:rsid w:val="008D6DD9"/>
    <w:rsid w:val="008D7D05"/>
    <w:rsid w:val="008E0FD5"/>
    <w:rsid w:val="008E278E"/>
    <w:rsid w:val="008E4350"/>
    <w:rsid w:val="008E61BC"/>
    <w:rsid w:val="008E75E3"/>
    <w:rsid w:val="008F1194"/>
    <w:rsid w:val="008F194B"/>
    <w:rsid w:val="008F19B1"/>
    <w:rsid w:val="008F246B"/>
    <w:rsid w:val="008F2940"/>
    <w:rsid w:val="008F2C02"/>
    <w:rsid w:val="008F3155"/>
    <w:rsid w:val="008F3BC1"/>
    <w:rsid w:val="008F4234"/>
    <w:rsid w:val="008F45B4"/>
    <w:rsid w:val="008F4766"/>
    <w:rsid w:val="008F480A"/>
    <w:rsid w:val="008F4AEE"/>
    <w:rsid w:val="008F6BFF"/>
    <w:rsid w:val="008F6D3E"/>
    <w:rsid w:val="008F7B8B"/>
    <w:rsid w:val="00900067"/>
    <w:rsid w:val="00900715"/>
    <w:rsid w:val="00900F9D"/>
    <w:rsid w:val="00902A99"/>
    <w:rsid w:val="00904767"/>
    <w:rsid w:val="00904FCC"/>
    <w:rsid w:val="009061AF"/>
    <w:rsid w:val="0090658D"/>
    <w:rsid w:val="00911733"/>
    <w:rsid w:val="00911CB4"/>
    <w:rsid w:val="0091422E"/>
    <w:rsid w:val="00914B6A"/>
    <w:rsid w:val="0091571A"/>
    <w:rsid w:val="00915A0E"/>
    <w:rsid w:val="009205C2"/>
    <w:rsid w:val="00920DB6"/>
    <w:rsid w:val="00922CC4"/>
    <w:rsid w:val="00922F16"/>
    <w:rsid w:val="00923945"/>
    <w:rsid w:val="0092483C"/>
    <w:rsid w:val="00924A63"/>
    <w:rsid w:val="009250C6"/>
    <w:rsid w:val="0092680A"/>
    <w:rsid w:val="00927136"/>
    <w:rsid w:val="00927F09"/>
    <w:rsid w:val="0093029D"/>
    <w:rsid w:val="00930619"/>
    <w:rsid w:val="009319BA"/>
    <w:rsid w:val="00931DDD"/>
    <w:rsid w:val="00932DA5"/>
    <w:rsid w:val="00933225"/>
    <w:rsid w:val="00934520"/>
    <w:rsid w:val="00934C02"/>
    <w:rsid w:val="00934CAE"/>
    <w:rsid w:val="00935F28"/>
    <w:rsid w:val="00936630"/>
    <w:rsid w:val="00936FE0"/>
    <w:rsid w:val="00937A37"/>
    <w:rsid w:val="00941816"/>
    <w:rsid w:val="0094181A"/>
    <w:rsid w:val="00950449"/>
    <w:rsid w:val="00950AC1"/>
    <w:rsid w:val="00950FC7"/>
    <w:rsid w:val="00953187"/>
    <w:rsid w:val="009535F7"/>
    <w:rsid w:val="009571BB"/>
    <w:rsid w:val="0095749C"/>
    <w:rsid w:val="00957C01"/>
    <w:rsid w:val="009611DF"/>
    <w:rsid w:val="009620C2"/>
    <w:rsid w:val="00962800"/>
    <w:rsid w:val="00964FBE"/>
    <w:rsid w:val="00965F89"/>
    <w:rsid w:val="00966371"/>
    <w:rsid w:val="0097183D"/>
    <w:rsid w:val="00971D13"/>
    <w:rsid w:val="009731FB"/>
    <w:rsid w:val="00973361"/>
    <w:rsid w:val="0097503E"/>
    <w:rsid w:val="00976A28"/>
    <w:rsid w:val="00976AEC"/>
    <w:rsid w:val="0097720F"/>
    <w:rsid w:val="00977383"/>
    <w:rsid w:val="009802B1"/>
    <w:rsid w:val="009808CD"/>
    <w:rsid w:val="009822DE"/>
    <w:rsid w:val="0098284E"/>
    <w:rsid w:val="00982A6C"/>
    <w:rsid w:val="00982D6A"/>
    <w:rsid w:val="009851C9"/>
    <w:rsid w:val="00985658"/>
    <w:rsid w:val="00987437"/>
    <w:rsid w:val="00990C79"/>
    <w:rsid w:val="00991B8B"/>
    <w:rsid w:val="00992EC5"/>
    <w:rsid w:val="00995166"/>
    <w:rsid w:val="009956AA"/>
    <w:rsid w:val="00995F3B"/>
    <w:rsid w:val="00996F2A"/>
    <w:rsid w:val="009A0F91"/>
    <w:rsid w:val="009A1C86"/>
    <w:rsid w:val="009A2D48"/>
    <w:rsid w:val="009A2E98"/>
    <w:rsid w:val="009A2F53"/>
    <w:rsid w:val="009A7484"/>
    <w:rsid w:val="009A7542"/>
    <w:rsid w:val="009B0B4A"/>
    <w:rsid w:val="009B2169"/>
    <w:rsid w:val="009B4462"/>
    <w:rsid w:val="009B5F50"/>
    <w:rsid w:val="009B635C"/>
    <w:rsid w:val="009B6A0E"/>
    <w:rsid w:val="009B6E31"/>
    <w:rsid w:val="009C046E"/>
    <w:rsid w:val="009C106B"/>
    <w:rsid w:val="009C22C3"/>
    <w:rsid w:val="009C30E1"/>
    <w:rsid w:val="009C4365"/>
    <w:rsid w:val="009C5560"/>
    <w:rsid w:val="009C60AC"/>
    <w:rsid w:val="009D00E4"/>
    <w:rsid w:val="009D0FE4"/>
    <w:rsid w:val="009D1CB8"/>
    <w:rsid w:val="009D24DF"/>
    <w:rsid w:val="009D29F2"/>
    <w:rsid w:val="009D5281"/>
    <w:rsid w:val="009D5453"/>
    <w:rsid w:val="009D6121"/>
    <w:rsid w:val="009D61FD"/>
    <w:rsid w:val="009D6489"/>
    <w:rsid w:val="009E1CBD"/>
    <w:rsid w:val="009E44FE"/>
    <w:rsid w:val="009E46E9"/>
    <w:rsid w:val="009E6FD4"/>
    <w:rsid w:val="009E726A"/>
    <w:rsid w:val="009E73DC"/>
    <w:rsid w:val="009E7DDD"/>
    <w:rsid w:val="009F05D0"/>
    <w:rsid w:val="009F23EC"/>
    <w:rsid w:val="009F3955"/>
    <w:rsid w:val="009F39BE"/>
    <w:rsid w:val="009F5112"/>
    <w:rsid w:val="009F55B2"/>
    <w:rsid w:val="009F5E55"/>
    <w:rsid w:val="009F6212"/>
    <w:rsid w:val="009F63BD"/>
    <w:rsid w:val="009F6AE2"/>
    <w:rsid w:val="009F6CC3"/>
    <w:rsid w:val="009F7329"/>
    <w:rsid w:val="00A004C8"/>
    <w:rsid w:val="00A008A1"/>
    <w:rsid w:val="00A03BE7"/>
    <w:rsid w:val="00A04182"/>
    <w:rsid w:val="00A04509"/>
    <w:rsid w:val="00A047C9"/>
    <w:rsid w:val="00A04AE6"/>
    <w:rsid w:val="00A05167"/>
    <w:rsid w:val="00A058FB"/>
    <w:rsid w:val="00A05F90"/>
    <w:rsid w:val="00A0628A"/>
    <w:rsid w:val="00A0750F"/>
    <w:rsid w:val="00A10614"/>
    <w:rsid w:val="00A11859"/>
    <w:rsid w:val="00A1232E"/>
    <w:rsid w:val="00A12F50"/>
    <w:rsid w:val="00A141A7"/>
    <w:rsid w:val="00A1556E"/>
    <w:rsid w:val="00A161C8"/>
    <w:rsid w:val="00A16A03"/>
    <w:rsid w:val="00A174EE"/>
    <w:rsid w:val="00A176C1"/>
    <w:rsid w:val="00A21EC5"/>
    <w:rsid w:val="00A23571"/>
    <w:rsid w:val="00A24F0C"/>
    <w:rsid w:val="00A260F4"/>
    <w:rsid w:val="00A2669F"/>
    <w:rsid w:val="00A26974"/>
    <w:rsid w:val="00A27452"/>
    <w:rsid w:val="00A27485"/>
    <w:rsid w:val="00A27857"/>
    <w:rsid w:val="00A27CF9"/>
    <w:rsid w:val="00A316A5"/>
    <w:rsid w:val="00A32D07"/>
    <w:rsid w:val="00A3340C"/>
    <w:rsid w:val="00A33460"/>
    <w:rsid w:val="00A337AA"/>
    <w:rsid w:val="00A33C5C"/>
    <w:rsid w:val="00A3471C"/>
    <w:rsid w:val="00A34795"/>
    <w:rsid w:val="00A34A5A"/>
    <w:rsid w:val="00A35215"/>
    <w:rsid w:val="00A36848"/>
    <w:rsid w:val="00A37B05"/>
    <w:rsid w:val="00A43DF9"/>
    <w:rsid w:val="00A44426"/>
    <w:rsid w:val="00A44709"/>
    <w:rsid w:val="00A456FF"/>
    <w:rsid w:val="00A46730"/>
    <w:rsid w:val="00A50D95"/>
    <w:rsid w:val="00A52DFC"/>
    <w:rsid w:val="00A535A5"/>
    <w:rsid w:val="00A537EE"/>
    <w:rsid w:val="00A53D6E"/>
    <w:rsid w:val="00A54B88"/>
    <w:rsid w:val="00A54C7D"/>
    <w:rsid w:val="00A56D14"/>
    <w:rsid w:val="00A5783B"/>
    <w:rsid w:val="00A60056"/>
    <w:rsid w:val="00A6097F"/>
    <w:rsid w:val="00A60D8F"/>
    <w:rsid w:val="00A61494"/>
    <w:rsid w:val="00A62AD6"/>
    <w:rsid w:val="00A62EDD"/>
    <w:rsid w:val="00A6354A"/>
    <w:rsid w:val="00A63732"/>
    <w:rsid w:val="00A64F05"/>
    <w:rsid w:val="00A656A7"/>
    <w:rsid w:val="00A657E9"/>
    <w:rsid w:val="00A661D2"/>
    <w:rsid w:val="00A663E3"/>
    <w:rsid w:val="00A70213"/>
    <w:rsid w:val="00A705D8"/>
    <w:rsid w:val="00A705FA"/>
    <w:rsid w:val="00A71E3B"/>
    <w:rsid w:val="00A72422"/>
    <w:rsid w:val="00A7333A"/>
    <w:rsid w:val="00A73B07"/>
    <w:rsid w:val="00A73BFB"/>
    <w:rsid w:val="00A7500F"/>
    <w:rsid w:val="00A764C6"/>
    <w:rsid w:val="00A809EF"/>
    <w:rsid w:val="00A81DF8"/>
    <w:rsid w:val="00A81FA2"/>
    <w:rsid w:val="00A82290"/>
    <w:rsid w:val="00A82C55"/>
    <w:rsid w:val="00A84F50"/>
    <w:rsid w:val="00A86323"/>
    <w:rsid w:val="00A8781B"/>
    <w:rsid w:val="00A90609"/>
    <w:rsid w:val="00A90EE9"/>
    <w:rsid w:val="00A9110F"/>
    <w:rsid w:val="00A92665"/>
    <w:rsid w:val="00A9329A"/>
    <w:rsid w:val="00A958D5"/>
    <w:rsid w:val="00A9612A"/>
    <w:rsid w:val="00A97A41"/>
    <w:rsid w:val="00AA2290"/>
    <w:rsid w:val="00AA2441"/>
    <w:rsid w:val="00AA29EE"/>
    <w:rsid w:val="00AA2BC8"/>
    <w:rsid w:val="00AA3665"/>
    <w:rsid w:val="00AA4AC5"/>
    <w:rsid w:val="00AA5060"/>
    <w:rsid w:val="00AA5F6D"/>
    <w:rsid w:val="00AB0F00"/>
    <w:rsid w:val="00AB10D7"/>
    <w:rsid w:val="00AB138F"/>
    <w:rsid w:val="00AB2348"/>
    <w:rsid w:val="00AB2B3F"/>
    <w:rsid w:val="00AB4A36"/>
    <w:rsid w:val="00AB5CE3"/>
    <w:rsid w:val="00AB6145"/>
    <w:rsid w:val="00AB6F4A"/>
    <w:rsid w:val="00AC0CC4"/>
    <w:rsid w:val="00AC0ECD"/>
    <w:rsid w:val="00AC1515"/>
    <w:rsid w:val="00AC1BDC"/>
    <w:rsid w:val="00AC1DA3"/>
    <w:rsid w:val="00AC2E31"/>
    <w:rsid w:val="00AC65A9"/>
    <w:rsid w:val="00AD03E2"/>
    <w:rsid w:val="00AD04B1"/>
    <w:rsid w:val="00AD397A"/>
    <w:rsid w:val="00AD3AAB"/>
    <w:rsid w:val="00AD41A1"/>
    <w:rsid w:val="00AD477A"/>
    <w:rsid w:val="00AD521B"/>
    <w:rsid w:val="00AD5503"/>
    <w:rsid w:val="00AD68AF"/>
    <w:rsid w:val="00AD7F1D"/>
    <w:rsid w:val="00AE199D"/>
    <w:rsid w:val="00AE19FD"/>
    <w:rsid w:val="00AE33E6"/>
    <w:rsid w:val="00AE3964"/>
    <w:rsid w:val="00AE501B"/>
    <w:rsid w:val="00AF0386"/>
    <w:rsid w:val="00AF23D6"/>
    <w:rsid w:val="00AF2E5F"/>
    <w:rsid w:val="00AF4098"/>
    <w:rsid w:val="00AF434B"/>
    <w:rsid w:val="00AF4B5E"/>
    <w:rsid w:val="00AF4D05"/>
    <w:rsid w:val="00AF6CDF"/>
    <w:rsid w:val="00AF7DEE"/>
    <w:rsid w:val="00B001C1"/>
    <w:rsid w:val="00B001CE"/>
    <w:rsid w:val="00B0041E"/>
    <w:rsid w:val="00B017E1"/>
    <w:rsid w:val="00B02EFF"/>
    <w:rsid w:val="00B03C76"/>
    <w:rsid w:val="00B04A95"/>
    <w:rsid w:val="00B05346"/>
    <w:rsid w:val="00B074EC"/>
    <w:rsid w:val="00B10850"/>
    <w:rsid w:val="00B11E3A"/>
    <w:rsid w:val="00B12791"/>
    <w:rsid w:val="00B129B8"/>
    <w:rsid w:val="00B13553"/>
    <w:rsid w:val="00B16CCE"/>
    <w:rsid w:val="00B174BB"/>
    <w:rsid w:val="00B17616"/>
    <w:rsid w:val="00B204F8"/>
    <w:rsid w:val="00B2195C"/>
    <w:rsid w:val="00B2198D"/>
    <w:rsid w:val="00B21D14"/>
    <w:rsid w:val="00B2417F"/>
    <w:rsid w:val="00B24BEB"/>
    <w:rsid w:val="00B25B10"/>
    <w:rsid w:val="00B2637F"/>
    <w:rsid w:val="00B2689F"/>
    <w:rsid w:val="00B32BE1"/>
    <w:rsid w:val="00B334DC"/>
    <w:rsid w:val="00B34BD8"/>
    <w:rsid w:val="00B34DAF"/>
    <w:rsid w:val="00B365DC"/>
    <w:rsid w:val="00B37B27"/>
    <w:rsid w:val="00B404EF"/>
    <w:rsid w:val="00B407BB"/>
    <w:rsid w:val="00B43D9C"/>
    <w:rsid w:val="00B44001"/>
    <w:rsid w:val="00B446AA"/>
    <w:rsid w:val="00B4501A"/>
    <w:rsid w:val="00B45136"/>
    <w:rsid w:val="00B456B4"/>
    <w:rsid w:val="00B50E3B"/>
    <w:rsid w:val="00B53C5E"/>
    <w:rsid w:val="00B542C5"/>
    <w:rsid w:val="00B5485E"/>
    <w:rsid w:val="00B55BFE"/>
    <w:rsid w:val="00B5686B"/>
    <w:rsid w:val="00B56D57"/>
    <w:rsid w:val="00B613D9"/>
    <w:rsid w:val="00B65AA4"/>
    <w:rsid w:val="00B65F2C"/>
    <w:rsid w:val="00B6696C"/>
    <w:rsid w:val="00B66F7E"/>
    <w:rsid w:val="00B6743C"/>
    <w:rsid w:val="00B70B8E"/>
    <w:rsid w:val="00B717C9"/>
    <w:rsid w:val="00B71D5C"/>
    <w:rsid w:val="00B7350A"/>
    <w:rsid w:val="00B73A7E"/>
    <w:rsid w:val="00B7410F"/>
    <w:rsid w:val="00B7450C"/>
    <w:rsid w:val="00B74FC6"/>
    <w:rsid w:val="00B75ECD"/>
    <w:rsid w:val="00B75FF4"/>
    <w:rsid w:val="00B76E56"/>
    <w:rsid w:val="00B8111B"/>
    <w:rsid w:val="00B8118D"/>
    <w:rsid w:val="00B8131C"/>
    <w:rsid w:val="00B81429"/>
    <w:rsid w:val="00B818B8"/>
    <w:rsid w:val="00B82193"/>
    <w:rsid w:val="00B83195"/>
    <w:rsid w:val="00B839BA"/>
    <w:rsid w:val="00B8526E"/>
    <w:rsid w:val="00B85BFE"/>
    <w:rsid w:val="00B8753C"/>
    <w:rsid w:val="00B87730"/>
    <w:rsid w:val="00B87C1E"/>
    <w:rsid w:val="00B90479"/>
    <w:rsid w:val="00B91C25"/>
    <w:rsid w:val="00B921DC"/>
    <w:rsid w:val="00B9268F"/>
    <w:rsid w:val="00B92C2A"/>
    <w:rsid w:val="00B93774"/>
    <w:rsid w:val="00B93798"/>
    <w:rsid w:val="00B950BD"/>
    <w:rsid w:val="00B958F2"/>
    <w:rsid w:val="00B9595E"/>
    <w:rsid w:val="00B964AE"/>
    <w:rsid w:val="00BA0248"/>
    <w:rsid w:val="00BA0873"/>
    <w:rsid w:val="00BA1290"/>
    <w:rsid w:val="00BA1503"/>
    <w:rsid w:val="00BA1EBA"/>
    <w:rsid w:val="00BA235B"/>
    <w:rsid w:val="00BA28D0"/>
    <w:rsid w:val="00BA2B6A"/>
    <w:rsid w:val="00BA3959"/>
    <w:rsid w:val="00BA451A"/>
    <w:rsid w:val="00BA47CA"/>
    <w:rsid w:val="00BA50CE"/>
    <w:rsid w:val="00BA53CE"/>
    <w:rsid w:val="00BA6321"/>
    <w:rsid w:val="00BA6342"/>
    <w:rsid w:val="00BA67EA"/>
    <w:rsid w:val="00BA7233"/>
    <w:rsid w:val="00BA758E"/>
    <w:rsid w:val="00BA7A44"/>
    <w:rsid w:val="00BA7F84"/>
    <w:rsid w:val="00BB0CB1"/>
    <w:rsid w:val="00BB0FDF"/>
    <w:rsid w:val="00BB2BFB"/>
    <w:rsid w:val="00BB32CA"/>
    <w:rsid w:val="00BB39B8"/>
    <w:rsid w:val="00BB3F0D"/>
    <w:rsid w:val="00BB54B6"/>
    <w:rsid w:val="00BB64D4"/>
    <w:rsid w:val="00BB661C"/>
    <w:rsid w:val="00BC105E"/>
    <w:rsid w:val="00BC196B"/>
    <w:rsid w:val="00BC2212"/>
    <w:rsid w:val="00BC4C3E"/>
    <w:rsid w:val="00BC61B6"/>
    <w:rsid w:val="00BC666F"/>
    <w:rsid w:val="00BC6868"/>
    <w:rsid w:val="00BC6A82"/>
    <w:rsid w:val="00BC6D89"/>
    <w:rsid w:val="00BD1A3F"/>
    <w:rsid w:val="00BD2086"/>
    <w:rsid w:val="00BD2DC9"/>
    <w:rsid w:val="00BD382C"/>
    <w:rsid w:val="00BD3F73"/>
    <w:rsid w:val="00BD59D4"/>
    <w:rsid w:val="00BD717E"/>
    <w:rsid w:val="00BD7F9E"/>
    <w:rsid w:val="00BE0D27"/>
    <w:rsid w:val="00BE164E"/>
    <w:rsid w:val="00BE2617"/>
    <w:rsid w:val="00BE4711"/>
    <w:rsid w:val="00BE56FF"/>
    <w:rsid w:val="00BE5E7E"/>
    <w:rsid w:val="00BE7461"/>
    <w:rsid w:val="00BF0228"/>
    <w:rsid w:val="00BF143C"/>
    <w:rsid w:val="00BF1DC0"/>
    <w:rsid w:val="00BF1EEF"/>
    <w:rsid w:val="00BF247D"/>
    <w:rsid w:val="00BF24EB"/>
    <w:rsid w:val="00BF2D0F"/>
    <w:rsid w:val="00BF55AB"/>
    <w:rsid w:val="00BF667F"/>
    <w:rsid w:val="00BF6B38"/>
    <w:rsid w:val="00C00637"/>
    <w:rsid w:val="00C00DD6"/>
    <w:rsid w:val="00C0266B"/>
    <w:rsid w:val="00C03046"/>
    <w:rsid w:val="00C03193"/>
    <w:rsid w:val="00C044E5"/>
    <w:rsid w:val="00C04E37"/>
    <w:rsid w:val="00C1002C"/>
    <w:rsid w:val="00C10D34"/>
    <w:rsid w:val="00C12A53"/>
    <w:rsid w:val="00C14C0C"/>
    <w:rsid w:val="00C15020"/>
    <w:rsid w:val="00C1693A"/>
    <w:rsid w:val="00C16C27"/>
    <w:rsid w:val="00C16CF8"/>
    <w:rsid w:val="00C17549"/>
    <w:rsid w:val="00C20A92"/>
    <w:rsid w:val="00C21598"/>
    <w:rsid w:val="00C23AF3"/>
    <w:rsid w:val="00C268F2"/>
    <w:rsid w:val="00C30C7C"/>
    <w:rsid w:val="00C30CD6"/>
    <w:rsid w:val="00C31D09"/>
    <w:rsid w:val="00C33063"/>
    <w:rsid w:val="00C33792"/>
    <w:rsid w:val="00C34DD9"/>
    <w:rsid w:val="00C353E2"/>
    <w:rsid w:val="00C35825"/>
    <w:rsid w:val="00C36C7E"/>
    <w:rsid w:val="00C36D42"/>
    <w:rsid w:val="00C36DB9"/>
    <w:rsid w:val="00C37126"/>
    <w:rsid w:val="00C372AD"/>
    <w:rsid w:val="00C37FA1"/>
    <w:rsid w:val="00C40EAF"/>
    <w:rsid w:val="00C43805"/>
    <w:rsid w:val="00C439E8"/>
    <w:rsid w:val="00C444F3"/>
    <w:rsid w:val="00C44836"/>
    <w:rsid w:val="00C466A0"/>
    <w:rsid w:val="00C4681E"/>
    <w:rsid w:val="00C46D5D"/>
    <w:rsid w:val="00C51ED4"/>
    <w:rsid w:val="00C533D5"/>
    <w:rsid w:val="00C53BE0"/>
    <w:rsid w:val="00C54BF6"/>
    <w:rsid w:val="00C556B7"/>
    <w:rsid w:val="00C568F5"/>
    <w:rsid w:val="00C6007C"/>
    <w:rsid w:val="00C607BD"/>
    <w:rsid w:val="00C620C7"/>
    <w:rsid w:val="00C62826"/>
    <w:rsid w:val="00C62E9B"/>
    <w:rsid w:val="00C63304"/>
    <w:rsid w:val="00C64157"/>
    <w:rsid w:val="00C64B5B"/>
    <w:rsid w:val="00C64D60"/>
    <w:rsid w:val="00C66171"/>
    <w:rsid w:val="00C6680B"/>
    <w:rsid w:val="00C669FF"/>
    <w:rsid w:val="00C67438"/>
    <w:rsid w:val="00C70A21"/>
    <w:rsid w:val="00C716BD"/>
    <w:rsid w:val="00C72275"/>
    <w:rsid w:val="00C733EF"/>
    <w:rsid w:val="00C74559"/>
    <w:rsid w:val="00C754EE"/>
    <w:rsid w:val="00C765A3"/>
    <w:rsid w:val="00C76FA9"/>
    <w:rsid w:val="00C7792A"/>
    <w:rsid w:val="00C841F2"/>
    <w:rsid w:val="00C867F4"/>
    <w:rsid w:val="00C8750F"/>
    <w:rsid w:val="00C877B1"/>
    <w:rsid w:val="00C877E4"/>
    <w:rsid w:val="00C91B16"/>
    <w:rsid w:val="00C9341F"/>
    <w:rsid w:val="00C95648"/>
    <w:rsid w:val="00C96A05"/>
    <w:rsid w:val="00C96D33"/>
    <w:rsid w:val="00CA0566"/>
    <w:rsid w:val="00CA1FD5"/>
    <w:rsid w:val="00CA301B"/>
    <w:rsid w:val="00CA32FF"/>
    <w:rsid w:val="00CA4DC5"/>
    <w:rsid w:val="00CA4F66"/>
    <w:rsid w:val="00CA709E"/>
    <w:rsid w:val="00CB0048"/>
    <w:rsid w:val="00CB0CD8"/>
    <w:rsid w:val="00CB3D2B"/>
    <w:rsid w:val="00CB4366"/>
    <w:rsid w:val="00CB4958"/>
    <w:rsid w:val="00CB49DD"/>
    <w:rsid w:val="00CB5211"/>
    <w:rsid w:val="00CB56A0"/>
    <w:rsid w:val="00CB7751"/>
    <w:rsid w:val="00CC35C8"/>
    <w:rsid w:val="00CC432A"/>
    <w:rsid w:val="00CC4D98"/>
    <w:rsid w:val="00CC50F7"/>
    <w:rsid w:val="00CC5B24"/>
    <w:rsid w:val="00CC7360"/>
    <w:rsid w:val="00CC7372"/>
    <w:rsid w:val="00CC75B3"/>
    <w:rsid w:val="00CC7973"/>
    <w:rsid w:val="00CD00B1"/>
    <w:rsid w:val="00CD1E38"/>
    <w:rsid w:val="00CD3AA5"/>
    <w:rsid w:val="00CD3BEC"/>
    <w:rsid w:val="00CD4020"/>
    <w:rsid w:val="00CD54C7"/>
    <w:rsid w:val="00CD54C9"/>
    <w:rsid w:val="00CD62E0"/>
    <w:rsid w:val="00CD744F"/>
    <w:rsid w:val="00CE01B8"/>
    <w:rsid w:val="00CE03E2"/>
    <w:rsid w:val="00CE0FFF"/>
    <w:rsid w:val="00CE146E"/>
    <w:rsid w:val="00CE36F4"/>
    <w:rsid w:val="00CE4D72"/>
    <w:rsid w:val="00CE516F"/>
    <w:rsid w:val="00CE5FDE"/>
    <w:rsid w:val="00CE7792"/>
    <w:rsid w:val="00CE7C41"/>
    <w:rsid w:val="00CF01E2"/>
    <w:rsid w:val="00CF0629"/>
    <w:rsid w:val="00CF12FA"/>
    <w:rsid w:val="00CF175F"/>
    <w:rsid w:val="00CF19B0"/>
    <w:rsid w:val="00CF3017"/>
    <w:rsid w:val="00CF3167"/>
    <w:rsid w:val="00CF318F"/>
    <w:rsid w:val="00CF608D"/>
    <w:rsid w:val="00CF6624"/>
    <w:rsid w:val="00CF7377"/>
    <w:rsid w:val="00CF75F0"/>
    <w:rsid w:val="00D00B70"/>
    <w:rsid w:val="00D01E2C"/>
    <w:rsid w:val="00D03B80"/>
    <w:rsid w:val="00D03B89"/>
    <w:rsid w:val="00D052C0"/>
    <w:rsid w:val="00D070FE"/>
    <w:rsid w:val="00D10165"/>
    <w:rsid w:val="00D104BE"/>
    <w:rsid w:val="00D112B8"/>
    <w:rsid w:val="00D126F0"/>
    <w:rsid w:val="00D12CA7"/>
    <w:rsid w:val="00D13241"/>
    <w:rsid w:val="00D13546"/>
    <w:rsid w:val="00D1373B"/>
    <w:rsid w:val="00D14455"/>
    <w:rsid w:val="00D14662"/>
    <w:rsid w:val="00D16A89"/>
    <w:rsid w:val="00D16BEF"/>
    <w:rsid w:val="00D20B39"/>
    <w:rsid w:val="00D2141E"/>
    <w:rsid w:val="00D22B55"/>
    <w:rsid w:val="00D26ED7"/>
    <w:rsid w:val="00D270CF"/>
    <w:rsid w:val="00D31191"/>
    <w:rsid w:val="00D316E7"/>
    <w:rsid w:val="00D31B7E"/>
    <w:rsid w:val="00D3389F"/>
    <w:rsid w:val="00D33B4D"/>
    <w:rsid w:val="00D33F55"/>
    <w:rsid w:val="00D355B1"/>
    <w:rsid w:val="00D358C9"/>
    <w:rsid w:val="00D35C39"/>
    <w:rsid w:val="00D363E0"/>
    <w:rsid w:val="00D37EA8"/>
    <w:rsid w:val="00D37F57"/>
    <w:rsid w:val="00D4139D"/>
    <w:rsid w:val="00D42D29"/>
    <w:rsid w:val="00D4324A"/>
    <w:rsid w:val="00D43AC2"/>
    <w:rsid w:val="00D46B35"/>
    <w:rsid w:val="00D46F9A"/>
    <w:rsid w:val="00D47A3D"/>
    <w:rsid w:val="00D47D73"/>
    <w:rsid w:val="00D50D70"/>
    <w:rsid w:val="00D520D8"/>
    <w:rsid w:val="00D52A43"/>
    <w:rsid w:val="00D55285"/>
    <w:rsid w:val="00D568F9"/>
    <w:rsid w:val="00D56943"/>
    <w:rsid w:val="00D61704"/>
    <w:rsid w:val="00D6312B"/>
    <w:rsid w:val="00D646F4"/>
    <w:rsid w:val="00D64830"/>
    <w:rsid w:val="00D652E7"/>
    <w:rsid w:val="00D65713"/>
    <w:rsid w:val="00D65E59"/>
    <w:rsid w:val="00D67347"/>
    <w:rsid w:val="00D70848"/>
    <w:rsid w:val="00D73B47"/>
    <w:rsid w:val="00D7429D"/>
    <w:rsid w:val="00D74745"/>
    <w:rsid w:val="00D747AF"/>
    <w:rsid w:val="00D7498F"/>
    <w:rsid w:val="00D74C29"/>
    <w:rsid w:val="00D74E9E"/>
    <w:rsid w:val="00D7576F"/>
    <w:rsid w:val="00D75951"/>
    <w:rsid w:val="00D75EF9"/>
    <w:rsid w:val="00D760F3"/>
    <w:rsid w:val="00D80257"/>
    <w:rsid w:val="00D81647"/>
    <w:rsid w:val="00D826F4"/>
    <w:rsid w:val="00D8274D"/>
    <w:rsid w:val="00D83744"/>
    <w:rsid w:val="00D843D4"/>
    <w:rsid w:val="00D85212"/>
    <w:rsid w:val="00D86387"/>
    <w:rsid w:val="00D8665E"/>
    <w:rsid w:val="00D86806"/>
    <w:rsid w:val="00D86987"/>
    <w:rsid w:val="00D87370"/>
    <w:rsid w:val="00D875B2"/>
    <w:rsid w:val="00D90031"/>
    <w:rsid w:val="00D9156D"/>
    <w:rsid w:val="00D92825"/>
    <w:rsid w:val="00D9371B"/>
    <w:rsid w:val="00D94953"/>
    <w:rsid w:val="00D951EE"/>
    <w:rsid w:val="00D976AA"/>
    <w:rsid w:val="00DA0DFB"/>
    <w:rsid w:val="00DA1B8C"/>
    <w:rsid w:val="00DA231D"/>
    <w:rsid w:val="00DA34BF"/>
    <w:rsid w:val="00DA3862"/>
    <w:rsid w:val="00DA41CB"/>
    <w:rsid w:val="00DA5432"/>
    <w:rsid w:val="00DA7153"/>
    <w:rsid w:val="00DA74EF"/>
    <w:rsid w:val="00DA788D"/>
    <w:rsid w:val="00DA7C31"/>
    <w:rsid w:val="00DB099D"/>
    <w:rsid w:val="00DB12BF"/>
    <w:rsid w:val="00DB1F46"/>
    <w:rsid w:val="00DB2AB8"/>
    <w:rsid w:val="00DB2DA9"/>
    <w:rsid w:val="00DB2DC0"/>
    <w:rsid w:val="00DB4217"/>
    <w:rsid w:val="00DB4615"/>
    <w:rsid w:val="00DB4C6A"/>
    <w:rsid w:val="00DC00B4"/>
    <w:rsid w:val="00DC058D"/>
    <w:rsid w:val="00DC0BA9"/>
    <w:rsid w:val="00DC11BE"/>
    <w:rsid w:val="00DC1B96"/>
    <w:rsid w:val="00DC1BE3"/>
    <w:rsid w:val="00DC1F8E"/>
    <w:rsid w:val="00DC2416"/>
    <w:rsid w:val="00DC271D"/>
    <w:rsid w:val="00DC273D"/>
    <w:rsid w:val="00DC2F88"/>
    <w:rsid w:val="00DC31D4"/>
    <w:rsid w:val="00DC419D"/>
    <w:rsid w:val="00DC4C64"/>
    <w:rsid w:val="00DC592B"/>
    <w:rsid w:val="00DC67E4"/>
    <w:rsid w:val="00DC6945"/>
    <w:rsid w:val="00DC71CD"/>
    <w:rsid w:val="00DD2869"/>
    <w:rsid w:val="00DD5B62"/>
    <w:rsid w:val="00DD5C11"/>
    <w:rsid w:val="00DD622C"/>
    <w:rsid w:val="00DD647F"/>
    <w:rsid w:val="00DD7B45"/>
    <w:rsid w:val="00DE1436"/>
    <w:rsid w:val="00DE21BE"/>
    <w:rsid w:val="00DE2B19"/>
    <w:rsid w:val="00DE2CA7"/>
    <w:rsid w:val="00DE4D48"/>
    <w:rsid w:val="00DE4F2E"/>
    <w:rsid w:val="00DE650C"/>
    <w:rsid w:val="00DF0A40"/>
    <w:rsid w:val="00DF10FC"/>
    <w:rsid w:val="00DF1F43"/>
    <w:rsid w:val="00DF73C6"/>
    <w:rsid w:val="00DF73CE"/>
    <w:rsid w:val="00E00182"/>
    <w:rsid w:val="00E012DC"/>
    <w:rsid w:val="00E038DE"/>
    <w:rsid w:val="00E0406A"/>
    <w:rsid w:val="00E0598F"/>
    <w:rsid w:val="00E05E85"/>
    <w:rsid w:val="00E0777E"/>
    <w:rsid w:val="00E103BF"/>
    <w:rsid w:val="00E1315D"/>
    <w:rsid w:val="00E14508"/>
    <w:rsid w:val="00E14703"/>
    <w:rsid w:val="00E147A5"/>
    <w:rsid w:val="00E162F8"/>
    <w:rsid w:val="00E179F6"/>
    <w:rsid w:val="00E201F3"/>
    <w:rsid w:val="00E20B48"/>
    <w:rsid w:val="00E223C2"/>
    <w:rsid w:val="00E23343"/>
    <w:rsid w:val="00E23C36"/>
    <w:rsid w:val="00E24121"/>
    <w:rsid w:val="00E25954"/>
    <w:rsid w:val="00E268F2"/>
    <w:rsid w:val="00E278A3"/>
    <w:rsid w:val="00E27EAC"/>
    <w:rsid w:val="00E30441"/>
    <w:rsid w:val="00E30B4E"/>
    <w:rsid w:val="00E313F2"/>
    <w:rsid w:val="00E3231D"/>
    <w:rsid w:val="00E32CC8"/>
    <w:rsid w:val="00E36153"/>
    <w:rsid w:val="00E36332"/>
    <w:rsid w:val="00E3772B"/>
    <w:rsid w:val="00E400F7"/>
    <w:rsid w:val="00E43CA3"/>
    <w:rsid w:val="00E44B13"/>
    <w:rsid w:val="00E4596B"/>
    <w:rsid w:val="00E46354"/>
    <w:rsid w:val="00E46A3C"/>
    <w:rsid w:val="00E47516"/>
    <w:rsid w:val="00E515B7"/>
    <w:rsid w:val="00E54244"/>
    <w:rsid w:val="00E543E2"/>
    <w:rsid w:val="00E544D9"/>
    <w:rsid w:val="00E549BF"/>
    <w:rsid w:val="00E54C71"/>
    <w:rsid w:val="00E554B5"/>
    <w:rsid w:val="00E565BE"/>
    <w:rsid w:val="00E569B8"/>
    <w:rsid w:val="00E56A59"/>
    <w:rsid w:val="00E56ACC"/>
    <w:rsid w:val="00E56CC1"/>
    <w:rsid w:val="00E571A8"/>
    <w:rsid w:val="00E574A5"/>
    <w:rsid w:val="00E579E7"/>
    <w:rsid w:val="00E57CA5"/>
    <w:rsid w:val="00E60396"/>
    <w:rsid w:val="00E614EE"/>
    <w:rsid w:val="00E61EBC"/>
    <w:rsid w:val="00E61EBE"/>
    <w:rsid w:val="00E62F36"/>
    <w:rsid w:val="00E6308F"/>
    <w:rsid w:val="00E637A1"/>
    <w:rsid w:val="00E64FE1"/>
    <w:rsid w:val="00E66229"/>
    <w:rsid w:val="00E6637F"/>
    <w:rsid w:val="00E6728E"/>
    <w:rsid w:val="00E70F1B"/>
    <w:rsid w:val="00E710A3"/>
    <w:rsid w:val="00E712F6"/>
    <w:rsid w:val="00E71705"/>
    <w:rsid w:val="00E71C07"/>
    <w:rsid w:val="00E74021"/>
    <w:rsid w:val="00E75C87"/>
    <w:rsid w:val="00E75D6D"/>
    <w:rsid w:val="00E76365"/>
    <w:rsid w:val="00E777E2"/>
    <w:rsid w:val="00E77F11"/>
    <w:rsid w:val="00E82107"/>
    <w:rsid w:val="00E82AAB"/>
    <w:rsid w:val="00E82D77"/>
    <w:rsid w:val="00E82E87"/>
    <w:rsid w:val="00E836DD"/>
    <w:rsid w:val="00E83B0F"/>
    <w:rsid w:val="00E8417B"/>
    <w:rsid w:val="00E85BF0"/>
    <w:rsid w:val="00E86A91"/>
    <w:rsid w:val="00E86E65"/>
    <w:rsid w:val="00E86F3D"/>
    <w:rsid w:val="00E90252"/>
    <w:rsid w:val="00E92784"/>
    <w:rsid w:val="00E931CF"/>
    <w:rsid w:val="00E95181"/>
    <w:rsid w:val="00E952F3"/>
    <w:rsid w:val="00E953A1"/>
    <w:rsid w:val="00E95C72"/>
    <w:rsid w:val="00EA4A94"/>
    <w:rsid w:val="00EA639D"/>
    <w:rsid w:val="00EA6CB5"/>
    <w:rsid w:val="00EA7C6E"/>
    <w:rsid w:val="00EB0B0A"/>
    <w:rsid w:val="00EB101B"/>
    <w:rsid w:val="00EB1099"/>
    <w:rsid w:val="00EB10CE"/>
    <w:rsid w:val="00EB14CF"/>
    <w:rsid w:val="00EB2564"/>
    <w:rsid w:val="00EB3543"/>
    <w:rsid w:val="00EB35B6"/>
    <w:rsid w:val="00EB4D33"/>
    <w:rsid w:val="00EB63F6"/>
    <w:rsid w:val="00EB6C46"/>
    <w:rsid w:val="00EC1A92"/>
    <w:rsid w:val="00EC2709"/>
    <w:rsid w:val="00EC3114"/>
    <w:rsid w:val="00EC353D"/>
    <w:rsid w:val="00EC45D3"/>
    <w:rsid w:val="00EC60BA"/>
    <w:rsid w:val="00ED04F8"/>
    <w:rsid w:val="00ED09D0"/>
    <w:rsid w:val="00ED1F66"/>
    <w:rsid w:val="00ED203F"/>
    <w:rsid w:val="00ED3731"/>
    <w:rsid w:val="00ED4856"/>
    <w:rsid w:val="00ED4A1E"/>
    <w:rsid w:val="00ED4B26"/>
    <w:rsid w:val="00ED4DB1"/>
    <w:rsid w:val="00ED578D"/>
    <w:rsid w:val="00ED5C11"/>
    <w:rsid w:val="00ED5EAB"/>
    <w:rsid w:val="00EE0305"/>
    <w:rsid w:val="00EE0878"/>
    <w:rsid w:val="00EE3B62"/>
    <w:rsid w:val="00EE4345"/>
    <w:rsid w:val="00EE434E"/>
    <w:rsid w:val="00EE43D5"/>
    <w:rsid w:val="00EE4BC7"/>
    <w:rsid w:val="00EE6EA6"/>
    <w:rsid w:val="00EE702D"/>
    <w:rsid w:val="00EE74BB"/>
    <w:rsid w:val="00EF0564"/>
    <w:rsid w:val="00EF136A"/>
    <w:rsid w:val="00EF1753"/>
    <w:rsid w:val="00EF3B40"/>
    <w:rsid w:val="00EF4B4D"/>
    <w:rsid w:val="00EF5191"/>
    <w:rsid w:val="00EF5AF7"/>
    <w:rsid w:val="00EF5DE4"/>
    <w:rsid w:val="00EF5F68"/>
    <w:rsid w:val="00EF715D"/>
    <w:rsid w:val="00F00A15"/>
    <w:rsid w:val="00F0116A"/>
    <w:rsid w:val="00F0330B"/>
    <w:rsid w:val="00F05531"/>
    <w:rsid w:val="00F070E9"/>
    <w:rsid w:val="00F0720B"/>
    <w:rsid w:val="00F07576"/>
    <w:rsid w:val="00F07DF9"/>
    <w:rsid w:val="00F07F0D"/>
    <w:rsid w:val="00F104E0"/>
    <w:rsid w:val="00F10F0F"/>
    <w:rsid w:val="00F12BD2"/>
    <w:rsid w:val="00F13531"/>
    <w:rsid w:val="00F1434C"/>
    <w:rsid w:val="00F14418"/>
    <w:rsid w:val="00F14E1C"/>
    <w:rsid w:val="00F1548D"/>
    <w:rsid w:val="00F154F6"/>
    <w:rsid w:val="00F15849"/>
    <w:rsid w:val="00F16A47"/>
    <w:rsid w:val="00F20C9C"/>
    <w:rsid w:val="00F21F51"/>
    <w:rsid w:val="00F23F5B"/>
    <w:rsid w:val="00F2602D"/>
    <w:rsid w:val="00F26448"/>
    <w:rsid w:val="00F271B2"/>
    <w:rsid w:val="00F278A2"/>
    <w:rsid w:val="00F27DF4"/>
    <w:rsid w:val="00F309FE"/>
    <w:rsid w:val="00F312BF"/>
    <w:rsid w:val="00F327A5"/>
    <w:rsid w:val="00F331D5"/>
    <w:rsid w:val="00F33C95"/>
    <w:rsid w:val="00F33DC5"/>
    <w:rsid w:val="00F3473E"/>
    <w:rsid w:val="00F349A1"/>
    <w:rsid w:val="00F356C7"/>
    <w:rsid w:val="00F357F8"/>
    <w:rsid w:val="00F363BE"/>
    <w:rsid w:val="00F366DB"/>
    <w:rsid w:val="00F41C9D"/>
    <w:rsid w:val="00F45393"/>
    <w:rsid w:val="00F455B6"/>
    <w:rsid w:val="00F4605F"/>
    <w:rsid w:val="00F46BD0"/>
    <w:rsid w:val="00F501C4"/>
    <w:rsid w:val="00F508B2"/>
    <w:rsid w:val="00F51A51"/>
    <w:rsid w:val="00F51F12"/>
    <w:rsid w:val="00F51F67"/>
    <w:rsid w:val="00F5218B"/>
    <w:rsid w:val="00F522F2"/>
    <w:rsid w:val="00F535B5"/>
    <w:rsid w:val="00F544F6"/>
    <w:rsid w:val="00F55149"/>
    <w:rsid w:val="00F551EF"/>
    <w:rsid w:val="00F55E57"/>
    <w:rsid w:val="00F561E8"/>
    <w:rsid w:val="00F563F4"/>
    <w:rsid w:val="00F56C53"/>
    <w:rsid w:val="00F60579"/>
    <w:rsid w:val="00F61B45"/>
    <w:rsid w:val="00F61C20"/>
    <w:rsid w:val="00F631A5"/>
    <w:rsid w:val="00F63892"/>
    <w:rsid w:val="00F663A4"/>
    <w:rsid w:val="00F675F8"/>
    <w:rsid w:val="00F70672"/>
    <w:rsid w:val="00F71F6A"/>
    <w:rsid w:val="00F72B47"/>
    <w:rsid w:val="00F73090"/>
    <w:rsid w:val="00F740F4"/>
    <w:rsid w:val="00F7462F"/>
    <w:rsid w:val="00F7492D"/>
    <w:rsid w:val="00F74E97"/>
    <w:rsid w:val="00F7573D"/>
    <w:rsid w:val="00F76BD5"/>
    <w:rsid w:val="00F77239"/>
    <w:rsid w:val="00F772E0"/>
    <w:rsid w:val="00F77F4C"/>
    <w:rsid w:val="00F81BA9"/>
    <w:rsid w:val="00F829E8"/>
    <w:rsid w:val="00F85ED7"/>
    <w:rsid w:val="00F87BC4"/>
    <w:rsid w:val="00F91154"/>
    <w:rsid w:val="00F9128D"/>
    <w:rsid w:val="00F92182"/>
    <w:rsid w:val="00F96E2B"/>
    <w:rsid w:val="00F97013"/>
    <w:rsid w:val="00F9708A"/>
    <w:rsid w:val="00FA0ED8"/>
    <w:rsid w:val="00FA1964"/>
    <w:rsid w:val="00FA1C8A"/>
    <w:rsid w:val="00FA369F"/>
    <w:rsid w:val="00FA44AE"/>
    <w:rsid w:val="00FA44C7"/>
    <w:rsid w:val="00FA4978"/>
    <w:rsid w:val="00FA4CE4"/>
    <w:rsid w:val="00FA5687"/>
    <w:rsid w:val="00FA604E"/>
    <w:rsid w:val="00FB025A"/>
    <w:rsid w:val="00FB13C0"/>
    <w:rsid w:val="00FB1A5B"/>
    <w:rsid w:val="00FB21B5"/>
    <w:rsid w:val="00FB231F"/>
    <w:rsid w:val="00FB2F42"/>
    <w:rsid w:val="00FB3274"/>
    <w:rsid w:val="00FB4CA5"/>
    <w:rsid w:val="00FB4FAE"/>
    <w:rsid w:val="00FB5989"/>
    <w:rsid w:val="00FB5C3D"/>
    <w:rsid w:val="00FB698A"/>
    <w:rsid w:val="00FB7300"/>
    <w:rsid w:val="00FC0142"/>
    <w:rsid w:val="00FC0271"/>
    <w:rsid w:val="00FC1856"/>
    <w:rsid w:val="00FC28F9"/>
    <w:rsid w:val="00FC2C00"/>
    <w:rsid w:val="00FC31D2"/>
    <w:rsid w:val="00FC4F9B"/>
    <w:rsid w:val="00FC526F"/>
    <w:rsid w:val="00FC5AAF"/>
    <w:rsid w:val="00FC6312"/>
    <w:rsid w:val="00FC63FE"/>
    <w:rsid w:val="00FC663D"/>
    <w:rsid w:val="00FC6C47"/>
    <w:rsid w:val="00FC7BBB"/>
    <w:rsid w:val="00FC7C2E"/>
    <w:rsid w:val="00FD0FA4"/>
    <w:rsid w:val="00FD104B"/>
    <w:rsid w:val="00FD2EE4"/>
    <w:rsid w:val="00FD7231"/>
    <w:rsid w:val="00FE019D"/>
    <w:rsid w:val="00FE108B"/>
    <w:rsid w:val="00FE1870"/>
    <w:rsid w:val="00FE25D8"/>
    <w:rsid w:val="00FE38EA"/>
    <w:rsid w:val="00FE3A6E"/>
    <w:rsid w:val="00FE3BAC"/>
    <w:rsid w:val="00FE3E85"/>
    <w:rsid w:val="00FE4D11"/>
    <w:rsid w:val="00FF13B4"/>
    <w:rsid w:val="00FF5F5F"/>
    <w:rsid w:val="00FF62F7"/>
    <w:rsid w:val="00FF6A3D"/>
    <w:rsid w:val="00FF6D81"/>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073C4C"/>
  <w15:docId w15:val="{11685B34-5EF5-4A6E-BABA-21BEF02F8B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Mangal"/>
        <w:kern w:val="2"/>
        <w:sz w:val="24"/>
        <w:szCs w:val="24"/>
        <w:lang w:val="fi-FI"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sid w:val="006441A3"/>
    <w:pPr>
      <w:spacing w:line="360" w:lineRule="auto"/>
      <w:jc w:val="both"/>
    </w:pPr>
    <w:rPr>
      <w:rFonts w:asciiTheme="minorHAnsi" w:hAnsiTheme="minorHAnsi"/>
    </w:rPr>
  </w:style>
  <w:style w:type="paragraph" w:styleId="Otsikko1">
    <w:name w:val="heading 1"/>
    <w:basedOn w:val="Normaali"/>
    <w:next w:val="Leipteksti"/>
    <w:link w:val="Otsikko1Char"/>
    <w:autoRedefine/>
    <w:qFormat/>
    <w:rsid w:val="00F87BC4"/>
    <w:pPr>
      <w:keepNext/>
      <w:pageBreakBefore/>
      <w:numPr>
        <w:numId w:val="1"/>
      </w:numPr>
      <w:spacing w:after="240"/>
      <w:ind w:left="425" w:hanging="425"/>
      <w:jc w:val="left"/>
      <w:outlineLvl w:val="0"/>
    </w:pPr>
    <w:rPr>
      <w:rFonts w:eastAsia="Microsoft YaHei"/>
      <w:b/>
      <w:bCs/>
      <w:sz w:val="32"/>
      <w:szCs w:val="36"/>
    </w:rPr>
  </w:style>
  <w:style w:type="paragraph" w:styleId="Otsikko2">
    <w:name w:val="heading 2"/>
    <w:basedOn w:val="Normaali"/>
    <w:next w:val="Leipteksti"/>
    <w:link w:val="Otsikko2Char"/>
    <w:autoRedefine/>
    <w:qFormat/>
    <w:rsid w:val="00F87BC4"/>
    <w:pPr>
      <w:keepNext/>
      <w:numPr>
        <w:ilvl w:val="1"/>
        <w:numId w:val="1"/>
      </w:numPr>
      <w:spacing w:after="240"/>
      <w:ind w:left="567" w:hanging="567"/>
      <w:outlineLvl w:val="1"/>
    </w:pPr>
    <w:rPr>
      <w:rFonts w:eastAsia="Microsoft YaHei"/>
      <w:b/>
      <w:bCs/>
      <w:sz w:val="28"/>
      <w:szCs w:val="32"/>
    </w:rPr>
  </w:style>
  <w:style w:type="paragraph" w:styleId="Otsikko3">
    <w:name w:val="heading 3"/>
    <w:basedOn w:val="Normaali"/>
    <w:next w:val="Leipteksti"/>
    <w:autoRedefine/>
    <w:qFormat/>
    <w:rsid w:val="009822DE"/>
    <w:pPr>
      <w:keepNext/>
      <w:numPr>
        <w:ilvl w:val="2"/>
        <w:numId w:val="1"/>
      </w:numPr>
      <w:spacing w:after="240"/>
      <w:ind w:left="709" w:hanging="709"/>
      <w:outlineLvl w:val="2"/>
    </w:pPr>
    <w:rPr>
      <w:rFonts w:eastAsia="Microsoft YaHei"/>
      <w:b/>
      <w:bCs/>
      <w:sz w:val="28"/>
      <w:szCs w:val="28"/>
      <w:lang w:val="en-US"/>
    </w:rPr>
  </w:style>
  <w:style w:type="paragraph" w:styleId="Otsikko4">
    <w:name w:val="heading 4"/>
    <w:basedOn w:val="Normaali"/>
    <w:next w:val="Leipteksti"/>
    <w:qFormat/>
    <w:rsid w:val="00F87BC4"/>
    <w:pPr>
      <w:keepNext/>
      <w:numPr>
        <w:ilvl w:val="3"/>
        <w:numId w:val="1"/>
      </w:numPr>
      <w:spacing w:after="240"/>
      <w:ind w:left="992" w:hanging="992"/>
      <w:outlineLvl w:val="3"/>
    </w:pPr>
    <w:rPr>
      <w:rFonts w:eastAsia="Microsoft YaHei"/>
      <w:b/>
      <w:bCs/>
      <w:iCs/>
      <w:szCs w:val="27"/>
    </w:rPr>
  </w:style>
  <w:style w:type="paragraph" w:styleId="Otsikko5">
    <w:name w:val="heading 5"/>
    <w:basedOn w:val="Normaali"/>
    <w:next w:val="Leipteksti"/>
    <w:rsid w:val="00B407BB"/>
    <w:pPr>
      <w:keepNext/>
      <w:numPr>
        <w:ilvl w:val="4"/>
        <w:numId w:val="1"/>
      </w:numPr>
      <w:spacing w:before="120" w:after="60"/>
      <w:outlineLvl w:val="4"/>
    </w:pPr>
    <w:rPr>
      <w:rFonts w:ascii="Liberation Sans" w:eastAsia="Microsoft YaHei" w:hAnsi="Liberation Sans"/>
      <w:b/>
      <w:bCs/>
    </w:rPr>
  </w:style>
  <w:style w:type="paragraph" w:styleId="Otsikko6">
    <w:name w:val="heading 6"/>
    <w:basedOn w:val="Normaali"/>
    <w:next w:val="Leipteksti"/>
    <w:rsid w:val="00B407BB"/>
    <w:pPr>
      <w:keepNext/>
      <w:numPr>
        <w:ilvl w:val="5"/>
        <w:numId w:val="1"/>
      </w:numPr>
      <w:spacing w:before="60" w:after="60"/>
      <w:outlineLvl w:val="5"/>
    </w:pPr>
    <w:rPr>
      <w:rFonts w:ascii="Liberation Sans" w:eastAsia="Microsoft YaHei" w:hAnsi="Liberation Sans"/>
      <w:b/>
      <w:bCs/>
      <w:i/>
      <w:iCs/>
    </w:rPr>
  </w:style>
  <w:style w:type="paragraph" w:styleId="Otsikko7">
    <w:name w:val="heading 7"/>
    <w:basedOn w:val="Normaali"/>
    <w:next w:val="Leipteksti"/>
    <w:rsid w:val="00B407BB"/>
    <w:pPr>
      <w:keepNext/>
      <w:numPr>
        <w:ilvl w:val="6"/>
        <w:numId w:val="1"/>
      </w:numPr>
      <w:spacing w:before="60" w:after="60"/>
      <w:outlineLvl w:val="6"/>
    </w:pPr>
    <w:rPr>
      <w:rFonts w:ascii="Liberation Sans" w:eastAsia="Microsoft YaHei" w:hAnsi="Liberation Sans"/>
      <w:b/>
      <w:bCs/>
      <w:sz w:val="22"/>
      <w:szCs w:val="22"/>
    </w:rPr>
  </w:style>
  <w:style w:type="paragraph" w:styleId="Otsikko8">
    <w:name w:val="heading 8"/>
    <w:basedOn w:val="Normaali"/>
    <w:next w:val="Leipteksti"/>
    <w:rsid w:val="00B407BB"/>
    <w:pPr>
      <w:keepNext/>
      <w:numPr>
        <w:ilvl w:val="7"/>
        <w:numId w:val="1"/>
      </w:numPr>
      <w:spacing w:before="60" w:after="60"/>
      <w:outlineLvl w:val="7"/>
    </w:pPr>
    <w:rPr>
      <w:rFonts w:ascii="Liberation Sans" w:eastAsia="Microsoft YaHei" w:hAnsi="Liberation Sans"/>
      <w:b/>
      <w:bCs/>
      <w:i/>
      <w:iCs/>
      <w:sz w:val="22"/>
      <w:szCs w:val="22"/>
    </w:rPr>
  </w:style>
  <w:style w:type="paragraph" w:styleId="Otsikko9">
    <w:name w:val="heading 9"/>
    <w:basedOn w:val="Normaali"/>
    <w:next w:val="Leipteksti"/>
    <w:rsid w:val="00B407BB"/>
    <w:pPr>
      <w:keepNext/>
      <w:numPr>
        <w:ilvl w:val="8"/>
        <w:numId w:val="1"/>
      </w:numPr>
      <w:spacing w:before="60" w:after="60"/>
      <w:outlineLvl w:val="8"/>
    </w:pPr>
    <w:rPr>
      <w:rFonts w:ascii="Liberation Sans" w:eastAsia="Microsoft YaHei" w:hAnsi="Liberation Sans"/>
      <w:b/>
      <w:bCs/>
      <w:sz w:val="21"/>
      <w:szCs w:val="2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NumberingSymbols">
    <w:name w:val="Numbering Symbols"/>
  </w:style>
  <w:style w:type="paragraph" w:styleId="Luettelokappale">
    <w:name w:val="List Paragraph"/>
    <w:basedOn w:val="Normaali"/>
    <w:uiPriority w:val="34"/>
    <w:qFormat/>
    <w:rsid w:val="00655F0F"/>
    <w:pPr>
      <w:ind w:left="720"/>
      <w:contextualSpacing/>
    </w:pPr>
    <w:rPr>
      <w:szCs w:val="21"/>
    </w:rPr>
  </w:style>
  <w:style w:type="paragraph" w:styleId="Leipteksti">
    <w:name w:val="Body Text"/>
    <w:basedOn w:val="Normaali"/>
    <w:link w:val="LeiptekstiChar"/>
    <w:rsid w:val="005B7957"/>
    <w:pPr>
      <w:tabs>
        <w:tab w:val="left" w:pos="1770"/>
      </w:tabs>
    </w:pPr>
    <w:rPr>
      <w:lang w:val="fr-BE"/>
    </w:rPr>
  </w:style>
  <w:style w:type="paragraph" w:styleId="Luettelo">
    <w:name w:val="List"/>
    <w:basedOn w:val="Leipteksti"/>
  </w:style>
  <w:style w:type="paragraph" w:customStyle="1" w:styleId="Index">
    <w:name w:val="Index"/>
    <w:basedOn w:val="Normaali"/>
    <w:pPr>
      <w:suppressLineNumbers/>
    </w:pPr>
  </w:style>
  <w:style w:type="paragraph" w:customStyle="1" w:styleId="Heading10">
    <w:name w:val="Heading 10"/>
    <w:basedOn w:val="Normaali"/>
    <w:next w:val="Leipteksti"/>
    <w:rsid w:val="00B407BB"/>
    <w:pPr>
      <w:keepNext/>
      <w:spacing w:before="60" w:after="60"/>
      <w:outlineLvl w:val="8"/>
    </w:pPr>
    <w:rPr>
      <w:rFonts w:ascii="Liberation Sans" w:eastAsia="Microsoft YaHei" w:hAnsi="Liberation Sans"/>
      <w:b/>
      <w:bCs/>
      <w:sz w:val="21"/>
      <w:szCs w:val="21"/>
    </w:rPr>
  </w:style>
  <w:style w:type="paragraph" w:styleId="Otsikko">
    <w:name w:val="Title"/>
    <w:basedOn w:val="Normaali"/>
    <w:next w:val="Leipteksti"/>
    <w:rsid w:val="00B407BB"/>
    <w:pPr>
      <w:keepNext/>
      <w:spacing w:before="240" w:after="120"/>
      <w:jc w:val="center"/>
    </w:pPr>
    <w:rPr>
      <w:rFonts w:ascii="Times New Roman" w:eastAsia="Microsoft YaHei" w:hAnsi="Times New Roman"/>
      <w:b/>
      <w:bCs/>
      <w:szCs w:val="56"/>
    </w:rPr>
  </w:style>
  <w:style w:type="paragraph" w:customStyle="1" w:styleId="UserIndexHeading">
    <w:name w:val="User Index Heading"/>
    <w:basedOn w:val="Normaali"/>
    <w:rsid w:val="00B407BB"/>
    <w:pPr>
      <w:keepNext/>
      <w:suppressLineNumbers/>
      <w:spacing w:before="240" w:after="120"/>
    </w:pPr>
    <w:rPr>
      <w:rFonts w:ascii="Times New Roman" w:eastAsia="Microsoft YaHei" w:hAnsi="Times New Roman"/>
      <w:b/>
      <w:bCs/>
      <w:szCs w:val="32"/>
    </w:rPr>
  </w:style>
  <w:style w:type="paragraph" w:customStyle="1" w:styleId="TableIndexHeading">
    <w:name w:val="Table Index Heading"/>
    <w:basedOn w:val="Normaali"/>
    <w:rsid w:val="00B407BB"/>
    <w:pPr>
      <w:keepNext/>
      <w:suppressLineNumbers/>
      <w:spacing w:before="240" w:after="120"/>
    </w:pPr>
    <w:rPr>
      <w:rFonts w:ascii="Times New Roman" w:eastAsia="Microsoft YaHei" w:hAnsi="Times New Roman"/>
      <w:b/>
      <w:bCs/>
      <w:szCs w:val="32"/>
    </w:rPr>
  </w:style>
  <w:style w:type="paragraph" w:styleId="Alaotsikko">
    <w:name w:val="Subtitle"/>
    <w:basedOn w:val="Normaali"/>
    <w:next w:val="Leipteksti"/>
    <w:rsid w:val="00B407BB"/>
    <w:pPr>
      <w:keepNext/>
      <w:spacing w:before="60" w:after="120"/>
      <w:jc w:val="center"/>
    </w:pPr>
    <w:rPr>
      <w:rFonts w:ascii="Times New Roman" w:eastAsia="Microsoft YaHei" w:hAnsi="Times New Roman"/>
      <w:i/>
      <w:szCs w:val="36"/>
    </w:rPr>
  </w:style>
  <w:style w:type="paragraph" w:customStyle="1" w:styleId="ObjectIndexHeading">
    <w:name w:val="Object Index Heading"/>
    <w:basedOn w:val="Normaali"/>
    <w:rsid w:val="00B407BB"/>
    <w:pPr>
      <w:keepNext/>
      <w:suppressLineNumbers/>
      <w:spacing w:before="240" w:after="120"/>
    </w:pPr>
    <w:rPr>
      <w:rFonts w:ascii="Times New Roman" w:eastAsia="Microsoft YaHei" w:hAnsi="Times New Roman"/>
      <w:b/>
      <w:bCs/>
      <w:szCs w:val="32"/>
    </w:rPr>
  </w:style>
  <w:style w:type="paragraph" w:styleId="Hakemistonotsikko">
    <w:name w:val="index heading"/>
    <w:basedOn w:val="Normaali"/>
    <w:rsid w:val="00B407BB"/>
    <w:pPr>
      <w:keepNext/>
      <w:suppressLineNumbers/>
      <w:spacing w:before="240" w:after="120"/>
    </w:pPr>
    <w:rPr>
      <w:rFonts w:ascii="Times New Roman" w:eastAsia="Microsoft YaHei" w:hAnsi="Times New Roman"/>
      <w:b/>
      <w:bCs/>
      <w:szCs w:val="32"/>
    </w:rPr>
  </w:style>
  <w:style w:type="paragraph" w:styleId="Lhdeviiteluettelo">
    <w:name w:val="table of authorities"/>
    <w:basedOn w:val="Normaali"/>
    <w:rsid w:val="00B407BB"/>
    <w:pPr>
      <w:keepNext/>
      <w:suppressLineNumbers/>
      <w:spacing w:before="240" w:after="120"/>
    </w:pPr>
    <w:rPr>
      <w:rFonts w:ascii="Times New Roman" w:eastAsia="Microsoft YaHei" w:hAnsi="Times New Roman"/>
      <w:b/>
      <w:bCs/>
      <w:szCs w:val="32"/>
    </w:rPr>
  </w:style>
  <w:style w:type="paragraph" w:styleId="Lhdeluettelonotsikko">
    <w:name w:val="toa heading"/>
    <w:basedOn w:val="Normaali"/>
    <w:rsid w:val="00B407BB"/>
    <w:pPr>
      <w:keepNext/>
      <w:suppressLineNumbers/>
      <w:spacing w:before="240" w:after="120"/>
    </w:pPr>
    <w:rPr>
      <w:rFonts w:ascii="Times New Roman" w:eastAsia="Microsoft YaHei" w:hAnsi="Times New Roman"/>
      <w:b/>
      <w:bCs/>
      <w:szCs w:val="32"/>
    </w:rPr>
  </w:style>
  <w:style w:type="paragraph" w:customStyle="1" w:styleId="FigureIndexHeading">
    <w:name w:val="Figure Index Heading"/>
    <w:basedOn w:val="Normaali"/>
    <w:rsid w:val="00B407BB"/>
    <w:pPr>
      <w:keepNext/>
      <w:suppressLineNumbers/>
      <w:spacing w:before="240" w:after="120"/>
    </w:pPr>
    <w:rPr>
      <w:rFonts w:ascii="Times New Roman" w:eastAsia="Microsoft YaHei" w:hAnsi="Times New Roman"/>
      <w:b/>
      <w:bCs/>
      <w:szCs w:val="32"/>
    </w:rPr>
  </w:style>
  <w:style w:type="paragraph" w:customStyle="1" w:styleId="HorizontalLine">
    <w:name w:val="Horizontal Line"/>
    <w:basedOn w:val="Normaali"/>
    <w:next w:val="Leipteksti"/>
    <w:pPr>
      <w:suppressLineNumbers/>
      <w:pBdr>
        <w:bottom w:val="double" w:sz="2" w:space="0" w:color="808080"/>
      </w:pBdr>
      <w:spacing w:after="283"/>
    </w:pPr>
    <w:rPr>
      <w:sz w:val="12"/>
      <w:szCs w:val="12"/>
    </w:rPr>
  </w:style>
  <w:style w:type="paragraph" w:customStyle="1" w:styleId="Figure">
    <w:name w:val="Figure"/>
    <w:basedOn w:val="Normaali"/>
    <w:next w:val="Normaali"/>
    <w:autoRedefine/>
    <w:qFormat/>
    <w:rsid w:val="00A44426"/>
    <w:pPr>
      <w:spacing w:line="240" w:lineRule="auto"/>
      <w:ind w:left="992" w:hanging="992"/>
    </w:pPr>
    <w:rPr>
      <w:bCs/>
      <w:sz w:val="22"/>
    </w:rPr>
  </w:style>
  <w:style w:type="paragraph" w:customStyle="1" w:styleId="Table">
    <w:name w:val="Table"/>
    <w:basedOn w:val="Normaali"/>
    <w:autoRedefine/>
    <w:qFormat/>
    <w:rsid w:val="00B407BB"/>
    <w:pPr>
      <w:keepNext/>
      <w:widowControl w:val="0"/>
      <w:suppressLineNumbers/>
      <w:spacing w:line="240" w:lineRule="auto"/>
    </w:pPr>
    <w:rPr>
      <w:b/>
      <w:bCs/>
      <w:iCs/>
      <w:sz w:val="22"/>
    </w:rPr>
  </w:style>
  <w:style w:type="paragraph" w:customStyle="1" w:styleId="TableContents">
    <w:name w:val="Table Contents"/>
    <w:basedOn w:val="Normaali"/>
    <w:pPr>
      <w:suppressLineNumbers/>
    </w:pPr>
  </w:style>
  <w:style w:type="paragraph" w:styleId="Yltunniste">
    <w:name w:val="header"/>
    <w:basedOn w:val="Normaali"/>
    <w:pPr>
      <w:suppressLineNumbers/>
      <w:tabs>
        <w:tab w:val="center" w:pos="4252"/>
        <w:tab w:val="right" w:pos="8504"/>
      </w:tabs>
    </w:pPr>
  </w:style>
  <w:style w:type="character" w:customStyle="1" w:styleId="LeiptekstiChar">
    <w:name w:val="Leipäteksti Char"/>
    <w:basedOn w:val="Kappaleenoletusfontti"/>
    <w:link w:val="Leipteksti"/>
    <w:rsid w:val="00B407BB"/>
    <w:rPr>
      <w:rFonts w:asciiTheme="minorHAnsi" w:hAnsiTheme="minorHAnsi"/>
      <w:lang w:val="fr-BE"/>
    </w:rPr>
  </w:style>
  <w:style w:type="paragraph" w:styleId="Alatunniste">
    <w:name w:val="footer"/>
    <w:basedOn w:val="Normaali"/>
    <w:link w:val="AlatunnisteChar"/>
    <w:uiPriority w:val="99"/>
    <w:unhideWhenUsed/>
    <w:rsid w:val="002B10E9"/>
    <w:pPr>
      <w:tabs>
        <w:tab w:val="center" w:pos="4513"/>
        <w:tab w:val="right" w:pos="9026"/>
      </w:tabs>
      <w:spacing w:line="240" w:lineRule="auto"/>
    </w:pPr>
    <w:rPr>
      <w:szCs w:val="21"/>
    </w:rPr>
  </w:style>
  <w:style w:type="character" w:customStyle="1" w:styleId="AlatunnisteChar">
    <w:name w:val="Alatunniste Char"/>
    <w:basedOn w:val="Kappaleenoletusfontti"/>
    <w:link w:val="Alatunniste"/>
    <w:uiPriority w:val="99"/>
    <w:rsid w:val="002B10E9"/>
    <w:rPr>
      <w:rFonts w:ascii="Times New Roman" w:hAnsi="Times New Roman"/>
      <w:szCs w:val="21"/>
    </w:rPr>
  </w:style>
  <w:style w:type="paragraph" w:styleId="Sisluet1">
    <w:name w:val="toc 1"/>
    <w:basedOn w:val="Normaali"/>
    <w:next w:val="Normaali"/>
    <w:autoRedefine/>
    <w:uiPriority w:val="39"/>
    <w:unhideWhenUsed/>
    <w:rsid w:val="00A44426"/>
    <w:pPr>
      <w:tabs>
        <w:tab w:val="left" w:pos="440"/>
        <w:tab w:val="right" w:pos="8494"/>
      </w:tabs>
      <w:spacing w:before="100"/>
    </w:pPr>
    <w:rPr>
      <w:rFonts w:ascii="Calibri" w:hAnsi="Calibri"/>
      <w:szCs w:val="21"/>
    </w:rPr>
  </w:style>
  <w:style w:type="paragraph" w:styleId="Sisluet2">
    <w:name w:val="toc 2"/>
    <w:basedOn w:val="Normaali"/>
    <w:next w:val="Normaali"/>
    <w:autoRedefine/>
    <w:uiPriority w:val="39"/>
    <w:unhideWhenUsed/>
    <w:rsid w:val="00B407BB"/>
    <w:pPr>
      <w:tabs>
        <w:tab w:val="left" w:pos="880"/>
        <w:tab w:val="right" w:pos="8494"/>
      </w:tabs>
      <w:ind w:left="284"/>
    </w:pPr>
    <w:rPr>
      <w:szCs w:val="21"/>
    </w:rPr>
  </w:style>
  <w:style w:type="paragraph" w:styleId="Sisluet3">
    <w:name w:val="toc 3"/>
    <w:basedOn w:val="Normaali"/>
    <w:next w:val="Normaali"/>
    <w:autoRedefine/>
    <w:uiPriority w:val="39"/>
    <w:unhideWhenUsed/>
    <w:rsid w:val="005018E7"/>
    <w:pPr>
      <w:tabs>
        <w:tab w:val="left" w:pos="1276"/>
        <w:tab w:val="right" w:pos="8494"/>
      </w:tabs>
      <w:ind w:left="567"/>
    </w:pPr>
    <w:rPr>
      <w:szCs w:val="21"/>
    </w:rPr>
  </w:style>
  <w:style w:type="character" w:styleId="Hyperlinkki">
    <w:name w:val="Hyperlink"/>
    <w:basedOn w:val="Kappaleenoletusfontti"/>
    <w:uiPriority w:val="99"/>
    <w:unhideWhenUsed/>
    <w:rsid w:val="005B7957"/>
    <w:rPr>
      <w:rFonts w:asciiTheme="minorHAnsi" w:hAnsiTheme="minorHAnsi"/>
      <w:color w:val="auto"/>
      <w:sz w:val="24"/>
      <w:u w:val="none"/>
    </w:rPr>
  </w:style>
  <w:style w:type="paragraph" w:customStyle="1" w:styleId="abstract">
    <w:name w:val="abstract"/>
    <w:basedOn w:val="Normaali"/>
    <w:link w:val="abstractChar"/>
    <w:qFormat/>
    <w:rsid w:val="005B7957"/>
    <w:pPr>
      <w:spacing w:line="240" w:lineRule="auto"/>
    </w:pPr>
    <w:rPr>
      <w:rFonts w:eastAsia="Times New Roman" w:cs="Times New Roman"/>
      <w:kern w:val="0"/>
      <w:sz w:val="22"/>
      <w:szCs w:val="22"/>
      <w:lang w:eastAsia="en-US" w:bidi="ar-SA"/>
    </w:rPr>
  </w:style>
  <w:style w:type="paragraph" w:customStyle="1" w:styleId="code">
    <w:name w:val="code"/>
    <w:basedOn w:val="Normaali"/>
    <w:link w:val="codeChar"/>
    <w:qFormat/>
    <w:rsid w:val="005B7957"/>
    <w:pPr>
      <w:spacing w:line="240" w:lineRule="auto"/>
      <w:ind w:left="641"/>
    </w:pPr>
    <w:rPr>
      <w:rFonts w:ascii="Courier New" w:hAnsi="Courier New" w:cs="Courier New"/>
      <w:sz w:val="22"/>
    </w:rPr>
  </w:style>
  <w:style w:type="character" w:customStyle="1" w:styleId="abstractChar">
    <w:name w:val="abstract Char"/>
    <w:basedOn w:val="Kappaleenoletusfontti"/>
    <w:link w:val="abstract"/>
    <w:rsid w:val="005B7957"/>
    <w:rPr>
      <w:rFonts w:asciiTheme="minorHAnsi" w:eastAsia="Times New Roman" w:hAnsiTheme="minorHAnsi" w:cs="Times New Roman"/>
      <w:kern w:val="0"/>
      <w:sz w:val="22"/>
      <w:szCs w:val="22"/>
      <w:lang w:eastAsia="en-US" w:bidi="ar-SA"/>
    </w:rPr>
  </w:style>
  <w:style w:type="paragraph" w:customStyle="1" w:styleId="RefAppendheading">
    <w:name w:val="Ref+Append heading"/>
    <w:basedOn w:val="Otsikko1"/>
    <w:link w:val="RefAppendheadingChar"/>
    <w:qFormat/>
    <w:rsid w:val="005B7957"/>
    <w:pPr>
      <w:numPr>
        <w:numId w:val="0"/>
      </w:numPr>
      <w:ind w:left="426" w:hanging="426"/>
    </w:pPr>
  </w:style>
  <w:style w:type="character" w:customStyle="1" w:styleId="codeChar">
    <w:name w:val="code Char"/>
    <w:basedOn w:val="Kappaleenoletusfontti"/>
    <w:link w:val="code"/>
    <w:rsid w:val="005B7957"/>
    <w:rPr>
      <w:rFonts w:ascii="Courier New" w:hAnsi="Courier New" w:cs="Courier New"/>
      <w:sz w:val="22"/>
    </w:rPr>
  </w:style>
  <w:style w:type="paragraph" w:customStyle="1" w:styleId="Appendname">
    <w:name w:val="Append name"/>
    <w:basedOn w:val="Otsikko2"/>
    <w:next w:val="Normaali"/>
    <w:link w:val="AppendnameChar"/>
    <w:autoRedefine/>
    <w:qFormat/>
    <w:rsid w:val="00F544F6"/>
    <w:pPr>
      <w:numPr>
        <w:ilvl w:val="0"/>
        <w:numId w:val="0"/>
      </w:numPr>
      <w:jc w:val="left"/>
    </w:pPr>
  </w:style>
  <w:style w:type="character" w:customStyle="1" w:styleId="Otsikko1Char">
    <w:name w:val="Otsikko 1 Char"/>
    <w:basedOn w:val="Kappaleenoletusfontti"/>
    <w:link w:val="Otsikko1"/>
    <w:rsid w:val="00F87BC4"/>
    <w:rPr>
      <w:rFonts w:asciiTheme="minorHAnsi" w:eastAsia="Microsoft YaHei" w:hAnsiTheme="minorHAnsi"/>
      <w:b/>
      <w:bCs/>
      <w:sz w:val="32"/>
      <w:szCs w:val="36"/>
    </w:rPr>
  </w:style>
  <w:style w:type="character" w:customStyle="1" w:styleId="RefAppendheadingChar">
    <w:name w:val="Ref+Append heading Char"/>
    <w:basedOn w:val="Otsikko1Char"/>
    <w:link w:val="RefAppendheading"/>
    <w:rsid w:val="005B7957"/>
    <w:rPr>
      <w:rFonts w:asciiTheme="minorHAnsi" w:eastAsia="Microsoft YaHei" w:hAnsiTheme="minorHAnsi"/>
      <w:b/>
      <w:bCs/>
      <w:sz w:val="32"/>
      <w:szCs w:val="36"/>
    </w:rPr>
  </w:style>
  <w:style w:type="paragraph" w:styleId="Lainaus">
    <w:name w:val="Quote"/>
    <w:basedOn w:val="Leipteksti"/>
    <w:next w:val="Normaali"/>
    <w:link w:val="LainausChar"/>
    <w:autoRedefine/>
    <w:uiPriority w:val="29"/>
    <w:qFormat/>
    <w:rsid w:val="00F544F6"/>
    <w:pPr>
      <w:spacing w:line="240" w:lineRule="auto"/>
      <w:ind w:left="567"/>
    </w:pPr>
    <w:rPr>
      <w:i/>
    </w:rPr>
  </w:style>
  <w:style w:type="character" w:customStyle="1" w:styleId="Otsikko2Char">
    <w:name w:val="Otsikko 2 Char"/>
    <w:basedOn w:val="Kappaleenoletusfontti"/>
    <w:link w:val="Otsikko2"/>
    <w:rsid w:val="00F87BC4"/>
    <w:rPr>
      <w:rFonts w:asciiTheme="minorHAnsi" w:eastAsia="Microsoft YaHei" w:hAnsiTheme="minorHAnsi"/>
      <w:b/>
      <w:bCs/>
      <w:sz w:val="28"/>
      <w:szCs w:val="32"/>
    </w:rPr>
  </w:style>
  <w:style w:type="character" w:customStyle="1" w:styleId="AppendnameChar">
    <w:name w:val="Append name Char"/>
    <w:basedOn w:val="Otsikko2Char"/>
    <w:link w:val="Appendname"/>
    <w:rsid w:val="00F544F6"/>
    <w:rPr>
      <w:rFonts w:asciiTheme="minorHAnsi" w:eastAsia="Microsoft YaHei" w:hAnsiTheme="minorHAnsi"/>
      <w:b/>
      <w:bCs/>
      <w:sz w:val="28"/>
      <w:szCs w:val="32"/>
    </w:rPr>
  </w:style>
  <w:style w:type="character" w:customStyle="1" w:styleId="LainausChar">
    <w:name w:val="Lainaus Char"/>
    <w:basedOn w:val="Kappaleenoletusfontti"/>
    <w:link w:val="Lainaus"/>
    <w:uiPriority w:val="29"/>
    <w:rsid w:val="00F544F6"/>
    <w:rPr>
      <w:rFonts w:asciiTheme="minorHAnsi" w:hAnsiTheme="minorHAnsi"/>
      <w:i/>
      <w:lang w:val="fr-BE"/>
    </w:rPr>
  </w:style>
  <w:style w:type="paragraph" w:styleId="Alaviitteenteksti">
    <w:name w:val="footnote text"/>
    <w:basedOn w:val="Normaali"/>
    <w:link w:val="AlaviitteentekstiChar"/>
    <w:uiPriority w:val="99"/>
    <w:semiHidden/>
    <w:unhideWhenUsed/>
    <w:rsid w:val="005B7957"/>
    <w:pPr>
      <w:spacing w:line="240" w:lineRule="auto"/>
    </w:pPr>
    <w:rPr>
      <w:sz w:val="20"/>
      <w:szCs w:val="18"/>
    </w:rPr>
  </w:style>
  <w:style w:type="character" w:customStyle="1" w:styleId="AlaviitteentekstiChar">
    <w:name w:val="Alaviitteen teksti Char"/>
    <w:basedOn w:val="Kappaleenoletusfontti"/>
    <w:link w:val="Alaviitteenteksti"/>
    <w:uiPriority w:val="99"/>
    <w:semiHidden/>
    <w:rsid w:val="005B7957"/>
    <w:rPr>
      <w:rFonts w:asciiTheme="minorHAnsi" w:hAnsiTheme="minorHAnsi"/>
      <w:sz w:val="20"/>
      <w:szCs w:val="18"/>
    </w:rPr>
  </w:style>
  <w:style w:type="character" w:styleId="Alaviitteenviite">
    <w:name w:val="footnote reference"/>
    <w:basedOn w:val="Kappaleenoletusfontti"/>
    <w:uiPriority w:val="99"/>
    <w:semiHidden/>
    <w:unhideWhenUsed/>
    <w:rsid w:val="005B7957"/>
    <w:rPr>
      <w:vertAlign w:val="superscript"/>
    </w:rPr>
  </w:style>
  <w:style w:type="paragraph" w:styleId="Lhdeluettelo">
    <w:name w:val="Bibliography"/>
    <w:basedOn w:val="Normaali"/>
    <w:next w:val="Normaali"/>
    <w:autoRedefine/>
    <w:uiPriority w:val="37"/>
    <w:unhideWhenUsed/>
    <w:rsid w:val="005B7957"/>
    <w:pPr>
      <w:ind w:left="709" w:hanging="709"/>
    </w:pPr>
    <w:rPr>
      <w:szCs w:val="21"/>
    </w:rPr>
  </w:style>
  <w:style w:type="paragraph" w:customStyle="1" w:styleId="1A-frontpageName-Nimi">
    <w:name w:val="1A-frontpage_Name-Nimi"/>
    <w:qFormat/>
    <w:rsid w:val="00A7500F"/>
    <w:pPr>
      <w:spacing w:after="360"/>
      <w:jc w:val="center"/>
    </w:pPr>
    <w:rPr>
      <w:rFonts w:asciiTheme="minorHAnsi" w:hAnsiTheme="minorHAnsi"/>
      <w:sz w:val="32"/>
      <w:szCs w:val="32"/>
    </w:rPr>
  </w:style>
  <w:style w:type="paragraph" w:customStyle="1" w:styleId="3A-frontpagesubtitle-Alaotsikko">
    <w:name w:val="3A-frontpage_subtitle- Alaotsikko"/>
    <w:qFormat/>
    <w:rsid w:val="00A7500F"/>
    <w:pPr>
      <w:spacing w:before="240"/>
      <w:jc w:val="center"/>
    </w:pPr>
    <w:rPr>
      <w:rFonts w:asciiTheme="minorHAnsi" w:hAnsiTheme="minorHAnsi"/>
      <w:sz w:val="28"/>
    </w:rPr>
  </w:style>
  <w:style w:type="paragraph" w:customStyle="1" w:styleId="4A-FrontpageSchool-jne">
    <w:name w:val="4A-Frontpage_School-jne"/>
    <w:qFormat/>
    <w:rsid w:val="00A7500F"/>
    <w:pPr>
      <w:jc w:val="right"/>
    </w:pPr>
    <w:rPr>
      <w:rFonts w:asciiTheme="minorHAnsi" w:hAnsiTheme="minorHAnsi"/>
    </w:rPr>
  </w:style>
  <w:style w:type="paragraph" w:customStyle="1" w:styleId="5A-frontpageVaasavuosiluku">
    <w:name w:val="5A-frontpage_Vaasa &amp; vuosiluku"/>
    <w:qFormat/>
    <w:rsid w:val="00A7500F"/>
    <w:pPr>
      <w:jc w:val="center"/>
    </w:pPr>
    <w:rPr>
      <w:rFonts w:asciiTheme="minorHAnsi" w:hAnsiTheme="minorHAnsi"/>
    </w:rPr>
  </w:style>
  <w:style w:type="character" w:styleId="Paikkamerkkiteksti">
    <w:name w:val="Placeholder Text"/>
    <w:basedOn w:val="Kappaleenoletusfontti"/>
    <w:uiPriority w:val="99"/>
    <w:semiHidden/>
    <w:rsid w:val="00642D35"/>
    <w:rPr>
      <w:color w:val="808080"/>
    </w:rPr>
  </w:style>
  <w:style w:type="paragraph" w:customStyle="1" w:styleId="Image">
    <w:name w:val="Image"/>
    <w:basedOn w:val="Figure"/>
    <w:next w:val="Normaali"/>
    <w:qFormat/>
    <w:rsid w:val="00E43CA3"/>
    <w:rPr>
      <w:b/>
    </w:rPr>
  </w:style>
  <w:style w:type="paragraph" w:customStyle="1" w:styleId="Headingsmall">
    <w:name w:val="Heading small"/>
    <w:basedOn w:val="Normaali"/>
    <w:link w:val="HeadingsmallChar"/>
    <w:qFormat/>
    <w:rsid w:val="00137178"/>
    <w:pPr>
      <w:spacing w:line="240" w:lineRule="auto"/>
      <w:jc w:val="left"/>
    </w:pPr>
    <w:rPr>
      <w:b/>
      <w:sz w:val="28"/>
    </w:rPr>
  </w:style>
  <w:style w:type="table" w:styleId="TaulukkoRuudukko">
    <w:name w:val="Table Grid"/>
    <w:basedOn w:val="Normaalitaulukko"/>
    <w:uiPriority w:val="39"/>
    <w:rsid w:val="001371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smallChar">
    <w:name w:val="Heading small Char"/>
    <w:basedOn w:val="Kappaleenoletusfontti"/>
    <w:link w:val="Headingsmall"/>
    <w:rsid w:val="00137178"/>
    <w:rPr>
      <w:rFonts w:asciiTheme="minorHAnsi" w:hAnsiTheme="minorHAnsi"/>
      <w:b/>
      <w:sz w:val="28"/>
    </w:rPr>
  </w:style>
  <w:style w:type="paragraph" w:styleId="Kuvaotsikko">
    <w:name w:val="caption"/>
    <w:basedOn w:val="Normaali"/>
    <w:next w:val="Normaali"/>
    <w:autoRedefine/>
    <w:uiPriority w:val="35"/>
    <w:unhideWhenUsed/>
    <w:qFormat/>
    <w:rsid w:val="007E15BA"/>
    <w:pPr>
      <w:keepNext/>
      <w:tabs>
        <w:tab w:val="left" w:pos="992"/>
      </w:tabs>
      <w:spacing w:before="120" w:after="200" w:line="240" w:lineRule="auto"/>
    </w:pPr>
    <w:rPr>
      <w:b/>
      <w:iCs/>
      <w:szCs w:val="16"/>
    </w:rPr>
  </w:style>
  <w:style w:type="paragraph" w:styleId="Kuvaotsikkoluettelo">
    <w:name w:val="table of figures"/>
    <w:basedOn w:val="Normaali"/>
    <w:next w:val="Normaali"/>
    <w:autoRedefine/>
    <w:uiPriority w:val="99"/>
    <w:unhideWhenUsed/>
    <w:rsid w:val="00107014"/>
    <w:rPr>
      <w:szCs w:val="21"/>
    </w:rPr>
  </w:style>
  <w:style w:type="paragraph" w:styleId="Hakemisto1">
    <w:name w:val="index 1"/>
    <w:basedOn w:val="Normaali"/>
    <w:next w:val="Normaali"/>
    <w:autoRedefine/>
    <w:uiPriority w:val="99"/>
    <w:semiHidden/>
    <w:unhideWhenUsed/>
    <w:rsid w:val="00107014"/>
    <w:pPr>
      <w:spacing w:line="240" w:lineRule="auto"/>
      <w:ind w:left="240" w:hanging="240"/>
    </w:pPr>
    <w:rPr>
      <w:szCs w:val="21"/>
    </w:rPr>
  </w:style>
  <w:style w:type="character" w:styleId="Ratkaisematonmaininta">
    <w:name w:val="Unresolved Mention"/>
    <w:basedOn w:val="Kappaleenoletusfontti"/>
    <w:uiPriority w:val="99"/>
    <w:semiHidden/>
    <w:unhideWhenUsed/>
    <w:rsid w:val="005A6A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33">
      <w:bodyDiv w:val="1"/>
      <w:marLeft w:val="0"/>
      <w:marRight w:val="0"/>
      <w:marTop w:val="0"/>
      <w:marBottom w:val="0"/>
      <w:divBdr>
        <w:top w:val="none" w:sz="0" w:space="0" w:color="auto"/>
        <w:left w:val="none" w:sz="0" w:space="0" w:color="auto"/>
        <w:bottom w:val="none" w:sz="0" w:space="0" w:color="auto"/>
        <w:right w:val="none" w:sz="0" w:space="0" w:color="auto"/>
      </w:divBdr>
    </w:div>
    <w:div w:id="162460">
      <w:bodyDiv w:val="1"/>
      <w:marLeft w:val="0"/>
      <w:marRight w:val="0"/>
      <w:marTop w:val="0"/>
      <w:marBottom w:val="0"/>
      <w:divBdr>
        <w:top w:val="none" w:sz="0" w:space="0" w:color="auto"/>
        <w:left w:val="none" w:sz="0" w:space="0" w:color="auto"/>
        <w:bottom w:val="none" w:sz="0" w:space="0" w:color="auto"/>
        <w:right w:val="none" w:sz="0" w:space="0" w:color="auto"/>
      </w:divBdr>
    </w:div>
    <w:div w:id="1400751">
      <w:bodyDiv w:val="1"/>
      <w:marLeft w:val="0"/>
      <w:marRight w:val="0"/>
      <w:marTop w:val="0"/>
      <w:marBottom w:val="0"/>
      <w:divBdr>
        <w:top w:val="none" w:sz="0" w:space="0" w:color="auto"/>
        <w:left w:val="none" w:sz="0" w:space="0" w:color="auto"/>
        <w:bottom w:val="none" w:sz="0" w:space="0" w:color="auto"/>
        <w:right w:val="none" w:sz="0" w:space="0" w:color="auto"/>
      </w:divBdr>
    </w:div>
    <w:div w:id="3636677">
      <w:bodyDiv w:val="1"/>
      <w:marLeft w:val="0"/>
      <w:marRight w:val="0"/>
      <w:marTop w:val="0"/>
      <w:marBottom w:val="0"/>
      <w:divBdr>
        <w:top w:val="none" w:sz="0" w:space="0" w:color="auto"/>
        <w:left w:val="none" w:sz="0" w:space="0" w:color="auto"/>
        <w:bottom w:val="none" w:sz="0" w:space="0" w:color="auto"/>
        <w:right w:val="none" w:sz="0" w:space="0" w:color="auto"/>
      </w:divBdr>
    </w:div>
    <w:div w:id="3823293">
      <w:bodyDiv w:val="1"/>
      <w:marLeft w:val="0"/>
      <w:marRight w:val="0"/>
      <w:marTop w:val="0"/>
      <w:marBottom w:val="0"/>
      <w:divBdr>
        <w:top w:val="none" w:sz="0" w:space="0" w:color="auto"/>
        <w:left w:val="none" w:sz="0" w:space="0" w:color="auto"/>
        <w:bottom w:val="none" w:sz="0" w:space="0" w:color="auto"/>
        <w:right w:val="none" w:sz="0" w:space="0" w:color="auto"/>
      </w:divBdr>
    </w:div>
    <w:div w:id="4093756">
      <w:bodyDiv w:val="1"/>
      <w:marLeft w:val="0"/>
      <w:marRight w:val="0"/>
      <w:marTop w:val="0"/>
      <w:marBottom w:val="0"/>
      <w:divBdr>
        <w:top w:val="none" w:sz="0" w:space="0" w:color="auto"/>
        <w:left w:val="none" w:sz="0" w:space="0" w:color="auto"/>
        <w:bottom w:val="none" w:sz="0" w:space="0" w:color="auto"/>
        <w:right w:val="none" w:sz="0" w:space="0" w:color="auto"/>
      </w:divBdr>
    </w:div>
    <w:div w:id="4136611">
      <w:bodyDiv w:val="1"/>
      <w:marLeft w:val="0"/>
      <w:marRight w:val="0"/>
      <w:marTop w:val="0"/>
      <w:marBottom w:val="0"/>
      <w:divBdr>
        <w:top w:val="none" w:sz="0" w:space="0" w:color="auto"/>
        <w:left w:val="none" w:sz="0" w:space="0" w:color="auto"/>
        <w:bottom w:val="none" w:sz="0" w:space="0" w:color="auto"/>
        <w:right w:val="none" w:sz="0" w:space="0" w:color="auto"/>
      </w:divBdr>
    </w:div>
    <w:div w:id="4333648">
      <w:bodyDiv w:val="1"/>
      <w:marLeft w:val="0"/>
      <w:marRight w:val="0"/>
      <w:marTop w:val="0"/>
      <w:marBottom w:val="0"/>
      <w:divBdr>
        <w:top w:val="none" w:sz="0" w:space="0" w:color="auto"/>
        <w:left w:val="none" w:sz="0" w:space="0" w:color="auto"/>
        <w:bottom w:val="none" w:sz="0" w:space="0" w:color="auto"/>
        <w:right w:val="none" w:sz="0" w:space="0" w:color="auto"/>
      </w:divBdr>
    </w:div>
    <w:div w:id="4527159">
      <w:bodyDiv w:val="1"/>
      <w:marLeft w:val="0"/>
      <w:marRight w:val="0"/>
      <w:marTop w:val="0"/>
      <w:marBottom w:val="0"/>
      <w:divBdr>
        <w:top w:val="none" w:sz="0" w:space="0" w:color="auto"/>
        <w:left w:val="none" w:sz="0" w:space="0" w:color="auto"/>
        <w:bottom w:val="none" w:sz="0" w:space="0" w:color="auto"/>
        <w:right w:val="none" w:sz="0" w:space="0" w:color="auto"/>
      </w:divBdr>
    </w:div>
    <w:div w:id="4595803">
      <w:bodyDiv w:val="1"/>
      <w:marLeft w:val="0"/>
      <w:marRight w:val="0"/>
      <w:marTop w:val="0"/>
      <w:marBottom w:val="0"/>
      <w:divBdr>
        <w:top w:val="none" w:sz="0" w:space="0" w:color="auto"/>
        <w:left w:val="none" w:sz="0" w:space="0" w:color="auto"/>
        <w:bottom w:val="none" w:sz="0" w:space="0" w:color="auto"/>
        <w:right w:val="none" w:sz="0" w:space="0" w:color="auto"/>
      </w:divBdr>
    </w:div>
    <w:div w:id="5327977">
      <w:bodyDiv w:val="1"/>
      <w:marLeft w:val="0"/>
      <w:marRight w:val="0"/>
      <w:marTop w:val="0"/>
      <w:marBottom w:val="0"/>
      <w:divBdr>
        <w:top w:val="none" w:sz="0" w:space="0" w:color="auto"/>
        <w:left w:val="none" w:sz="0" w:space="0" w:color="auto"/>
        <w:bottom w:val="none" w:sz="0" w:space="0" w:color="auto"/>
        <w:right w:val="none" w:sz="0" w:space="0" w:color="auto"/>
      </w:divBdr>
    </w:div>
    <w:div w:id="5520092">
      <w:bodyDiv w:val="1"/>
      <w:marLeft w:val="0"/>
      <w:marRight w:val="0"/>
      <w:marTop w:val="0"/>
      <w:marBottom w:val="0"/>
      <w:divBdr>
        <w:top w:val="none" w:sz="0" w:space="0" w:color="auto"/>
        <w:left w:val="none" w:sz="0" w:space="0" w:color="auto"/>
        <w:bottom w:val="none" w:sz="0" w:space="0" w:color="auto"/>
        <w:right w:val="none" w:sz="0" w:space="0" w:color="auto"/>
      </w:divBdr>
    </w:div>
    <w:div w:id="5645381">
      <w:bodyDiv w:val="1"/>
      <w:marLeft w:val="0"/>
      <w:marRight w:val="0"/>
      <w:marTop w:val="0"/>
      <w:marBottom w:val="0"/>
      <w:divBdr>
        <w:top w:val="none" w:sz="0" w:space="0" w:color="auto"/>
        <w:left w:val="none" w:sz="0" w:space="0" w:color="auto"/>
        <w:bottom w:val="none" w:sz="0" w:space="0" w:color="auto"/>
        <w:right w:val="none" w:sz="0" w:space="0" w:color="auto"/>
      </w:divBdr>
    </w:div>
    <w:div w:id="5794941">
      <w:bodyDiv w:val="1"/>
      <w:marLeft w:val="0"/>
      <w:marRight w:val="0"/>
      <w:marTop w:val="0"/>
      <w:marBottom w:val="0"/>
      <w:divBdr>
        <w:top w:val="none" w:sz="0" w:space="0" w:color="auto"/>
        <w:left w:val="none" w:sz="0" w:space="0" w:color="auto"/>
        <w:bottom w:val="none" w:sz="0" w:space="0" w:color="auto"/>
        <w:right w:val="none" w:sz="0" w:space="0" w:color="auto"/>
      </w:divBdr>
    </w:div>
    <w:div w:id="6643516">
      <w:bodyDiv w:val="1"/>
      <w:marLeft w:val="0"/>
      <w:marRight w:val="0"/>
      <w:marTop w:val="0"/>
      <w:marBottom w:val="0"/>
      <w:divBdr>
        <w:top w:val="none" w:sz="0" w:space="0" w:color="auto"/>
        <w:left w:val="none" w:sz="0" w:space="0" w:color="auto"/>
        <w:bottom w:val="none" w:sz="0" w:space="0" w:color="auto"/>
        <w:right w:val="none" w:sz="0" w:space="0" w:color="auto"/>
      </w:divBdr>
    </w:div>
    <w:div w:id="7483923">
      <w:bodyDiv w:val="1"/>
      <w:marLeft w:val="0"/>
      <w:marRight w:val="0"/>
      <w:marTop w:val="0"/>
      <w:marBottom w:val="0"/>
      <w:divBdr>
        <w:top w:val="none" w:sz="0" w:space="0" w:color="auto"/>
        <w:left w:val="none" w:sz="0" w:space="0" w:color="auto"/>
        <w:bottom w:val="none" w:sz="0" w:space="0" w:color="auto"/>
        <w:right w:val="none" w:sz="0" w:space="0" w:color="auto"/>
      </w:divBdr>
    </w:div>
    <w:div w:id="7559329">
      <w:bodyDiv w:val="1"/>
      <w:marLeft w:val="0"/>
      <w:marRight w:val="0"/>
      <w:marTop w:val="0"/>
      <w:marBottom w:val="0"/>
      <w:divBdr>
        <w:top w:val="none" w:sz="0" w:space="0" w:color="auto"/>
        <w:left w:val="none" w:sz="0" w:space="0" w:color="auto"/>
        <w:bottom w:val="none" w:sz="0" w:space="0" w:color="auto"/>
        <w:right w:val="none" w:sz="0" w:space="0" w:color="auto"/>
      </w:divBdr>
    </w:div>
    <w:div w:id="7758731">
      <w:bodyDiv w:val="1"/>
      <w:marLeft w:val="0"/>
      <w:marRight w:val="0"/>
      <w:marTop w:val="0"/>
      <w:marBottom w:val="0"/>
      <w:divBdr>
        <w:top w:val="none" w:sz="0" w:space="0" w:color="auto"/>
        <w:left w:val="none" w:sz="0" w:space="0" w:color="auto"/>
        <w:bottom w:val="none" w:sz="0" w:space="0" w:color="auto"/>
        <w:right w:val="none" w:sz="0" w:space="0" w:color="auto"/>
      </w:divBdr>
    </w:div>
    <w:div w:id="7949690">
      <w:bodyDiv w:val="1"/>
      <w:marLeft w:val="0"/>
      <w:marRight w:val="0"/>
      <w:marTop w:val="0"/>
      <w:marBottom w:val="0"/>
      <w:divBdr>
        <w:top w:val="none" w:sz="0" w:space="0" w:color="auto"/>
        <w:left w:val="none" w:sz="0" w:space="0" w:color="auto"/>
        <w:bottom w:val="none" w:sz="0" w:space="0" w:color="auto"/>
        <w:right w:val="none" w:sz="0" w:space="0" w:color="auto"/>
      </w:divBdr>
    </w:div>
    <w:div w:id="8409248">
      <w:bodyDiv w:val="1"/>
      <w:marLeft w:val="0"/>
      <w:marRight w:val="0"/>
      <w:marTop w:val="0"/>
      <w:marBottom w:val="0"/>
      <w:divBdr>
        <w:top w:val="none" w:sz="0" w:space="0" w:color="auto"/>
        <w:left w:val="none" w:sz="0" w:space="0" w:color="auto"/>
        <w:bottom w:val="none" w:sz="0" w:space="0" w:color="auto"/>
        <w:right w:val="none" w:sz="0" w:space="0" w:color="auto"/>
      </w:divBdr>
    </w:div>
    <w:div w:id="8534048">
      <w:bodyDiv w:val="1"/>
      <w:marLeft w:val="0"/>
      <w:marRight w:val="0"/>
      <w:marTop w:val="0"/>
      <w:marBottom w:val="0"/>
      <w:divBdr>
        <w:top w:val="none" w:sz="0" w:space="0" w:color="auto"/>
        <w:left w:val="none" w:sz="0" w:space="0" w:color="auto"/>
        <w:bottom w:val="none" w:sz="0" w:space="0" w:color="auto"/>
        <w:right w:val="none" w:sz="0" w:space="0" w:color="auto"/>
      </w:divBdr>
    </w:div>
    <w:div w:id="9646326">
      <w:bodyDiv w:val="1"/>
      <w:marLeft w:val="0"/>
      <w:marRight w:val="0"/>
      <w:marTop w:val="0"/>
      <w:marBottom w:val="0"/>
      <w:divBdr>
        <w:top w:val="none" w:sz="0" w:space="0" w:color="auto"/>
        <w:left w:val="none" w:sz="0" w:space="0" w:color="auto"/>
        <w:bottom w:val="none" w:sz="0" w:space="0" w:color="auto"/>
        <w:right w:val="none" w:sz="0" w:space="0" w:color="auto"/>
      </w:divBdr>
    </w:div>
    <w:div w:id="9724255">
      <w:bodyDiv w:val="1"/>
      <w:marLeft w:val="0"/>
      <w:marRight w:val="0"/>
      <w:marTop w:val="0"/>
      <w:marBottom w:val="0"/>
      <w:divBdr>
        <w:top w:val="none" w:sz="0" w:space="0" w:color="auto"/>
        <w:left w:val="none" w:sz="0" w:space="0" w:color="auto"/>
        <w:bottom w:val="none" w:sz="0" w:space="0" w:color="auto"/>
        <w:right w:val="none" w:sz="0" w:space="0" w:color="auto"/>
      </w:divBdr>
    </w:div>
    <w:div w:id="12386318">
      <w:bodyDiv w:val="1"/>
      <w:marLeft w:val="0"/>
      <w:marRight w:val="0"/>
      <w:marTop w:val="0"/>
      <w:marBottom w:val="0"/>
      <w:divBdr>
        <w:top w:val="none" w:sz="0" w:space="0" w:color="auto"/>
        <w:left w:val="none" w:sz="0" w:space="0" w:color="auto"/>
        <w:bottom w:val="none" w:sz="0" w:space="0" w:color="auto"/>
        <w:right w:val="none" w:sz="0" w:space="0" w:color="auto"/>
      </w:divBdr>
    </w:div>
    <w:div w:id="14235653">
      <w:bodyDiv w:val="1"/>
      <w:marLeft w:val="0"/>
      <w:marRight w:val="0"/>
      <w:marTop w:val="0"/>
      <w:marBottom w:val="0"/>
      <w:divBdr>
        <w:top w:val="none" w:sz="0" w:space="0" w:color="auto"/>
        <w:left w:val="none" w:sz="0" w:space="0" w:color="auto"/>
        <w:bottom w:val="none" w:sz="0" w:space="0" w:color="auto"/>
        <w:right w:val="none" w:sz="0" w:space="0" w:color="auto"/>
      </w:divBdr>
    </w:div>
    <w:div w:id="14573872">
      <w:bodyDiv w:val="1"/>
      <w:marLeft w:val="0"/>
      <w:marRight w:val="0"/>
      <w:marTop w:val="0"/>
      <w:marBottom w:val="0"/>
      <w:divBdr>
        <w:top w:val="none" w:sz="0" w:space="0" w:color="auto"/>
        <w:left w:val="none" w:sz="0" w:space="0" w:color="auto"/>
        <w:bottom w:val="none" w:sz="0" w:space="0" w:color="auto"/>
        <w:right w:val="none" w:sz="0" w:space="0" w:color="auto"/>
      </w:divBdr>
    </w:div>
    <w:div w:id="14621567">
      <w:bodyDiv w:val="1"/>
      <w:marLeft w:val="0"/>
      <w:marRight w:val="0"/>
      <w:marTop w:val="0"/>
      <w:marBottom w:val="0"/>
      <w:divBdr>
        <w:top w:val="none" w:sz="0" w:space="0" w:color="auto"/>
        <w:left w:val="none" w:sz="0" w:space="0" w:color="auto"/>
        <w:bottom w:val="none" w:sz="0" w:space="0" w:color="auto"/>
        <w:right w:val="none" w:sz="0" w:space="0" w:color="auto"/>
      </w:divBdr>
      <w:divsChild>
        <w:div w:id="1295260110">
          <w:marLeft w:val="480"/>
          <w:marRight w:val="0"/>
          <w:marTop w:val="0"/>
          <w:marBottom w:val="0"/>
          <w:divBdr>
            <w:top w:val="none" w:sz="0" w:space="0" w:color="auto"/>
            <w:left w:val="none" w:sz="0" w:space="0" w:color="auto"/>
            <w:bottom w:val="none" w:sz="0" w:space="0" w:color="auto"/>
            <w:right w:val="none" w:sz="0" w:space="0" w:color="auto"/>
          </w:divBdr>
        </w:div>
        <w:div w:id="312805144">
          <w:marLeft w:val="480"/>
          <w:marRight w:val="0"/>
          <w:marTop w:val="0"/>
          <w:marBottom w:val="0"/>
          <w:divBdr>
            <w:top w:val="none" w:sz="0" w:space="0" w:color="auto"/>
            <w:left w:val="none" w:sz="0" w:space="0" w:color="auto"/>
            <w:bottom w:val="none" w:sz="0" w:space="0" w:color="auto"/>
            <w:right w:val="none" w:sz="0" w:space="0" w:color="auto"/>
          </w:divBdr>
        </w:div>
        <w:div w:id="506865518">
          <w:marLeft w:val="480"/>
          <w:marRight w:val="0"/>
          <w:marTop w:val="0"/>
          <w:marBottom w:val="0"/>
          <w:divBdr>
            <w:top w:val="none" w:sz="0" w:space="0" w:color="auto"/>
            <w:left w:val="none" w:sz="0" w:space="0" w:color="auto"/>
            <w:bottom w:val="none" w:sz="0" w:space="0" w:color="auto"/>
            <w:right w:val="none" w:sz="0" w:space="0" w:color="auto"/>
          </w:divBdr>
        </w:div>
        <w:div w:id="862745138">
          <w:marLeft w:val="480"/>
          <w:marRight w:val="0"/>
          <w:marTop w:val="0"/>
          <w:marBottom w:val="0"/>
          <w:divBdr>
            <w:top w:val="none" w:sz="0" w:space="0" w:color="auto"/>
            <w:left w:val="none" w:sz="0" w:space="0" w:color="auto"/>
            <w:bottom w:val="none" w:sz="0" w:space="0" w:color="auto"/>
            <w:right w:val="none" w:sz="0" w:space="0" w:color="auto"/>
          </w:divBdr>
        </w:div>
        <w:div w:id="37701310">
          <w:marLeft w:val="480"/>
          <w:marRight w:val="0"/>
          <w:marTop w:val="0"/>
          <w:marBottom w:val="0"/>
          <w:divBdr>
            <w:top w:val="none" w:sz="0" w:space="0" w:color="auto"/>
            <w:left w:val="none" w:sz="0" w:space="0" w:color="auto"/>
            <w:bottom w:val="none" w:sz="0" w:space="0" w:color="auto"/>
            <w:right w:val="none" w:sz="0" w:space="0" w:color="auto"/>
          </w:divBdr>
        </w:div>
        <w:div w:id="1940136944">
          <w:marLeft w:val="480"/>
          <w:marRight w:val="0"/>
          <w:marTop w:val="0"/>
          <w:marBottom w:val="0"/>
          <w:divBdr>
            <w:top w:val="none" w:sz="0" w:space="0" w:color="auto"/>
            <w:left w:val="none" w:sz="0" w:space="0" w:color="auto"/>
            <w:bottom w:val="none" w:sz="0" w:space="0" w:color="auto"/>
            <w:right w:val="none" w:sz="0" w:space="0" w:color="auto"/>
          </w:divBdr>
        </w:div>
        <w:div w:id="776294272">
          <w:marLeft w:val="480"/>
          <w:marRight w:val="0"/>
          <w:marTop w:val="0"/>
          <w:marBottom w:val="0"/>
          <w:divBdr>
            <w:top w:val="none" w:sz="0" w:space="0" w:color="auto"/>
            <w:left w:val="none" w:sz="0" w:space="0" w:color="auto"/>
            <w:bottom w:val="none" w:sz="0" w:space="0" w:color="auto"/>
            <w:right w:val="none" w:sz="0" w:space="0" w:color="auto"/>
          </w:divBdr>
        </w:div>
      </w:divsChild>
    </w:div>
    <w:div w:id="14964552">
      <w:bodyDiv w:val="1"/>
      <w:marLeft w:val="0"/>
      <w:marRight w:val="0"/>
      <w:marTop w:val="0"/>
      <w:marBottom w:val="0"/>
      <w:divBdr>
        <w:top w:val="none" w:sz="0" w:space="0" w:color="auto"/>
        <w:left w:val="none" w:sz="0" w:space="0" w:color="auto"/>
        <w:bottom w:val="none" w:sz="0" w:space="0" w:color="auto"/>
        <w:right w:val="none" w:sz="0" w:space="0" w:color="auto"/>
      </w:divBdr>
      <w:divsChild>
        <w:div w:id="1763725343">
          <w:marLeft w:val="480"/>
          <w:marRight w:val="0"/>
          <w:marTop w:val="0"/>
          <w:marBottom w:val="0"/>
          <w:divBdr>
            <w:top w:val="none" w:sz="0" w:space="0" w:color="auto"/>
            <w:left w:val="none" w:sz="0" w:space="0" w:color="auto"/>
            <w:bottom w:val="none" w:sz="0" w:space="0" w:color="auto"/>
            <w:right w:val="none" w:sz="0" w:space="0" w:color="auto"/>
          </w:divBdr>
        </w:div>
        <w:div w:id="1436905184">
          <w:marLeft w:val="480"/>
          <w:marRight w:val="0"/>
          <w:marTop w:val="0"/>
          <w:marBottom w:val="0"/>
          <w:divBdr>
            <w:top w:val="none" w:sz="0" w:space="0" w:color="auto"/>
            <w:left w:val="none" w:sz="0" w:space="0" w:color="auto"/>
            <w:bottom w:val="none" w:sz="0" w:space="0" w:color="auto"/>
            <w:right w:val="none" w:sz="0" w:space="0" w:color="auto"/>
          </w:divBdr>
        </w:div>
        <w:div w:id="1024792696">
          <w:marLeft w:val="480"/>
          <w:marRight w:val="0"/>
          <w:marTop w:val="0"/>
          <w:marBottom w:val="0"/>
          <w:divBdr>
            <w:top w:val="none" w:sz="0" w:space="0" w:color="auto"/>
            <w:left w:val="none" w:sz="0" w:space="0" w:color="auto"/>
            <w:bottom w:val="none" w:sz="0" w:space="0" w:color="auto"/>
            <w:right w:val="none" w:sz="0" w:space="0" w:color="auto"/>
          </w:divBdr>
        </w:div>
        <w:div w:id="1120413591">
          <w:marLeft w:val="480"/>
          <w:marRight w:val="0"/>
          <w:marTop w:val="0"/>
          <w:marBottom w:val="0"/>
          <w:divBdr>
            <w:top w:val="none" w:sz="0" w:space="0" w:color="auto"/>
            <w:left w:val="none" w:sz="0" w:space="0" w:color="auto"/>
            <w:bottom w:val="none" w:sz="0" w:space="0" w:color="auto"/>
            <w:right w:val="none" w:sz="0" w:space="0" w:color="auto"/>
          </w:divBdr>
        </w:div>
        <w:div w:id="1353921646">
          <w:marLeft w:val="480"/>
          <w:marRight w:val="0"/>
          <w:marTop w:val="0"/>
          <w:marBottom w:val="0"/>
          <w:divBdr>
            <w:top w:val="none" w:sz="0" w:space="0" w:color="auto"/>
            <w:left w:val="none" w:sz="0" w:space="0" w:color="auto"/>
            <w:bottom w:val="none" w:sz="0" w:space="0" w:color="auto"/>
            <w:right w:val="none" w:sz="0" w:space="0" w:color="auto"/>
          </w:divBdr>
        </w:div>
        <w:div w:id="126049485">
          <w:marLeft w:val="480"/>
          <w:marRight w:val="0"/>
          <w:marTop w:val="0"/>
          <w:marBottom w:val="0"/>
          <w:divBdr>
            <w:top w:val="none" w:sz="0" w:space="0" w:color="auto"/>
            <w:left w:val="none" w:sz="0" w:space="0" w:color="auto"/>
            <w:bottom w:val="none" w:sz="0" w:space="0" w:color="auto"/>
            <w:right w:val="none" w:sz="0" w:space="0" w:color="auto"/>
          </w:divBdr>
        </w:div>
        <w:div w:id="1130561663">
          <w:marLeft w:val="480"/>
          <w:marRight w:val="0"/>
          <w:marTop w:val="0"/>
          <w:marBottom w:val="0"/>
          <w:divBdr>
            <w:top w:val="none" w:sz="0" w:space="0" w:color="auto"/>
            <w:left w:val="none" w:sz="0" w:space="0" w:color="auto"/>
            <w:bottom w:val="none" w:sz="0" w:space="0" w:color="auto"/>
            <w:right w:val="none" w:sz="0" w:space="0" w:color="auto"/>
          </w:divBdr>
        </w:div>
        <w:div w:id="228274574">
          <w:marLeft w:val="480"/>
          <w:marRight w:val="0"/>
          <w:marTop w:val="0"/>
          <w:marBottom w:val="0"/>
          <w:divBdr>
            <w:top w:val="none" w:sz="0" w:space="0" w:color="auto"/>
            <w:left w:val="none" w:sz="0" w:space="0" w:color="auto"/>
            <w:bottom w:val="none" w:sz="0" w:space="0" w:color="auto"/>
            <w:right w:val="none" w:sz="0" w:space="0" w:color="auto"/>
          </w:divBdr>
        </w:div>
        <w:div w:id="978419422">
          <w:marLeft w:val="480"/>
          <w:marRight w:val="0"/>
          <w:marTop w:val="0"/>
          <w:marBottom w:val="0"/>
          <w:divBdr>
            <w:top w:val="none" w:sz="0" w:space="0" w:color="auto"/>
            <w:left w:val="none" w:sz="0" w:space="0" w:color="auto"/>
            <w:bottom w:val="none" w:sz="0" w:space="0" w:color="auto"/>
            <w:right w:val="none" w:sz="0" w:space="0" w:color="auto"/>
          </w:divBdr>
        </w:div>
        <w:div w:id="1174302278">
          <w:marLeft w:val="480"/>
          <w:marRight w:val="0"/>
          <w:marTop w:val="0"/>
          <w:marBottom w:val="0"/>
          <w:divBdr>
            <w:top w:val="none" w:sz="0" w:space="0" w:color="auto"/>
            <w:left w:val="none" w:sz="0" w:space="0" w:color="auto"/>
            <w:bottom w:val="none" w:sz="0" w:space="0" w:color="auto"/>
            <w:right w:val="none" w:sz="0" w:space="0" w:color="auto"/>
          </w:divBdr>
        </w:div>
        <w:div w:id="524366079">
          <w:marLeft w:val="480"/>
          <w:marRight w:val="0"/>
          <w:marTop w:val="0"/>
          <w:marBottom w:val="0"/>
          <w:divBdr>
            <w:top w:val="none" w:sz="0" w:space="0" w:color="auto"/>
            <w:left w:val="none" w:sz="0" w:space="0" w:color="auto"/>
            <w:bottom w:val="none" w:sz="0" w:space="0" w:color="auto"/>
            <w:right w:val="none" w:sz="0" w:space="0" w:color="auto"/>
          </w:divBdr>
        </w:div>
        <w:div w:id="1008599275">
          <w:marLeft w:val="480"/>
          <w:marRight w:val="0"/>
          <w:marTop w:val="0"/>
          <w:marBottom w:val="0"/>
          <w:divBdr>
            <w:top w:val="none" w:sz="0" w:space="0" w:color="auto"/>
            <w:left w:val="none" w:sz="0" w:space="0" w:color="auto"/>
            <w:bottom w:val="none" w:sz="0" w:space="0" w:color="auto"/>
            <w:right w:val="none" w:sz="0" w:space="0" w:color="auto"/>
          </w:divBdr>
        </w:div>
        <w:div w:id="1250116344">
          <w:marLeft w:val="480"/>
          <w:marRight w:val="0"/>
          <w:marTop w:val="0"/>
          <w:marBottom w:val="0"/>
          <w:divBdr>
            <w:top w:val="none" w:sz="0" w:space="0" w:color="auto"/>
            <w:left w:val="none" w:sz="0" w:space="0" w:color="auto"/>
            <w:bottom w:val="none" w:sz="0" w:space="0" w:color="auto"/>
            <w:right w:val="none" w:sz="0" w:space="0" w:color="auto"/>
          </w:divBdr>
        </w:div>
        <w:div w:id="1055469227">
          <w:marLeft w:val="480"/>
          <w:marRight w:val="0"/>
          <w:marTop w:val="0"/>
          <w:marBottom w:val="0"/>
          <w:divBdr>
            <w:top w:val="none" w:sz="0" w:space="0" w:color="auto"/>
            <w:left w:val="none" w:sz="0" w:space="0" w:color="auto"/>
            <w:bottom w:val="none" w:sz="0" w:space="0" w:color="auto"/>
            <w:right w:val="none" w:sz="0" w:space="0" w:color="auto"/>
          </w:divBdr>
        </w:div>
        <w:div w:id="1962421130">
          <w:marLeft w:val="480"/>
          <w:marRight w:val="0"/>
          <w:marTop w:val="0"/>
          <w:marBottom w:val="0"/>
          <w:divBdr>
            <w:top w:val="none" w:sz="0" w:space="0" w:color="auto"/>
            <w:left w:val="none" w:sz="0" w:space="0" w:color="auto"/>
            <w:bottom w:val="none" w:sz="0" w:space="0" w:color="auto"/>
            <w:right w:val="none" w:sz="0" w:space="0" w:color="auto"/>
          </w:divBdr>
        </w:div>
        <w:div w:id="1881895384">
          <w:marLeft w:val="480"/>
          <w:marRight w:val="0"/>
          <w:marTop w:val="0"/>
          <w:marBottom w:val="0"/>
          <w:divBdr>
            <w:top w:val="none" w:sz="0" w:space="0" w:color="auto"/>
            <w:left w:val="none" w:sz="0" w:space="0" w:color="auto"/>
            <w:bottom w:val="none" w:sz="0" w:space="0" w:color="auto"/>
            <w:right w:val="none" w:sz="0" w:space="0" w:color="auto"/>
          </w:divBdr>
        </w:div>
        <w:div w:id="293561146">
          <w:marLeft w:val="480"/>
          <w:marRight w:val="0"/>
          <w:marTop w:val="0"/>
          <w:marBottom w:val="0"/>
          <w:divBdr>
            <w:top w:val="none" w:sz="0" w:space="0" w:color="auto"/>
            <w:left w:val="none" w:sz="0" w:space="0" w:color="auto"/>
            <w:bottom w:val="none" w:sz="0" w:space="0" w:color="auto"/>
            <w:right w:val="none" w:sz="0" w:space="0" w:color="auto"/>
          </w:divBdr>
        </w:div>
        <w:div w:id="1261060626">
          <w:marLeft w:val="480"/>
          <w:marRight w:val="0"/>
          <w:marTop w:val="0"/>
          <w:marBottom w:val="0"/>
          <w:divBdr>
            <w:top w:val="none" w:sz="0" w:space="0" w:color="auto"/>
            <w:left w:val="none" w:sz="0" w:space="0" w:color="auto"/>
            <w:bottom w:val="none" w:sz="0" w:space="0" w:color="auto"/>
            <w:right w:val="none" w:sz="0" w:space="0" w:color="auto"/>
          </w:divBdr>
        </w:div>
        <w:div w:id="1277978647">
          <w:marLeft w:val="480"/>
          <w:marRight w:val="0"/>
          <w:marTop w:val="0"/>
          <w:marBottom w:val="0"/>
          <w:divBdr>
            <w:top w:val="none" w:sz="0" w:space="0" w:color="auto"/>
            <w:left w:val="none" w:sz="0" w:space="0" w:color="auto"/>
            <w:bottom w:val="none" w:sz="0" w:space="0" w:color="auto"/>
            <w:right w:val="none" w:sz="0" w:space="0" w:color="auto"/>
          </w:divBdr>
        </w:div>
        <w:div w:id="1605380303">
          <w:marLeft w:val="480"/>
          <w:marRight w:val="0"/>
          <w:marTop w:val="0"/>
          <w:marBottom w:val="0"/>
          <w:divBdr>
            <w:top w:val="none" w:sz="0" w:space="0" w:color="auto"/>
            <w:left w:val="none" w:sz="0" w:space="0" w:color="auto"/>
            <w:bottom w:val="none" w:sz="0" w:space="0" w:color="auto"/>
            <w:right w:val="none" w:sz="0" w:space="0" w:color="auto"/>
          </w:divBdr>
        </w:div>
        <w:div w:id="669910101">
          <w:marLeft w:val="480"/>
          <w:marRight w:val="0"/>
          <w:marTop w:val="0"/>
          <w:marBottom w:val="0"/>
          <w:divBdr>
            <w:top w:val="none" w:sz="0" w:space="0" w:color="auto"/>
            <w:left w:val="none" w:sz="0" w:space="0" w:color="auto"/>
            <w:bottom w:val="none" w:sz="0" w:space="0" w:color="auto"/>
            <w:right w:val="none" w:sz="0" w:space="0" w:color="auto"/>
          </w:divBdr>
        </w:div>
        <w:div w:id="712576778">
          <w:marLeft w:val="480"/>
          <w:marRight w:val="0"/>
          <w:marTop w:val="0"/>
          <w:marBottom w:val="0"/>
          <w:divBdr>
            <w:top w:val="none" w:sz="0" w:space="0" w:color="auto"/>
            <w:left w:val="none" w:sz="0" w:space="0" w:color="auto"/>
            <w:bottom w:val="none" w:sz="0" w:space="0" w:color="auto"/>
            <w:right w:val="none" w:sz="0" w:space="0" w:color="auto"/>
          </w:divBdr>
        </w:div>
      </w:divsChild>
    </w:div>
    <w:div w:id="16584126">
      <w:bodyDiv w:val="1"/>
      <w:marLeft w:val="0"/>
      <w:marRight w:val="0"/>
      <w:marTop w:val="0"/>
      <w:marBottom w:val="0"/>
      <w:divBdr>
        <w:top w:val="none" w:sz="0" w:space="0" w:color="auto"/>
        <w:left w:val="none" w:sz="0" w:space="0" w:color="auto"/>
        <w:bottom w:val="none" w:sz="0" w:space="0" w:color="auto"/>
        <w:right w:val="none" w:sz="0" w:space="0" w:color="auto"/>
      </w:divBdr>
    </w:div>
    <w:div w:id="17391448">
      <w:bodyDiv w:val="1"/>
      <w:marLeft w:val="0"/>
      <w:marRight w:val="0"/>
      <w:marTop w:val="0"/>
      <w:marBottom w:val="0"/>
      <w:divBdr>
        <w:top w:val="none" w:sz="0" w:space="0" w:color="auto"/>
        <w:left w:val="none" w:sz="0" w:space="0" w:color="auto"/>
        <w:bottom w:val="none" w:sz="0" w:space="0" w:color="auto"/>
        <w:right w:val="none" w:sz="0" w:space="0" w:color="auto"/>
      </w:divBdr>
    </w:div>
    <w:div w:id="20134952">
      <w:bodyDiv w:val="1"/>
      <w:marLeft w:val="0"/>
      <w:marRight w:val="0"/>
      <w:marTop w:val="0"/>
      <w:marBottom w:val="0"/>
      <w:divBdr>
        <w:top w:val="none" w:sz="0" w:space="0" w:color="auto"/>
        <w:left w:val="none" w:sz="0" w:space="0" w:color="auto"/>
        <w:bottom w:val="none" w:sz="0" w:space="0" w:color="auto"/>
        <w:right w:val="none" w:sz="0" w:space="0" w:color="auto"/>
      </w:divBdr>
    </w:div>
    <w:div w:id="20254522">
      <w:bodyDiv w:val="1"/>
      <w:marLeft w:val="0"/>
      <w:marRight w:val="0"/>
      <w:marTop w:val="0"/>
      <w:marBottom w:val="0"/>
      <w:divBdr>
        <w:top w:val="none" w:sz="0" w:space="0" w:color="auto"/>
        <w:left w:val="none" w:sz="0" w:space="0" w:color="auto"/>
        <w:bottom w:val="none" w:sz="0" w:space="0" w:color="auto"/>
        <w:right w:val="none" w:sz="0" w:space="0" w:color="auto"/>
      </w:divBdr>
    </w:div>
    <w:div w:id="21322176">
      <w:bodyDiv w:val="1"/>
      <w:marLeft w:val="0"/>
      <w:marRight w:val="0"/>
      <w:marTop w:val="0"/>
      <w:marBottom w:val="0"/>
      <w:divBdr>
        <w:top w:val="none" w:sz="0" w:space="0" w:color="auto"/>
        <w:left w:val="none" w:sz="0" w:space="0" w:color="auto"/>
        <w:bottom w:val="none" w:sz="0" w:space="0" w:color="auto"/>
        <w:right w:val="none" w:sz="0" w:space="0" w:color="auto"/>
      </w:divBdr>
    </w:div>
    <w:div w:id="22292115">
      <w:bodyDiv w:val="1"/>
      <w:marLeft w:val="0"/>
      <w:marRight w:val="0"/>
      <w:marTop w:val="0"/>
      <w:marBottom w:val="0"/>
      <w:divBdr>
        <w:top w:val="none" w:sz="0" w:space="0" w:color="auto"/>
        <w:left w:val="none" w:sz="0" w:space="0" w:color="auto"/>
        <w:bottom w:val="none" w:sz="0" w:space="0" w:color="auto"/>
        <w:right w:val="none" w:sz="0" w:space="0" w:color="auto"/>
      </w:divBdr>
    </w:div>
    <w:div w:id="22679219">
      <w:bodyDiv w:val="1"/>
      <w:marLeft w:val="0"/>
      <w:marRight w:val="0"/>
      <w:marTop w:val="0"/>
      <w:marBottom w:val="0"/>
      <w:divBdr>
        <w:top w:val="none" w:sz="0" w:space="0" w:color="auto"/>
        <w:left w:val="none" w:sz="0" w:space="0" w:color="auto"/>
        <w:bottom w:val="none" w:sz="0" w:space="0" w:color="auto"/>
        <w:right w:val="none" w:sz="0" w:space="0" w:color="auto"/>
      </w:divBdr>
    </w:div>
    <w:div w:id="23017535">
      <w:bodyDiv w:val="1"/>
      <w:marLeft w:val="0"/>
      <w:marRight w:val="0"/>
      <w:marTop w:val="0"/>
      <w:marBottom w:val="0"/>
      <w:divBdr>
        <w:top w:val="none" w:sz="0" w:space="0" w:color="auto"/>
        <w:left w:val="none" w:sz="0" w:space="0" w:color="auto"/>
        <w:bottom w:val="none" w:sz="0" w:space="0" w:color="auto"/>
        <w:right w:val="none" w:sz="0" w:space="0" w:color="auto"/>
      </w:divBdr>
    </w:div>
    <w:div w:id="25444848">
      <w:bodyDiv w:val="1"/>
      <w:marLeft w:val="0"/>
      <w:marRight w:val="0"/>
      <w:marTop w:val="0"/>
      <w:marBottom w:val="0"/>
      <w:divBdr>
        <w:top w:val="none" w:sz="0" w:space="0" w:color="auto"/>
        <w:left w:val="none" w:sz="0" w:space="0" w:color="auto"/>
        <w:bottom w:val="none" w:sz="0" w:space="0" w:color="auto"/>
        <w:right w:val="none" w:sz="0" w:space="0" w:color="auto"/>
      </w:divBdr>
    </w:div>
    <w:div w:id="25715590">
      <w:bodyDiv w:val="1"/>
      <w:marLeft w:val="0"/>
      <w:marRight w:val="0"/>
      <w:marTop w:val="0"/>
      <w:marBottom w:val="0"/>
      <w:divBdr>
        <w:top w:val="none" w:sz="0" w:space="0" w:color="auto"/>
        <w:left w:val="none" w:sz="0" w:space="0" w:color="auto"/>
        <w:bottom w:val="none" w:sz="0" w:space="0" w:color="auto"/>
        <w:right w:val="none" w:sz="0" w:space="0" w:color="auto"/>
      </w:divBdr>
    </w:div>
    <w:div w:id="26492828">
      <w:bodyDiv w:val="1"/>
      <w:marLeft w:val="0"/>
      <w:marRight w:val="0"/>
      <w:marTop w:val="0"/>
      <w:marBottom w:val="0"/>
      <w:divBdr>
        <w:top w:val="none" w:sz="0" w:space="0" w:color="auto"/>
        <w:left w:val="none" w:sz="0" w:space="0" w:color="auto"/>
        <w:bottom w:val="none" w:sz="0" w:space="0" w:color="auto"/>
        <w:right w:val="none" w:sz="0" w:space="0" w:color="auto"/>
      </w:divBdr>
    </w:div>
    <w:div w:id="27220430">
      <w:bodyDiv w:val="1"/>
      <w:marLeft w:val="0"/>
      <w:marRight w:val="0"/>
      <w:marTop w:val="0"/>
      <w:marBottom w:val="0"/>
      <w:divBdr>
        <w:top w:val="none" w:sz="0" w:space="0" w:color="auto"/>
        <w:left w:val="none" w:sz="0" w:space="0" w:color="auto"/>
        <w:bottom w:val="none" w:sz="0" w:space="0" w:color="auto"/>
        <w:right w:val="none" w:sz="0" w:space="0" w:color="auto"/>
      </w:divBdr>
      <w:divsChild>
        <w:div w:id="453521021">
          <w:marLeft w:val="480"/>
          <w:marRight w:val="0"/>
          <w:marTop w:val="0"/>
          <w:marBottom w:val="0"/>
          <w:divBdr>
            <w:top w:val="none" w:sz="0" w:space="0" w:color="auto"/>
            <w:left w:val="none" w:sz="0" w:space="0" w:color="auto"/>
            <w:bottom w:val="none" w:sz="0" w:space="0" w:color="auto"/>
            <w:right w:val="none" w:sz="0" w:space="0" w:color="auto"/>
          </w:divBdr>
        </w:div>
        <w:div w:id="148794969">
          <w:marLeft w:val="480"/>
          <w:marRight w:val="0"/>
          <w:marTop w:val="0"/>
          <w:marBottom w:val="0"/>
          <w:divBdr>
            <w:top w:val="none" w:sz="0" w:space="0" w:color="auto"/>
            <w:left w:val="none" w:sz="0" w:space="0" w:color="auto"/>
            <w:bottom w:val="none" w:sz="0" w:space="0" w:color="auto"/>
            <w:right w:val="none" w:sz="0" w:space="0" w:color="auto"/>
          </w:divBdr>
        </w:div>
        <w:div w:id="1679575055">
          <w:marLeft w:val="480"/>
          <w:marRight w:val="0"/>
          <w:marTop w:val="0"/>
          <w:marBottom w:val="0"/>
          <w:divBdr>
            <w:top w:val="none" w:sz="0" w:space="0" w:color="auto"/>
            <w:left w:val="none" w:sz="0" w:space="0" w:color="auto"/>
            <w:bottom w:val="none" w:sz="0" w:space="0" w:color="auto"/>
            <w:right w:val="none" w:sz="0" w:space="0" w:color="auto"/>
          </w:divBdr>
        </w:div>
        <w:div w:id="122160485">
          <w:marLeft w:val="480"/>
          <w:marRight w:val="0"/>
          <w:marTop w:val="0"/>
          <w:marBottom w:val="0"/>
          <w:divBdr>
            <w:top w:val="none" w:sz="0" w:space="0" w:color="auto"/>
            <w:left w:val="none" w:sz="0" w:space="0" w:color="auto"/>
            <w:bottom w:val="none" w:sz="0" w:space="0" w:color="auto"/>
            <w:right w:val="none" w:sz="0" w:space="0" w:color="auto"/>
          </w:divBdr>
        </w:div>
        <w:div w:id="32653654">
          <w:marLeft w:val="480"/>
          <w:marRight w:val="0"/>
          <w:marTop w:val="0"/>
          <w:marBottom w:val="0"/>
          <w:divBdr>
            <w:top w:val="none" w:sz="0" w:space="0" w:color="auto"/>
            <w:left w:val="none" w:sz="0" w:space="0" w:color="auto"/>
            <w:bottom w:val="none" w:sz="0" w:space="0" w:color="auto"/>
            <w:right w:val="none" w:sz="0" w:space="0" w:color="auto"/>
          </w:divBdr>
        </w:div>
        <w:div w:id="526677159">
          <w:marLeft w:val="480"/>
          <w:marRight w:val="0"/>
          <w:marTop w:val="0"/>
          <w:marBottom w:val="0"/>
          <w:divBdr>
            <w:top w:val="none" w:sz="0" w:space="0" w:color="auto"/>
            <w:left w:val="none" w:sz="0" w:space="0" w:color="auto"/>
            <w:bottom w:val="none" w:sz="0" w:space="0" w:color="auto"/>
            <w:right w:val="none" w:sz="0" w:space="0" w:color="auto"/>
          </w:divBdr>
        </w:div>
        <w:div w:id="1218935813">
          <w:marLeft w:val="480"/>
          <w:marRight w:val="0"/>
          <w:marTop w:val="0"/>
          <w:marBottom w:val="0"/>
          <w:divBdr>
            <w:top w:val="none" w:sz="0" w:space="0" w:color="auto"/>
            <w:left w:val="none" w:sz="0" w:space="0" w:color="auto"/>
            <w:bottom w:val="none" w:sz="0" w:space="0" w:color="auto"/>
            <w:right w:val="none" w:sz="0" w:space="0" w:color="auto"/>
          </w:divBdr>
        </w:div>
        <w:div w:id="1807891589">
          <w:marLeft w:val="480"/>
          <w:marRight w:val="0"/>
          <w:marTop w:val="0"/>
          <w:marBottom w:val="0"/>
          <w:divBdr>
            <w:top w:val="none" w:sz="0" w:space="0" w:color="auto"/>
            <w:left w:val="none" w:sz="0" w:space="0" w:color="auto"/>
            <w:bottom w:val="none" w:sz="0" w:space="0" w:color="auto"/>
            <w:right w:val="none" w:sz="0" w:space="0" w:color="auto"/>
          </w:divBdr>
        </w:div>
        <w:div w:id="1196113131">
          <w:marLeft w:val="480"/>
          <w:marRight w:val="0"/>
          <w:marTop w:val="0"/>
          <w:marBottom w:val="0"/>
          <w:divBdr>
            <w:top w:val="none" w:sz="0" w:space="0" w:color="auto"/>
            <w:left w:val="none" w:sz="0" w:space="0" w:color="auto"/>
            <w:bottom w:val="none" w:sz="0" w:space="0" w:color="auto"/>
            <w:right w:val="none" w:sz="0" w:space="0" w:color="auto"/>
          </w:divBdr>
        </w:div>
        <w:div w:id="331028462">
          <w:marLeft w:val="480"/>
          <w:marRight w:val="0"/>
          <w:marTop w:val="0"/>
          <w:marBottom w:val="0"/>
          <w:divBdr>
            <w:top w:val="none" w:sz="0" w:space="0" w:color="auto"/>
            <w:left w:val="none" w:sz="0" w:space="0" w:color="auto"/>
            <w:bottom w:val="none" w:sz="0" w:space="0" w:color="auto"/>
            <w:right w:val="none" w:sz="0" w:space="0" w:color="auto"/>
          </w:divBdr>
        </w:div>
      </w:divsChild>
    </w:div>
    <w:div w:id="27340621">
      <w:bodyDiv w:val="1"/>
      <w:marLeft w:val="0"/>
      <w:marRight w:val="0"/>
      <w:marTop w:val="0"/>
      <w:marBottom w:val="0"/>
      <w:divBdr>
        <w:top w:val="none" w:sz="0" w:space="0" w:color="auto"/>
        <w:left w:val="none" w:sz="0" w:space="0" w:color="auto"/>
        <w:bottom w:val="none" w:sz="0" w:space="0" w:color="auto"/>
        <w:right w:val="none" w:sz="0" w:space="0" w:color="auto"/>
      </w:divBdr>
    </w:div>
    <w:div w:id="27880500">
      <w:bodyDiv w:val="1"/>
      <w:marLeft w:val="0"/>
      <w:marRight w:val="0"/>
      <w:marTop w:val="0"/>
      <w:marBottom w:val="0"/>
      <w:divBdr>
        <w:top w:val="none" w:sz="0" w:space="0" w:color="auto"/>
        <w:left w:val="none" w:sz="0" w:space="0" w:color="auto"/>
        <w:bottom w:val="none" w:sz="0" w:space="0" w:color="auto"/>
        <w:right w:val="none" w:sz="0" w:space="0" w:color="auto"/>
      </w:divBdr>
    </w:div>
    <w:div w:id="28528440">
      <w:bodyDiv w:val="1"/>
      <w:marLeft w:val="0"/>
      <w:marRight w:val="0"/>
      <w:marTop w:val="0"/>
      <w:marBottom w:val="0"/>
      <w:divBdr>
        <w:top w:val="none" w:sz="0" w:space="0" w:color="auto"/>
        <w:left w:val="none" w:sz="0" w:space="0" w:color="auto"/>
        <w:bottom w:val="none" w:sz="0" w:space="0" w:color="auto"/>
        <w:right w:val="none" w:sz="0" w:space="0" w:color="auto"/>
      </w:divBdr>
    </w:div>
    <w:div w:id="28839313">
      <w:bodyDiv w:val="1"/>
      <w:marLeft w:val="0"/>
      <w:marRight w:val="0"/>
      <w:marTop w:val="0"/>
      <w:marBottom w:val="0"/>
      <w:divBdr>
        <w:top w:val="none" w:sz="0" w:space="0" w:color="auto"/>
        <w:left w:val="none" w:sz="0" w:space="0" w:color="auto"/>
        <w:bottom w:val="none" w:sz="0" w:space="0" w:color="auto"/>
        <w:right w:val="none" w:sz="0" w:space="0" w:color="auto"/>
      </w:divBdr>
    </w:div>
    <w:div w:id="28845107">
      <w:bodyDiv w:val="1"/>
      <w:marLeft w:val="0"/>
      <w:marRight w:val="0"/>
      <w:marTop w:val="0"/>
      <w:marBottom w:val="0"/>
      <w:divBdr>
        <w:top w:val="none" w:sz="0" w:space="0" w:color="auto"/>
        <w:left w:val="none" w:sz="0" w:space="0" w:color="auto"/>
        <w:bottom w:val="none" w:sz="0" w:space="0" w:color="auto"/>
        <w:right w:val="none" w:sz="0" w:space="0" w:color="auto"/>
      </w:divBdr>
    </w:div>
    <w:div w:id="29032700">
      <w:bodyDiv w:val="1"/>
      <w:marLeft w:val="0"/>
      <w:marRight w:val="0"/>
      <w:marTop w:val="0"/>
      <w:marBottom w:val="0"/>
      <w:divBdr>
        <w:top w:val="none" w:sz="0" w:space="0" w:color="auto"/>
        <w:left w:val="none" w:sz="0" w:space="0" w:color="auto"/>
        <w:bottom w:val="none" w:sz="0" w:space="0" w:color="auto"/>
        <w:right w:val="none" w:sz="0" w:space="0" w:color="auto"/>
      </w:divBdr>
    </w:div>
    <w:div w:id="29190119">
      <w:bodyDiv w:val="1"/>
      <w:marLeft w:val="0"/>
      <w:marRight w:val="0"/>
      <w:marTop w:val="0"/>
      <w:marBottom w:val="0"/>
      <w:divBdr>
        <w:top w:val="none" w:sz="0" w:space="0" w:color="auto"/>
        <w:left w:val="none" w:sz="0" w:space="0" w:color="auto"/>
        <w:bottom w:val="none" w:sz="0" w:space="0" w:color="auto"/>
        <w:right w:val="none" w:sz="0" w:space="0" w:color="auto"/>
      </w:divBdr>
    </w:div>
    <w:div w:id="31349590">
      <w:bodyDiv w:val="1"/>
      <w:marLeft w:val="0"/>
      <w:marRight w:val="0"/>
      <w:marTop w:val="0"/>
      <w:marBottom w:val="0"/>
      <w:divBdr>
        <w:top w:val="none" w:sz="0" w:space="0" w:color="auto"/>
        <w:left w:val="none" w:sz="0" w:space="0" w:color="auto"/>
        <w:bottom w:val="none" w:sz="0" w:space="0" w:color="auto"/>
        <w:right w:val="none" w:sz="0" w:space="0" w:color="auto"/>
      </w:divBdr>
    </w:div>
    <w:div w:id="31611466">
      <w:bodyDiv w:val="1"/>
      <w:marLeft w:val="0"/>
      <w:marRight w:val="0"/>
      <w:marTop w:val="0"/>
      <w:marBottom w:val="0"/>
      <w:divBdr>
        <w:top w:val="none" w:sz="0" w:space="0" w:color="auto"/>
        <w:left w:val="none" w:sz="0" w:space="0" w:color="auto"/>
        <w:bottom w:val="none" w:sz="0" w:space="0" w:color="auto"/>
        <w:right w:val="none" w:sz="0" w:space="0" w:color="auto"/>
      </w:divBdr>
    </w:div>
    <w:div w:id="32004738">
      <w:bodyDiv w:val="1"/>
      <w:marLeft w:val="0"/>
      <w:marRight w:val="0"/>
      <w:marTop w:val="0"/>
      <w:marBottom w:val="0"/>
      <w:divBdr>
        <w:top w:val="none" w:sz="0" w:space="0" w:color="auto"/>
        <w:left w:val="none" w:sz="0" w:space="0" w:color="auto"/>
        <w:bottom w:val="none" w:sz="0" w:space="0" w:color="auto"/>
        <w:right w:val="none" w:sz="0" w:space="0" w:color="auto"/>
      </w:divBdr>
    </w:div>
    <w:div w:id="32074663">
      <w:bodyDiv w:val="1"/>
      <w:marLeft w:val="0"/>
      <w:marRight w:val="0"/>
      <w:marTop w:val="0"/>
      <w:marBottom w:val="0"/>
      <w:divBdr>
        <w:top w:val="none" w:sz="0" w:space="0" w:color="auto"/>
        <w:left w:val="none" w:sz="0" w:space="0" w:color="auto"/>
        <w:bottom w:val="none" w:sz="0" w:space="0" w:color="auto"/>
        <w:right w:val="none" w:sz="0" w:space="0" w:color="auto"/>
      </w:divBdr>
    </w:div>
    <w:div w:id="32732332">
      <w:bodyDiv w:val="1"/>
      <w:marLeft w:val="0"/>
      <w:marRight w:val="0"/>
      <w:marTop w:val="0"/>
      <w:marBottom w:val="0"/>
      <w:divBdr>
        <w:top w:val="none" w:sz="0" w:space="0" w:color="auto"/>
        <w:left w:val="none" w:sz="0" w:space="0" w:color="auto"/>
        <w:bottom w:val="none" w:sz="0" w:space="0" w:color="auto"/>
        <w:right w:val="none" w:sz="0" w:space="0" w:color="auto"/>
      </w:divBdr>
    </w:div>
    <w:div w:id="34280770">
      <w:bodyDiv w:val="1"/>
      <w:marLeft w:val="0"/>
      <w:marRight w:val="0"/>
      <w:marTop w:val="0"/>
      <w:marBottom w:val="0"/>
      <w:divBdr>
        <w:top w:val="none" w:sz="0" w:space="0" w:color="auto"/>
        <w:left w:val="none" w:sz="0" w:space="0" w:color="auto"/>
        <w:bottom w:val="none" w:sz="0" w:space="0" w:color="auto"/>
        <w:right w:val="none" w:sz="0" w:space="0" w:color="auto"/>
      </w:divBdr>
    </w:div>
    <w:div w:id="34431475">
      <w:bodyDiv w:val="1"/>
      <w:marLeft w:val="0"/>
      <w:marRight w:val="0"/>
      <w:marTop w:val="0"/>
      <w:marBottom w:val="0"/>
      <w:divBdr>
        <w:top w:val="none" w:sz="0" w:space="0" w:color="auto"/>
        <w:left w:val="none" w:sz="0" w:space="0" w:color="auto"/>
        <w:bottom w:val="none" w:sz="0" w:space="0" w:color="auto"/>
        <w:right w:val="none" w:sz="0" w:space="0" w:color="auto"/>
      </w:divBdr>
    </w:div>
    <w:div w:id="36245003">
      <w:bodyDiv w:val="1"/>
      <w:marLeft w:val="0"/>
      <w:marRight w:val="0"/>
      <w:marTop w:val="0"/>
      <w:marBottom w:val="0"/>
      <w:divBdr>
        <w:top w:val="none" w:sz="0" w:space="0" w:color="auto"/>
        <w:left w:val="none" w:sz="0" w:space="0" w:color="auto"/>
        <w:bottom w:val="none" w:sz="0" w:space="0" w:color="auto"/>
        <w:right w:val="none" w:sz="0" w:space="0" w:color="auto"/>
      </w:divBdr>
    </w:div>
    <w:div w:id="36585454">
      <w:bodyDiv w:val="1"/>
      <w:marLeft w:val="0"/>
      <w:marRight w:val="0"/>
      <w:marTop w:val="0"/>
      <w:marBottom w:val="0"/>
      <w:divBdr>
        <w:top w:val="none" w:sz="0" w:space="0" w:color="auto"/>
        <w:left w:val="none" w:sz="0" w:space="0" w:color="auto"/>
        <w:bottom w:val="none" w:sz="0" w:space="0" w:color="auto"/>
        <w:right w:val="none" w:sz="0" w:space="0" w:color="auto"/>
      </w:divBdr>
    </w:div>
    <w:div w:id="36708244">
      <w:bodyDiv w:val="1"/>
      <w:marLeft w:val="0"/>
      <w:marRight w:val="0"/>
      <w:marTop w:val="0"/>
      <w:marBottom w:val="0"/>
      <w:divBdr>
        <w:top w:val="none" w:sz="0" w:space="0" w:color="auto"/>
        <w:left w:val="none" w:sz="0" w:space="0" w:color="auto"/>
        <w:bottom w:val="none" w:sz="0" w:space="0" w:color="auto"/>
        <w:right w:val="none" w:sz="0" w:space="0" w:color="auto"/>
      </w:divBdr>
    </w:div>
    <w:div w:id="36928813">
      <w:bodyDiv w:val="1"/>
      <w:marLeft w:val="0"/>
      <w:marRight w:val="0"/>
      <w:marTop w:val="0"/>
      <w:marBottom w:val="0"/>
      <w:divBdr>
        <w:top w:val="none" w:sz="0" w:space="0" w:color="auto"/>
        <w:left w:val="none" w:sz="0" w:space="0" w:color="auto"/>
        <w:bottom w:val="none" w:sz="0" w:space="0" w:color="auto"/>
        <w:right w:val="none" w:sz="0" w:space="0" w:color="auto"/>
      </w:divBdr>
    </w:div>
    <w:div w:id="37097880">
      <w:bodyDiv w:val="1"/>
      <w:marLeft w:val="0"/>
      <w:marRight w:val="0"/>
      <w:marTop w:val="0"/>
      <w:marBottom w:val="0"/>
      <w:divBdr>
        <w:top w:val="none" w:sz="0" w:space="0" w:color="auto"/>
        <w:left w:val="none" w:sz="0" w:space="0" w:color="auto"/>
        <w:bottom w:val="none" w:sz="0" w:space="0" w:color="auto"/>
        <w:right w:val="none" w:sz="0" w:space="0" w:color="auto"/>
      </w:divBdr>
    </w:div>
    <w:div w:id="37168903">
      <w:bodyDiv w:val="1"/>
      <w:marLeft w:val="0"/>
      <w:marRight w:val="0"/>
      <w:marTop w:val="0"/>
      <w:marBottom w:val="0"/>
      <w:divBdr>
        <w:top w:val="none" w:sz="0" w:space="0" w:color="auto"/>
        <w:left w:val="none" w:sz="0" w:space="0" w:color="auto"/>
        <w:bottom w:val="none" w:sz="0" w:space="0" w:color="auto"/>
        <w:right w:val="none" w:sz="0" w:space="0" w:color="auto"/>
      </w:divBdr>
    </w:div>
    <w:div w:id="38096962">
      <w:bodyDiv w:val="1"/>
      <w:marLeft w:val="0"/>
      <w:marRight w:val="0"/>
      <w:marTop w:val="0"/>
      <w:marBottom w:val="0"/>
      <w:divBdr>
        <w:top w:val="none" w:sz="0" w:space="0" w:color="auto"/>
        <w:left w:val="none" w:sz="0" w:space="0" w:color="auto"/>
        <w:bottom w:val="none" w:sz="0" w:space="0" w:color="auto"/>
        <w:right w:val="none" w:sz="0" w:space="0" w:color="auto"/>
      </w:divBdr>
    </w:div>
    <w:div w:id="38479794">
      <w:bodyDiv w:val="1"/>
      <w:marLeft w:val="0"/>
      <w:marRight w:val="0"/>
      <w:marTop w:val="0"/>
      <w:marBottom w:val="0"/>
      <w:divBdr>
        <w:top w:val="none" w:sz="0" w:space="0" w:color="auto"/>
        <w:left w:val="none" w:sz="0" w:space="0" w:color="auto"/>
        <w:bottom w:val="none" w:sz="0" w:space="0" w:color="auto"/>
        <w:right w:val="none" w:sz="0" w:space="0" w:color="auto"/>
      </w:divBdr>
    </w:div>
    <w:div w:id="39399523">
      <w:bodyDiv w:val="1"/>
      <w:marLeft w:val="0"/>
      <w:marRight w:val="0"/>
      <w:marTop w:val="0"/>
      <w:marBottom w:val="0"/>
      <w:divBdr>
        <w:top w:val="none" w:sz="0" w:space="0" w:color="auto"/>
        <w:left w:val="none" w:sz="0" w:space="0" w:color="auto"/>
        <w:bottom w:val="none" w:sz="0" w:space="0" w:color="auto"/>
        <w:right w:val="none" w:sz="0" w:space="0" w:color="auto"/>
      </w:divBdr>
    </w:div>
    <w:div w:id="40133967">
      <w:bodyDiv w:val="1"/>
      <w:marLeft w:val="0"/>
      <w:marRight w:val="0"/>
      <w:marTop w:val="0"/>
      <w:marBottom w:val="0"/>
      <w:divBdr>
        <w:top w:val="none" w:sz="0" w:space="0" w:color="auto"/>
        <w:left w:val="none" w:sz="0" w:space="0" w:color="auto"/>
        <w:bottom w:val="none" w:sz="0" w:space="0" w:color="auto"/>
        <w:right w:val="none" w:sz="0" w:space="0" w:color="auto"/>
      </w:divBdr>
    </w:div>
    <w:div w:id="40788543">
      <w:bodyDiv w:val="1"/>
      <w:marLeft w:val="0"/>
      <w:marRight w:val="0"/>
      <w:marTop w:val="0"/>
      <w:marBottom w:val="0"/>
      <w:divBdr>
        <w:top w:val="none" w:sz="0" w:space="0" w:color="auto"/>
        <w:left w:val="none" w:sz="0" w:space="0" w:color="auto"/>
        <w:bottom w:val="none" w:sz="0" w:space="0" w:color="auto"/>
        <w:right w:val="none" w:sz="0" w:space="0" w:color="auto"/>
      </w:divBdr>
    </w:div>
    <w:div w:id="41561396">
      <w:bodyDiv w:val="1"/>
      <w:marLeft w:val="0"/>
      <w:marRight w:val="0"/>
      <w:marTop w:val="0"/>
      <w:marBottom w:val="0"/>
      <w:divBdr>
        <w:top w:val="none" w:sz="0" w:space="0" w:color="auto"/>
        <w:left w:val="none" w:sz="0" w:space="0" w:color="auto"/>
        <w:bottom w:val="none" w:sz="0" w:space="0" w:color="auto"/>
        <w:right w:val="none" w:sz="0" w:space="0" w:color="auto"/>
      </w:divBdr>
    </w:div>
    <w:div w:id="42796922">
      <w:bodyDiv w:val="1"/>
      <w:marLeft w:val="0"/>
      <w:marRight w:val="0"/>
      <w:marTop w:val="0"/>
      <w:marBottom w:val="0"/>
      <w:divBdr>
        <w:top w:val="none" w:sz="0" w:space="0" w:color="auto"/>
        <w:left w:val="none" w:sz="0" w:space="0" w:color="auto"/>
        <w:bottom w:val="none" w:sz="0" w:space="0" w:color="auto"/>
        <w:right w:val="none" w:sz="0" w:space="0" w:color="auto"/>
      </w:divBdr>
    </w:div>
    <w:div w:id="42994529">
      <w:bodyDiv w:val="1"/>
      <w:marLeft w:val="0"/>
      <w:marRight w:val="0"/>
      <w:marTop w:val="0"/>
      <w:marBottom w:val="0"/>
      <w:divBdr>
        <w:top w:val="none" w:sz="0" w:space="0" w:color="auto"/>
        <w:left w:val="none" w:sz="0" w:space="0" w:color="auto"/>
        <w:bottom w:val="none" w:sz="0" w:space="0" w:color="auto"/>
        <w:right w:val="none" w:sz="0" w:space="0" w:color="auto"/>
      </w:divBdr>
    </w:div>
    <w:div w:id="43792391">
      <w:bodyDiv w:val="1"/>
      <w:marLeft w:val="0"/>
      <w:marRight w:val="0"/>
      <w:marTop w:val="0"/>
      <w:marBottom w:val="0"/>
      <w:divBdr>
        <w:top w:val="none" w:sz="0" w:space="0" w:color="auto"/>
        <w:left w:val="none" w:sz="0" w:space="0" w:color="auto"/>
        <w:bottom w:val="none" w:sz="0" w:space="0" w:color="auto"/>
        <w:right w:val="none" w:sz="0" w:space="0" w:color="auto"/>
      </w:divBdr>
    </w:div>
    <w:div w:id="43911044">
      <w:bodyDiv w:val="1"/>
      <w:marLeft w:val="0"/>
      <w:marRight w:val="0"/>
      <w:marTop w:val="0"/>
      <w:marBottom w:val="0"/>
      <w:divBdr>
        <w:top w:val="none" w:sz="0" w:space="0" w:color="auto"/>
        <w:left w:val="none" w:sz="0" w:space="0" w:color="auto"/>
        <w:bottom w:val="none" w:sz="0" w:space="0" w:color="auto"/>
        <w:right w:val="none" w:sz="0" w:space="0" w:color="auto"/>
      </w:divBdr>
    </w:div>
    <w:div w:id="45228206">
      <w:bodyDiv w:val="1"/>
      <w:marLeft w:val="0"/>
      <w:marRight w:val="0"/>
      <w:marTop w:val="0"/>
      <w:marBottom w:val="0"/>
      <w:divBdr>
        <w:top w:val="none" w:sz="0" w:space="0" w:color="auto"/>
        <w:left w:val="none" w:sz="0" w:space="0" w:color="auto"/>
        <w:bottom w:val="none" w:sz="0" w:space="0" w:color="auto"/>
        <w:right w:val="none" w:sz="0" w:space="0" w:color="auto"/>
      </w:divBdr>
    </w:div>
    <w:div w:id="45686181">
      <w:bodyDiv w:val="1"/>
      <w:marLeft w:val="0"/>
      <w:marRight w:val="0"/>
      <w:marTop w:val="0"/>
      <w:marBottom w:val="0"/>
      <w:divBdr>
        <w:top w:val="none" w:sz="0" w:space="0" w:color="auto"/>
        <w:left w:val="none" w:sz="0" w:space="0" w:color="auto"/>
        <w:bottom w:val="none" w:sz="0" w:space="0" w:color="auto"/>
        <w:right w:val="none" w:sz="0" w:space="0" w:color="auto"/>
      </w:divBdr>
    </w:div>
    <w:div w:id="46876154">
      <w:bodyDiv w:val="1"/>
      <w:marLeft w:val="0"/>
      <w:marRight w:val="0"/>
      <w:marTop w:val="0"/>
      <w:marBottom w:val="0"/>
      <w:divBdr>
        <w:top w:val="none" w:sz="0" w:space="0" w:color="auto"/>
        <w:left w:val="none" w:sz="0" w:space="0" w:color="auto"/>
        <w:bottom w:val="none" w:sz="0" w:space="0" w:color="auto"/>
        <w:right w:val="none" w:sz="0" w:space="0" w:color="auto"/>
      </w:divBdr>
    </w:div>
    <w:div w:id="47194333">
      <w:bodyDiv w:val="1"/>
      <w:marLeft w:val="0"/>
      <w:marRight w:val="0"/>
      <w:marTop w:val="0"/>
      <w:marBottom w:val="0"/>
      <w:divBdr>
        <w:top w:val="none" w:sz="0" w:space="0" w:color="auto"/>
        <w:left w:val="none" w:sz="0" w:space="0" w:color="auto"/>
        <w:bottom w:val="none" w:sz="0" w:space="0" w:color="auto"/>
        <w:right w:val="none" w:sz="0" w:space="0" w:color="auto"/>
      </w:divBdr>
    </w:div>
    <w:div w:id="47340176">
      <w:bodyDiv w:val="1"/>
      <w:marLeft w:val="0"/>
      <w:marRight w:val="0"/>
      <w:marTop w:val="0"/>
      <w:marBottom w:val="0"/>
      <w:divBdr>
        <w:top w:val="none" w:sz="0" w:space="0" w:color="auto"/>
        <w:left w:val="none" w:sz="0" w:space="0" w:color="auto"/>
        <w:bottom w:val="none" w:sz="0" w:space="0" w:color="auto"/>
        <w:right w:val="none" w:sz="0" w:space="0" w:color="auto"/>
      </w:divBdr>
    </w:div>
    <w:div w:id="47924564">
      <w:bodyDiv w:val="1"/>
      <w:marLeft w:val="0"/>
      <w:marRight w:val="0"/>
      <w:marTop w:val="0"/>
      <w:marBottom w:val="0"/>
      <w:divBdr>
        <w:top w:val="none" w:sz="0" w:space="0" w:color="auto"/>
        <w:left w:val="none" w:sz="0" w:space="0" w:color="auto"/>
        <w:bottom w:val="none" w:sz="0" w:space="0" w:color="auto"/>
        <w:right w:val="none" w:sz="0" w:space="0" w:color="auto"/>
      </w:divBdr>
    </w:div>
    <w:div w:id="48892947">
      <w:bodyDiv w:val="1"/>
      <w:marLeft w:val="0"/>
      <w:marRight w:val="0"/>
      <w:marTop w:val="0"/>
      <w:marBottom w:val="0"/>
      <w:divBdr>
        <w:top w:val="none" w:sz="0" w:space="0" w:color="auto"/>
        <w:left w:val="none" w:sz="0" w:space="0" w:color="auto"/>
        <w:bottom w:val="none" w:sz="0" w:space="0" w:color="auto"/>
        <w:right w:val="none" w:sz="0" w:space="0" w:color="auto"/>
      </w:divBdr>
    </w:div>
    <w:div w:id="49115893">
      <w:bodyDiv w:val="1"/>
      <w:marLeft w:val="0"/>
      <w:marRight w:val="0"/>
      <w:marTop w:val="0"/>
      <w:marBottom w:val="0"/>
      <w:divBdr>
        <w:top w:val="none" w:sz="0" w:space="0" w:color="auto"/>
        <w:left w:val="none" w:sz="0" w:space="0" w:color="auto"/>
        <w:bottom w:val="none" w:sz="0" w:space="0" w:color="auto"/>
        <w:right w:val="none" w:sz="0" w:space="0" w:color="auto"/>
      </w:divBdr>
    </w:div>
    <w:div w:id="49619057">
      <w:bodyDiv w:val="1"/>
      <w:marLeft w:val="0"/>
      <w:marRight w:val="0"/>
      <w:marTop w:val="0"/>
      <w:marBottom w:val="0"/>
      <w:divBdr>
        <w:top w:val="none" w:sz="0" w:space="0" w:color="auto"/>
        <w:left w:val="none" w:sz="0" w:space="0" w:color="auto"/>
        <w:bottom w:val="none" w:sz="0" w:space="0" w:color="auto"/>
        <w:right w:val="none" w:sz="0" w:space="0" w:color="auto"/>
      </w:divBdr>
    </w:div>
    <w:div w:id="50156776">
      <w:bodyDiv w:val="1"/>
      <w:marLeft w:val="0"/>
      <w:marRight w:val="0"/>
      <w:marTop w:val="0"/>
      <w:marBottom w:val="0"/>
      <w:divBdr>
        <w:top w:val="none" w:sz="0" w:space="0" w:color="auto"/>
        <w:left w:val="none" w:sz="0" w:space="0" w:color="auto"/>
        <w:bottom w:val="none" w:sz="0" w:space="0" w:color="auto"/>
        <w:right w:val="none" w:sz="0" w:space="0" w:color="auto"/>
      </w:divBdr>
    </w:div>
    <w:div w:id="50273296">
      <w:bodyDiv w:val="1"/>
      <w:marLeft w:val="0"/>
      <w:marRight w:val="0"/>
      <w:marTop w:val="0"/>
      <w:marBottom w:val="0"/>
      <w:divBdr>
        <w:top w:val="none" w:sz="0" w:space="0" w:color="auto"/>
        <w:left w:val="none" w:sz="0" w:space="0" w:color="auto"/>
        <w:bottom w:val="none" w:sz="0" w:space="0" w:color="auto"/>
        <w:right w:val="none" w:sz="0" w:space="0" w:color="auto"/>
      </w:divBdr>
    </w:div>
    <w:div w:id="51078227">
      <w:bodyDiv w:val="1"/>
      <w:marLeft w:val="0"/>
      <w:marRight w:val="0"/>
      <w:marTop w:val="0"/>
      <w:marBottom w:val="0"/>
      <w:divBdr>
        <w:top w:val="none" w:sz="0" w:space="0" w:color="auto"/>
        <w:left w:val="none" w:sz="0" w:space="0" w:color="auto"/>
        <w:bottom w:val="none" w:sz="0" w:space="0" w:color="auto"/>
        <w:right w:val="none" w:sz="0" w:space="0" w:color="auto"/>
      </w:divBdr>
    </w:div>
    <w:div w:id="52701374">
      <w:bodyDiv w:val="1"/>
      <w:marLeft w:val="0"/>
      <w:marRight w:val="0"/>
      <w:marTop w:val="0"/>
      <w:marBottom w:val="0"/>
      <w:divBdr>
        <w:top w:val="none" w:sz="0" w:space="0" w:color="auto"/>
        <w:left w:val="none" w:sz="0" w:space="0" w:color="auto"/>
        <w:bottom w:val="none" w:sz="0" w:space="0" w:color="auto"/>
        <w:right w:val="none" w:sz="0" w:space="0" w:color="auto"/>
      </w:divBdr>
    </w:div>
    <w:div w:id="54403143">
      <w:bodyDiv w:val="1"/>
      <w:marLeft w:val="0"/>
      <w:marRight w:val="0"/>
      <w:marTop w:val="0"/>
      <w:marBottom w:val="0"/>
      <w:divBdr>
        <w:top w:val="none" w:sz="0" w:space="0" w:color="auto"/>
        <w:left w:val="none" w:sz="0" w:space="0" w:color="auto"/>
        <w:bottom w:val="none" w:sz="0" w:space="0" w:color="auto"/>
        <w:right w:val="none" w:sz="0" w:space="0" w:color="auto"/>
      </w:divBdr>
    </w:div>
    <w:div w:id="56130877">
      <w:bodyDiv w:val="1"/>
      <w:marLeft w:val="0"/>
      <w:marRight w:val="0"/>
      <w:marTop w:val="0"/>
      <w:marBottom w:val="0"/>
      <w:divBdr>
        <w:top w:val="none" w:sz="0" w:space="0" w:color="auto"/>
        <w:left w:val="none" w:sz="0" w:space="0" w:color="auto"/>
        <w:bottom w:val="none" w:sz="0" w:space="0" w:color="auto"/>
        <w:right w:val="none" w:sz="0" w:space="0" w:color="auto"/>
      </w:divBdr>
    </w:div>
    <w:div w:id="57364367">
      <w:bodyDiv w:val="1"/>
      <w:marLeft w:val="0"/>
      <w:marRight w:val="0"/>
      <w:marTop w:val="0"/>
      <w:marBottom w:val="0"/>
      <w:divBdr>
        <w:top w:val="none" w:sz="0" w:space="0" w:color="auto"/>
        <w:left w:val="none" w:sz="0" w:space="0" w:color="auto"/>
        <w:bottom w:val="none" w:sz="0" w:space="0" w:color="auto"/>
        <w:right w:val="none" w:sz="0" w:space="0" w:color="auto"/>
      </w:divBdr>
    </w:div>
    <w:div w:id="57484583">
      <w:bodyDiv w:val="1"/>
      <w:marLeft w:val="0"/>
      <w:marRight w:val="0"/>
      <w:marTop w:val="0"/>
      <w:marBottom w:val="0"/>
      <w:divBdr>
        <w:top w:val="none" w:sz="0" w:space="0" w:color="auto"/>
        <w:left w:val="none" w:sz="0" w:space="0" w:color="auto"/>
        <w:bottom w:val="none" w:sz="0" w:space="0" w:color="auto"/>
        <w:right w:val="none" w:sz="0" w:space="0" w:color="auto"/>
      </w:divBdr>
    </w:div>
    <w:div w:id="58289044">
      <w:bodyDiv w:val="1"/>
      <w:marLeft w:val="0"/>
      <w:marRight w:val="0"/>
      <w:marTop w:val="0"/>
      <w:marBottom w:val="0"/>
      <w:divBdr>
        <w:top w:val="none" w:sz="0" w:space="0" w:color="auto"/>
        <w:left w:val="none" w:sz="0" w:space="0" w:color="auto"/>
        <w:bottom w:val="none" w:sz="0" w:space="0" w:color="auto"/>
        <w:right w:val="none" w:sz="0" w:space="0" w:color="auto"/>
      </w:divBdr>
    </w:div>
    <w:div w:id="60639924">
      <w:bodyDiv w:val="1"/>
      <w:marLeft w:val="0"/>
      <w:marRight w:val="0"/>
      <w:marTop w:val="0"/>
      <w:marBottom w:val="0"/>
      <w:divBdr>
        <w:top w:val="none" w:sz="0" w:space="0" w:color="auto"/>
        <w:left w:val="none" w:sz="0" w:space="0" w:color="auto"/>
        <w:bottom w:val="none" w:sz="0" w:space="0" w:color="auto"/>
        <w:right w:val="none" w:sz="0" w:space="0" w:color="auto"/>
      </w:divBdr>
    </w:div>
    <w:div w:id="61488484">
      <w:bodyDiv w:val="1"/>
      <w:marLeft w:val="0"/>
      <w:marRight w:val="0"/>
      <w:marTop w:val="0"/>
      <w:marBottom w:val="0"/>
      <w:divBdr>
        <w:top w:val="none" w:sz="0" w:space="0" w:color="auto"/>
        <w:left w:val="none" w:sz="0" w:space="0" w:color="auto"/>
        <w:bottom w:val="none" w:sz="0" w:space="0" w:color="auto"/>
        <w:right w:val="none" w:sz="0" w:space="0" w:color="auto"/>
      </w:divBdr>
    </w:div>
    <w:div w:id="62334331">
      <w:bodyDiv w:val="1"/>
      <w:marLeft w:val="0"/>
      <w:marRight w:val="0"/>
      <w:marTop w:val="0"/>
      <w:marBottom w:val="0"/>
      <w:divBdr>
        <w:top w:val="none" w:sz="0" w:space="0" w:color="auto"/>
        <w:left w:val="none" w:sz="0" w:space="0" w:color="auto"/>
        <w:bottom w:val="none" w:sz="0" w:space="0" w:color="auto"/>
        <w:right w:val="none" w:sz="0" w:space="0" w:color="auto"/>
      </w:divBdr>
    </w:div>
    <w:div w:id="62872212">
      <w:bodyDiv w:val="1"/>
      <w:marLeft w:val="0"/>
      <w:marRight w:val="0"/>
      <w:marTop w:val="0"/>
      <w:marBottom w:val="0"/>
      <w:divBdr>
        <w:top w:val="none" w:sz="0" w:space="0" w:color="auto"/>
        <w:left w:val="none" w:sz="0" w:space="0" w:color="auto"/>
        <w:bottom w:val="none" w:sz="0" w:space="0" w:color="auto"/>
        <w:right w:val="none" w:sz="0" w:space="0" w:color="auto"/>
      </w:divBdr>
    </w:div>
    <w:div w:id="63070686">
      <w:bodyDiv w:val="1"/>
      <w:marLeft w:val="0"/>
      <w:marRight w:val="0"/>
      <w:marTop w:val="0"/>
      <w:marBottom w:val="0"/>
      <w:divBdr>
        <w:top w:val="none" w:sz="0" w:space="0" w:color="auto"/>
        <w:left w:val="none" w:sz="0" w:space="0" w:color="auto"/>
        <w:bottom w:val="none" w:sz="0" w:space="0" w:color="auto"/>
        <w:right w:val="none" w:sz="0" w:space="0" w:color="auto"/>
      </w:divBdr>
    </w:div>
    <w:div w:id="63072664">
      <w:bodyDiv w:val="1"/>
      <w:marLeft w:val="0"/>
      <w:marRight w:val="0"/>
      <w:marTop w:val="0"/>
      <w:marBottom w:val="0"/>
      <w:divBdr>
        <w:top w:val="none" w:sz="0" w:space="0" w:color="auto"/>
        <w:left w:val="none" w:sz="0" w:space="0" w:color="auto"/>
        <w:bottom w:val="none" w:sz="0" w:space="0" w:color="auto"/>
        <w:right w:val="none" w:sz="0" w:space="0" w:color="auto"/>
      </w:divBdr>
    </w:div>
    <w:div w:id="63381527">
      <w:bodyDiv w:val="1"/>
      <w:marLeft w:val="0"/>
      <w:marRight w:val="0"/>
      <w:marTop w:val="0"/>
      <w:marBottom w:val="0"/>
      <w:divBdr>
        <w:top w:val="none" w:sz="0" w:space="0" w:color="auto"/>
        <w:left w:val="none" w:sz="0" w:space="0" w:color="auto"/>
        <w:bottom w:val="none" w:sz="0" w:space="0" w:color="auto"/>
        <w:right w:val="none" w:sz="0" w:space="0" w:color="auto"/>
      </w:divBdr>
    </w:div>
    <w:div w:id="63531244">
      <w:bodyDiv w:val="1"/>
      <w:marLeft w:val="0"/>
      <w:marRight w:val="0"/>
      <w:marTop w:val="0"/>
      <w:marBottom w:val="0"/>
      <w:divBdr>
        <w:top w:val="none" w:sz="0" w:space="0" w:color="auto"/>
        <w:left w:val="none" w:sz="0" w:space="0" w:color="auto"/>
        <w:bottom w:val="none" w:sz="0" w:space="0" w:color="auto"/>
        <w:right w:val="none" w:sz="0" w:space="0" w:color="auto"/>
      </w:divBdr>
    </w:div>
    <w:div w:id="63601297">
      <w:bodyDiv w:val="1"/>
      <w:marLeft w:val="0"/>
      <w:marRight w:val="0"/>
      <w:marTop w:val="0"/>
      <w:marBottom w:val="0"/>
      <w:divBdr>
        <w:top w:val="none" w:sz="0" w:space="0" w:color="auto"/>
        <w:left w:val="none" w:sz="0" w:space="0" w:color="auto"/>
        <w:bottom w:val="none" w:sz="0" w:space="0" w:color="auto"/>
        <w:right w:val="none" w:sz="0" w:space="0" w:color="auto"/>
      </w:divBdr>
    </w:div>
    <w:div w:id="63647725">
      <w:bodyDiv w:val="1"/>
      <w:marLeft w:val="0"/>
      <w:marRight w:val="0"/>
      <w:marTop w:val="0"/>
      <w:marBottom w:val="0"/>
      <w:divBdr>
        <w:top w:val="none" w:sz="0" w:space="0" w:color="auto"/>
        <w:left w:val="none" w:sz="0" w:space="0" w:color="auto"/>
        <w:bottom w:val="none" w:sz="0" w:space="0" w:color="auto"/>
        <w:right w:val="none" w:sz="0" w:space="0" w:color="auto"/>
      </w:divBdr>
    </w:div>
    <w:div w:id="64303130">
      <w:bodyDiv w:val="1"/>
      <w:marLeft w:val="0"/>
      <w:marRight w:val="0"/>
      <w:marTop w:val="0"/>
      <w:marBottom w:val="0"/>
      <w:divBdr>
        <w:top w:val="none" w:sz="0" w:space="0" w:color="auto"/>
        <w:left w:val="none" w:sz="0" w:space="0" w:color="auto"/>
        <w:bottom w:val="none" w:sz="0" w:space="0" w:color="auto"/>
        <w:right w:val="none" w:sz="0" w:space="0" w:color="auto"/>
      </w:divBdr>
    </w:div>
    <w:div w:id="67461927">
      <w:bodyDiv w:val="1"/>
      <w:marLeft w:val="0"/>
      <w:marRight w:val="0"/>
      <w:marTop w:val="0"/>
      <w:marBottom w:val="0"/>
      <w:divBdr>
        <w:top w:val="none" w:sz="0" w:space="0" w:color="auto"/>
        <w:left w:val="none" w:sz="0" w:space="0" w:color="auto"/>
        <w:bottom w:val="none" w:sz="0" w:space="0" w:color="auto"/>
        <w:right w:val="none" w:sz="0" w:space="0" w:color="auto"/>
      </w:divBdr>
    </w:div>
    <w:div w:id="67851864">
      <w:bodyDiv w:val="1"/>
      <w:marLeft w:val="0"/>
      <w:marRight w:val="0"/>
      <w:marTop w:val="0"/>
      <w:marBottom w:val="0"/>
      <w:divBdr>
        <w:top w:val="none" w:sz="0" w:space="0" w:color="auto"/>
        <w:left w:val="none" w:sz="0" w:space="0" w:color="auto"/>
        <w:bottom w:val="none" w:sz="0" w:space="0" w:color="auto"/>
        <w:right w:val="none" w:sz="0" w:space="0" w:color="auto"/>
      </w:divBdr>
    </w:div>
    <w:div w:id="68579243">
      <w:bodyDiv w:val="1"/>
      <w:marLeft w:val="0"/>
      <w:marRight w:val="0"/>
      <w:marTop w:val="0"/>
      <w:marBottom w:val="0"/>
      <w:divBdr>
        <w:top w:val="none" w:sz="0" w:space="0" w:color="auto"/>
        <w:left w:val="none" w:sz="0" w:space="0" w:color="auto"/>
        <w:bottom w:val="none" w:sz="0" w:space="0" w:color="auto"/>
        <w:right w:val="none" w:sz="0" w:space="0" w:color="auto"/>
      </w:divBdr>
    </w:div>
    <w:div w:id="68697347">
      <w:bodyDiv w:val="1"/>
      <w:marLeft w:val="0"/>
      <w:marRight w:val="0"/>
      <w:marTop w:val="0"/>
      <w:marBottom w:val="0"/>
      <w:divBdr>
        <w:top w:val="none" w:sz="0" w:space="0" w:color="auto"/>
        <w:left w:val="none" w:sz="0" w:space="0" w:color="auto"/>
        <w:bottom w:val="none" w:sz="0" w:space="0" w:color="auto"/>
        <w:right w:val="none" w:sz="0" w:space="0" w:color="auto"/>
      </w:divBdr>
    </w:div>
    <w:div w:id="68813145">
      <w:bodyDiv w:val="1"/>
      <w:marLeft w:val="0"/>
      <w:marRight w:val="0"/>
      <w:marTop w:val="0"/>
      <w:marBottom w:val="0"/>
      <w:divBdr>
        <w:top w:val="none" w:sz="0" w:space="0" w:color="auto"/>
        <w:left w:val="none" w:sz="0" w:space="0" w:color="auto"/>
        <w:bottom w:val="none" w:sz="0" w:space="0" w:color="auto"/>
        <w:right w:val="none" w:sz="0" w:space="0" w:color="auto"/>
      </w:divBdr>
    </w:div>
    <w:div w:id="69742943">
      <w:bodyDiv w:val="1"/>
      <w:marLeft w:val="0"/>
      <w:marRight w:val="0"/>
      <w:marTop w:val="0"/>
      <w:marBottom w:val="0"/>
      <w:divBdr>
        <w:top w:val="none" w:sz="0" w:space="0" w:color="auto"/>
        <w:left w:val="none" w:sz="0" w:space="0" w:color="auto"/>
        <w:bottom w:val="none" w:sz="0" w:space="0" w:color="auto"/>
        <w:right w:val="none" w:sz="0" w:space="0" w:color="auto"/>
      </w:divBdr>
    </w:div>
    <w:div w:id="70084447">
      <w:bodyDiv w:val="1"/>
      <w:marLeft w:val="0"/>
      <w:marRight w:val="0"/>
      <w:marTop w:val="0"/>
      <w:marBottom w:val="0"/>
      <w:divBdr>
        <w:top w:val="none" w:sz="0" w:space="0" w:color="auto"/>
        <w:left w:val="none" w:sz="0" w:space="0" w:color="auto"/>
        <w:bottom w:val="none" w:sz="0" w:space="0" w:color="auto"/>
        <w:right w:val="none" w:sz="0" w:space="0" w:color="auto"/>
      </w:divBdr>
    </w:div>
    <w:div w:id="70204267">
      <w:bodyDiv w:val="1"/>
      <w:marLeft w:val="0"/>
      <w:marRight w:val="0"/>
      <w:marTop w:val="0"/>
      <w:marBottom w:val="0"/>
      <w:divBdr>
        <w:top w:val="none" w:sz="0" w:space="0" w:color="auto"/>
        <w:left w:val="none" w:sz="0" w:space="0" w:color="auto"/>
        <w:bottom w:val="none" w:sz="0" w:space="0" w:color="auto"/>
        <w:right w:val="none" w:sz="0" w:space="0" w:color="auto"/>
      </w:divBdr>
    </w:div>
    <w:div w:id="70585170">
      <w:bodyDiv w:val="1"/>
      <w:marLeft w:val="0"/>
      <w:marRight w:val="0"/>
      <w:marTop w:val="0"/>
      <w:marBottom w:val="0"/>
      <w:divBdr>
        <w:top w:val="none" w:sz="0" w:space="0" w:color="auto"/>
        <w:left w:val="none" w:sz="0" w:space="0" w:color="auto"/>
        <w:bottom w:val="none" w:sz="0" w:space="0" w:color="auto"/>
        <w:right w:val="none" w:sz="0" w:space="0" w:color="auto"/>
      </w:divBdr>
    </w:div>
    <w:div w:id="70854307">
      <w:bodyDiv w:val="1"/>
      <w:marLeft w:val="0"/>
      <w:marRight w:val="0"/>
      <w:marTop w:val="0"/>
      <w:marBottom w:val="0"/>
      <w:divBdr>
        <w:top w:val="none" w:sz="0" w:space="0" w:color="auto"/>
        <w:left w:val="none" w:sz="0" w:space="0" w:color="auto"/>
        <w:bottom w:val="none" w:sz="0" w:space="0" w:color="auto"/>
        <w:right w:val="none" w:sz="0" w:space="0" w:color="auto"/>
      </w:divBdr>
    </w:div>
    <w:div w:id="70859010">
      <w:bodyDiv w:val="1"/>
      <w:marLeft w:val="0"/>
      <w:marRight w:val="0"/>
      <w:marTop w:val="0"/>
      <w:marBottom w:val="0"/>
      <w:divBdr>
        <w:top w:val="none" w:sz="0" w:space="0" w:color="auto"/>
        <w:left w:val="none" w:sz="0" w:space="0" w:color="auto"/>
        <w:bottom w:val="none" w:sz="0" w:space="0" w:color="auto"/>
        <w:right w:val="none" w:sz="0" w:space="0" w:color="auto"/>
      </w:divBdr>
    </w:div>
    <w:div w:id="71658456">
      <w:bodyDiv w:val="1"/>
      <w:marLeft w:val="0"/>
      <w:marRight w:val="0"/>
      <w:marTop w:val="0"/>
      <w:marBottom w:val="0"/>
      <w:divBdr>
        <w:top w:val="none" w:sz="0" w:space="0" w:color="auto"/>
        <w:left w:val="none" w:sz="0" w:space="0" w:color="auto"/>
        <w:bottom w:val="none" w:sz="0" w:space="0" w:color="auto"/>
        <w:right w:val="none" w:sz="0" w:space="0" w:color="auto"/>
      </w:divBdr>
    </w:div>
    <w:div w:id="72746596">
      <w:bodyDiv w:val="1"/>
      <w:marLeft w:val="0"/>
      <w:marRight w:val="0"/>
      <w:marTop w:val="0"/>
      <w:marBottom w:val="0"/>
      <w:divBdr>
        <w:top w:val="none" w:sz="0" w:space="0" w:color="auto"/>
        <w:left w:val="none" w:sz="0" w:space="0" w:color="auto"/>
        <w:bottom w:val="none" w:sz="0" w:space="0" w:color="auto"/>
        <w:right w:val="none" w:sz="0" w:space="0" w:color="auto"/>
      </w:divBdr>
    </w:div>
    <w:div w:id="74204679">
      <w:bodyDiv w:val="1"/>
      <w:marLeft w:val="0"/>
      <w:marRight w:val="0"/>
      <w:marTop w:val="0"/>
      <w:marBottom w:val="0"/>
      <w:divBdr>
        <w:top w:val="none" w:sz="0" w:space="0" w:color="auto"/>
        <w:left w:val="none" w:sz="0" w:space="0" w:color="auto"/>
        <w:bottom w:val="none" w:sz="0" w:space="0" w:color="auto"/>
        <w:right w:val="none" w:sz="0" w:space="0" w:color="auto"/>
      </w:divBdr>
    </w:div>
    <w:div w:id="74206539">
      <w:bodyDiv w:val="1"/>
      <w:marLeft w:val="0"/>
      <w:marRight w:val="0"/>
      <w:marTop w:val="0"/>
      <w:marBottom w:val="0"/>
      <w:divBdr>
        <w:top w:val="none" w:sz="0" w:space="0" w:color="auto"/>
        <w:left w:val="none" w:sz="0" w:space="0" w:color="auto"/>
        <w:bottom w:val="none" w:sz="0" w:space="0" w:color="auto"/>
        <w:right w:val="none" w:sz="0" w:space="0" w:color="auto"/>
      </w:divBdr>
    </w:div>
    <w:div w:id="76023677">
      <w:bodyDiv w:val="1"/>
      <w:marLeft w:val="0"/>
      <w:marRight w:val="0"/>
      <w:marTop w:val="0"/>
      <w:marBottom w:val="0"/>
      <w:divBdr>
        <w:top w:val="none" w:sz="0" w:space="0" w:color="auto"/>
        <w:left w:val="none" w:sz="0" w:space="0" w:color="auto"/>
        <w:bottom w:val="none" w:sz="0" w:space="0" w:color="auto"/>
        <w:right w:val="none" w:sz="0" w:space="0" w:color="auto"/>
      </w:divBdr>
    </w:div>
    <w:div w:id="77022587">
      <w:bodyDiv w:val="1"/>
      <w:marLeft w:val="0"/>
      <w:marRight w:val="0"/>
      <w:marTop w:val="0"/>
      <w:marBottom w:val="0"/>
      <w:divBdr>
        <w:top w:val="none" w:sz="0" w:space="0" w:color="auto"/>
        <w:left w:val="none" w:sz="0" w:space="0" w:color="auto"/>
        <w:bottom w:val="none" w:sz="0" w:space="0" w:color="auto"/>
        <w:right w:val="none" w:sz="0" w:space="0" w:color="auto"/>
      </w:divBdr>
    </w:div>
    <w:div w:id="77944224">
      <w:bodyDiv w:val="1"/>
      <w:marLeft w:val="0"/>
      <w:marRight w:val="0"/>
      <w:marTop w:val="0"/>
      <w:marBottom w:val="0"/>
      <w:divBdr>
        <w:top w:val="none" w:sz="0" w:space="0" w:color="auto"/>
        <w:left w:val="none" w:sz="0" w:space="0" w:color="auto"/>
        <w:bottom w:val="none" w:sz="0" w:space="0" w:color="auto"/>
        <w:right w:val="none" w:sz="0" w:space="0" w:color="auto"/>
      </w:divBdr>
    </w:div>
    <w:div w:id="78137012">
      <w:bodyDiv w:val="1"/>
      <w:marLeft w:val="0"/>
      <w:marRight w:val="0"/>
      <w:marTop w:val="0"/>
      <w:marBottom w:val="0"/>
      <w:divBdr>
        <w:top w:val="none" w:sz="0" w:space="0" w:color="auto"/>
        <w:left w:val="none" w:sz="0" w:space="0" w:color="auto"/>
        <w:bottom w:val="none" w:sz="0" w:space="0" w:color="auto"/>
        <w:right w:val="none" w:sz="0" w:space="0" w:color="auto"/>
      </w:divBdr>
    </w:div>
    <w:div w:id="78186974">
      <w:bodyDiv w:val="1"/>
      <w:marLeft w:val="0"/>
      <w:marRight w:val="0"/>
      <w:marTop w:val="0"/>
      <w:marBottom w:val="0"/>
      <w:divBdr>
        <w:top w:val="none" w:sz="0" w:space="0" w:color="auto"/>
        <w:left w:val="none" w:sz="0" w:space="0" w:color="auto"/>
        <w:bottom w:val="none" w:sz="0" w:space="0" w:color="auto"/>
        <w:right w:val="none" w:sz="0" w:space="0" w:color="auto"/>
      </w:divBdr>
    </w:div>
    <w:div w:id="78217104">
      <w:bodyDiv w:val="1"/>
      <w:marLeft w:val="0"/>
      <w:marRight w:val="0"/>
      <w:marTop w:val="0"/>
      <w:marBottom w:val="0"/>
      <w:divBdr>
        <w:top w:val="none" w:sz="0" w:space="0" w:color="auto"/>
        <w:left w:val="none" w:sz="0" w:space="0" w:color="auto"/>
        <w:bottom w:val="none" w:sz="0" w:space="0" w:color="auto"/>
        <w:right w:val="none" w:sz="0" w:space="0" w:color="auto"/>
      </w:divBdr>
    </w:div>
    <w:div w:id="78792161">
      <w:bodyDiv w:val="1"/>
      <w:marLeft w:val="0"/>
      <w:marRight w:val="0"/>
      <w:marTop w:val="0"/>
      <w:marBottom w:val="0"/>
      <w:divBdr>
        <w:top w:val="none" w:sz="0" w:space="0" w:color="auto"/>
        <w:left w:val="none" w:sz="0" w:space="0" w:color="auto"/>
        <w:bottom w:val="none" w:sz="0" w:space="0" w:color="auto"/>
        <w:right w:val="none" w:sz="0" w:space="0" w:color="auto"/>
      </w:divBdr>
    </w:div>
    <w:div w:id="79257789">
      <w:bodyDiv w:val="1"/>
      <w:marLeft w:val="0"/>
      <w:marRight w:val="0"/>
      <w:marTop w:val="0"/>
      <w:marBottom w:val="0"/>
      <w:divBdr>
        <w:top w:val="none" w:sz="0" w:space="0" w:color="auto"/>
        <w:left w:val="none" w:sz="0" w:space="0" w:color="auto"/>
        <w:bottom w:val="none" w:sz="0" w:space="0" w:color="auto"/>
        <w:right w:val="none" w:sz="0" w:space="0" w:color="auto"/>
      </w:divBdr>
    </w:div>
    <w:div w:id="79303769">
      <w:bodyDiv w:val="1"/>
      <w:marLeft w:val="0"/>
      <w:marRight w:val="0"/>
      <w:marTop w:val="0"/>
      <w:marBottom w:val="0"/>
      <w:divBdr>
        <w:top w:val="none" w:sz="0" w:space="0" w:color="auto"/>
        <w:left w:val="none" w:sz="0" w:space="0" w:color="auto"/>
        <w:bottom w:val="none" w:sz="0" w:space="0" w:color="auto"/>
        <w:right w:val="none" w:sz="0" w:space="0" w:color="auto"/>
      </w:divBdr>
    </w:div>
    <w:div w:id="80221421">
      <w:bodyDiv w:val="1"/>
      <w:marLeft w:val="0"/>
      <w:marRight w:val="0"/>
      <w:marTop w:val="0"/>
      <w:marBottom w:val="0"/>
      <w:divBdr>
        <w:top w:val="none" w:sz="0" w:space="0" w:color="auto"/>
        <w:left w:val="none" w:sz="0" w:space="0" w:color="auto"/>
        <w:bottom w:val="none" w:sz="0" w:space="0" w:color="auto"/>
        <w:right w:val="none" w:sz="0" w:space="0" w:color="auto"/>
      </w:divBdr>
    </w:div>
    <w:div w:id="81142410">
      <w:bodyDiv w:val="1"/>
      <w:marLeft w:val="0"/>
      <w:marRight w:val="0"/>
      <w:marTop w:val="0"/>
      <w:marBottom w:val="0"/>
      <w:divBdr>
        <w:top w:val="none" w:sz="0" w:space="0" w:color="auto"/>
        <w:left w:val="none" w:sz="0" w:space="0" w:color="auto"/>
        <w:bottom w:val="none" w:sz="0" w:space="0" w:color="auto"/>
        <w:right w:val="none" w:sz="0" w:space="0" w:color="auto"/>
      </w:divBdr>
    </w:div>
    <w:div w:id="81268276">
      <w:bodyDiv w:val="1"/>
      <w:marLeft w:val="0"/>
      <w:marRight w:val="0"/>
      <w:marTop w:val="0"/>
      <w:marBottom w:val="0"/>
      <w:divBdr>
        <w:top w:val="none" w:sz="0" w:space="0" w:color="auto"/>
        <w:left w:val="none" w:sz="0" w:space="0" w:color="auto"/>
        <w:bottom w:val="none" w:sz="0" w:space="0" w:color="auto"/>
        <w:right w:val="none" w:sz="0" w:space="0" w:color="auto"/>
      </w:divBdr>
    </w:div>
    <w:div w:id="83111602">
      <w:bodyDiv w:val="1"/>
      <w:marLeft w:val="0"/>
      <w:marRight w:val="0"/>
      <w:marTop w:val="0"/>
      <w:marBottom w:val="0"/>
      <w:divBdr>
        <w:top w:val="none" w:sz="0" w:space="0" w:color="auto"/>
        <w:left w:val="none" w:sz="0" w:space="0" w:color="auto"/>
        <w:bottom w:val="none" w:sz="0" w:space="0" w:color="auto"/>
        <w:right w:val="none" w:sz="0" w:space="0" w:color="auto"/>
      </w:divBdr>
    </w:div>
    <w:div w:id="83959124">
      <w:bodyDiv w:val="1"/>
      <w:marLeft w:val="0"/>
      <w:marRight w:val="0"/>
      <w:marTop w:val="0"/>
      <w:marBottom w:val="0"/>
      <w:divBdr>
        <w:top w:val="none" w:sz="0" w:space="0" w:color="auto"/>
        <w:left w:val="none" w:sz="0" w:space="0" w:color="auto"/>
        <w:bottom w:val="none" w:sz="0" w:space="0" w:color="auto"/>
        <w:right w:val="none" w:sz="0" w:space="0" w:color="auto"/>
      </w:divBdr>
    </w:div>
    <w:div w:id="85738188">
      <w:bodyDiv w:val="1"/>
      <w:marLeft w:val="0"/>
      <w:marRight w:val="0"/>
      <w:marTop w:val="0"/>
      <w:marBottom w:val="0"/>
      <w:divBdr>
        <w:top w:val="none" w:sz="0" w:space="0" w:color="auto"/>
        <w:left w:val="none" w:sz="0" w:space="0" w:color="auto"/>
        <w:bottom w:val="none" w:sz="0" w:space="0" w:color="auto"/>
        <w:right w:val="none" w:sz="0" w:space="0" w:color="auto"/>
      </w:divBdr>
    </w:div>
    <w:div w:id="86658045">
      <w:bodyDiv w:val="1"/>
      <w:marLeft w:val="0"/>
      <w:marRight w:val="0"/>
      <w:marTop w:val="0"/>
      <w:marBottom w:val="0"/>
      <w:divBdr>
        <w:top w:val="none" w:sz="0" w:space="0" w:color="auto"/>
        <w:left w:val="none" w:sz="0" w:space="0" w:color="auto"/>
        <w:bottom w:val="none" w:sz="0" w:space="0" w:color="auto"/>
        <w:right w:val="none" w:sz="0" w:space="0" w:color="auto"/>
      </w:divBdr>
    </w:div>
    <w:div w:id="86854502">
      <w:bodyDiv w:val="1"/>
      <w:marLeft w:val="0"/>
      <w:marRight w:val="0"/>
      <w:marTop w:val="0"/>
      <w:marBottom w:val="0"/>
      <w:divBdr>
        <w:top w:val="none" w:sz="0" w:space="0" w:color="auto"/>
        <w:left w:val="none" w:sz="0" w:space="0" w:color="auto"/>
        <w:bottom w:val="none" w:sz="0" w:space="0" w:color="auto"/>
        <w:right w:val="none" w:sz="0" w:space="0" w:color="auto"/>
      </w:divBdr>
    </w:div>
    <w:div w:id="88165722">
      <w:bodyDiv w:val="1"/>
      <w:marLeft w:val="0"/>
      <w:marRight w:val="0"/>
      <w:marTop w:val="0"/>
      <w:marBottom w:val="0"/>
      <w:divBdr>
        <w:top w:val="none" w:sz="0" w:space="0" w:color="auto"/>
        <w:left w:val="none" w:sz="0" w:space="0" w:color="auto"/>
        <w:bottom w:val="none" w:sz="0" w:space="0" w:color="auto"/>
        <w:right w:val="none" w:sz="0" w:space="0" w:color="auto"/>
      </w:divBdr>
    </w:div>
    <w:div w:id="89620282">
      <w:bodyDiv w:val="1"/>
      <w:marLeft w:val="0"/>
      <w:marRight w:val="0"/>
      <w:marTop w:val="0"/>
      <w:marBottom w:val="0"/>
      <w:divBdr>
        <w:top w:val="none" w:sz="0" w:space="0" w:color="auto"/>
        <w:left w:val="none" w:sz="0" w:space="0" w:color="auto"/>
        <w:bottom w:val="none" w:sz="0" w:space="0" w:color="auto"/>
        <w:right w:val="none" w:sz="0" w:space="0" w:color="auto"/>
      </w:divBdr>
    </w:div>
    <w:div w:id="90469850">
      <w:bodyDiv w:val="1"/>
      <w:marLeft w:val="0"/>
      <w:marRight w:val="0"/>
      <w:marTop w:val="0"/>
      <w:marBottom w:val="0"/>
      <w:divBdr>
        <w:top w:val="none" w:sz="0" w:space="0" w:color="auto"/>
        <w:left w:val="none" w:sz="0" w:space="0" w:color="auto"/>
        <w:bottom w:val="none" w:sz="0" w:space="0" w:color="auto"/>
        <w:right w:val="none" w:sz="0" w:space="0" w:color="auto"/>
      </w:divBdr>
    </w:div>
    <w:div w:id="91048607">
      <w:bodyDiv w:val="1"/>
      <w:marLeft w:val="0"/>
      <w:marRight w:val="0"/>
      <w:marTop w:val="0"/>
      <w:marBottom w:val="0"/>
      <w:divBdr>
        <w:top w:val="none" w:sz="0" w:space="0" w:color="auto"/>
        <w:left w:val="none" w:sz="0" w:space="0" w:color="auto"/>
        <w:bottom w:val="none" w:sz="0" w:space="0" w:color="auto"/>
        <w:right w:val="none" w:sz="0" w:space="0" w:color="auto"/>
      </w:divBdr>
    </w:div>
    <w:div w:id="91358715">
      <w:bodyDiv w:val="1"/>
      <w:marLeft w:val="0"/>
      <w:marRight w:val="0"/>
      <w:marTop w:val="0"/>
      <w:marBottom w:val="0"/>
      <w:divBdr>
        <w:top w:val="none" w:sz="0" w:space="0" w:color="auto"/>
        <w:left w:val="none" w:sz="0" w:space="0" w:color="auto"/>
        <w:bottom w:val="none" w:sz="0" w:space="0" w:color="auto"/>
        <w:right w:val="none" w:sz="0" w:space="0" w:color="auto"/>
      </w:divBdr>
    </w:div>
    <w:div w:id="91781844">
      <w:bodyDiv w:val="1"/>
      <w:marLeft w:val="0"/>
      <w:marRight w:val="0"/>
      <w:marTop w:val="0"/>
      <w:marBottom w:val="0"/>
      <w:divBdr>
        <w:top w:val="none" w:sz="0" w:space="0" w:color="auto"/>
        <w:left w:val="none" w:sz="0" w:space="0" w:color="auto"/>
        <w:bottom w:val="none" w:sz="0" w:space="0" w:color="auto"/>
        <w:right w:val="none" w:sz="0" w:space="0" w:color="auto"/>
      </w:divBdr>
    </w:div>
    <w:div w:id="92284776">
      <w:bodyDiv w:val="1"/>
      <w:marLeft w:val="0"/>
      <w:marRight w:val="0"/>
      <w:marTop w:val="0"/>
      <w:marBottom w:val="0"/>
      <w:divBdr>
        <w:top w:val="none" w:sz="0" w:space="0" w:color="auto"/>
        <w:left w:val="none" w:sz="0" w:space="0" w:color="auto"/>
        <w:bottom w:val="none" w:sz="0" w:space="0" w:color="auto"/>
        <w:right w:val="none" w:sz="0" w:space="0" w:color="auto"/>
      </w:divBdr>
    </w:div>
    <w:div w:id="92627754">
      <w:bodyDiv w:val="1"/>
      <w:marLeft w:val="0"/>
      <w:marRight w:val="0"/>
      <w:marTop w:val="0"/>
      <w:marBottom w:val="0"/>
      <w:divBdr>
        <w:top w:val="none" w:sz="0" w:space="0" w:color="auto"/>
        <w:left w:val="none" w:sz="0" w:space="0" w:color="auto"/>
        <w:bottom w:val="none" w:sz="0" w:space="0" w:color="auto"/>
        <w:right w:val="none" w:sz="0" w:space="0" w:color="auto"/>
      </w:divBdr>
    </w:div>
    <w:div w:id="92821398">
      <w:bodyDiv w:val="1"/>
      <w:marLeft w:val="0"/>
      <w:marRight w:val="0"/>
      <w:marTop w:val="0"/>
      <w:marBottom w:val="0"/>
      <w:divBdr>
        <w:top w:val="none" w:sz="0" w:space="0" w:color="auto"/>
        <w:left w:val="none" w:sz="0" w:space="0" w:color="auto"/>
        <w:bottom w:val="none" w:sz="0" w:space="0" w:color="auto"/>
        <w:right w:val="none" w:sz="0" w:space="0" w:color="auto"/>
      </w:divBdr>
    </w:div>
    <w:div w:id="93208181">
      <w:bodyDiv w:val="1"/>
      <w:marLeft w:val="0"/>
      <w:marRight w:val="0"/>
      <w:marTop w:val="0"/>
      <w:marBottom w:val="0"/>
      <w:divBdr>
        <w:top w:val="none" w:sz="0" w:space="0" w:color="auto"/>
        <w:left w:val="none" w:sz="0" w:space="0" w:color="auto"/>
        <w:bottom w:val="none" w:sz="0" w:space="0" w:color="auto"/>
        <w:right w:val="none" w:sz="0" w:space="0" w:color="auto"/>
      </w:divBdr>
    </w:div>
    <w:div w:id="93214252">
      <w:bodyDiv w:val="1"/>
      <w:marLeft w:val="0"/>
      <w:marRight w:val="0"/>
      <w:marTop w:val="0"/>
      <w:marBottom w:val="0"/>
      <w:divBdr>
        <w:top w:val="none" w:sz="0" w:space="0" w:color="auto"/>
        <w:left w:val="none" w:sz="0" w:space="0" w:color="auto"/>
        <w:bottom w:val="none" w:sz="0" w:space="0" w:color="auto"/>
        <w:right w:val="none" w:sz="0" w:space="0" w:color="auto"/>
      </w:divBdr>
    </w:div>
    <w:div w:id="93748987">
      <w:bodyDiv w:val="1"/>
      <w:marLeft w:val="0"/>
      <w:marRight w:val="0"/>
      <w:marTop w:val="0"/>
      <w:marBottom w:val="0"/>
      <w:divBdr>
        <w:top w:val="none" w:sz="0" w:space="0" w:color="auto"/>
        <w:left w:val="none" w:sz="0" w:space="0" w:color="auto"/>
        <w:bottom w:val="none" w:sz="0" w:space="0" w:color="auto"/>
        <w:right w:val="none" w:sz="0" w:space="0" w:color="auto"/>
      </w:divBdr>
    </w:div>
    <w:div w:id="94598704">
      <w:bodyDiv w:val="1"/>
      <w:marLeft w:val="0"/>
      <w:marRight w:val="0"/>
      <w:marTop w:val="0"/>
      <w:marBottom w:val="0"/>
      <w:divBdr>
        <w:top w:val="none" w:sz="0" w:space="0" w:color="auto"/>
        <w:left w:val="none" w:sz="0" w:space="0" w:color="auto"/>
        <w:bottom w:val="none" w:sz="0" w:space="0" w:color="auto"/>
        <w:right w:val="none" w:sz="0" w:space="0" w:color="auto"/>
      </w:divBdr>
    </w:div>
    <w:div w:id="94634849">
      <w:bodyDiv w:val="1"/>
      <w:marLeft w:val="0"/>
      <w:marRight w:val="0"/>
      <w:marTop w:val="0"/>
      <w:marBottom w:val="0"/>
      <w:divBdr>
        <w:top w:val="none" w:sz="0" w:space="0" w:color="auto"/>
        <w:left w:val="none" w:sz="0" w:space="0" w:color="auto"/>
        <w:bottom w:val="none" w:sz="0" w:space="0" w:color="auto"/>
        <w:right w:val="none" w:sz="0" w:space="0" w:color="auto"/>
      </w:divBdr>
    </w:div>
    <w:div w:id="95637909">
      <w:bodyDiv w:val="1"/>
      <w:marLeft w:val="0"/>
      <w:marRight w:val="0"/>
      <w:marTop w:val="0"/>
      <w:marBottom w:val="0"/>
      <w:divBdr>
        <w:top w:val="none" w:sz="0" w:space="0" w:color="auto"/>
        <w:left w:val="none" w:sz="0" w:space="0" w:color="auto"/>
        <w:bottom w:val="none" w:sz="0" w:space="0" w:color="auto"/>
        <w:right w:val="none" w:sz="0" w:space="0" w:color="auto"/>
      </w:divBdr>
    </w:div>
    <w:div w:id="96944965">
      <w:bodyDiv w:val="1"/>
      <w:marLeft w:val="0"/>
      <w:marRight w:val="0"/>
      <w:marTop w:val="0"/>
      <w:marBottom w:val="0"/>
      <w:divBdr>
        <w:top w:val="none" w:sz="0" w:space="0" w:color="auto"/>
        <w:left w:val="none" w:sz="0" w:space="0" w:color="auto"/>
        <w:bottom w:val="none" w:sz="0" w:space="0" w:color="auto"/>
        <w:right w:val="none" w:sz="0" w:space="0" w:color="auto"/>
      </w:divBdr>
    </w:div>
    <w:div w:id="96952319">
      <w:bodyDiv w:val="1"/>
      <w:marLeft w:val="0"/>
      <w:marRight w:val="0"/>
      <w:marTop w:val="0"/>
      <w:marBottom w:val="0"/>
      <w:divBdr>
        <w:top w:val="none" w:sz="0" w:space="0" w:color="auto"/>
        <w:left w:val="none" w:sz="0" w:space="0" w:color="auto"/>
        <w:bottom w:val="none" w:sz="0" w:space="0" w:color="auto"/>
        <w:right w:val="none" w:sz="0" w:space="0" w:color="auto"/>
      </w:divBdr>
    </w:div>
    <w:div w:id="97336404">
      <w:bodyDiv w:val="1"/>
      <w:marLeft w:val="0"/>
      <w:marRight w:val="0"/>
      <w:marTop w:val="0"/>
      <w:marBottom w:val="0"/>
      <w:divBdr>
        <w:top w:val="none" w:sz="0" w:space="0" w:color="auto"/>
        <w:left w:val="none" w:sz="0" w:space="0" w:color="auto"/>
        <w:bottom w:val="none" w:sz="0" w:space="0" w:color="auto"/>
        <w:right w:val="none" w:sz="0" w:space="0" w:color="auto"/>
      </w:divBdr>
    </w:div>
    <w:div w:id="98645898">
      <w:bodyDiv w:val="1"/>
      <w:marLeft w:val="0"/>
      <w:marRight w:val="0"/>
      <w:marTop w:val="0"/>
      <w:marBottom w:val="0"/>
      <w:divBdr>
        <w:top w:val="none" w:sz="0" w:space="0" w:color="auto"/>
        <w:left w:val="none" w:sz="0" w:space="0" w:color="auto"/>
        <w:bottom w:val="none" w:sz="0" w:space="0" w:color="auto"/>
        <w:right w:val="none" w:sz="0" w:space="0" w:color="auto"/>
      </w:divBdr>
    </w:div>
    <w:div w:id="99759491">
      <w:bodyDiv w:val="1"/>
      <w:marLeft w:val="0"/>
      <w:marRight w:val="0"/>
      <w:marTop w:val="0"/>
      <w:marBottom w:val="0"/>
      <w:divBdr>
        <w:top w:val="none" w:sz="0" w:space="0" w:color="auto"/>
        <w:left w:val="none" w:sz="0" w:space="0" w:color="auto"/>
        <w:bottom w:val="none" w:sz="0" w:space="0" w:color="auto"/>
        <w:right w:val="none" w:sz="0" w:space="0" w:color="auto"/>
      </w:divBdr>
    </w:div>
    <w:div w:id="100297411">
      <w:bodyDiv w:val="1"/>
      <w:marLeft w:val="0"/>
      <w:marRight w:val="0"/>
      <w:marTop w:val="0"/>
      <w:marBottom w:val="0"/>
      <w:divBdr>
        <w:top w:val="none" w:sz="0" w:space="0" w:color="auto"/>
        <w:left w:val="none" w:sz="0" w:space="0" w:color="auto"/>
        <w:bottom w:val="none" w:sz="0" w:space="0" w:color="auto"/>
        <w:right w:val="none" w:sz="0" w:space="0" w:color="auto"/>
      </w:divBdr>
    </w:div>
    <w:div w:id="100417661">
      <w:bodyDiv w:val="1"/>
      <w:marLeft w:val="0"/>
      <w:marRight w:val="0"/>
      <w:marTop w:val="0"/>
      <w:marBottom w:val="0"/>
      <w:divBdr>
        <w:top w:val="none" w:sz="0" w:space="0" w:color="auto"/>
        <w:left w:val="none" w:sz="0" w:space="0" w:color="auto"/>
        <w:bottom w:val="none" w:sz="0" w:space="0" w:color="auto"/>
        <w:right w:val="none" w:sz="0" w:space="0" w:color="auto"/>
      </w:divBdr>
    </w:div>
    <w:div w:id="100490279">
      <w:bodyDiv w:val="1"/>
      <w:marLeft w:val="0"/>
      <w:marRight w:val="0"/>
      <w:marTop w:val="0"/>
      <w:marBottom w:val="0"/>
      <w:divBdr>
        <w:top w:val="none" w:sz="0" w:space="0" w:color="auto"/>
        <w:left w:val="none" w:sz="0" w:space="0" w:color="auto"/>
        <w:bottom w:val="none" w:sz="0" w:space="0" w:color="auto"/>
        <w:right w:val="none" w:sz="0" w:space="0" w:color="auto"/>
      </w:divBdr>
      <w:divsChild>
        <w:div w:id="1221667783">
          <w:marLeft w:val="480"/>
          <w:marRight w:val="0"/>
          <w:marTop w:val="0"/>
          <w:marBottom w:val="0"/>
          <w:divBdr>
            <w:top w:val="none" w:sz="0" w:space="0" w:color="auto"/>
            <w:left w:val="none" w:sz="0" w:space="0" w:color="auto"/>
            <w:bottom w:val="none" w:sz="0" w:space="0" w:color="auto"/>
            <w:right w:val="none" w:sz="0" w:space="0" w:color="auto"/>
          </w:divBdr>
        </w:div>
        <w:div w:id="2071422649">
          <w:marLeft w:val="480"/>
          <w:marRight w:val="0"/>
          <w:marTop w:val="0"/>
          <w:marBottom w:val="0"/>
          <w:divBdr>
            <w:top w:val="none" w:sz="0" w:space="0" w:color="auto"/>
            <w:left w:val="none" w:sz="0" w:space="0" w:color="auto"/>
            <w:bottom w:val="none" w:sz="0" w:space="0" w:color="auto"/>
            <w:right w:val="none" w:sz="0" w:space="0" w:color="auto"/>
          </w:divBdr>
        </w:div>
        <w:div w:id="2082408839">
          <w:marLeft w:val="480"/>
          <w:marRight w:val="0"/>
          <w:marTop w:val="0"/>
          <w:marBottom w:val="0"/>
          <w:divBdr>
            <w:top w:val="none" w:sz="0" w:space="0" w:color="auto"/>
            <w:left w:val="none" w:sz="0" w:space="0" w:color="auto"/>
            <w:bottom w:val="none" w:sz="0" w:space="0" w:color="auto"/>
            <w:right w:val="none" w:sz="0" w:space="0" w:color="auto"/>
          </w:divBdr>
        </w:div>
        <w:div w:id="482702961">
          <w:marLeft w:val="480"/>
          <w:marRight w:val="0"/>
          <w:marTop w:val="0"/>
          <w:marBottom w:val="0"/>
          <w:divBdr>
            <w:top w:val="none" w:sz="0" w:space="0" w:color="auto"/>
            <w:left w:val="none" w:sz="0" w:space="0" w:color="auto"/>
            <w:bottom w:val="none" w:sz="0" w:space="0" w:color="auto"/>
            <w:right w:val="none" w:sz="0" w:space="0" w:color="auto"/>
          </w:divBdr>
        </w:div>
      </w:divsChild>
    </w:div>
    <w:div w:id="100807673">
      <w:bodyDiv w:val="1"/>
      <w:marLeft w:val="0"/>
      <w:marRight w:val="0"/>
      <w:marTop w:val="0"/>
      <w:marBottom w:val="0"/>
      <w:divBdr>
        <w:top w:val="none" w:sz="0" w:space="0" w:color="auto"/>
        <w:left w:val="none" w:sz="0" w:space="0" w:color="auto"/>
        <w:bottom w:val="none" w:sz="0" w:space="0" w:color="auto"/>
        <w:right w:val="none" w:sz="0" w:space="0" w:color="auto"/>
      </w:divBdr>
    </w:div>
    <w:div w:id="100885388">
      <w:bodyDiv w:val="1"/>
      <w:marLeft w:val="0"/>
      <w:marRight w:val="0"/>
      <w:marTop w:val="0"/>
      <w:marBottom w:val="0"/>
      <w:divBdr>
        <w:top w:val="none" w:sz="0" w:space="0" w:color="auto"/>
        <w:left w:val="none" w:sz="0" w:space="0" w:color="auto"/>
        <w:bottom w:val="none" w:sz="0" w:space="0" w:color="auto"/>
        <w:right w:val="none" w:sz="0" w:space="0" w:color="auto"/>
      </w:divBdr>
    </w:div>
    <w:div w:id="100926566">
      <w:bodyDiv w:val="1"/>
      <w:marLeft w:val="0"/>
      <w:marRight w:val="0"/>
      <w:marTop w:val="0"/>
      <w:marBottom w:val="0"/>
      <w:divBdr>
        <w:top w:val="none" w:sz="0" w:space="0" w:color="auto"/>
        <w:left w:val="none" w:sz="0" w:space="0" w:color="auto"/>
        <w:bottom w:val="none" w:sz="0" w:space="0" w:color="auto"/>
        <w:right w:val="none" w:sz="0" w:space="0" w:color="auto"/>
      </w:divBdr>
    </w:div>
    <w:div w:id="101390013">
      <w:bodyDiv w:val="1"/>
      <w:marLeft w:val="0"/>
      <w:marRight w:val="0"/>
      <w:marTop w:val="0"/>
      <w:marBottom w:val="0"/>
      <w:divBdr>
        <w:top w:val="none" w:sz="0" w:space="0" w:color="auto"/>
        <w:left w:val="none" w:sz="0" w:space="0" w:color="auto"/>
        <w:bottom w:val="none" w:sz="0" w:space="0" w:color="auto"/>
        <w:right w:val="none" w:sz="0" w:space="0" w:color="auto"/>
      </w:divBdr>
    </w:div>
    <w:div w:id="101653774">
      <w:bodyDiv w:val="1"/>
      <w:marLeft w:val="0"/>
      <w:marRight w:val="0"/>
      <w:marTop w:val="0"/>
      <w:marBottom w:val="0"/>
      <w:divBdr>
        <w:top w:val="none" w:sz="0" w:space="0" w:color="auto"/>
        <w:left w:val="none" w:sz="0" w:space="0" w:color="auto"/>
        <w:bottom w:val="none" w:sz="0" w:space="0" w:color="auto"/>
        <w:right w:val="none" w:sz="0" w:space="0" w:color="auto"/>
      </w:divBdr>
    </w:div>
    <w:div w:id="104008989">
      <w:bodyDiv w:val="1"/>
      <w:marLeft w:val="0"/>
      <w:marRight w:val="0"/>
      <w:marTop w:val="0"/>
      <w:marBottom w:val="0"/>
      <w:divBdr>
        <w:top w:val="none" w:sz="0" w:space="0" w:color="auto"/>
        <w:left w:val="none" w:sz="0" w:space="0" w:color="auto"/>
        <w:bottom w:val="none" w:sz="0" w:space="0" w:color="auto"/>
        <w:right w:val="none" w:sz="0" w:space="0" w:color="auto"/>
      </w:divBdr>
    </w:div>
    <w:div w:id="104202372">
      <w:bodyDiv w:val="1"/>
      <w:marLeft w:val="0"/>
      <w:marRight w:val="0"/>
      <w:marTop w:val="0"/>
      <w:marBottom w:val="0"/>
      <w:divBdr>
        <w:top w:val="none" w:sz="0" w:space="0" w:color="auto"/>
        <w:left w:val="none" w:sz="0" w:space="0" w:color="auto"/>
        <w:bottom w:val="none" w:sz="0" w:space="0" w:color="auto"/>
        <w:right w:val="none" w:sz="0" w:space="0" w:color="auto"/>
      </w:divBdr>
    </w:div>
    <w:div w:id="104543984">
      <w:bodyDiv w:val="1"/>
      <w:marLeft w:val="0"/>
      <w:marRight w:val="0"/>
      <w:marTop w:val="0"/>
      <w:marBottom w:val="0"/>
      <w:divBdr>
        <w:top w:val="none" w:sz="0" w:space="0" w:color="auto"/>
        <w:left w:val="none" w:sz="0" w:space="0" w:color="auto"/>
        <w:bottom w:val="none" w:sz="0" w:space="0" w:color="auto"/>
        <w:right w:val="none" w:sz="0" w:space="0" w:color="auto"/>
      </w:divBdr>
    </w:div>
    <w:div w:id="104884910">
      <w:bodyDiv w:val="1"/>
      <w:marLeft w:val="0"/>
      <w:marRight w:val="0"/>
      <w:marTop w:val="0"/>
      <w:marBottom w:val="0"/>
      <w:divBdr>
        <w:top w:val="none" w:sz="0" w:space="0" w:color="auto"/>
        <w:left w:val="none" w:sz="0" w:space="0" w:color="auto"/>
        <w:bottom w:val="none" w:sz="0" w:space="0" w:color="auto"/>
        <w:right w:val="none" w:sz="0" w:space="0" w:color="auto"/>
      </w:divBdr>
    </w:div>
    <w:div w:id="105347388">
      <w:bodyDiv w:val="1"/>
      <w:marLeft w:val="0"/>
      <w:marRight w:val="0"/>
      <w:marTop w:val="0"/>
      <w:marBottom w:val="0"/>
      <w:divBdr>
        <w:top w:val="none" w:sz="0" w:space="0" w:color="auto"/>
        <w:left w:val="none" w:sz="0" w:space="0" w:color="auto"/>
        <w:bottom w:val="none" w:sz="0" w:space="0" w:color="auto"/>
        <w:right w:val="none" w:sz="0" w:space="0" w:color="auto"/>
      </w:divBdr>
    </w:div>
    <w:div w:id="105395527">
      <w:bodyDiv w:val="1"/>
      <w:marLeft w:val="0"/>
      <w:marRight w:val="0"/>
      <w:marTop w:val="0"/>
      <w:marBottom w:val="0"/>
      <w:divBdr>
        <w:top w:val="none" w:sz="0" w:space="0" w:color="auto"/>
        <w:left w:val="none" w:sz="0" w:space="0" w:color="auto"/>
        <w:bottom w:val="none" w:sz="0" w:space="0" w:color="auto"/>
        <w:right w:val="none" w:sz="0" w:space="0" w:color="auto"/>
      </w:divBdr>
    </w:div>
    <w:div w:id="106975642">
      <w:bodyDiv w:val="1"/>
      <w:marLeft w:val="0"/>
      <w:marRight w:val="0"/>
      <w:marTop w:val="0"/>
      <w:marBottom w:val="0"/>
      <w:divBdr>
        <w:top w:val="none" w:sz="0" w:space="0" w:color="auto"/>
        <w:left w:val="none" w:sz="0" w:space="0" w:color="auto"/>
        <w:bottom w:val="none" w:sz="0" w:space="0" w:color="auto"/>
        <w:right w:val="none" w:sz="0" w:space="0" w:color="auto"/>
      </w:divBdr>
    </w:div>
    <w:div w:id="107748449">
      <w:bodyDiv w:val="1"/>
      <w:marLeft w:val="0"/>
      <w:marRight w:val="0"/>
      <w:marTop w:val="0"/>
      <w:marBottom w:val="0"/>
      <w:divBdr>
        <w:top w:val="none" w:sz="0" w:space="0" w:color="auto"/>
        <w:left w:val="none" w:sz="0" w:space="0" w:color="auto"/>
        <w:bottom w:val="none" w:sz="0" w:space="0" w:color="auto"/>
        <w:right w:val="none" w:sz="0" w:space="0" w:color="auto"/>
      </w:divBdr>
    </w:div>
    <w:div w:id="108818986">
      <w:bodyDiv w:val="1"/>
      <w:marLeft w:val="0"/>
      <w:marRight w:val="0"/>
      <w:marTop w:val="0"/>
      <w:marBottom w:val="0"/>
      <w:divBdr>
        <w:top w:val="none" w:sz="0" w:space="0" w:color="auto"/>
        <w:left w:val="none" w:sz="0" w:space="0" w:color="auto"/>
        <w:bottom w:val="none" w:sz="0" w:space="0" w:color="auto"/>
        <w:right w:val="none" w:sz="0" w:space="0" w:color="auto"/>
      </w:divBdr>
    </w:div>
    <w:div w:id="109008970">
      <w:bodyDiv w:val="1"/>
      <w:marLeft w:val="0"/>
      <w:marRight w:val="0"/>
      <w:marTop w:val="0"/>
      <w:marBottom w:val="0"/>
      <w:divBdr>
        <w:top w:val="none" w:sz="0" w:space="0" w:color="auto"/>
        <w:left w:val="none" w:sz="0" w:space="0" w:color="auto"/>
        <w:bottom w:val="none" w:sz="0" w:space="0" w:color="auto"/>
        <w:right w:val="none" w:sz="0" w:space="0" w:color="auto"/>
      </w:divBdr>
    </w:div>
    <w:div w:id="109471200">
      <w:bodyDiv w:val="1"/>
      <w:marLeft w:val="0"/>
      <w:marRight w:val="0"/>
      <w:marTop w:val="0"/>
      <w:marBottom w:val="0"/>
      <w:divBdr>
        <w:top w:val="none" w:sz="0" w:space="0" w:color="auto"/>
        <w:left w:val="none" w:sz="0" w:space="0" w:color="auto"/>
        <w:bottom w:val="none" w:sz="0" w:space="0" w:color="auto"/>
        <w:right w:val="none" w:sz="0" w:space="0" w:color="auto"/>
      </w:divBdr>
    </w:div>
    <w:div w:id="109864507">
      <w:bodyDiv w:val="1"/>
      <w:marLeft w:val="0"/>
      <w:marRight w:val="0"/>
      <w:marTop w:val="0"/>
      <w:marBottom w:val="0"/>
      <w:divBdr>
        <w:top w:val="none" w:sz="0" w:space="0" w:color="auto"/>
        <w:left w:val="none" w:sz="0" w:space="0" w:color="auto"/>
        <w:bottom w:val="none" w:sz="0" w:space="0" w:color="auto"/>
        <w:right w:val="none" w:sz="0" w:space="0" w:color="auto"/>
      </w:divBdr>
    </w:div>
    <w:div w:id="110322286">
      <w:bodyDiv w:val="1"/>
      <w:marLeft w:val="0"/>
      <w:marRight w:val="0"/>
      <w:marTop w:val="0"/>
      <w:marBottom w:val="0"/>
      <w:divBdr>
        <w:top w:val="none" w:sz="0" w:space="0" w:color="auto"/>
        <w:left w:val="none" w:sz="0" w:space="0" w:color="auto"/>
        <w:bottom w:val="none" w:sz="0" w:space="0" w:color="auto"/>
        <w:right w:val="none" w:sz="0" w:space="0" w:color="auto"/>
      </w:divBdr>
      <w:divsChild>
        <w:div w:id="1293710782">
          <w:marLeft w:val="480"/>
          <w:marRight w:val="0"/>
          <w:marTop w:val="0"/>
          <w:marBottom w:val="0"/>
          <w:divBdr>
            <w:top w:val="none" w:sz="0" w:space="0" w:color="auto"/>
            <w:left w:val="none" w:sz="0" w:space="0" w:color="auto"/>
            <w:bottom w:val="none" w:sz="0" w:space="0" w:color="auto"/>
            <w:right w:val="none" w:sz="0" w:space="0" w:color="auto"/>
          </w:divBdr>
        </w:div>
        <w:div w:id="704211701">
          <w:marLeft w:val="480"/>
          <w:marRight w:val="0"/>
          <w:marTop w:val="0"/>
          <w:marBottom w:val="0"/>
          <w:divBdr>
            <w:top w:val="none" w:sz="0" w:space="0" w:color="auto"/>
            <w:left w:val="none" w:sz="0" w:space="0" w:color="auto"/>
            <w:bottom w:val="none" w:sz="0" w:space="0" w:color="auto"/>
            <w:right w:val="none" w:sz="0" w:space="0" w:color="auto"/>
          </w:divBdr>
        </w:div>
        <w:div w:id="1875383005">
          <w:marLeft w:val="480"/>
          <w:marRight w:val="0"/>
          <w:marTop w:val="0"/>
          <w:marBottom w:val="0"/>
          <w:divBdr>
            <w:top w:val="none" w:sz="0" w:space="0" w:color="auto"/>
            <w:left w:val="none" w:sz="0" w:space="0" w:color="auto"/>
            <w:bottom w:val="none" w:sz="0" w:space="0" w:color="auto"/>
            <w:right w:val="none" w:sz="0" w:space="0" w:color="auto"/>
          </w:divBdr>
        </w:div>
        <w:div w:id="896161057">
          <w:marLeft w:val="480"/>
          <w:marRight w:val="0"/>
          <w:marTop w:val="0"/>
          <w:marBottom w:val="0"/>
          <w:divBdr>
            <w:top w:val="none" w:sz="0" w:space="0" w:color="auto"/>
            <w:left w:val="none" w:sz="0" w:space="0" w:color="auto"/>
            <w:bottom w:val="none" w:sz="0" w:space="0" w:color="auto"/>
            <w:right w:val="none" w:sz="0" w:space="0" w:color="auto"/>
          </w:divBdr>
        </w:div>
        <w:div w:id="49161666">
          <w:marLeft w:val="480"/>
          <w:marRight w:val="0"/>
          <w:marTop w:val="0"/>
          <w:marBottom w:val="0"/>
          <w:divBdr>
            <w:top w:val="none" w:sz="0" w:space="0" w:color="auto"/>
            <w:left w:val="none" w:sz="0" w:space="0" w:color="auto"/>
            <w:bottom w:val="none" w:sz="0" w:space="0" w:color="auto"/>
            <w:right w:val="none" w:sz="0" w:space="0" w:color="auto"/>
          </w:divBdr>
        </w:div>
        <w:div w:id="202786504">
          <w:marLeft w:val="480"/>
          <w:marRight w:val="0"/>
          <w:marTop w:val="0"/>
          <w:marBottom w:val="0"/>
          <w:divBdr>
            <w:top w:val="none" w:sz="0" w:space="0" w:color="auto"/>
            <w:left w:val="none" w:sz="0" w:space="0" w:color="auto"/>
            <w:bottom w:val="none" w:sz="0" w:space="0" w:color="auto"/>
            <w:right w:val="none" w:sz="0" w:space="0" w:color="auto"/>
          </w:divBdr>
        </w:div>
        <w:div w:id="1931676">
          <w:marLeft w:val="480"/>
          <w:marRight w:val="0"/>
          <w:marTop w:val="0"/>
          <w:marBottom w:val="0"/>
          <w:divBdr>
            <w:top w:val="none" w:sz="0" w:space="0" w:color="auto"/>
            <w:left w:val="none" w:sz="0" w:space="0" w:color="auto"/>
            <w:bottom w:val="none" w:sz="0" w:space="0" w:color="auto"/>
            <w:right w:val="none" w:sz="0" w:space="0" w:color="auto"/>
          </w:divBdr>
        </w:div>
        <w:div w:id="15887933">
          <w:marLeft w:val="480"/>
          <w:marRight w:val="0"/>
          <w:marTop w:val="0"/>
          <w:marBottom w:val="0"/>
          <w:divBdr>
            <w:top w:val="none" w:sz="0" w:space="0" w:color="auto"/>
            <w:left w:val="none" w:sz="0" w:space="0" w:color="auto"/>
            <w:bottom w:val="none" w:sz="0" w:space="0" w:color="auto"/>
            <w:right w:val="none" w:sz="0" w:space="0" w:color="auto"/>
          </w:divBdr>
        </w:div>
        <w:div w:id="1245603149">
          <w:marLeft w:val="480"/>
          <w:marRight w:val="0"/>
          <w:marTop w:val="0"/>
          <w:marBottom w:val="0"/>
          <w:divBdr>
            <w:top w:val="none" w:sz="0" w:space="0" w:color="auto"/>
            <w:left w:val="none" w:sz="0" w:space="0" w:color="auto"/>
            <w:bottom w:val="none" w:sz="0" w:space="0" w:color="auto"/>
            <w:right w:val="none" w:sz="0" w:space="0" w:color="auto"/>
          </w:divBdr>
        </w:div>
        <w:div w:id="1402484044">
          <w:marLeft w:val="480"/>
          <w:marRight w:val="0"/>
          <w:marTop w:val="0"/>
          <w:marBottom w:val="0"/>
          <w:divBdr>
            <w:top w:val="none" w:sz="0" w:space="0" w:color="auto"/>
            <w:left w:val="none" w:sz="0" w:space="0" w:color="auto"/>
            <w:bottom w:val="none" w:sz="0" w:space="0" w:color="auto"/>
            <w:right w:val="none" w:sz="0" w:space="0" w:color="auto"/>
          </w:divBdr>
        </w:div>
        <w:div w:id="1117020430">
          <w:marLeft w:val="480"/>
          <w:marRight w:val="0"/>
          <w:marTop w:val="0"/>
          <w:marBottom w:val="0"/>
          <w:divBdr>
            <w:top w:val="none" w:sz="0" w:space="0" w:color="auto"/>
            <w:left w:val="none" w:sz="0" w:space="0" w:color="auto"/>
            <w:bottom w:val="none" w:sz="0" w:space="0" w:color="auto"/>
            <w:right w:val="none" w:sz="0" w:space="0" w:color="auto"/>
          </w:divBdr>
        </w:div>
      </w:divsChild>
    </w:div>
    <w:div w:id="111554476">
      <w:bodyDiv w:val="1"/>
      <w:marLeft w:val="0"/>
      <w:marRight w:val="0"/>
      <w:marTop w:val="0"/>
      <w:marBottom w:val="0"/>
      <w:divBdr>
        <w:top w:val="none" w:sz="0" w:space="0" w:color="auto"/>
        <w:left w:val="none" w:sz="0" w:space="0" w:color="auto"/>
        <w:bottom w:val="none" w:sz="0" w:space="0" w:color="auto"/>
        <w:right w:val="none" w:sz="0" w:space="0" w:color="auto"/>
      </w:divBdr>
    </w:div>
    <w:div w:id="111827249">
      <w:bodyDiv w:val="1"/>
      <w:marLeft w:val="0"/>
      <w:marRight w:val="0"/>
      <w:marTop w:val="0"/>
      <w:marBottom w:val="0"/>
      <w:divBdr>
        <w:top w:val="none" w:sz="0" w:space="0" w:color="auto"/>
        <w:left w:val="none" w:sz="0" w:space="0" w:color="auto"/>
        <w:bottom w:val="none" w:sz="0" w:space="0" w:color="auto"/>
        <w:right w:val="none" w:sz="0" w:space="0" w:color="auto"/>
      </w:divBdr>
    </w:div>
    <w:div w:id="112022528">
      <w:bodyDiv w:val="1"/>
      <w:marLeft w:val="0"/>
      <w:marRight w:val="0"/>
      <w:marTop w:val="0"/>
      <w:marBottom w:val="0"/>
      <w:divBdr>
        <w:top w:val="none" w:sz="0" w:space="0" w:color="auto"/>
        <w:left w:val="none" w:sz="0" w:space="0" w:color="auto"/>
        <w:bottom w:val="none" w:sz="0" w:space="0" w:color="auto"/>
        <w:right w:val="none" w:sz="0" w:space="0" w:color="auto"/>
      </w:divBdr>
    </w:div>
    <w:div w:id="112483342">
      <w:bodyDiv w:val="1"/>
      <w:marLeft w:val="0"/>
      <w:marRight w:val="0"/>
      <w:marTop w:val="0"/>
      <w:marBottom w:val="0"/>
      <w:divBdr>
        <w:top w:val="none" w:sz="0" w:space="0" w:color="auto"/>
        <w:left w:val="none" w:sz="0" w:space="0" w:color="auto"/>
        <w:bottom w:val="none" w:sz="0" w:space="0" w:color="auto"/>
        <w:right w:val="none" w:sz="0" w:space="0" w:color="auto"/>
      </w:divBdr>
    </w:div>
    <w:div w:id="112752115">
      <w:bodyDiv w:val="1"/>
      <w:marLeft w:val="0"/>
      <w:marRight w:val="0"/>
      <w:marTop w:val="0"/>
      <w:marBottom w:val="0"/>
      <w:divBdr>
        <w:top w:val="none" w:sz="0" w:space="0" w:color="auto"/>
        <w:left w:val="none" w:sz="0" w:space="0" w:color="auto"/>
        <w:bottom w:val="none" w:sz="0" w:space="0" w:color="auto"/>
        <w:right w:val="none" w:sz="0" w:space="0" w:color="auto"/>
      </w:divBdr>
    </w:div>
    <w:div w:id="113251120">
      <w:bodyDiv w:val="1"/>
      <w:marLeft w:val="0"/>
      <w:marRight w:val="0"/>
      <w:marTop w:val="0"/>
      <w:marBottom w:val="0"/>
      <w:divBdr>
        <w:top w:val="none" w:sz="0" w:space="0" w:color="auto"/>
        <w:left w:val="none" w:sz="0" w:space="0" w:color="auto"/>
        <w:bottom w:val="none" w:sz="0" w:space="0" w:color="auto"/>
        <w:right w:val="none" w:sz="0" w:space="0" w:color="auto"/>
      </w:divBdr>
    </w:div>
    <w:div w:id="113450950">
      <w:bodyDiv w:val="1"/>
      <w:marLeft w:val="0"/>
      <w:marRight w:val="0"/>
      <w:marTop w:val="0"/>
      <w:marBottom w:val="0"/>
      <w:divBdr>
        <w:top w:val="none" w:sz="0" w:space="0" w:color="auto"/>
        <w:left w:val="none" w:sz="0" w:space="0" w:color="auto"/>
        <w:bottom w:val="none" w:sz="0" w:space="0" w:color="auto"/>
        <w:right w:val="none" w:sz="0" w:space="0" w:color="auto"/>
      </w:divBdr>
    </w:div>
    <w:div w:id="113645233">
      <w:bodyDiv w:val="1"/>
      <w:marLeft w:val="0"/>
      <w:marRight w:val="0"/>
      <w:marTop w:val="0"/>
      <w:marBottom w:val="0"/>
      <w:divBdr>
        <w:top w:val="none" w:sz="0" w:space="0" w:color="auto"/>
        <w:left w:val="none" w:sz="0" w:space="0" w:color="auto"/>
        <w:bottom w:val="none" w:sz="0" w:space="0" w:color="auto"/>
        <w:right w:val="none" w:sz="0" w:space="0" w:color="auto"/>
      </w:divBdr>
    </w:div>
    <w:div w:id="114755958">
      <w:bodyDiv w:val="1"/>
      <w:marLeft w:val="0"/>
      <w:marRight w:val="0"/>
      <w:marTop w:val="0"/>
      <w:marBottom w:val="0"/>
      <w:divBdr>
        <w:top w:val="none" w:sz="0" w:space="0" w:color="auto"/>
        <w:left w:val="none" w:sz="0" w:space="0" w:color="auto"/>
        <w:bottom w:val="none" w:sz="0" w:space="0" w:color="auto"/>
        <w:right w:val="none" w:sz="0" w:space="0" w:color="auto"/>
      </w:divBdr>
    </w:div>
    <w:div w:id="114838194">
      <w:bodyDiv w:val="1"/>
      <w:marLeft w:val="0"/>
      <w:marRight w:val="0"/>
      <w:marTop w:val="0"/>
      <w:marBottom w:val="0"/>
      <w:divBdr>
        <w:top w:val="none" w:sz="0" w:space="0" w:color="auto"/>
        <w:left w:val="none" w:sz="0" w:space="0" w:color="auto"/>
        <w:bottom w:val="none" w:sz="0" w:space="0" w:color="auto"/>
        <w:right w:val="none" w:sz="0" w:space="0" w:color="auto"/>
      </w:divBdr>
    </w:div>
    <w:div w:id="115102575">
      <w:bodyDiv w:val="1"/>
      <w:marLeft w:val="0"/>
      <w:marRight w:val="0"/>
      <w:marTop w:val="0"/>
      <w:marBottom w:val="0"/>
      <w:divBdr>
        <w:top w:val="none" w:sz="0" w:space="0" w:color="auto"/>
        <w:left w:val="none" w:sz="0" w:space="0" w:color="auto"/>
        <w:bottom w:val="none" w:sz="0" w:space="0" w:color="auto"/>
        <w:right w:val="none" w:sz="0" w:space="0" w:color="auto"/>
      </w:divBdr>
    </w:div>
    <w:div w:id="115176102">
      <w:bodyDiv w:val="1"/>
      <w:marLeft w:val="0"/>
      <w:marRight w:val="0"/>
      <w:marTop w:val="0"/>
      <w:marBottom w:val="0"/>
      <w:divBdr>
        <w:top w:val="none" w:sz="0" w:space="0" w:color="auto"/>
        <w:left w:val="none" w:sz="0" w:space="0" w:color="auto"/>
        <w:bottom w:val="none" w:sz="0" w:space="0" w:color="auto"/>
        <w:right w:val="none" w:sz="0" w:space="0" w:color="auto"/>
      </w:divBdr>
    </w:div>
    <w:div w:id="115637647">
      <w:bodyDiv w:val="1"/>
      <w:marLeft w:val="0"/>
      <w:marRight w:val="0"/>
      <w:marTop w:val="0"/>
      <w:marBottom w:val="0"/>
      <w:divBdr>
        <w:top w:val="none" w:sz="0" w:space="0" w:color="auto"/>
        <w:left w:val="none" w:sz="0" w:space="0" w:color="auto"/>
        <w:bottom w:val="none" w:sz="0" w:space="0" w:color="auto"/>
        <w:right w:val="none" w:sz="0" w:space="0" w:color="auto"/>
      </w:divBdr>
    </w:div>
    <w:div w:id="116224867">
      <w:bodyDiv w:val="1"/>
      <w:marLeft w:val="0"/>
      <w:marRight w:val="0"/>
      <w:marTop w:val="0"/>
      <w:marBottom w:val="0"/>
      <w:divBdr>
        <w:top w:val="none" w:sz="0" w:space="0" w:color="auto"/>
        <w:left w:val="none" w:sz="0" w:space="0" w:color="auto"/>
        <w:bottom w:val="none" w:sz="0" w:space="0" w:color="auto"/>
        <w:right w:val="none" w:sz="0" w:space="0" w:color="auto"/>
      </w:divBdr>
    </w:div>
    <w:div w:id="116414502">
      <w:bodyDiv w:val="1"/>
      <w:marLeft w:val="0"/>
      <w:marRight w:val="0"/>
      <w:marTop w:val="0"/>
      <w:marBottom w:val="0"/>
      <w:divBdr>
        <w:top w:val="none" w:sz="0" w:space="0" w:color="auto"/>
        <w:left w:val="none" w:sz="0" w:space="0" w:color="auto"/>
        <w:bottom w:val="none" w:sz="0" w:space="0" w:color="auto"/>
        <w:right w:val="none" w:sz="0" w:space="0" w:color="auto"/>
      </w:divBdr>
      <w:divsChild>
        <w:div w:id="1696539087">
          <w:marLeft w:val="480"/>
          <w:marRight w:val="0"/>
          <w:marTop w:val="0"/>
          <w:marBottom w:val="0"/>
          <w:divBdr>
            <w:top w:val="none" w:sz="0" w:space="0" w:color="auto"/>
            <w:left w:val="none" w:sz="0" w:space="0" w:color="auto"/>
            <w:bottom w:val="none" w:sz="0" w:space="0" w:color="auto"/>
            <w:right w:val="none" w:sz="0" w:space="0" w:color="auto"/>
          </w:divBdr>
        </w:div>
        <w:div w:id="641690677">
          <w:marLeft w:val="480"/>
          <w:marRight w:val="0"/>
          <w:marTop w:val="0"/>
          <w:marBottom w:val="0"/>
          <w:divBdr>
            <w:top w:val="none" w:sz="0" w:space="0" w:color="auto"/>
            <w:left w:val="none" w:sz="0" w:space="0" w:color="auto"/>
            <w:bottom w:val="none" w:sz="0" w:space="0" w:color="auto"/>
            <w:right w:val="none" w:sz="0" w:space="0" w:color="auto"/>
          </w:divBdr>
        </w:div>
        <w:div w:id="1180008031">
          <w:marLeft w:val="480"/>
          <w:marRight w:val="0"/>
          <w:marTop w:val="0"/>
          <w:marBottom w:val="0"/>
          <w:divBdr>
            <w:top w:val="none" w:sz="0" w:space="0" w:color="auto"/>
            <w:left w:val="none" w:sz="0" w:space="0" w:color="auto"/>
            <w:bottom w:val="none" w:sz="0" w:space="0" w:color="auto"/>
            <w:right w:val="none" w:sz="0" w:space="0" w:color="auto"/>
          </w:divBdr>
        </w:div>
        <w:div w:id="866717893">
          <w:marLeft w:val="480"/>
          <w:marRight w:val="0"/>
          <w:marTop w:val="0"/>
          <w:marBottom w:val="0"/>
          <w:divBdr>
            <w:top w:val="none" w:sz="0" w:space="0" w:color="auto"/>
            <w:left w:val="none" w:sz="0" w:space="0" w:color="auto"/>
            <w:bottom w:val="none" w:sz="0" w:space="0" w:color="auto"/>
            <w:right w:val="none" w:sz="0" w:space="0" w:color="auto"/>
          </w:divBdr>
        </w:div>
        <w:div w:id="1923835325">
          <w:marLeft w:val="480"/>
          <w:marRight w:val="0"/>
          <w:marTop w:val="0"/>
          <w:marBottom w:val="0"/>
          <w:divBdr>
            <w:top w:val="none" w:sz="0" w:space="0" w:color="auto"/>
            <w:left w:val="none" w:sz="0" w:space="0" w:color="auto"/>
            <w:bottom w:val="none" w:sz="0" w:space="0" w:color="auto"/>
            <w:right w:val="none" w:sz="0" w:space="0" w:color="auto"/>
          </w:divBdr>
        </w:div>
        <w:div w:id="956328716">
          <w:marLeft w:val="480"/>
          <w:marRight w:val="0"/>
          <w:marTop w:val="0"/>
          <w:marBottom w:val="0"/>
          <w:divBdr>
            <w:top w:val="none" w:sz="0" w:space="0" w:color="auto"/>
            <w:left w:val="none" w:sz="0" w:space="0" w:color="auto"/>
            <w:bottom w:val="none" w:sz="0" w:space="0" w:color="auto"/>
            <w:right w:val="none" w:sz="0" w:space="0" w:color="auto"/>
          </w:divBdr>
        </w:div>
        <w:div w:id="1309824270">
          <w:marLeft w:val="480"/>
          <w:marRight w:val="0"/>
          <w:marTop w:val="0"/>
          <w:marBottom w:val="0"/>
          <w:divBdr>
            <w:top w:val="none" w:sz="0" w:space="0" w:color="auto"/>
            <w:left w:val="none" w:sz="0" w:space="0" w:color="auto"/>
            <w:bottom w:val="none" w:sz="0" w:space="0" w:color="auto"/>
            <w:right w:val="none" w:sz="0" w:space="0" w:color="auto"/>
          </w:divBdr>
        </w:div>
        <w:div w:id="490296315">
          <w:marLeft w:val="480"/>
          <w:marRight w:val="0"/>
          <w:marTop w:val="0"/>
          <w:marBottom w:val="0"/>
          <w:divBdr>
            <w:top w:val="none" w:sz="0" w:space="0" w:color="auto"/>
            <w:left w:val="none" w:sz="0" w:space="0" w:color="auto"/>
            <w:bottom w:val="none" w:sz="0" w:space="0" w:color="auto"/>
            <w:right w:val="none" w:sz="0" w:space="0" w:color="auto"/>
          </w:divBdr>
        </w:div>
        <w:div w:id="1438713366">
          <w:marLeft w:val="480"/>
          <w:marRight w:val="0"/>
          <w:marTop w:val="0"/>
          <w:marBottom w:val="0"/>
          <w:divBdr>
            <w:top w:val="none" w:sz="0" w:space="0" w:color="auto"/>
            <w:left w:val="none" w:sz="0" w:space="0" w:color="auto"/>
            <w:bottom w:val="none" w:sz="0" w:space="0" w:color="auto"/>
            <w:right w:val="none" w:sz="0" w:space="0" w:color="auto"/>
          </w:divBdr>
        </w:div>
      </w:divsChild>
    </w:div>
    <w:div w:id="116947887">
      <w:bodyDiv w:val="1"/>
      <w:marLeft w:val="0"/>
      <w:marRight w:val="0"/>
      <w:marTop w:val="0"/>
      <w:marBottom w:val="0"/>
      <w:divBdr>
        <w:top w:val="none" w:sz="0" w:space="0" w:color="auto"/>
        <w:left w:val="none" w:sz="0" w:space="0" w:color="auto"/>
        <w:bottom w:val="none" w:sz="0" w:space="0" w:color="auto"/>
        <w:right w:val="none" w:sz="0" w:space="0" w:color="auto"/>
      </w:divBdr>
    </w:div>
    <w:div w:id="117191452">
      <w:bodyDiv w:val="1"/>
      <w:marLeft w:val="0"/>
      <w:marRight w:val="0"/>
      <w:marTop w:val="0"/>
      <w:marBottom w:val="0"/>
      <w:divBdr>
        <w:top w:val="none" w:sz="0" w:space="0" w:color="auto"/>
        <w:left w:val="none" w:sz="0" w:space="0" w:color="auto"/>
        <w:bottom w:val="none" w:sz="0" w:space="0" w:color="auto"/>
        <w:right w:val="none" w:sz="0" w:space="0" w:color="auto"/>
      </w:divBdr>
      <w:divsChild>
        <w:div w:id="592397569">
          <w:marLeft w:val="480"/>
          <w:marRight w:val="0"/>
          <w:marTop w:val="0"/>
          <w:marBottom w:val="0"/>
          <w:divBdr>
            <w:top w:val="none" w:sz="0" w:space="0" w:color="auto"/>
            <w:left w:val="none" w:sz="0" w:space="0" w:color="auto"/>
            <w:bottom w:val="none" w:sz="0" w:space="0" w:color="auto"/>
            <w:right w:val="none" w:sz="0" w:space="0" w:color="auto"/>
          </w:divBdr>
        </w:div>
        <w:div w:id="1606495296">
          <w:marLeft w:val="480"/>
          <w:marRight w:val="0"/>
          <w:marTop w:val="0"/>
          <w:marBottom w:val="0"/>
          <w:divBdr>
            <w:top w:val="none" w:sz="0" w:space="0" w:color="auto"/>
            <w:left w:val="none" w:sz="0" w:space="0" w:color="auto"/>
            <w:bottom w:val="none" w:sz="0" w:space="0" w:color="auto"/>
            <w:right w:val="none" w:sz="0" w:space="0" w:color="auto"/>
          </w:divBdr>
        </w:div>
        <w:div w:id="410196673">
          <w:marLeft w:val="480"/>
          <w:marRight w:val="0"/>
          <w:marTop w:val="0"/>
          <w:marBottom w:val="0"/>
          <w:divBdr>
            <w:top w:val="none" w:sz="0" w:space="0" w:color="auto"/>
            <w:left w:val="none" w:sz="0" w:space="0" w:color="auto"/>
            <w:bottom w:val="none" w:sz="0" w:space="0" w:color="auto"/>
            <w:right w:val="none" w:sz="0" w:space="0" w:color="auto"/>
          </w:divBdr>
        </w:div>
        <w:div w:id="1819804021">
          <w:marLeft w:val="480"/>
          <w:marRight w:val="0"/>
          <w:marTop w:val="0"/>
          <w:marBottom w:val="0"/>
          <w:divBdr>
            <w:top w:val="none" w:sz="0" w:space="0" w:color="auto"/>
            <w:left w:val="none" w:sz="0" w:space="0" w:color="auto"/>
            <w:bottom w:val="none" w:sz="0" w:space="0" w:color="auto"/>
            <w:right w:val="none" w:sz="0" w:space="0" w:color="auto"/>
          </w:divBdr>
        </w:div>
        <w:div w:id="1588224888">
          <w:marLeft w:val="480"/>
          <w:marRight w:val="0"/>
          <w:marTop w:val="0"/>
          <w:marBottom w:val="0"/>
          <w:divBdr>
            <w:top w:val="none" w:sz="0" w:space="0" w:color="auto"/>
            <w:left w:val="none" w:sz="0" w:space="0" w:color="auto"/>
            <w:bottom w:val="none" w:sz="0" w:space="0" w:color="auto"/>
            <w:right w:val="none" w:sz="0" w:space="0" w:color="auto"/>
          </w:divBdr>
        </w:div>
        <w:div w:id="401950533">
          <w:marLeft w:val="480"/>
          <w:marRight w:val="0"/>
          <w:marTop w:val="0"/>
          <w:marBottom w:val="0"/>
          <w:divBdr>
            <w:top w:val="none" w:sz="0" w:space="0" w:color="auto"/>
            <w:left w:val="none" w:sz="0" w:space="0" w:color="auto"/>
            <w:bottom w:val="none" w:sz="0" w:space="0" w:color="auto"/>
            <w:right w:val="none" w:sz="0" w:space="0" w:color="auto"/>
          </w:divBdr>
        </w:div>
        <w:div w:id="1141725841">
          <w:marLeft w:val="480"/>
          <w:marRight w:val="0"/>
          <w:marTop w:val="0"/>
          <w:marBottom w:val="0"/>
          <w:divBdr>
            <w:top w:val="none" w:sz="0" w:space="0" w:color="auto"/>
            <w:left w:val="none" w:sz="0" w:space="0" w:color="auto"/>
            <w:bottom w:val="none" w:sz="0" w:space="0" w:color="auto"/>
            <w:right w:val="none" w:sz="0" w:space="0" w:color="auto"/>
          </w:divBdr>
        </w:div>
      </w:divsChild>
    </w:div>
    <w:div w:id="117720855">
      <w:bodyDiv w:val="1"/>
      <w:marLeft w:val="0"/>
      <w:marRight w:val="0"/>
      <w:marTop w:val="0"/>
      <w:marBottom w:val="0"/>
      <w:divBdr>
        <w:top w:val="none" w:sz="0" w:space="0" w:color="auto"/>
        <w:left w:val="none" w:sz="0" w:space="0" w:color="auto"/>
        <w:bottom w:val="none" w:sz="0" w:space="0" w:color="auto"/>
        <w:right w:val="none" w:sz="0" w:space="0" w:color="auto"/>
      </w:divBdr>
    </w:div>
    <w:div w:id="118649849">
      <w:bodyDiv w:val="1"/>
      <w:marLeft w:val="0"/>
      <w:marRight w:val="0"/>
      <w:marTop w:val="0"/>
      <w:marBottom w:val="0"/>
      <w:divBdr>
        <w:top w:val="none" w:sz="0" w:space="0" w:color="auto"/>
        <w:left w:val="none" w:sz="0" w:space="0" w:color="auto"/>
        <w:bottom w:val="none" w:sz="0" w:space="0" w:color="auto"/>
        <w:right w:val="none" w:sz="0" w:space="0" w:color="auto"/>
      </w:divBdr>
    </w:div>
    <w:div w:id="119032880">
      <w:bodyDiv w:val="1"/>
      <w:marLeft w:val="0"/>
      <w:marRight w:val="0"/>
      <w:marTop w:val="0"/>
      <w:marBottom w:val="0"/>
      <w:divBdr>
        <w:top w:val="none" w:sz="0" w:space="0" w:color="auto"/>
        <w:left w:val="none" w:sz="0" w:space="0" w:color="auto"/>
        <w:bottom w:val="none" w:sz="0" w:space="0" w:color="auto"/>
        <w:right w:val="none" w:sz="0" w:space="0" w:color="auto"/>
      </w:divBdr>
    </w:div>
    <w:div w:id="121658494">
      <w:bodyDiv w:val="1"/>
      <w:marLeft w:val="0"/>
      <w:marRight w:val="0"/>
      <w:marTop w:val="0"/>
      <w:marBottom w:val="0"/>
      <w:divBdr>
        <w:top w:val="none" w:sz="0" w:space="0" w:color="auto"/>
        <w:left w:val="none" w:sz="0" w:space="0" w:color="auto"/>
        <w:bottom w:val="none" w:sz="0" w:space="0" w:color="auto"/>
        <w:right w:val="none" w:sz="0" w:space="0" w:color="auto"/>
      </w:divBdr>
    </w:div>
    <w:div w:id="122383884">
      <w:bodyDiv w:val="1"/>
      <w:marLeft w:val="0"/>
      <w:marRight w:val="0"/>
      <w:marTop w:val="0"/>
      <w:marBottom w:val="0"/>
      <w:divBdr>
        <w:top w:val="none" w:sz="0" w:space="0" w:color="auto"/>
        <w:left w:val="none" w:sz="0" w:space="0" w:color="auto"/>
        <w:bottom w:val="none" w:sz="0" w:space="0" w:color="auto"/>
        <w:right w:val="none" w:sz="0" w:space="0" w:color="auto"/>
      </w:divBdr>
      <w:divsChild>
        <w:div w:id="1746299272">
          <w:marLeft w:val="480"/>
          <w:marRight w:val="0"/>
          <w:marTop w:val="0"/>
          <w:marBottom w:val="0"/>
          <w:divBdr>
            <w:top w:val="none" w:sz="0" w:space="0" w:color="auto"/>
            <w:left w:val="none" w:sz="0" w:space="0" w:color="auto"/>
            <w:bottom w:val="none" w:sz="0" w:space="0" w:color="auto"/>
            <w:right w:val="none" w:sz="0" w:space="0" w:color="auto"/>
          </w:divBdr>
        </w:div>
        <w:div w:id="759375078">
          <w:marLeft w:val="480"/>
          <w:marRight w:val="0"/>
          <w:marTop w:val="0"/>
          <w:marBottom w:val="0"/>
          <w:divBdr>
            <w:top w:val="none" w:sz="0" w:space="0" w:color="auto"/>
            <w:left w:val="none" w:sz="0" w:space="0" w:color="auto"/>
            <w:bottom w:val="none" w:sz="0" w:space="0" w:color="auto"/>
            <w:right w:val="none" w:sz="0" w:space="0" w:color="auto"/>
          </w:divBdr>
        </w:div>
        <w:div w:id="517356802">
          <w:marLeft w:val="480"/>
          <w:marRight w:val="0"/>
          <w:marTop w:val="0"/>
          <w:marBottom w:val="0"/>
          <w:divBdr>
            <w:top w:val="none" w:sz="0" w:space="0" w:color="auto"/>
            <w:left w:val="none" w:sz="0" w:space="0" w:color="auto"/>
            <w:bottom w:val="none" w:sz="0" w:space="0" w:color="auto"/>
            <w:right w:val="none" w:sz="0" w:space="0" w:color="auto"/>
          </w:divBdr>
        </w:div>
        <w:div w:id="502359456">
          <w:marLeft w:val="480"/>
          <w:marRight w:val="0"/>
          <w:marTop w:val="0"/>
          <w:marBottom w:val="0"/>
          <w:divBdr>
            <w:top w:val="none" w:sz="0" w:space="0" w:color="auto"/>
            <w:left w:val="none" w:sz="0" w:space="0" w:color="auto"/>
            <w:bottom w:val="none" w:sz="0" w:space="0" w:color="auto"/>
            <w:right w:val="none" w:sz="0" w:space="0" w:color="auto"/>
          </w:divBdr>
        </w:div>
        <w:div w:id="1668248664">
          <w:marLeft w:val="480"/>
          <w:marRight w:val="0"/>
          <w:marTop w:val="0"/>
          <w:marBottom w:val="0"/>
          <w:divBdr>
            <w:top w:val="none" w:sz="0" w:space="0" w:color="auto"/>
            <w:left w:val="none" w:sz="0" w:space="0" w:color="auto"/>
            <w:bottom w:val="none" w:sz="0" w:space="0" w:color="auto"/>
            <w:right w:val="none" w:sz="0" w:space="0" w:color="auto"/>
          </w:divBdr>
        </w:div>
        <w:div w:id="1962227488">
          <w:marLeft w:val="480"/>
          <w:marRight w:val="0"/>
          <w:marTop w:val="0"/>
          <w:marBottom w:val="0"/>
          <w:divBdr>
            <w:top w:val="none" w:sz="0" w:space="0" w:color="auto"/>
            <w:left w:val="none" w:sz="0" w:space="0" w:color="auto"/>
            <w:bottom w:val="none" w:sz="0" w:space="0" w:color="auto"/>
            <w:right w:val="none" w:sz="0" w:space="0" w:color="auto"/>
          </w:divBdr>
        </w:div>
        <w:div w:id="1669207655">
          <w:marLeft w:val="480"/>
          <w:marRight w:val="0"/>
          <w:marTop w:val="0"/>
          <w:marBottom w:val="0"/>
          <w:divBdr>
            <w:top w:val="none" w:sz="0" w:space="0" w:color="auto"/>
            <w:left w:val="none" w:sz="0" w:space="0" w:color="auto"/>
            <w:bottom w:val="none" w:sz="0" w:space="0" w:color="auto"/>
            <w:right w:val="none" w:sz="0" w:space="0" w:color="auto"/>
          </w:divBdr>
        </w:div>
      </w:divsChild>
    </w:div>
    <w:div w:id="122505961">
      <w:bodyDiv w:val="1"/>
      <w:marLeft w:val="0"/>
      <w:marRight w:val="0"/>
      <w:marTop w:val="0"/>
      <w:marBottom w:val="0"/>
      <w:divBdr>
        <w:top w:val="none" w:sz="0" w:space="0" w:color="auto"/>
        <w:left w:val="none" w:sz="0" w:space="0" w:color="auto"/>
        <w:bottom w:val="none" w:sz="0" w:space="0" w:color="auto"/>
        <w:right w:val="none" w:sz="0" w:space="0" w:color="auto"/>
      </w:divBdr>
    </w:div>
    <w:div w:id="123743882">
      <w:bodyDiv w:val="1"/>
      <w:marLeft w:val="0"/>
      <w:marRight w:val="0"/>
      <w:marTop w:val="0"/>
      <w:marBottom w:val="0"/>
      <w:divBdr>
        <w:top w:val="none" w:sz="0" w:space="0" w:color="auto"/>
        <w:left w:val="none" w:sz="0" w:space="0" w:color="auto"/>
        <w:bottom w:val="none" w:sz="0" w:space="0" w:color="auto"/>
        <w:right w:val="none" w:sz="0" w:space="0" w:color="auto"/>
      </w:divBdr>
    </w:div>
    <w:div w:id="123892916">
      <w:bodyDiv w:val="1"/>
      <w:marLeft w:val="0"/>
      <w:marRight w:val="0"/>
      <w:marTop w:val="0"/>
      <w:marBottom w:val="0"/>
      <w:divBdr>
        <w:top w:val="none" w:sz="0" w:space="0" w:color="auto"/>
        <w:left w:val="none" w:sz="0" w:space="0" w:color="auto"/>
        <w:bottom w:val="none" w:sz="0" w:space="0" w:color="auto"/>
        <w:right w:val="none" w:sz="0" w:space="0" w:color="auto"/>
      </w:divBdr>
    </w:div>
    <w:div w:id="124005603">
      <w:bodyDiv w:val="1"/>
      <w:marLeft w:val="0"/>
      <w:marRight w:val="0"/>
      <w:marTop w:val="0"/>
      <w:marBottom w:val="0"/>
      <w:divBdr>
        <w:top w:val="none" w:sz="0" w:space="0" w:color="auto"/>
        <w:left w:val="none" w:sz="0" w:space="0" w:color="auto"/>
        <w:bottom w:val="none" w:sz="0" w:space="0" w:color="auto"/>
        <w:right w:val="none" w:sz="0" w:space="0" w:color="auto"/>
      </w:divBdr>
    </w:div>
    <w:div w:id="124011596">
      <w:bodyDiv w:val="1"/>
      <w:marLeft w:val="0"/>
      <w:marRight w:val="0"/>
      <w:marTop w:val="0"/>
      <w:marBottom w:val="0"/>
      <w:divBdr>
        <w:top w:val="none" w:sz="0" w:space="0" w:color="auto"/>
        <w:left w:val="none" w:sz="0" w:space="0" w:color="auto"/>
        <w:bottom w:val="none" w:sz="0" w:space="0" w:color="auto"/>
        <w:right w:val="none" w:sz="0" w:space="0" w:color="auto"/>
      </w:divBdr>
    </w:div>
    <w:div w:id="124127204">
      <w:bodyDiv w:val="1"/>
      <w:marLeft w:val="0"/>
      <w:marRight w:val="0"/>
      <w:marTop w:val="0"/>
      <w:marBottom w:val="0"/>
      <w:divBdr>
        <w:top w:val="none" w:sz="0" w:space="0" w:color="auto"/>
        <w:left w:val="none" w:sz="0" w:space="0" w:color="auto"/>
        <w:bottom w:val="none" w:sz="0" w:space="0" w:color="auto"/>
        <w:right w:val="none" w:sz="0" w:space="0" w:color="auto"/>
      </w:divBdr>
    </w:div>
    <w:div w:id="124129214">
      <w:bodyDiv w:val="1"/>
      <w:marLeft w:val="0"/>
      <w:marRight w:val="0"/>
      <w:marTop w:val="0"/>
      <w:marBottom w:val="0"/>
      <w:divBdr>
        <w:top w:val="none" w:sz="0" w:space="0" w:color="auto"/>
        <w:left w:val="none" w:sz="0" w:space="0" w:color="auto"/>
        <w:bottom w:val="none" w:sz="0" w:space="0" w:color="auto"/>
        <w:right w:val="none" w:sz="0" w:space="0" w:color="auto"/>
      </w:divBdr>
      <w:divsChild>
        <w:div w:id="1303775833">
          <w:marLeft w:val="480"/>
          <w:marRight w:val="0"/>
          <w:marTop w:val="0"/>
          <w:marBottom w:val="0"/>
          <w:divBdr>
            <w:top w:val="none" w:sz="0" w:space="0" w:color="auto"/>
            <w:left w:val="none" w:sz="0" w:space="0" w:color="auto"/>
            <w:bottom w:val="none" w:sz="0" w:space="0" w:color="auto"/>
            <w:right w:val="none" w:sz="0" w:space="0" w:color="auto"/>
          </w:divBdr>
        </w:div>
      </w:divsChild>
    </w:div>
    <w:div w:id="124542884">
      <w:bodyDiv w:val="1"/>
      <w:marLeft w:val="0"/>
      <w:marRight w:val="0"/>
      <w:marTop w:val="0"/>
      <w:marBottom w:val="0"/>
      <w:divBdr>
        <w:top w:val="none" w:sz="0" w:space="0" w:color="auto"/>
        <w:left w:val="none" w:sz="0" w:space="0" w:color="auto"/>
        <w:bottom w:val="none" w:sz="0" w:space="0" w:color="auto"/>
        <w:right w:val="none" w:sz="0" w:space="0" w:color="auto"/>
      </w:divBdr>
    </w:div>
    <w:div w:id="125393512">
      <w:bodyDiv w:val="1"/>
      <w:marLeft w:val="0"/>
      <w:marRight w:val="0"/>
      <w:marTop w:val="0"/>
      <w:marBottom w:val="0"/>
      <w:divBdr>
        <w:top w:val="none" w:sz="0" w:space="0" w:color="auto"/>
        <w:left w:val="none" w:sz="0" w:space="0" w:color="auto"/>
        <w:bottom w:val="none" w:sz="0" w:space="0" w:color="auto"/>
        <w:right w:val="none" w:sz="0" w:space="0" w:color="auto"/>
      </w:divBdr>
    </w:div>
    <w:div w:id="125584546">
      <w:bodyDiv w:val="1"/>
      <w:marLeft w:val="0"/>
      <w:marRight w:val="0"/>
      <w:marTop w:val="0"/>
      <w:marBottom w:val="0"/>
      <w:divBdr>
        <w:top w:val="none" w:sz="0" w:space="0" w:color="auto"/>
        <w:left w:val="none" w:sz="0" w:space="0" w:color="auto"/>
        <w:bottom w:val="none" w:sz="0" w:space="0" w:color="auto"/>
        <w:right w:val="none" w:sz="0" w:space="0" w:color="auto"/>
      </w:divBdr>
    </w:div>
    <w:div w:id="126048778">
      <w:bodyDiv w:val="1"/>
      <w:marLeft w:val="0"/>
      <w:marRight w:val="0"/>
      <w:marTop w:val="0"/>
      <w:marBottom w:val="0"/>
      <w:divBdr>
        <w:top w:val="none" w:sz="0" w:space="0" w:color="auto"/>
        <w:left w:val="none" w:sz="0" w:space="0" w:color="auto"/>
        <w:bottom w:val="none" w:sz="0" w:space="0" w:color="auto"/>
        <w:right w:val="none" w:sz="0" w:space="0" w:color="auto"/>
      </w:divBdr>
    </w:div>
    <w:div w:id="126315901">
      <w:bodyDiv w:val="1"/>
      <w:marLeft w:val="0"/>
      <w:marRight w:val="0"/>
      <w:marTop w:val="0"/>
      <w:marBottom w:val="0"/>
      <w:divBdr>
        <w:top w:val="none" w:sz="0" w:space="0" w:color="auto"/>
        <w:left w:val="none" w:sz="0" w:space="0" w:color="auto"/>
        <w:bottom w:val="none" w:sz="0" w:space="0" w:color="auto"/>
        <w:right w:val="none" w:sz="0" w:space="0" w:color="auto"/>
      </w:divBdr>
    </w:div>
    <w:div w:id="126365103">
      <w:bodyDiv w:val="1"/>
      <w:marLeft w:val="0"/>
      <w:marRight w:val="0"/>
      <w:marTop w:val="0"/>
      <w:marBottom w:val="0"/>
      <w:divBdr>
        <w:top w:val="none" w:sz="0" w:space="0" w:color="auto"/>
        <w:left w:val="none" w:sz="0" w:space="0" w:color="auto"/>
        <w:bottom w:val="none" w:sz="0" w:space="0" w:color="auto"/>
        <w:right w:val="none" w:sz="0" w:space="0" w:color="auto"/>
      </w:divBdr>
    </w:div>
    <w:div w:id="126701892">
      <w:bodyDiv w:val="1"/>
      <w:marLeft w:val="0"/>
      <w:marRight w:val="0"/>
      <w:marTop w:val="0"/>
      <w:marBottom w:val="0"/>
      <w:divBdr>
        <w:top w:val="none" w:sz="0" w:space="0" w:color="auto"/>
        <w:left w:val="none" w:sz="0" w:space="0" w:color="auto"/>
        <w:bottom w:val="none" w:sz="0" w:space="0" w:color="auto"/>
        <w:right w:val="none" w:sz="0" w:space="0" w:color="auto"/>
      </w:divBdr>
    </w:div>
    <w:div w:id="127432072">
      <w:bodyDiv w:val="1"/>
      <w:marLeft w:val="0"/>
      <w:marRight w:val="0"/>
      <w:marTop w:val="0"/>
      <w:marBottom w:val="0"/>
      <w:divBdr>
        <w:top w:val="none" w:sz="0" w:space="0" w:color="auto"/>
        <w:left w:val="none" w:sz="0" w:space="0" w:color="auto"/>
        <w:bottom w:val="none" w:sz="0" w:space="0" w:color="auto"/>
        <w:right w:val="none" w:sz="0" w:space="0" w:color="auto"/>
      </w:divBdr>
    </w:div>
    <w:div w:id="127744311">
      <w:bodyDiv w:val="1"/>
      <w:marLeft w:val="0"/>
      <w:marRight w:val="0"/>
      <w:marTop w:val="0"/>
      <w:marBottom w:val="0"/>
      <w:divBdr>
        <w:top w:val="none" w:sz="0" w:space="0" w:color="auto"/>
        <w:left w:val="none" w:sz="0" w:space="0" w:color="auto"/>
        <w:bottom w:val="none" w:sz="0" w:space="0" w:color="auto"/>
        <w:right w:val="none" w:sz="0" w:space="0" w:color="auto"/>
      </w:divBdr>
    </w:div>
    <w:div w:id="128475885">
      <w:bodyDiv w:val="1"/>
      <w:marLeft w:val="0"/>
      <w:marRight w:val="0"/>
      <w:marTop w:val="0"/>
      <w:marBottom w:val="0"/>
      <w:divBdr>
        <w:top w:val="none" w:sz="0" w:space="0" w:color="auto"/>
        <w:left w:val="none" w:sz="0" w:space="0" w:color="auto"/>
        <w:bottom w:val="none" w:sz="0" w:space="0" w:color="auto"/>
        <w:right w:val="none" w:sz="0" w:space="0" w:color="auto"/>
      </w:divBdr>
    </w:div>
    <w:div w:id="128597856">
      <w:bodyDiv w:val="1"/>
      <w:marLeft w:val="0"/>
      <w:marRight w:val="0"/>
      <w:marTop w:val="0"/>
      <w:marBottom w:val="0"/>
      <w:divBdr>
        <w:top w:val="none" w:sz="0" w:space="0" w:color="auto"/>
        <w:left w:val="none" w:sz="0" w:space="0" w:color="auto"/>
        <w:bottom w:val="none" w:sz="0" w:space="0" w:color="auto"/>
        <w:right w:val="none" w:sz="0" w:space="0" w:color="auto"/>
      </w:divBdr>
    </w:div>
    <w:div w:id="129171737">
      <w:bodyDiv w:val="1"/>
      <w:marLeft w:val="0"/>
      <w:marRight w:val="0"/>
      <w:marTop w:val="0"/>
      <w:marBottom w:val="0"/>
      <w:divBdr>
        <w:top w:val="none" w:sz="0" w:space="0" w:color="auto"/>
        <w:left w:val="none" w:sz="0" w:space="0" w:color="auto"/>
        <w:bottom w:val="none" w:sz="0" w:space="0" w:color="auto"/>
        <w:right w:val="none" w:sz="0" w:space="0" w:color="auto"/>
      </w:divBdr>
    </w:div>
    <w:div w:id="129639891">
      <w:bodyDiv w:val="1"/>
      <w:marLeft w:val="0"/>
      <w:marRight w:val="0"/>
      <w:marTop w:val="0"/>
      <w:marBottom w:val="0"/>
      <w:divBdr>
        <w:top w:val="none" w:sz="0" w:space="0" w:color="auto"/>
        <w:left w:val="none" w:sz="0" w:space="0" w:color="auto"/>
        <w:bottom w:val="none" w:sz="0" w:space="0" w:color="auto"/>
        <w:right w:val="none" w:sz="0" w:space="0" w:color="auto"/>
      </w:divBdr>
    </w:div>
    <w:div w:id="131025084">
      <w:bodyDiv w:val="1"/>
      <w:marLeft w:val="0"/>
      <w:marRight w:val="0"/>
      <w:marTop w:val="0"/>
      <w:marBottom w:val="0"/>
      <w:divBdr>
        <w:top w:val="none" w:sz="0" w:space="0" w:color="auto"/>
        <w:left w:val="none" w:sz="0" w:space="0" w:color="auto"/>
        <w:bottom w:val="none" w:sz="0" w:space="0" w:color="auto"/>
        <w:right w:val="none" w:sz="0" w:space="0" w:color="auto"/>
      </w:divBdr>
    </w:div>
    <w:div w:id="131867530">
      <w:bodyDiv w:val="1"/>
      <w:marLeft w:val="0"/>
      <w:marRight w:val="0"/>
      <w:marTop w:val="0"/>
      <w:marBottom w:val="0"/>
      <w:divBdr>
        <w:top w:val="none" w:sz="0" w:space="0" w:color="auto"/>
        <w:left w:val="none" w:sz="0" w:space="0" w:color="auto"/>
        <w:bottom w:val="none" w:sz="0" w:space="0" w:color="auto"/>
        <w:right w:val="none" w:sz="0" w:space="0" w:color="auto"/>
      </w:divBdr>
    </w:div>
    <w:div w:id="131943576">
      <w:bodyDiv w:val="1"/>
      <w:marLeft w:val="0"/>
      <w:marRight w:val="0"/>
      <w:marTop w:val="0"/>
      <w:marBottom w:val="0"/>
      <w:divBdr>
        <w:top w:val="none" w:sz="0" w:space="0" w:color="auto"/>
        <w:left w:val="none" w:sz="0" w:space="0" w:color="auto"/>
        <w:bottom w:val="none" w:sz="0" w:space="0" w:color="auto"/>
        <w:right w:val="none" w:sz="0" w:space="0" w:color="auto"/>
      </w:divBdr>
    </w:div>
    <w:div w:id="132451719">
      <w:bodyDiv w:val="1"/>
      <w:marLeft w:val="0"/>
      <w:marRight w:val="0"/>
      <w:marTop w:val="0"/>
      <w:marBottom w:val="0"/>
      <w:divBdr>
        <w:top w:val="none" w:sz="0" w:space="0" w:color="auto"/>
        <w:left w:val="none" w:sz="0" w:space="0" w:color="auto"/>
        <w:bottom w:val="none" w:sz="0" w:space="0" w:color="auto"/>
        <w:right w:val="none" w:sz="0" w:space="0" w:color="auto"/>
      </w:divBdr>
    </w:div>
    <w:div w:id="133955812">
      <w:bodyDiv w:val="1"/>
      <w:marLeft w:val="0"/>
      <w:marRight w:val="0"/>
      <w:marTop w:val="0"/>
      <w:marBottom w:val="0"/>
      <w:divBdr>
        <w:top w:val="none" w:sz="0" w:space="0" w:color="auto"/>
        <w:left w:val="none" w:sz="0" w:space="0" w:color="auto"/>
        <w:bottom w:val="none" w:sz="0" w:space="0" w:color="auto"/>
        <w:right w:val="none" w:sz="0" w:space="0" w:color="auto"/>
      </w:divBdr>
    </w:div>
    <w:div w:id="134028201">
      <w:bodyDiv w:val="1"/>
      <w:marLeft w:val="0"/>
      <w:marRight w:val="0"/>
      <w:marTop w:val="0"/>
      <w:marBottom w:val="0"/>
      <w:divBdr>
        <w:top w:val="none" w:sz="0" w:space="0" w:color="auto"/>
        <w:left w:val="none" w:sz="0" w:space="0" w:color="auto"/>
        <w:bottom w:val="none" w:sz="0" w:space="0" w:color="auto"/>
        <w:right w:val="none" w:sz="0" w:space="0" w:color="auto"/>
      </w:divBdr>
    </w:div>
    <w:div w:id="135269511">
      <w:bodyDiv w:val="1"/>
      <w:marLeft w:val="0"/>
      <w:marRight w:val="0"/>
      <w:marTop w:val="0"/>
      <w:marBottom w:val="0"/>
      <w:divBdr>
        <w:top w:val="none" w:sz="0" w:space="0" w:color="auto"/>
        <w:left w:val="none" w:sz="0" w:space="0" w:color="auto"/>
        <w:bottom w:val="none" w:sz="0" w:space="0" w:color="auto"/>
        <w:right w:val="none" w:sz="0" w:space="0" w:color="auto"/>
      </w:divBdr>
    </w:div>
    <w:div w:id="135420396">
      <w:bodyDiv w:val="1"/>
      <w:marLeft w:val="0"/>
      <w:marRight w:val="0"/>
      <w:marTop w:val="0"/>
      <w:marBottom w:val="0"/>
      <w:divBdr>
        <w:top w:val="none" w:sz="0" w:space="0" w:color="auto"/>
        <w:left w:val="none" w:sz="0" w:space="0" w:color="auto"/>
        <w:bottom w:val="none" w:sz="0" w:space="0" w:color="auto"/>
        <w:right w:val="none" w:sz="0" w:space="0" w:color="auto"/>
      </w:divBdr>
    </w:div>
    <w:div w:id="135533698">
      <w:bodyDiv w:val="1"/>
      <w:marLeft w:val="0"/>
      <w:marRight w:val="0"/>
      <w:marTop w:val="0"/>
      <w:marBottom w:val="0"/>
      <w:divBdr>
        <w:top w:val="none" w:sz="0" w:space="0" w:color="auto"/>
        <w:left w:val="none" w:sz="0" w:space="0" w:color="auto"/>
        <w:bottom w:val="none" w:sz="0" w:space="0" w:color="auto"/>
        <w:right w:val="none" w:sz="0" w:space="0" w:color="auto"/>
      </w:divBdr>
    </w:div>
    <w:div w:id="136653893">
      <w:bodyDiv w:val="1"/>
      <w:marLeft w:val="0"/>
      <w:marRight w:val="0"/>
      <w:marTop w:val="0"/>
      <w:marBottom w:val="0"/>
      <w:divBdr>
        <w:top w:val="none" w:sz="0" w:space="0" w:color="auto"/>
        <w:left w:val="none" w:sz="0" w:space="0" w:color="auto"/>
        <w:bottom w:val="none" w:sz="0" w:space="0" w:color="auto"/>
        <w:right w:val="none" w:sz="0" w:space="0" w:color="auto"/>
      </w:divBdr>
      <w:divsChild>
        <w:div w:id="561260061">
          <w:marLeft w:val="480"/>
          <w:marRight w:val="0"/>
          <w:marTop w:val="0"/>
          <w:marBottom w:val="0"/>
          <w:divBdr>
            <w:top w:val="none" w:sz="0" w:space="0" w:color="auto"/>
            <w:left w:val="none" w:sz="0" w:space="0" w:color="auto"/>
            <w:bottom w:val="none" w:sz="0" w:space="0" w:color="auto"/>
            <w:right w:val="none" w:sz="0" w:space="0" w:color="auto"/>
          </w:divBdr>
        </w:div>
        <w:div w:id="992221145">
          <w:marLeft w:val="480"/>
          <w:marRight w:val="0"/>
          <w:marTop w:val="0"/>
          <w:marBottom w:val="0"/>
          <w:divBdr>
            <w:top w:val="none" w:sz="0" w:space="0" w:color="auto"/>
            <w:left w:val="none" w:sz="0" w:space="0" w:color="auto"/>
            <w:bottom w:val="none" w:sz="0" w:space="0" w:color="auto"/>
            <w:right w:val="none" w:sz="0" w:space="0" w:color="auto"/>
          </w:divBdr>
        </w:div>
        <w:div w:id="1770813685">
          <w:marLeft w:val="480"/>
          <w:marRight w:val="0"/>
          <w:marTop w:val="0"/>
          <w:marBottom w:val="0"/>
          <w:divBdr>
            <w:top w:val="none" w:sz="0" w:space="0" w:color="auto"/>
            <w:left w:val="none" w:sz="0" w:space="0" w:color="auto"/>
            <w:bottom w:val="none" w:sz="0" w:space="0" w:color="auto"/>
            <w:right w:val="none" w:sz="0" w:space="0" w:color="auto"/>
          </w:divBdr>
        </w:div>
        <w:div w:id="2045330715">
          <w:marLeft w:val="480"/>
          <w:marRight w:val="0"/>
          <w:marTop w:val="0"/>
          <w:marBottom w:val="0"/>
          <w:divBdr>
            <w:top w:val="none" w:sz="0" w:space="0" w:color="auto"/>
            <w:left w:val="none" w:sz="0" w:space="0" w:color="auto"/>
            <w:bottom w:val="none" w:sz="0" w:space="0" w:color="auto"/>
            <w:right w:val="none" w:sz="0" w:space="0" w:color="auto"/>
          </w:divBdr>
        </w:div>
        <w:div w:id="824589706">
          <w:marLeft w:val="480"/>
          <w:marRight w:val="0"/>
          <w:marTop w:val="0"/>
          <w:marBottom w:val="0"/>
          <w:divBdr>
            <w:top w:val="none" w:sz="0" w:space="0" w:color="auto"/>
            <w:left w:val="none" w:sz="0" w:space="0" w:color="auto"/>
            <w:bottom w:val="none" w:sz="0" w:space="0" w:color="auto"/>
            <w:right w:val="none" w:sz="0" w:space="0" w:color="auto"/>
          </w:divBdr>
        </w:div>
        <w:div w:id="2087653065">
          <w:marLeft w:val="480"/>
          <w:marRight w:val="0"/>
          <w:marTop w:val="0"/>
          <w:marBottom w:val="0"/>
          <w:divBdr>
            <w:top w:val="none" w:sz="0" w:space="0" w:color="auto"/>
            <w:left w:val="none" w:sz="0" w:space="0" w:color="auto"/>
            <w:bottom w:val="none" w:sz="0" w:space="0" w:color="auto"/>
            <w:right w:val="none" w:sz="0" w:space="0" w:color="auto"/>
          </w:divBdr>
        </w:div>
        <w:div w:id="846752557">
          <w:marLeft w:val="480"/>
          <w:marRight w:val="0"/>
          <w:marTop w:val="0"/>
          <w:marBottom w:val="0"/>
          <w:divBdr>
            <w:top w:val="none" w:sz="0" w:space="0" w:color="auto"/>
            <w:left w:val="none" w:sz="0" w:space="0" w:color="auto"/>
            <w:bottom w:val="none" w:sz="0" w:space="0" w:color="auto"/>
            <w:right w:val="none" w:sz="0" w:space="0" w:color="auto"/>
          </w:divBdr>
        </w:div>
        <w:div w:id="1455782602">
          <w:marLeft w:val="480"/>
          <w:marRight w:val="0"/>
          <w:marTop w:val="0"/>
          <w:marBottom w:val="0"/>
          <w:divBdr>
            <w:top w:val="none" w:sz="0" w:space="0" w:color="auto"/>
            <w:left w:val="none" w:sz="0" w:space="0" w:color="auto"/>
            <w:bottom w:val="none" w:sz="0" w:space="0" w:color="auto"/>
            <w:right w:val="none" w:sz="0" w:space="0" w:color="auto"/>
          </w:divBdr>
        </w:div>
        <w:div w:id="834607927">
          <w:marLeft w:val="480"/>
          <w:marRight w:val="0"/>
          <w:marTop w:val="0"/>
          <w:marBottom w:val="0"/>
          <w:divBdr>
            <w:top w:val="none" w:sz="0" w:space="0" w:color="auto"/>
            <w:left w:val="none" w:sz="0" w:space="0" w:color="auto"/>
            <w:bottom w:val="none" w:sz="0" w:space="0" w:color="auto"/>
            <w:right w:val="none" w:sz="0" w:space="0" w:color="auto"/>
          </w:divBdr>
        </w:div>
        <w:div w:id="590043994">
          <w:marLeft w:val="480"/>
          <w:marRight w:val="0"/>
          <w:marTop w:val="0"/>
          <w:marBottom w:val="0"/>
          <w:divBdr>
            <w:top w:val="none" w:sz="0" w:space="0" w:color="auto"/>
            <w:left w:val="none" w:sz="0" w:space="0" w:color="auto"/>
            <w:bottom w:val="none" w:sz="0" w:space="0" w:color="auto"/>
            <w:right w:val="none" w:sz="0" w:space="0" w:color="auto"/>
          </w:divBdr>
        </w:div>
        <w:div w:id="995378466">
          <w:marLeft w:val="480"/>
          <w:marRight w:val="0"/>
          <w:marTop w:val="0"/>
          <w:marBottom w:val="0"/>
          <w:divBdr>
            <w:top w:val="none" w:sz="0" w:space="0" w:color="auto"/>
            <w:left w:val="none" w:sz="0" w:space="0" w:color="auto"/>
            <w:bottom w:val="none" w:sz="0" w:space="0" w:color="auto"/>
            <w:right w:val="none" w:sz="0" w:space="0" w:color="auto"/>
          </w:divBdr>
        </w:div>
        <w:div w:id="873007733">
          <w:marLeft w:val="480"/>
          <w:marRight w:val="0"/>
          <w:marTop w:val="0"/>
          <w:marBottom w:val="0"/>
          <w:divBdr>
            <w:top w:val="none" w:sz="0" w:space="0" w:color="auto"/>
            <w:left w:val="none" w:sz="0" w:space="0" w:color="auto"/>
            <w:bottom w:val="none" w:sz="0" w:space="0" w:color="auto"/>
            <w:right w:val="none" w:sz="0" w:space="0" w:color="auto"/>
          </w:divBdr>
        </w:div>
        <w:div w:id="1104156825">
          <w:marLeft w:val="480"/>
          <w:marRight w:val="0"/>
          <w:marTop w:val="0"/>
          <w:marBottom w:val="0"/>
          <w:divBdr>
            <w:top w:val="none" w:sz="0" w:space="0" w:color="auto"/>
            <w:left w:val="none" w:sz="0" w:space="0" w:color="auto"/>
            <w:bottom w:val="none" w:sz="0" w:space="0" w:color="auto"/>
            <w:right w:val="none" w:sz="0" w:space="0" w:color="auto"/>
          </w:divBdr>
        </w:div>
        <w:div w:id="1153529276">
          <w:marLeft w:val="480"/>
          <w:marRight w:val="0"/>
          <w:marTop w:val="0"/>
          <w:marBottom w:val="0"/>
          <w:divBdr>
            <w:top w:val="none" w:sz="0" w:space="0" w:color="auto"/>
            <w:left w:val="none" w:sz="0" w:space="0" w:color="auto"/>
            <w:bottom w:val="none" w:sz="0" w:space="0" w:color="auto"/>
            <w:right w:val="none" w:sz="0" w:space="0" w:color="auto"/>
          </w:divBdr>
        </w:div>
        <w:div w:id="1328093347">
          <w:marLeft w:val="480"/>
          <w:marRight w:val="0"/>
          <w:marTop w:val="0"/>
          <w:marBottom w:val="0"/>
          <w:divBdr>
            <w:top w:val="none" w:sz="0" w:space="0" w:color="auto"/>
            <w:left w:val="none" w:sz="0" w:space="0" w:color="auto"/>
            <w:bottom w:val="none" w:sz="0" w:space="0" w:color="auto"/>
            <w:right w:val="none" w:sz="0" w:space="0" w:color="auto"/>
          </w:divBdr>
        </w:div>
        <w:div w:id="856967844">
          <w:marLeft w:val="480"/>
          <w:marRight w:val="0"/>
          <w:marTop w:val="0"/>
          <w:marBottom w:val="0"/>
          <w:divBdr>
            <w:top w:val="none" w:sz="0" w:space="0" w:color="auto"/>
            <w:left w:val="none" w:sz="0" w:space="0" w:color="auto"/>
            <w:bottom w:val="none" w:sz="0" w:space="0" w:color="auto"/>
            <w:right w:val="none" w:sz="0" w:space="0" w:color="auto"/>
          </w:divBdr>
        </w:div>
        <w:div w:id="497037401">
          <w:marLeft w:val="480"/>
          <w:marRight w:val="0"/>
          <w:marTop w:val="0"/>
          <w:marBottom w:val="0"/>
          <w:divBdr>
            <w:top w:val="none" w:sz="0" w:space="0" w:color="auto"/>
            <w:left w:val="none" w:sz="0" w:space="0" w:color="auto"/>
            <w:bottom w:val="none" w:sz="0" w:space="0" w:color="auto"/>
            <w:right w:val="none" w:sz="0" w:space="0" w:color="auto"/>
          </w:divBdr>
        </w:div>
        <w:div w:id="1494683325">
          <w:marLeft w:val="480"/>
          <w:marRight w:val="0"/>
          <w:marTop w:val="0"/>
          <w:marBottom w:val="0"/>
          <w:divBdr>
            <w:top w:val="none" w:sz="0" w:space="0" w:color="auto"/>
            <w:left w:val="none" w:sz="0" w:space="0" w:color="auto"/>
            <w:bottom w:val="none" w:sz="0" w:space="0" w:color="auto"/>
            <w:right w:val="none" w:sz="0" w:space="0" w:color="auto"/>
          </w:divBdr>
        </w:div>
        <w:div w:id="82457286">
          <w:marLeft w:val="480"/>
          <w:marRight w:val="0"/>
          <w:marTop w:val="0"/>
          <w:marBottom w:val="0"/>
          <w:divBdr>
            <w:top w:val="none" w:sz="0" w:space="0" w:color="auto"/>
            <w:left w:val="none" w:sz="0" w:space="0" w:color="auto"/>
            <w:bottom w:val="none" w:sz="0" w:space="0" w:color="auto"/>
            <w:right w:val="none" w:sz="0" w:space="0" w:color="auto"/>
          </w:divBdr>
        </w:div>
        <w:div w:id="1920748550">
          <w:marLeft w:val="480"/>
          <w:marRight w:val="0"/>
          <w:marTop w:val="0"/>
          <w:marBottom w:val="0"/>
          <w:divBdr>
            <w:top w:val="none" w:sz="0" w:space="0" w:color="auto"/>
            <w:left w:val="none" w:sz="0" w:space="0" w:color="auto"/>
            <w:bottom w:val="none" w:sz="0" w:space="0" w:color="auto"/>
            <w:right w:val="none" w:sz="0" w:space="0" w:color="auto"/>
          </w:divBdr>
        </w:div>
        <w:div w:id="801534037">
          <w:marLeft w:val="480"/>
          <w:marRight w:val="0"/>
          <w:marTop w:val="0"/>
          <w:marBottom w:val="0"/>
          <w:divBdr>
            <w:top w:val="none" w:sz="0" w:space="0" w:color="auto"/>
            <w:left w:val="none" w:sz="0" w:space="0" w:color="auto"/>
            <w:bottom w:val="none" w:sz="0" w:space="0" w:color="auto"/>
            <w:right w:val="none" w:sz="0" w:space="0" w:color="auto"/>
          </w:divBdr>
        </w:div>
        <w:div w:id="491794359">
          <w:marLeft w:val="480"/>
          <w:marRight w:val="0"/>
          <w:marTop w:val="0"/>
          <w:marBottom w:val="0"/>
          <w:divBdr>
            <w:top w:val="none" w:sz="0" w:space="0" w:color="auto"/>
            <w:left w:val="none" w:sz="0" w:space="0" w:color="auto"/>
            <w:bottom w:val="none" w:sz="0" w:space="0" w:color="auto"/>
            <w:right w:val="none" w:sz="0" w:space="0" w:color="auto"/>
          </w:divBdr>
        </w:div>
        <w:div w:id="353653212">
          <w:marLeft w:val="480"/>
          <w:marRight w:val="0"/>
          <w:marTop w:val="0"/>
          <w:marBottom w:val="0"/>
          <w:divBdr>
            <w:top w:val="none" w:sz="0" w:space="0" w:color="auto"/>
            <w:left w:val="none" w:sz="0" w:space="0" w:color="auto"/>
            <w:bottom w:val="none" w:sz="0" w:space="0" w:color="auto"/>
            <w:right w:val="none" w:sz="0" w:space="0" w:color="auto"/>
          </w:divBdr>
        </w:div>
      </w:divsChild>
    </w:div>
    <w:div w:id="136806197">
      <w:bodyDiv w:val="1"/>
      <w:marLeft w:val="0"/>
      <w:marRight w:val="0"/>
      <w:marTop w:val="0"/>
      <w:marBottom w:val="0"/>
      <w:divBdr>
        <w:top w:val="none" w:sz="0" w:space="0" w:color="auto"/>
        <w:left w:val="none" w:sz="0" w:space="0" w:color="auto"/>
        <w:bottom w:val="none" w:sz="0" w:space="0" w:color="auto"/>
        <w:right w:val="none" w:sz="0" w:space="0" w:color="auto"/>
      </w:divBdr>
    </w:div>
    <w:div w:id="138810352">
      <w:bodyDiv w:val="1"/>
      <w:marLeft w:val="0"/>
      <w:marRight w:val="0"/>
      <w:marTop w:val="0"/>
      <w:marBottom w:val="0"/>
      <w:divBdr>
        <w:top w:val="none" w:sz="0" w:space="0" w:color="auto"/>
        <w:left w:val="none" w:sz="0" w:space="0" w:color="auto"/>
        <w:bottom w:val="none" w:sz="0" w:space="0" w:color="auto"/>
        <w:right w:val="none" w:sz="0" w:space="0" w:color="auto"/>
      </w:divBdr>
    </w:div>
    <w:div w:id="139198816">
      <w:bodyDiv w:val="1"/>
      <w:marLeft w:val="0"/>
      <w:marRight w:val="0"/>
      <w:marTop w:val="0"/>
      <w:marBottom w:val="0"/>
      <w:divBdr>
        <w:top w:val="none" w:sz="0" w:space="0" w:color="auto"/>
        <w:left w:val="none" w:sz="0" w:space="0" w:color="auto"/>
        <w:bottom w:val="none" w:sz="0" w:space="0" w:color="auto"/>
        <w:right w:val="none" w:sz="0" w:space="0" w:color="auto"/>
      </w:divBdr>
    </w:div>
    <w:div w:id="139810276">
      <w:bodyDiv w:val="1"/>
      <w:marLeft w:val="0"/>
      <w:marRight w:val="0"/>
      <w:marTop w:val="0"/>
      <w:marBottom w:val="0"/>
      <w:divBdr>
        <w:top w:val="none" w:sz="0" w:space="0" w:color="auto"/>
        <w:left w:val="none" w:sz="0" w:space="0" w:color="auto"/>
        <w:bottom w:val="none" w:sz="0" w:space="0" w:color="auto"/>
        <w:right w:val="none" w:sz="0" w:space="0" w:color="auto"/>
      </w:divBdr>
    </w:div>
    <w:div w:id="140193460">
      <w:bodyDiv w:val="1"/>
      <w:marLeft w:val="0"/>
      <w:marRight w:val="0"/>
      <w:marTop w:val="0"/>
      <w:marBottom w:val="0"/>
      <w:divBdr>
        <w:top w:val="none" w:sz="0" w:space="0" w:color="auto"/>
        <w:left w:val="none" w:sz="0" w:space="0" w:color="auto"/>
        <w:bottom w:val="none" w:sz="0" w:space="0" w:color="auto"/>
        <w:right w:val="none" w:sz="0" w:space="0" w:color="auto"/>
      </w:divBdr>
    </w:div>
    <w:div w:id="140268051">
      <w:bodyDiv w:val="1"/>
      <w:marLeft w:val="0"/>
      <w:marRight w:val="0"/>
      <w:marTop w:val="0"/>
      <w:marBottom w:val="0"/>
      <w:divBdr>
        <w:top w:val="none" w:sz="0" w:space="0" w:color="auto"/>
        <w:left w:val="none" w:sz="0" w:space="0" w:color="auto"/>
        <w:bottom w:val="none" w:sz="0" w:space="0" w:color="auto"/>
        <w:right w:val="none" w:sz="0" w:space="0" w:color="auto"/>
      </w:divBdr>
    </w:div>
    <w:div w:id="140536566">
      <w:bodyDiv w:val="1"/>
      <w:marLeft w:val="0"/>
      <w:marRight w:val="0"/>
      <w:marTop w:val="0"/>
      <w:marBottom w:val="0"/>
      <w:divBdr>
        <w:top w:val="none" w:sz="0" w:space="0" w:color="auto"/>
        <w:left w:val="none" w:sz="0" w:space="0" w:color="auto"/>
        <w:bottom w:val="none" w:sz="0" w:space="0" w:color="auto"/>
        <w:right w:val="none" w:sz="0" w:space="0" w:color="auto"/>
      </w:divBdr>
    </w:div>
    <w:div w:id="141390479">
      <w:bodyDiv w:val="1"/>
      <w:marLeft w:val="0"/>
      <w:marRight w:val="0"/>
      <w:marTop w:val="0"/>
      <w:marBottom w:val="0"/>
      <w:divBdr>
        <w:top w:val="none" w:sz="0" w:space="0" w:color="auto"/>
        <w:left w:val="none" w:sz="0" w:space="0" w:color="auto"/>
        <w:bottom w:val="none" w:sz="0" w:space="0" w:color="auto"/>
        <w:right w:val="none" w:sz="0" w:space="0" w:color="auto"/>
      </w:divBdr>
    </w:div>
    <w:div w:id="141434307">
      <w:bodyDiv w:val="1"/>
      <w:marLeft w:val="0"/>
      <w:marRight w:val="0"/>
      <w:marTop w:val="0"/>
      <w:marBottom w:val="0"/>
      <w:divBdr>
        <w:top w:val="none" w:sz="0" w:space="0" w:color="auto"/>
        <w:left w:val="none" w:sz="0" w:space="0" w:color="auto"/>
        <w:bottom w:val="none" w:sz="0" w:space="0" w:color="auto"/>
        <w:right w:val="none" w:sz="0" w:space="0" w:color="auto"/>
      </w:divBdr>
    </w:div>
    <w:div w:id="141506076">
      <w:bodyDiv w:val="1"/>
      <w:marLeft w:val="0"/>
      <w:marRight w:val="0"/>
      <w:marTop w:val="0"/>
      <w:marBottom w:val="0"/>
      <w:divBdr>
        <w:top w:val="none" w:sz="0" w:space="0" w:color="auto"/>
        <w:left w:val="none" w:sz="0" w:space="0" w:color="auto"/>
        <w:bottom w:val="none" w:sz="0" w:space="0" w:color="auto"/>
        <w:right w:val="none" w:sz="0" w:space="0" w:color="auto"/>
      </w:divBdr>
    </w:div>
    <w:div w:id="141581315">
      <w:bodyDiv w:val="1"/>
      <w:marLeft w:val="0"/>
      <w:marRight w:val="0"/>
      <w:marTop w:val="0"/>
      <w:marBottom w:val="0"/>
      <w:divBdr>
        <w:top w:val="none" w:sz="0" w:space="0" w:color="auto"/>
        <w:left w:val="none" w:sz="0" w:space="0" w:color="auto"/>
        <w:bottom w:val="none" w:sz="0" w:space="0" w:color="auto"/>
        <w:right w:val="none" w:sz="0" w:space="0" w:color="auto"/>
      </w:divBdr>
    </w:div>
    <w:div w:id="141654563">
      <w:bodyDiv w:val="1"/>
      <w:marLeft w:val="0"/>
      <w:marRight w:val="0"/>
      <w:marTop w:val="0"/>
      <w:marBottom w:val="0"/>
      <w:divBdr>
        <w:top w:val="none" w:sz="0" w:space="0" w:color="auto"/>
        <w:left w:val="none" w:sz="0" w:space="0" w:color="auto"/>
        <w:bottom w:val="none" w:sz="0" w:space="0" w:color="auto"/>
        <w:right w:val="none" w:sz="0" w:space="0" w:color="auto"/>
      </w:divBdr>
    </w:div>
    <w:div w:id="143014759">
      <w:bodyDiv w:val="1"/>
      <w:marLeft w:val="0"/>
      <w:marRight w:val="0"/>
      <w:marTop w:val="0"/>
      <w:marBottom w:val="0"/>
      <w:divBdr>
        <w:top w:val="none" w:sz="0" w:space="0" w:color="auto"/>
        <w:left w:val="none" w:sz="0" w:space="0" w:color="auto"/>
        <w:bottom w:val="none" w:sz="0" w:space="0" w:color="auto"/>
        <w:right w:val="none" w:sz="0" w:space="0" w:color="auto"/>
      </w:divBdr>
    </w:div>
    <w:div w:id="143200715">
      <w:bodyDiv w:val="1"/>
      <w:marLeft w:val="0"/>
      <w:marRight w:val="0"/>
      <w:marTop w:val="0"/>
      <w:marBottom w:val="0"/>
      <w:divBdr>
        <w:top w:val="none" w:sz="0" w:space="0" w:color="auto"/>
        <w:left w:val="none" w:sz="0" w:space="0" w:color="auto"/>
        <w:bottom w:val="none" w:sz="0" w:space="0" w:color="auto"/>
        <w:right w:val="none" w:sz="0" w:space="0" w:color="auto"/>
      </w:divBdr>
    </w:div>
    <w:div w:id="143591915">
      <w:bodyDiv w:val="1"/>
      <w:marLeft w:val="0"/>
      <w:marRight w:val="0"/>
      <w:marTop w:val="0"/>
      <w:marBottom w:val="0"/>
      <w:divBdr>
        <w:top w:val="none" w:sz="0" w:space="0" w:color="auto"/>
        <w:left w:val="none" w:sz="0" w:space="0" w:color="auto"/>
        <w:bottom w:val="none" w:sz="0" w:space="0" w:color="auto"/>
        <w:right w:val="none" w:sz="0" w:space="0" w:color="auto"/>
      </w:divBdr>
    </w:div>
    <w:div w:id="144401145">
      <w:bodyDiv w:val="1"/>
      <w:marLeft w:val="0"/>
      <w:marRight w:val="0"/>
      <w:marTop w:val="0"/>
      <w:marBottom w:val="0"/>
      <w:divBdr>
        <w:top w:val="none" w:sz="0" w:space="0" w:color="auto"/>
        <w:left w:val="none" w:sz="0" w:space="0" w:color="auto"/>
        <w:bottom w:val="none" w:sz="0" w:space="0" w:color="auto"/>
        <w:right w:val="none" w:sz="0" w:space="0" w:color="auto"/>
      </w:divBdr>
    </w:div>
    <w:div w:id="144855316">
      <w:bodyDiv w:val="1"/>
      <w:marLeft w:val="0"/>
      <w:marRight w:val="0"/>
      <w:marTop w:val="0"/>
      <w:marBottom w:val="0"/>
      <w:divBdr>
        <w:top w:val="none" w:sz="0" w:space="0" w:color="auto"/>
        <w:left w:val="none" w:sz="0" w:space="0" w:color="auto"/>
        <w:bottom w:val="none" w:sz="0" w:space="0" w:color="auto"/>
        <w:right w:val="none" w:sz="0" w:space="0" w:color="auto"/>
      </w:divBdr>
    </w:div>
    <w:div w:id="146173124">
      <w:bodyDiv w:val="1"/>
      <w:marLeft w:val="0"/>
      <w:marRight w:val="0"/>
      <w:marTop w:val="0"/>
      <w:marBottom w:val="0"/>
      <w:divBdr>
        <w:top w:val="none" w:sz="0" w:space="0" w:color="auto"/>
        <w:left w:val="none" w:sz="0" w:space="0" w:color="auto"/>
        <w:bottom w:val="none" w:sz="0" w:space="0" w:color="auto"/>
        <w:right w:val="none" w:sz="0" w:space="0" w:color="auto"/>
      </w:divBdr>
    </w:div>
    <w:div w:id="147208802">
      <w:bodyDiv w:val="1"/>
      <w:marLeft w:val="0"/>
      <w:marRight w:val="0"/>
      <w:marTop w:val="0"/>
      <w:marBottom w:val="0"/>
      <w:divBdr>
        <w:top w:val="none" w:sz="0" w:space="0" w:color="auto"/>
        <w:left w:val="none" w:sz="0" w:space="0" w:color="auto"/>
        <w:bottom w:val="none" w:sz="0" w:space="0" w:color="auto"/>
        <w:right w:val="none" w:sz="0" w:space="0" w:color="auto"/>
      </w:divBdr>
    </w:div>
    <w:div w:id="148518583">
      <w:bodyDiv w:val="1"/>
      <w:marLeft w:val="0"/>
      <w:marRight w:val="0"/>
      <w:marTop w:val="0"/>
      <w:marBottom w:val="0"/>
      <w:divBdr>
        <w:top w:val="none" w:sz="0" w:space="0" w:color="auto"/>
        <w:left w:val="none" w:sz="0" w:space="0" w:color="auto"/>
        <w:bottom w:val="none" w:sz="0" w:space="0" w:color="auto"/>
        <w:right w:val="none" w:sz="0" w:space="0" w:color="auto"/>
      </w:divBdr>
    </w:div>
    <w:div w:id="149102191">
      <w:bodyDiv w:val="1"/>
      <w:marLeft w:val="0"/>
      <w:marRight w:val="0"/>
      <w:marTop w:val="0"/>
      <w:marBottom w:val="0"/>
      <w:divBdr>
        <w:top w:val="none" w:sz="0" w:space="0" w:color="auto"/>
        <w:left w:val="none" w:sz="0" w:space="0" w:color="auto"/>
        <w:bottom w:val="none" w:sz="0" w:space="0" w:color="auto"/>
        <w:right w:val="none" w:sz="0" w:space="0" w:color="auto"/>
      </w:divBdr>
    </w:div>
    <w:div w:id="149490437">
      <w:bodyDiv w:val="1"/>
      <w:marLeft w:val="0"/>
      <w:marRight w:val="0"/>
      <w:marTop w:val="0"/>
      <w:marBottom w:val="0"/>
      <w:divBdr>
        <w:top w:val="none" w:sz="0" w:space="0" w:color="auto"/>
        <w:left w:val="none" w:sz="0" w:space="0" w:color="auto"/>
        <w:bottom w:val="none" w:sz="0" w:space="0" w:color="auto"/>
        <w:right w:val="none" w:sz="0" w:space="0" w:color="auto"/>
      </w:divBdr>
    </w:div>
    <w:div w:id="149760799">
      <w:bodyDiv w:val="1"/>
      <w:marLeft w:val="0"/>
      <w:marRight w:val="0"/>
      <w:marTop w:val="0"/>
      <w:marBottom w:val="0"/>
      <w:divBdr>
        <w:top w:val="none" w:sz="0" w:space="0" w:color="auto"/>
        <w:left w:val="none" w:sz="0" w:space="0" w:color="auto"/>
        <w:bottom w:val="none" w:sz="0" w:space="0" w:color="auto"/>
        <w:right w:val="none" w:sz="0" w:space="0" w:color="auto"/>
      </w:divBdr>
    </w:div>
    <w:div w:id="151022049">
      <w:bodyDiv w:val="1"/>
      <w:marLeft w:val="0"/>
      <w:marRight w:val="0"/>
      <w:marTop w:val="0"/>
      <w:marBottom w:val="0"/>
      <w:divBdr>
        <w:top w:val="none" w:sz="0" w:space="0" w:color="auto"/>
        <w:left w:val="none" w:sz="0" w:space="0" w:color="auto"/>
        <w:bottom w:val="none" w:sz="0" w:space="0" w:color="auto"/>
        <w:right w:val="none" w:sz="0" w:space="0" w:color="auto"/>
      </w:divBdr>
    </w:div>
    <w:div w:id="151022462">
      <w:bodyDiv w:val="1"/>
      <w:marLeft w:val="0"/>
      <w:marRight w:val="0"/>
      <w:marTop w:val="0"/>
      <w:marBottom w:val="0"/>
      <w:divBdr>
        <w:top w:val="none" w:sz="0" w:space="0" w:color="auto"/>
        <w:left w:val="none" w:sz="0" w:space="0" w:color="auto"/>
        <w:bottom w:val="none" w:sz="0" w:space="0" w:color="auto"/>
        <w:right w:val="none" w:sz="0" w:space="0" w:color="auto"/>
      </w:divBdr>
    </w:div>
    <w:div w:id="151141873">
      <w:bodyDiv w:val="1"/>
      <w:marLeft w:val="0"/>
      <w:marRight w:val="0"/>
      <w:marTop w:val="0"/>
      <w:marBottom w:val="0"/>
      <w:divBdr>
        <w:top w:val="none" w:sz="0" w:space="0" w:color="auto"/>
        <w:left w:val="none" w:sz="0" w:space="0" w:color="auto"/>
        <w:bottom w:val="none" w:sz="0" w:space="0" w:color="auto"/>
        <w:right w:val="none" w:sz="0" w:space="0" w:color="auto"/>
      </w:divBdr>
    </w:div>
    <w:div w:id="152062782">
      <w:bodyDiv w:val="1"/>
      <w:marLeft w:val="0"/>
      <w:marRight w:val="0"/>
      <w:marTop w:val="0"/>
      <w:marBottom w:val="0"/>
      <w:divBdr>
        <w:top w:val="none" w:sz="0" w:space="0" w:color="auto"/>
        <w:left w:val="none" w:sz="0" w:space="0" w:color="auto"/>
        <w:bottom w:val="none" w:sz="0" w:space="0" w:color="auto"/>
        <w:right w:val="none" w:sz="0" w:space="0" w:color="auto"/>
      </w:divBdr>
    </w:div>
    <w:div w:id="152650849">
      <w:bodyDiv w:val="1"/>
      <w:marLeft w:val="0"/>
      <w:marRight w:val="0"/>
      <w:marTop w:val="0"/>
      <w:marBottom w:val="0"/>
      <w:divBdr>
        <w:top w:val="none" w:sz="0" w:space="0" w:color="auto"/>
        <w:left w:val="none" w:sz="0" w:space="0" w:color="auto"/>
        <w:bottom w:val="none" w:sz="0" w:space="0" w:color="auto"/>
        <w:right w:val="none" w:sz="0" w:space="0" w:color="auto"/>
      </w:divBdr>
    </w:div>
    <w:div w:id="153688316">
      <w:bodyDiv w:val="1"/>
      <w:marLeft w:val="0"/>
      <w:marRight w:val="0"/>
      <w:marTop w:val="0"/>
      <w:marBottom w:val="0"/>
      <w:divBdr>
        <w:top w:val="none" w:sz="0" w:space="0" w:color="auto"/>
        <w:left w:val="none" w:sz="0" w:space="0" w:color="auto"/>
        <w:bottom w:val="none" w:sz="0" w:space="0" w:color="auto"/>
        <w:right w:val="none" w:sz="0" w:space="0" w:color="auto"/>
      </w:divBdr>
    </w:div>
    <w:div w:id="153879018">
      <w:bodyDiv w:val="1"/>
      <w:marLeft w:val="0"/>
      <w:marRight w:val="0"/>
      <w:marTop w:val="0"/>
      <w:marBottom w:val="0"/>
      <w:divBdr>
        <w:top w:val="none" w:sz="0" w:space="0" w:color="auto"/>
        <w:left w:val="none" w:sz="0" w:space="0" w:color="auto"/>
        <w:bottom w:val="none" w:sz="0" w:space="0" w:color="auto"/>
        <w:right w:val="none" w:sz="0" w:space="0" w:color="auto"/>
      </w:divBdr>
    </w:div>
    <w:div w:id="154078363">
      <w:bodyDiv w:val="1"/>
      <w:marLeft w:val="0"/>
      <w:marRight w:val="0"/>
      <w:marTop w:val="0"/>
      <w:marBottom w:val="0"/>
      <w:divBdr>
        <w:top w:val="none" w:sz="0" w:space="0" w:color="auto"/>
        <w:left w:val="none" w:sz="0" w:space="0" w:color="auto"/>
        <w:bottom w:val="none" w:sz="0" w:space="0" w:color="auto"/>
        <w:right w:val="none" w:sz="0" w:space="0" w:color="auto"/>
      </w:divBdr>
    </w:div>
    <w:div w:id="154420439">
      <w:bodyDiv w:val="1"/>
      <w:marLeft w:val="0"/>
      <w:marRight w:val="0"/>
      <w:marTop w:val="0"/>
      <w:marBottom w:val="0"/>
      <w:divBdr>
        <w:top w:val="none" w:sz="0" w:space="0" w:color="auto"/>
        <w:left w:val="none" w:sz="0" w:space="0" w:color="auto"/>
        <w:bottom w:val="none" w:sz="0" w:space="0" w:color="auto"/>
        <w:right w:val="none" w:sz="0" w:space="0" w:color="auto"/>
      </w:divBdr>
    </w:div>
    <w:div w:id="154494349">
      <w:bodyDiv w:val="1"/>
      <w:marLeft w:val="0"/>
      <w:marRight w:val="0"/>
      <w:marTop w:val="0"/>
      <w:marBottom w:val="0"/>
      <w:divBdr>
        <w:top w:val="none" w:sz="0" w:space="0" w:color="auto"/>
        <w:left w:val="none" w:sz="0" w:space="0" w:color="auto"/>
        <w:bottom w:val="none" w:sz="0" w:space="0" w:color="auto"/>
        <w:right w:val="none" w:sz="0" w:space="0" w:color="auto"/>
      </w:divBdr>
    </w:div>
    <w:div w:id="154612299">
      <w:bodyDiv w:val="1"/>
      <w:marLeft w:val="0"/>
      <w:marRight w:val="0"/>
      <w:marTop w:val="0"/>
      <w:marBottom w:val="0"/>
      <w:divBdr>
        <w:top w:val="none" w:sz="0" w:space="0" w:color="auto"/>
        <w:left w:val="none" w:sz="0" w:space="0" w:color="auto"/>
        <w:bottom w:val="none" w:sz="0" w:space="0" w:color="auto"/>
        <w:right w:val="none" w:sz="0" w:space="0" w:color="auto"/>
      </w:divBdr>
    </w:div>
    <w:div w:id="154994586">
      <w:bodyDiv w:val="1"/>
      <w:marLeft w:val="0"/>
      <w:marRight w:val="0"/>
      <w:marTop w:val="0"/>
      <w:marBottom w:val="0"/>
      <w:divBdr>
        <w:top w:val="none" w:sz="0" w:space="0" w:color="auto"/>
        <w:left w:val="none" w:sz="0" w:space="0" w:color="auto"/>
        <w:bottom w:val="none" w:sz="0" w:space="0" w:color="auto"/>
        <w:right w:val="none" w:sz="0" w:space="0" w:color="auto"/>
      </w:divBdr>
    </w:div>
    <w:div w:id="157310605">
      <w:bodyDiv w:val="1"/>
      <w:marLeft w:val="0"/>
      <w:marRight w:val="0"/>
      <w:marTop w:val="0"/>
      <w:marBottom w:val="0"/>
      <w:divBdr>
        <w:top w:val="none" w:sz="0" w:space="0" w:color="auto"/>
        <w:left w:val="none" w:sz="0" w:space="0" w:color="auto"/>
        <w:bottom w:val="none" w:sz="0" w:space="0" w:color="auto"/>
        <w:right w:val="none" w:sz="0" w:space="0" w:color="auto"/>
      </w:divBdr>
    </w:div>
    <w:div w:id="157818430">
      <w:bodyDiv w:val="1"/>
      <w:marLeft w:val="0"/>
      <w:marRight w:val="0"/>
      <w:marTop w:val="0"/>
      <w:marBottom w:val="0"/>
      <w:divBdr>
        <w:top w:val="none" w:sz="0" w:space="0" w:color="auto"/>
        <w:left w:val="none" w:sz="0" w:space="0" w:color="auto"/>
        <w:bottom w:val="none" w:sz="0" w:space="0" w:color="auto"/>
        <w:right w:val="none" w:sz="0" w:space="0" w:color="auto"/>
      </w:divBdr>
      <w:divsChild>
        <w:div w:id="209533542">
          <w:marLeft w:val="480"/>
          <w:marRight w:val="0"/>
          <w:marTop w:val="0"/>
          <w:marBottom w:val="0"/>
          <w:divBdr>
            <w:top w:val="none" w:sz="0" w:space="0" w:color="auto"/>
            <w:left w:val="none" w:sz="0" w:space="0" w:color="auto"/>
            <w:bottom w:val="none" w:sz="0" w:space="0" w:color="auto"/>
            <w:right w:val="none" w:sz="0" w:space="0" w:color="auto"/>
          </w:divBdr>
        </w:div>
        <w:div w:id="2120372140">
          <w:marLeft w:val="480"/>
          <w:marRight w:val="0"/>
          <w:marTop w:val="0"/>
          <w:marBottom w:val="0"/>
          <w:divBdr>
            <w:top w:val="none" w:sz="0" w:space="0" w:color="auto"/>
            <w:left w:val="none" w:sz="0" w:space="0" w:color="auto"/>
            <w:bottom w:val="none" w:sz="0" w:space="0" w:color="auto"/>
            <w:right w:val="none" w:sz="0" w:space="0" w:color="auto"/>
          </w:divBdr>
        </w:div>
        <w:div w:id="436868755">
          <w:marLeft w:val="480"/>
          <w:marRight w:val="0"/>
          <w:marTop w:val="0"/>
          <w:marBottom w:val="0"/>
          <w:divBdr>
            <w:top w:val="none" w:sz="0" w:space="0" w:color="auto"/>
            <w:left w:val="none" w:sz="0" w:space="0" w:color="auto"/>
            <w:bottom w:val="none" w:sz="0" w:space="0" w:color="auto"/>
            <w:right w:val="none" w:sz="0" w:space="0" w:color="auto"/>
          </w:divBdr>
        </w:div>
        <w:div w:id="377439803">
          <w:marLeft w:val="480"/>
          <w:marRight w:val="0"/>
          <w:marTop w:val="0"/>
          <w:marBottom w:val="0"/>
          <w:divBdr>
            <w:top w:val="none" w:sz="0" w:space="0" w:color="auto"/>
            <w:left w:val="none" w:sz="0" w:space="0" w:color="auto"/>
            <w:bottom w:val="none" w:sz="0" w:space="0" w:color="auto"/>
            <w:right w:val="none" w:sz="0" w:space="0" w:color="auto"/>
          </w:divBdr>
        </w:div>
        <w:div w:id="1463189300">
          <w:marLeft w:val="480"/>
          <w:marRight w:val="0"/>
          <w:marTop w:val="0"/>
          <w:marBottom w:val="0"/>
          <w:divBdr>
            <w:top w:val="none" w:sz="0" w:space="0" w:color="auto"/>
            <w:left w:val="none" w:sz="0" w:space="0" w:color="auto"/>
            <w:bottom w:val="none" w:sz="0" w:space="0" w:color="auto"/>
            <w:right w:val="none" w:sz="0" w:space="0" w:color="auto"/>
          </w:divBdr>
        </w:div>
        <w:div w:id="727335912">
          <w:marLeft w:val="480"/>
          <w:marRight w:val="0"/>
          <w:marTop w:val="0"/>
          <w:marBottom w:val="0"/>
          <w:divBdr>
            <w:top w:val="none" w:sz="0" w:space="0" w:color="auto"/>
            <w:left w:val="none" w:sz="0" w:space="0" w:color="auto"/>
            <w:bottom w:val="none" w:sz="0" w:space="0" w:color="auto"/>
            <w:right w:val="none" w:sz="0" w:space="0" w:color="auto"/>
          </w:divBdr>
        </w:div>
        <w:div w:id="1219320926">
          <w:marLeft w:val="480"/>
          <w:marRight w:val="0"/>
          <w:marTop w:val="0"/>
          <w:marBottom w:val="0"/>
          <w:divBdr>
            <w:top w:val="none" w:sz="0" w:space="0" w:color="auto"/>
            <w:left w:val="none" w:sz="0" w:space="0" w:color="auto"/>
            <w:bottom w:val="none" w:sz="0" w:space="0" w:color="auto"/>
            <w:right w:val="none" w:sz="0" w:space="0" w:color="auto"/>
          </w:divBdr>
        </w:div>
        <w:div w:id="627049128">
          <w:marLeft w:val="480"/>
          <w:marRight w:val="0"/>
          <w:marTop w:val="0"/>
          <w:marBottom w:val="0"/>
          <w:divBdr>
            <w:top w:val="none" w:sz="0" w:space="0" w:color="auto"/>
            <w:left w:val="none" w:sz="0" w:space="0" w:color="auto"/>
            <w:bottom w:val="none" w:sz="0" w:space="0" w:color="auto"/>
            <w:right w:val="none" w:sz="0" w:space="0" w:color="auto"/>
          </w:divBdr>
        </w:div>
        <w:div w:id="2080669480">
          <w:marLeft w:val="480"/>
          <w:marRight w:val="0"/>
          <w:marTop w:val="0"/>
          <w:marBottom w:val="0"/>
          <w:divBdr>
            <w:top w:val="none" w:sz="0" w:space="0" w:color="auto"/>
            <w:left w:val="none" w:sz="0" w:space="0" w:color="auto"/>
            <w:bottom w:val="none" w:sz="0" w:space="0" w:color="auto"/>
            <w:right w:val="none" w:sz="0" w:space="0" w:color="auto"/>
          </w:divBdr>
        </w:div>
        <w:div w:id="1428111947">
          <w:marLeft w:val="480"/>
          <w:marRight w:val="0"/>
          <w:marTop w:val="0"/>
          <w:marBottom w:val="0"/>
          <w:divBdr>
            <w:top w:val="none" w:sz="0" w:space="0" w:color="auto"/>
            <w:left w:val="none" w:sz="0" w:space="0" w:color="auto"/>
            <w:bottom w:val="none" w:sz="0" w:space="0" w:color="auto"/>
            <w:right w:val="none" w:sz="0" w:space="0" w:color="auto"/>
          </w:divBdr>
        </w:div>
        <w:div w:id="1494445702">
          <w:marLeft w:val="480"/>
          <w:marRight w:val="0"/>
          <w:marTop w:val="0"/>
          <w:marBottom w:val="0"/>
          <w:divBdr>
            <w:top w:val="none" w:sz="0" w:space="0" w:color="auto"/>
            <w:left w:val="none" w:sz="0" w:space="0" w:color="auto"/>
            <w:bottom w:val="none" w:sz="0" w:space="0" w:color="auto"/>
            <w:right w:val="none" w:sz="0" w:space="0" w:color="auto"/>
          </w:divBdr>
        </w:div>
        <w:div w:id="758909663">
          <w:marLeft w:val="480"/>
          <w:marRight w:val="0"/>
          <w:marTop w:val="0"/>
          <w:marBottom w:val="0"/>
          <w:divBdr>
            <w:top w:val="none" w:sz="0" w:space="0" w:color="auto"/>
            <w:left w:val="none" w:sz="0" w:space="0" w:color="auto"/>
            <w:bottom w:val="none" w:sz="0" w:space="0" w:color="auto"/>
            <w:right w:val="none" w:sz="0" w:space="0" w:color="auto"/>
          </w:divBdr>
        </w:div>
        <w:div w:id="334722949">
          <w:marLeft w:val="480"/>
          <w:marRight w:val="0"/>
          <w:marTop w:val="0"/>
          <w:marBottom w:val="0"/>
          <w:divBdr>
            <w:top w:val="none" w:sz="0" w:space="0" w:color="auto"/>
            <w:left w:val="none" w:sz="0" w:space="0" w:color="auto"/>
            <w:bottom w:val="none" w:sz="0" w:space="0" w:color="auto"/>
            <w:right w:val="none" w:sz="0" w:space="0" w:color="auto"/>
          </w:divBdr>
        </w:div>
        <w:div w:id="1394234988">
          <w:marLeft w:val="480"/>
          <w:marRight w:val="0"/>
          <w:marTop w:val="0"/>
          <w:marBottom w:val="0"/>
          <w:divBdr>
            <w:top w:val="none" w:sz="0" w:space="0" w:color="auto"/>
            <w:left w:val="none" w:sz="0" w:space="0" w:color="auto"/>
            <w:bottom w:val="none" w:sz="0" w:space="0" w:color="auto"/>
            <w:right w:val="none" w:sz="0" w:space="0" w:color="auto"/>
          </w:divBdr>
        </w:div>
        <w:div w:id="89008742">
          <w:marLeft w:val="480"/>
          <w:marRight w:val="0"/>
          <w:marTop w:val="0"/>
          <w:marBottom w:val="0"/>
          <w:divBdr>
            <w:top w:val="none" w:sz="0" w:space="0" w:color="auto"/>
            <w:left w:val="none" w:sz="0" w:space="0" w:color="auto"/>
            <w:bottom w:val="none" w:sz="0" w:space="0" w:color="auto"/>
            <w:right w:val="none" w:sz="0" w:space="0" w:color="auto"/>
          </w:divBdr>
        </w:div>
        <w:div w:id="344483618">
          <w:marLeft w:val="480"/>
          <w:marRight w:val="0"/>
          <w:marTop w:val="0"/>
          <w:marBottom w:val="0"/>
          <w:divBdr>
            <w:top w:val="none" w:sz="0" w:space="0" w:color="auto"/>
            <w:left w:val="none" w:sz="0" w:space="0" w:color="auto"/>
            <w:bottom w:val="none" w:sz="0" w:space="0" w:color="auto"/>
            <w:right w:val="none" w:sz="0" w:space="0" w:color="auto"/>
          </w:divBdr>
        </w:div>
        <w:div w:id="832261942">
          <w:marLeft w:val="480"/>
          <w:marRight w:val="0"/>
          <w:marTop w:val="0"/>
          <w:marBottom w:val="0"/>
          <w:divBdr>
            <w:top w:val="none" w:sz="0" w:space="0" w:color="auto"/>
            <w:left w:val="none" w:sz="0" w:space="0" w:color="auto"/>
            <w:bottom w:val="none" w:sz="0" w:space="0" w:color="auto"/>
            <w:right w:val="none" w:sz="0" w:space="0" w:color="auto"/>
          </w:divBdr>
        </w:div>
        <w:div w:id="1529952691">
          <w:marLeft w:val="480"/>
          <w:marRight w:val="0"/>
          <w:marTop w:val="0"/>
          <w:marBottom w:val="0"/>
          <w:divBdr>
            <w:top w:val="none" w:sz="0" w:space="0" w:color="auto"/>
            <w:left w:val="none" w:sz="0" w:space="0" w:color="auto"/>
            <w:bottom w:val="none" w:sz="0" w:space="0" w:color="auto"/>
            <w:right w:val="none" w:sz="0" w:space="0" w:color="auto"/>
          </w:divBdr>
        </w:div>
        <w:div w:id="649407262">
          <w:marLeft w:val="480"/>
          <w:marRight w:val="0"/>
          <w:marTop w:val="0"/>
          <w:marBottom w:val="0"/>
          <w:divBdr>
            <w:top w:val="none" w:sz="0" w:space="0" w:color="auto"/>
            <w:left w:val="none" w:sz="0" w:space="0" w:color="auto"/>
            <w:bottom w:val="none" w:sz="0" w:space="0" w:color="auto"/>
            <w:right w:val="none" w:sz="0" w:space="0" w:color="auto"/>
          </w:divBdr>
        </w:div>
        <w:div w:id="1112744914">
          <w:marLeft w:val="480"/>
          <w:marRight w:val="0"/>
          <w:marTop w:val="0"/>
          <w:marBottom w:val="0"/>
          <w:divBdr>
            <w:top w:val="none" w:sz="0" w:space="0" w:color="auto"/>
            <w:left w:val="none" w:sz="0" w:space="0" w:color="auto"/>
            <w:bottom w:val="none" w:sz="0" w:space="0" w:color="auto"/>
            <w:right w:val="none" w:sz="0" w:space="0" w:color="auto"/>
          </w:divBdr>
        </w:div>
        <w:div w:id="1389767603">
          <w:marLeft w:val="480"/>
          <w:marRight w:val="0"/>
          <w:marTop w:val="0"/>
          <w:marBottom w:val="0"/>
          <w:divBdr>
            <w:top w:val="none" w:sz="0" w:space="0" w:color="auto"/>
            <w:left w:val="none" w:sz="0" w:space="0" w:color="auto"/>
            <w:bottom w:val="none" w:sz="0" w:space="0" w:color="auto"/>
            <w:right w:val="none" w:sz="0" w:space="0" w:color="auto"/>
          </w:divBdr>
        </w:div>
        <w:div w:id="423915878">
          <w:marLeft w:val="480"/>
          <w:marRight w:val="0"/>
          <w:marTop w:val="0"/>
          <w:marBottom w:val="0"/>
          <w:divBdr>
            <w:top w:val="none" w:sz="0" w:space="0" w:color="auto"/>
            <w:left w:val="none" w:sz="0" w:space="0" w:color="auto"/>
            <w:bottom w:val="none" w:sz="0" w:space="0" w:color="auto"/>
            <w:right w:val="none" w:sz="0" w:space="0" w:color="auto"/>
          </w:divBdr>
        </w:div>
      </w:divsChild>
    </w:div>
    <w:div w:id="157967756">
      <w:bodyDiv w:val="1"/>
      <w:marLeft w:val="0"/>
      <w:marRight w:val="0"/>
      <w:marTop w:val="0"/>
      <w:marBottom w:val="0"/>
      <w:divBdr>
        <w:top w:val="none" w:sz="0" w:space="0" w:color="auto"/>
        <w:left w:val="none" w:sz="0" w:space="0" w:color="auto"/>
        <w:bottom w:val="none" w:sz="0" w:space="0" w:color="auto"/>
        <w:right w:val="none" w:sz="0" w:space="0" w:color="auto"/>
      </w:divBdr>
    </w:div>
    <w:div w:id="158424931">
      <w:bodyDiv w:val="1"/>
      <w:marLeft w:val="0"/>
      <w:marRight w:val="0"/>
      <w:marTop w:val="0"/>
      <w:marBottom w:val="0"/>
      <w:divBdr>
        <w:top w:val="none" w:sz="0" w:space="0" w:color="auto"/>
        <w:left w:val="none" w:sz="0" w:space="0" w:color="auto"/>
        <w:bottom w:val="none" w:sz="0" w:space="0" w:color="auto"/>
        <w:right w:val="none" w:sz="0" w:space="0" w:color="auto"/>
      </w:divBdr>
    </w:div>
    <w:div w:id="158428300">
      <w:bodyDiv w:val="1"/>
      <w:marLeft w:val="0"/>
      <w:marRight w:val="0"/>
      <w:marTop w:val="0"/>
      <w:marBottom w:val="0"/>
      <w:divBdr>
        <w:top w:val="none" w:sz="0" w:space="0" w:color="auto"/>
        <w:left w:val="none" w:sz="0" w:space="0" w:color="auto"/>
        <w:bottom w:val="none" w:sz="0" w:space="0" w:color="auto"/>
        <w:right w:val="none" w:sz="0" w:space="0" w:color="auto"/>
      </w:divBdr>
    </w:div>
    <w:div w:id="158930813">
      <w:bodyDiv w:val="1"/>
      <w:marLeft w:val="0"/>
      <w:marRight w:val="0"/>
      <w:marTop w:val="0"/>
      <w:marBottom w:val="0"/>
      <w:divBdr>
        <w:top w:val="none" w:sz="0" w:space="0" w:color="auto"/>
        <w:left w:val="none" w:sz="0" w:space="0" w:color="auto"/>
        <w:bottom w:val="none" w:sz="0" w:space="0" w:color="auto"/>
        <w:right w:val="none" w:sz="0" w:space="0" w:color="auto"/>
      </w:divBdr>
    </w:div>
    <w:div w:id="159079254">
      <w:bodyDiv w:val="1"/>
      <w:marLeft w:val="0"/>
      <w:marRight w:val="0"/>
      <w:marTop w:val="0"/>
      <w:marBottom w:val="0"/>
      <w:divBdr>
        <w:top w:val="none" w:sz="0" w:space="0" w:color="auto"/>
        <w:left w:val="none" w:sz="0" w:space="0" w:color="auto"/>
        <w:bottom w:val="none" w:sz="0" w:space="0" w:color="auto"/>
        <w:right w:val="none" w:sz="0" w:space="0" w:color="auto"/>
      </w:divBdr>
    </w:div>
    <w:div w:id="159322304">
      <w:bodyDiv w:val="1"/>
      <w:marLeft w:val="0"/>
      <w:marRight w:val="0"/>
      <w:marTop w:val="0"/>
      <w:marBottom w:val="0"/>
      <w:divBdr>
        <w:top w:val="none" w:sz="0" w:space="0" w:color="auto"/>
        <w:left w:val="none" w:sz="0" w:space="0" w:color="auto"/>
        <w:bottom w:val="none" w:sz="0" w:space="0" w:color="auto"/>
        <w:right w:val="none" w:sz="0" w:space="0" w:color="auto"/>
      </w:divBdr>
    </w:div>
    <w:div w:id="159464447">
      <w:bodyDiv w:val="1"/>
      <w:marLeft w:val="0"/>
      <w:marRight w:val="0"/>
      <w:marTop w:val="0"/>
      <w:marBottom w:val="0"/>
      <w:divBdr>
        <w:top w:val="none" w:sz="0" w:space="0" w:color="auto"/>
        <w:left w:val="none" w:sz="0" w:space="0" w:color="auto"/>
        <w:bottom w:val="none" w:sz="0" w:space="0" w:color="auto"/>
        <w:right w:val="none" w:sz="0" w:space="0" w:color="auto"/>
      </w:divBdr>
    </w:div>
    <w:div w:id="159734856">
      <w:bodyDiv w:val="1"/>
      <w:marLeft w:val="0"/>
      <w:marRight w:val="0"/>
      <w:marTop w:val="0"/>
      <w:marBottom w:val="0"/>
      <w:divBdr>
        <w:top w:val="none" w:sz="0" w:space="0" w:color="auto"/>
        <w:left w:val="none" w:sz="0" w:space="0" w:color="auto"/>
        <w:bottom w:val="none" w:sz="0" w:space="0" w:color="auto"/>
        <w:right w:val="none" w:sz="0" w:space="0" w:color="auto"/>
      </w:divBdr>
      <w:divsChild>
        <w:div w:id="672416769">
          <w:marLeft w:val="480"/>
          <w:marRight w:val="0"/>
          <w:marTop w:val="0"/>
          <w:marBottom w:val="0"/>
          <w:divBdr>
            <w:top w:val="none" w:sz="0" w:space="0" w:color="auto"/>
            <w:left w:val="none" w:sz="0" w:space="0" w:color="auto"/>
            <w:bottom w:val="none" w:sz="0" w:space="0" w:color="auto"/>
            <w:right w:val="none" w:sz="0" w:space="0" w:color="auto"/>
          </w:divBdr>
        </w:div>
        <w:div w:id="1678264757">
          <w:marLeft w:val="480"/>
          <w:marRight w:val="0"/>
          <w:marTop w:val="0"/>
          <w:marBottom w:val="0"/>
          <w:divBdr>
            <w:top w:val="none" w:sz="0" w:space="0" w:color="auto"/>
            <w:left w:val="none" w:sz="0" w:space="0" w:color="auto"/>
            <w:bottom w:val="none" w:sz="0" w:space="0" w:color="auto"/>
            <w:right w:val="none" w:sz="0" w:space="0" w:color="auto"/>
          </w:divBdr>
        </w:div>
        <w:div w:id="1233658108">
          <w:marLeft w:val="480"/>
          <w:marRight w:val="0"/>
          <w:marTop w:val="0"/>
          <w:marBottom w:val="0"/>
          <w:divBdr>
            <w:top w:val="none" w:sz="0" w:space="0" w:color="auto"/>
            <w:left w:val="none" w:sz="0" w:space="0" w:color="auto"/>
            <w:bottom w:val="none" w:sz="0" w:space="0" w:color="auto"/>
            <w:right w:val="none" w:sz="0" w:space="0" w:color="auto"/>
          </w:divBdr>
        </w:div>
        <w:div w:id="2102096567">
          <w:marLeft w:val="480"/>
          <w:marRight w:val="0"/>
          <w:marTop w:val="0"/>
          <w:marBottom w:val="0"/>
          <w:divBdr>
            <w:top w:val="none" w:sz="0" w:space="0" w:color="auto"/>
            <w:left w:val="none" w:sz="0" w:space="0" w:color="auto"/>
            <w:bottom w:val="none" w:sz="0" w:space="0" w:color="auto"/>
            <w:right w:val="none" w:sz="0" w:space="0" w:color="auto"/>
          </w:divBdr>
        </w:div>
        <w:div w:id="1983120786">
          <w:marLeft w:val="480"/>
          <w:marRight w:val="0"/>
          <w:marTop w:val="0"/>
          <w:marBottom w:val="0"/>
          <w:divBdr>
            <w:top w:val="none" w:sz="0" w:space="0" w:color="auto"/>
            <w:left w:val="none" w:sz="0" w:space="0" w:color="auto"/>
            <w:bottom w:val="none" w:sz="0" w:space="0" w:color="auto"/>
            <w:right w:val="none" w:sz="0" w:space="0" w:color="auto"/>
          </w:divBdr>
        </w:div>
        <w:div w:id="887955465">
          <w:marLeft w:val="480"/>
          <w:marRight w:val="0"/>
          <w:marTop w:val="0"/>
          <w:marBottom w:val="0"/>
          <w:divBdr>
            <w:top w:val="none" w:sz="0" w:space="0" w:color="auto"/>
            <w:left w:val="none" w:sz="0" w:space="0" w:color="auto"/>
            <w:bottom w:val="none" w:sz="0" w:space="0" w:color="auto"/>
            <w:right w:val="none" w:sz="0" w:space="0" w:color="auto"/>
          </w:divBdr>
        </w:div>
        <w:div w:id="2050914266">
          <w:marLeft w:val="480"/>
          <w:marRight w:val="0"/>
          <w:marTop w:val="0"/>
          <w:marBottom w:val="0"/>
          <w:divBdr>
            <w:top w:val="none" w:sz="0" w:space="0" w:color="auto"/>
            <w:left w:val="none" w:sz="0" w:space="0" w:color="auto"/>
            <w:bottom w:val="none" w:sz="0" w:space="0" w:color="auto"/>
            <w:right w:val="none" w:sz="0" w:space="0" w:color="auto"/>
          </w:divBdr>
        </w:div>
      </w:divsChild>
    </w:div>
    <w:div w:id="159856878">
      <w:bodyDiv w:val="1"/>
      <w:marLeft w:val="0"/>
      <w:marRight w:val="0"/>
      <w:marTop w:val="0"/>
      <w:marBottom w:val="0"/>
      <w:divBdr>
        <w:top w:val="none" w:sz="0" w:space="0" w:color="auto"/>
        <w:left w:val="none" w:sz="0" w:space="0" w:color="auto"/>
        <w:bottom w:val="none" w:sz="0" w:space="0" w:color="auto"/>
        <w:right w:val="none" w:sz="0" w:space="0" w:color="auto"/>
      </w:divBdr>
    </w:div>
    <w:div w:id="161967454">
      <w:bodyDiv w:val="1"/>
      <w:marLeft w:val="0"/>
      <w:marRight w:val="0"/>
      <w:marTop w:val="0"/>
      <w:marBottom w:val="0"/>
      <w:divBdr>
        <w:top w:val="none" w:sz="0" w:space="0" w:color="auto"/>
        <w:left w:val="none" w:sz="0" w:space="0" w:color="auto"/>
        <w:bottom w:val="none" w:sz="0" w:space="0" w:color="auto"/>
        <w:right w:val="none" w:sz="0" w:space="0" w:color="auto"/>
      </w:divBdr>
      <w:divsChild>
        <w:div w:id="1571505540">
          <w:marLeft w:val="480"/>
          <w:marRight w:val="0"/>
          <w:marTop w:val="0"/>
          <w:marBottom w:val="0"/>
          <w:divBdr>
            <w:top w:val="none" w:sz="0" w:space="0" w:color="auto"/>
            <w:left w:val="none" w:sz="0" w:space="0" w:color="auto"/>
            <w:bottom w:val="none" w:sz="0" w:space="0" w:color="auto"/>
            <w:right w:val="none" w:sz="0" w:space="0" w:color="auto"/>
          </w:divBdr>
        </w:div>
        <w:div w:id="2003778520">
          <w:marLeft w:val="480"/>
          <w:marRight w:val="0"/>
          <w:marTop w:val="0"/>
          <w:marBottom w:val="0"/>
          <w:divBdr>
            <w:top w:val="none" w:sz="0" w:space="0" w:color="auto"/>
            <w:left w:val="none" w:sz="0" w:space="0" w:color="auto"/>
            <w:bottom w:val="none" w:sz="0" w:space="0" w:color="auto"/>
            <w:right w:val="none" w:sz="0" w:space="0" w:color="auto"/>
          </w:divBdr>
        </w:div>
        <w:div w:id="1450053613">
          <w:marLeft w:val="480"/>
          <w:marRight w:val="0"/>
          <w:marTop w:val="0"/>
          <w:marBottom w:val="0"/>
          <w:divBdr>
            <w:top w:val="none" w:sz="0" w:space="0" w:color="auto"/>
            <w:left w:val="none" w:sz="0" w:space="0" w:color="auto"/>
            <w:bottom w:val="none" w:sz="0" w:space="0" w:color="auto"/>
            <w:right w:val="none" w:sz="0" w:space="0" w:color="auto"/>
          </w:divBdr>
        </w:div>
        <w:div w:id="334458260">
          <w:marLeft w:val="480"/>
          <w:marRight w:val="0"/>
          <w:marTop w:val="0"/>
          <w:marBottom w:val="0"/>
          <w:divBdr>
            <w:top w:val="none" w:sz="0" w:space="0" w:color="auto"/>
            <w:left w:val="none" w:sz="0" w:space="0" w:color="auto"/>
            <w:bottom w:val="none" w:sz="0" w:space="0" w:color="auto"/>
            <w:right w:val="none" w:sz="0" w:space="0" w:color="auto"/>
          </w:divBdr>
        </w:div>
        <w:div w:id="1886600578">
          <w:marLeft w:val="480"/>
          <w:marRight w:val="0"/>
          <w:marTop w:val="0"/>
          <w:marBottom w:val="0"/>
          <w:divBdr>
            <w:top w:val="none" w:sz="0" w:space="0" w:color="auto"/>
            <w:left w:val="none" w:sz="0" w:space="0" w:color="auto"/>
            <w:bottom w:val="none" w:sz="0" w:space="0" w:color="auto"/>
            <w:right w:val="none" w:sz="0" w:space="0" w:color="auto"/>
          </w:divBdr>
        </w:div>
        <w:div w:id="1109621300">
          <w:marLeft w:val="480"/>
          <w:marRight w:val="0"/>
          <w:marTop w:val="0"/>
          <w:marBottom w:val="0"/>
          <w:divBdr>
            <w:top w:val="none" w:sz="0" w:space="0" w:color="auto"/>
            <w:left w:val="none" w:sz="0" w:space="0" w:color="auto"/>
            <w:bottom w:val="none" w:sz="0" w:space="0" w:color="auto"/>
            <w:right w:val="none" w:sz="0" w:space="0" w:color="auto"/>
          </w:divBdr>
        </w:div>
        <w:div w:id="909539292">
          <w:marLeft w:val="480"/>
          <w:marRight w:val="0"/>
          <w:marTop w:val="0"/>
          <w:marBottom w:val="0"/>
          <w:divBdr>
            <w:top w:val="none" w:sz="0" w:space="0" w:color="auto"/>
            <w:left w:val="none" w:sz="0" w:space="0" w:color="auto"/>
            <w:bottom w:val="none" w:sz="0" w:space="0" w:color="auto"/>
            <w:right w:val="none" w:sz="0" w:space="0" w:color="auto"/>
          </w:divBdr>
        </w:div>
        <w:div w:id="1768768594">
          <w:marLeft w:val="480"/>
          <w:marRight w:val="0"/>
          <w:marTop w:val="0"/>
          <w:marBottom w:val="0"/>
          <w:divBdr>
            <w:top w:val="none" w:sz="0" w:space="0" w:color="auto"/>
            <w:left w:val="none" w:sz="0" w:space="0" w:color="auto"/>
            <w:bottom w:val="none" w:sz="0" w:space="0" w:color="auto"/>
            <w:right w:val="none" w:sz="0" w:space="0" w:color="auto"/>
          </w:divBdr>
        </w:div>
        <w:div w:id="154806536">
          <w:marLeft w:val="480"/>
          <w:marRight w:val="0"/>
          <w:marTop w:val="0"/>
          <w:marBottom w:val="0"/>
          <w:divBdr>
            <w:top w:val="none" w:sz="0" w:space="0" w:color="auto"/>
            <w:left w:val="none" w:sz="0" w:space="0" w:color="auto"/>
            <w:bottom w:val="none" w:sz="0" w:space="0" w:color="auto"/>
            <w:right w:val="none" w:sz="0" w:space="0" w:color="auto"/>
          </w:divBdr>
        </w:div>
        <w:div w:id="510878199">
          <w:marLeft w:val="480"/>
          <w:marRight w:val="0"/>
          <w:marTop w:val="0"/>
          <w:marBottom w:val="0"/>
          <w:divBdr>
            <w:top w:val="none" w:sz="0" w:space="0" w:color="auto"/>
            <w:left w:val="none" w:sz="0" w:space="0" w:color="auto"/>
            <w:bottom w:val="none" w:sz="0" w:space="0" w:color="auto"/>
            <w:right w:val="none" w:sz="0" w:space="0" w:color="auto"/>
          </w:divBdr>
        </w:div>
        <w:div w:id="1727989955">
          <w:marLeft w:val="480"/>
          <w:marRight w:val="0"/>
          <w:marTop w:val="0"/>
          <w:marBottom w:val="0"/>
          <w:divBdr>
            <w:top w:val="none" w:sz="0" w:space="0" w:color="auto"/>
            <w:left w:val="none" w:sz="0" w:space="0" w:color="auto"/>
            <w:bottom w:val="none" w:sz="0" w:space="0" w:color="auto"/>
            <w:right w:val="none" w:sz="0" w:space="0" w:color="auto"/>
          </w:divBdr>
        </w:div>
        <w:div w:id="1041638308">
          <w:marLeft w:val="480"/>
          <w:marRight w:val="0"/>
          <w:marTop w:val="0"/>
          <w:marBottom w:val="0"/>
          <w:divBdr>
            <w:top w:val="none" w:sz="0" w:space="0" w:color="auto"/>
            <w:left w:val="none" w:sz="0" w:space="0" w:color="auto"/>
            <w:bottom w:val="none" w:sz="0" w:space="0" w:color="auto"/>
            <w:right w:val="none" w:sz="0" w:space="0" w:color="auto"/>
          </w:divBdr>
        </w:div>
        <w:div w:id="1397506190">
          <w:marLeft w:val="480"/>
          <w:marRight w:val="0"/>
          <w:marTop w:val="0"/>
          <w:marBottom w:val="0"/>
          <w:divBdr>
            <w:top w:val="none" w:sz="0" w:space="0" w:color="auto"/>
            <w:left w:val="none" w:sz="0" w:space="0" w:color="auto"/>
            <w:bottom w:val="none" w:sz="0" w:space="0" w:color="auto"/>
            <w:right w:val="none" w:sz="0" w:space="0" w:color="auto"/>
          </w:divBdr>
        </w:div>
        <w:div w:id="339048442">
          <w:marLeft w:val="480"/>
          <w:marRight w:val="0"/>
          <w:marTop w:val="0"/>
          <w:marBottom w:val="0"/>
          <w:divBdr>
            <w:top w:val="none" w:sz="0" w:space="0" w:color="auto"/>
            <w:left w:val="none" w:sz="0" w:space="0" w:color="auto"/>
            <w:bottom w:val="none" w:sz="0" w:space="0" w:color="auto"/>
            <w:right w:val="none" w:sz="0" w:space="0" w:color="auto"/>
          </w:divBdr>
        </w:div>
        <w:div w:id="1630477389">
          <w:marLeft w:val="480"/>
          <w:marRight w:val="0"/>
          <w:marTop w:val="0"/>
          <w:marBottom w:val="0"/>
          <w:divBdr>
            <w:top w:val="none" w:sz="0" w:space="0" w:color="auto"/>
            <w:left w:val="none" w:sz="0" w:space="0" w:color="auto"/>
            <w:bottom w:val="none" w:sz="0" w:space="0" w:color="auto"/>
            <w:right w:val="none" w:sz="0" w:space="0" w:color="auto"/>
          </w:divBdr>
        </w:div>
        <w:div w:id="1031414616">
          <w:marLeft w:val="480"/>
          <w:marRight w:val="0"/>
          <w:marTop w:val="0"/>
          <w:marBottom w:val="0"/>
          <w:divBdr>
            <w:top w:val="none" w:sz="0" w:space="0" w:color="auto"/>
            <w:left w:val="none" w:sz="0" w:space="0" w:color="auto"/>
            <w:bottom w:val="none" w:sz="0" w:space="0" w:color="auto"/>
            <w:right w:val="none" w:sz="0" w:space="0" w:color="auto"/>
          </w:divBdr>
        </w:div>
        <w:div w:id="1914192938">
          <w:marLeft w:val="480"/>
          <w:marRight w:val="0"/>
          <w:marTop w:val="0"/>
          <w:marBottom w:val="0"/>
          <w:divBdr>
            <w:top w:val="none" w:sz="0" w:space="0" w:color="auto"/>
            <w:left w:val="none" w:sz="0" w:space="0" w:color="auto"/>
            <w:bottom w:val="none" w:sz="0" w:space="0" w:color="auto"/>
            <w:right w:val="none" w:sz="0" w:space="0" w:color="auto"/>
          </w:divBdr>
        </w:div>
        <w:div w:id="211888045">
          <w:marLeft w:val="480"/>
          <w:marRight w:val="0"/>
          <w:marTop w:val="0"/>
          <w:marBottom w:val="0"/>
          <w:divBdr>
            <w:top w:val="none" w:sz="0" w:space="0" w:color="auto"/>
            <w:left w:val="none" w:sz="0" w:space="0" w:color="auto"/>
            <w:bottom w:val="none" w:sz="0" w:space="0" w:color="auto"/>
            <w:right w:val="none" w:sz="0" w:space="0" w:color="auto"/>
          </w:divBdr>
        </w:div>
        <w:div w:id="739641288">
          <w:marLeft w:val="480"/>
          <w:marRight w:val="0"/>
          <w:marTop w:val="0"/>
          <w:marBottom w:val="0"/>
          <w:divBdr>
            <w:top w:val="none" w:sz="0" w:space="0" w:color="auto"/>
            <w:left w:val="none" w:sz="0" w:space="0" w:color="auto"/>
            <w:bottom w:val="none" w:sz="0" w:space="0" w:color="auto"/>
            <w:right w:val="none" w:sz="0" w:space="0" w:color="auto"/>
          </w:divBdr>
        </w:div>
        <w:div w:id="94178122">
          <w:marLeft w:val="480"/>
          <w:marRight w:val="0"/>
          <w:marTop w:val="0"/>
          <w:marBottom w:val="0"/>
          <w:divBdr>
            <w:top w:val="none" w:sz="0" w:space="0" w:color="auto"/>
            <w:left w:val="none" w:sz="0" w:space="0" w:color="auto"/>
            <w:bottom w:val="none" w:sz="0" w:space="0" w:color="auto"/>
            <w:right w:val="none" w:sz="0" w:space="0" w:color="auto"/>
          </w:divBdr>
        </w:div>
        <w:div w:id="381953100">
          <w:marLeft w:val="480"/>
          <w:marRight w:val="0"/>
          <w:marTop w:val="0"/>
          <w:marBottom w:val="0"/>
          <w:divBdr>
            <w:top w:val="none" w:sz="0" w:space="0" w:color="auto"/>
            <w:left w:val="none" w:sz="0" w:space="0" w:color="auto"/>
            <w:bottom w:val="none" w:sz="0" w:space="0" w:color="auto"/>
            <w:right w:val="none" w:sz="0" w:space="0" w:color="auto"/>
          </w:divBdr>
        </w:div>
        <w:div w:id="199784697">
          <w:marLeft w:val="480"/>
          <w:marRight w:val="0"/>
          <w:marTop w:val="0"/>
          <w:marBottom w:val="0"/>
          <w:divBdr>
            <w:top w:val="none" w:sz="0" w:space="0" w:color="auto"/>
            <w:left w:val="none" w:sz="0" w:space="0" w:color="auto"/>
            <w:bottom w:val="none" w:sz="0" w:space="0" w:color="auto"/>
            <w:right w:val="none" w:sz="0" w:space="0" w:color="auto"/>
          </w:divBdr>
        </w:div>
      </w:divsChild>
    </w:div>
    <w:div w:id="162430620">
      <w:bodyDiv w:val="1"/>
      <w:marLeft w:val="0"/>
      <w:marRight w:val="0"/>
      <w:marTop w:val="0"/>
      <w:marBottom w:val="0"/>
      <w:divBdr>
        <w:top w:val="none" w:sz="0" w:space="0" w:color="auto"/>
        <w:left w:val="none" w:sz="0" w:space="0" w:color="auto"/>
        <w:bottom w:val="none" w:sz="0" w:space="0" w:color="auto"/>
        <w:right w:val="none" w:sz="0" w:space="0" w:color="auto"/>
      </w:divBdr>
    </w:div>
    <w:div w:id="162621843">
      <w:bodyDiv w:val="1"/>
      <w:marLeft w:val="0"/>
      <w:marRight w:val="0"/>
      <w:marTop w:val="0"/>
      <w:marBottom w:val="0"/>
      <w:divBdr>
        <w:top w:val="none" w:sz="0" w:space="0" w:color="auto"/>
        <w:left w:val="none" w:sz="0" w:space="0" w:color="auto"/>
        <w:bottom w:val="none" w:sz="0" w:space="0" w:color="auto"/>
        <w:right w:val="none" w:sz="0" w:space="0" w:color="auto"/>
      </w:divBdr>
    </w:div>
    <w:div w:id="162673749">
      <w:bodyDiv w:val="1"/>
      <w:marLeft w:val="0"/>
      <w:marRight w:val="0"/>
      <w:marTop w:val="0"/>
      <w:marBottom w:val="0"/>
      <w:divBdr>
        <w:top w:val="none" w:sz="0" w:space="0" w:color="auto"/>
        <w:left w:val="none" w:sz="0" w:space="0" w:color="auto"/>
        <w:bottom w:val="none" w:sz="0" w:space="0" w:color="auto"/>
        <w:right w:val="none" w:sz="0" w:space="0" w:color="auto"/>
      </w:divBdr>
    </w:div>
    <w:div w:id="162673830">
      <w:bodyDiv w:val="1"/>
      <w:marLeft w:val="0"/>
      <w:marRight w:val="0"/>
      <w:marTop w:val="0"/>
      <w:marBottom w:val="0"/>
      <w:divBdr>
        <w:top w:val="none" w:sz="0" w:space="0" w:color="auto"/>
        <w:left w:val="none" w:sz="0" w:space="0" w:color="auto"/>
        <w:bottom w:val="none" w:sz="0" w:space="0" w:color="auto"/>
        <w:right w:val="none" w:sz="0" w:space="0" w:color="auto"/>
      </w:divBdr>
    </w:div>
    <w:div w:id="164900771">
      <w:bodyDiv w:val="1"/>
      <w:marLeft w:val="0"/>
      <w:marRight w:val="0"/>
      <w:marTop w:val="0"/>
      <w:marBottom w:val="0"/>
      <w:divBdr>
        <w:top w:val="none" w:sz="0" w:space="0" w:color="auto"/>
        <w:left w:val="none" w:sz="0" w:space="0" w:color="auto"/>
        <w:bottom w:val="none" w:sz="0" w:space="0" w:color="auto"/>
        <w:right w:val="none" w:sz="0" w:space="0" w:color="auto"/>
      </w:divBdr>
    </w:div>
    <w:div w:id="164978337">
      <w:bodyDiv w:val="1"/>
      <w:marLeft w:val="0"/>
      <w:marRight w:val="0"/>
      <w:marTop w:val="0"/>
      <w:marBottom w:val="0"/>
      <w:divBdr>
        <w:top w:val="none" w:sz="0" w:space="0" w:color="auto"/>
        <w:left w:val="none" w:sz="0" w:space="0" w:color="auto"/>
        <w:bottom w:val="none" w:sz="0" w:space="0" w:color="auto"/>
        <w:right w:val="none" w:sz="0" w:space="0" w:color="auto"/>
      </w:divBdr>
      <w:divsChild>
        <w:div w:id="2124227997">
          <w:marLeft w:val="480"/>
          <w:marRight w:val="0"/>
          <w:marTop w:val="0"/>
          <w:marBottom w:val="0"/>
          <w:divBdr>
            <w:top w:val="none" w:sz="0" w:space="0" w:color="auto"/>
            <w:left w:val="none" w:sz="0" w:space="0" w:color="auto"/>
            <w:bottom w:val="none" w:sz="0" w:space="0" w:color="auto"/>
            <w:right w:val="none" w:sz="0" w:space="0" w:color="auto"/>
          </w:divBdr>
        </w:div>
        <w:div w:id="232543103">
          <w:marLeft w:val="480"/>
          <w:marRight w:val="0"/>
          <w:marTop w:val="0"/>
          <w:marBottom w:val="0"/>
          <w:divBdr>
            <w:top w:val="none" w:sz="0" w:space="0" w:color="auto"/>
            <w:left w:val="none" w:sz="0" w:space="0" w:color="auto"/>
            <w:bottom w:val="none" w:sz="0" w:space="0" w:color="auto"/>
            <w:right w:val="none" w:sz="0" w:space="0" w:color="auto"/>
          </w:divBdr>
        </w:div>
        <w:div w:id="1023357782">
          <w:marLeft w:val="480"/>
          <w:marRight w:val="0"/>
          <w:marTop w:val="0"/>
          <w:marBottom w:val="0"/>
          <w:divBdr>
            <w:top w:val="none" w:sz="0" w:space="0" w:color="auto"/>
            <w:left w:val="none" w:sz="0" w:space="0" w:color="auto"/>
            <w:bottom w:val="none" w:sz="0" w:space="0" w:color="auto"/>
            <w:right w:val="none" w:sz="0" w:space="0" w:color="auto"/>
          </w:divBdr>
        </w:div>
        <w:div w:id="137112086">
          <w:marLeft w:val="480"/>
          <w:marRight w:val="0"/>
          <w:marTop w:val="0"/>
          <w:marBottom w:val="0"/>
          <w:divBdr>
            <w:top w:val="none" w:sz="0" w:space="0" w:color="auto"/>
            <w:left w:val="none" w:sz="0" w:space="0" w:color="auto"/>
            <w:bottom w:val="none" w:sz="0" w:space="0" w:color="auto"/>
            <w:right w:val="none" w:sz="0" w:space="0" w:color="auto"/>
          </w:divBdr>
        </w:div>
        <w:div w:id="287782252">
          <w:marLeft w:val="480"/>
          <w:marRight w:val="0"/>
          <w:marTop w:val="0"/>
          <w:marBottom w:val="0"/>
          <w:divBdr>
            <w:top w:val="none" w:sz="0" w:space="0" w:color="auto"/>
            <w:left w:val="none" w:sz="0" w:space="0" w:color="auto"/>
            <w:bottom w:val="none" w:sz="0" w:space="0" w:color="auto"/>
            <w:right w:val="none" w:sz="0" w:space="0" w:color="auto"/>
          </w:divBdr>
        </w:div>
        <w:div w:id="251281311">
          <w:marLeft w:val="480"/>
          <w:marRight w:val="0"/>
          <w:marTop w:val="0"/>
          <w:marBottom w:val="0"/>
          <w:divBdr>
            <w:top w:val="none" w:sz="0" w:space="0" w:color="auto"/>
            <w:left w:val="none" w:sz="0" w:space="0" w:color="auto"/>
            <w:bottom w:val="none" w:sz="0" w:space="0" w:color="auto"/>
            <w:right w:val="none" w:sz="0" w:space="0" w:color="auto"/>
          </w:divBdr>
        </w:div>
        <w:div w:id="1680620343">
          <w:marLeft w:val="480"/>
          <w:marRight w:val="0"/>
          <w:marTop w:val="0"/>
          <w:marBottom w:val="0"/>
          <w:divBdr>
            <w:top w:val="none" w:sz="0" w:space="0" w:color="auto"/>
            <w:left w:val="none" w:sz="0" w:space="0" w:color="auto"/>
            <w:bottom w:val="none" w:sz="0" w:space="0" w:color="auto"/>
            <w:right w:val="none" w:sz="0" w:space="0" w:color="auto"/>
          </w:divBdr>
        </w:div>
        <w:div w:id="1103695276">
          <w:marLeft w:val="480"/>
          <w:marRight w:val="0"/>
          <w:marTop w:val="0"/>
          <w:marBottom w:val="0"/>
          <w:divBdr>
            <w:top w:val="none" w:sz="0" w:space="0" w:color="auto"/>
            <w:left w:val="none" w:sz="0" w:space="0" w:color="auto"/>
            <w:bottom w:val="none" w:sz="0" w:space="0" w:color="auto"/>
            <w:right w:val="none" w:sz="0" w:space="0" w:color="auto"/>
          </w:divBdr>
        </w:div>
        <w:div w:id="138113396">
          <w:marLeft w:val="480"/>
          <w:marRight w:val="0"/>
          <w:marTop w:val="0"/>
          <w:marBottom w:val="0"/>
          <w:divBdr>
            <w:top w:val="none" w:sz="0" w:space="0" w:color="auto"/>
            <w:left w:val="none" w:sz="0" w:space="0" w:color="auto"/>
            <w:bottom w:val="none" w:sz="0" w:space="0" w:color="auto"/>
            <w:right w:val="none" w:sz="0" w:space="0" w:color="auto"/>
          </w:divBdr>
        </w:div>
        <w:div w:id="713776846">
          <w:marLeft w:val="480"/>
          <w:marRight w:val="0"/>
          <w:marTop w:val="0"/>
          <w:marBottom w:val="0"/>
          <w:divBdr>
            <w:top w:val="none" w:sz="0" w:space="0" w:color="auto"/>
            <w:left w:val="none" w:sz="0" w:space="0" w:color="auto"/>
            <w:bottom w:val="none" w:sz="0" w:space="0" w:color="auto"/>
            <w:right w:val="none" w:sz="0" w:space="0" w:color="auto"/>
          </w:divBdr>
        </w:div>
        <w:div w:id="460153700">
          <w:marLeft w:val="480"/>
          <w:marRight w:val="0"/>
          <w:marTop w:val="0"/>
          <w:marBottom w:val="0"/>
          <w:divBdr>
            <w:top w:val="none" w:sz="0" w:space="0" w:color="auto"/>
            <w:left w:val="none" w:sz="0" w:space="0" w:color="auto"/>
            <w:bottom w:val="none" w:sz="0" w:space="0" w:color="auto"/>
            <w:right w:val="none" w:sz="0" w:space="0" w:color="auto"/>
          </w:divBdr>
        </w:div>
        <w:div w:id="380519556">
          <w:marLeft w:val="480"/>
          <w:marRight w:val="0"/>
          <w:marTop w:val="0"/>
          <w:marBottom w:val="0"/>
          <w:divBdr>
            <w:top w:val="none" w:sz="0" w:space="0" w:color="auto"/>
            <w:left w:val="none" w:sz="0" w:space="0" w:color="auto"/>
            <w:bottom w:val="none" w:sz="0" w:space="0" w:color="auto"/>
            <w:right w:val="none" w:sz="0" w:space="0" w:color="auto"/>
          </w:divBdr>
        </w:div>
      </w:divsChild>
    </w:div>
    <w:div w:id="165480913">
      <w:bodyDiv w:val="1"/>
      <w:marLeft w:val="0"/>
      <w:marRight w:val="0"/>
      <w:marTop w:val="0"/>
      <w:marBottom w:val="0"/>
      <w:divBdr>
        <w:top w:val="none" w:sz="0" w:space="0" w:color="auto"/>
        <w:left w:val="none" w:sz="0" w:space="0" w:color="auto"/>
        <w:bottom w:val="none" w:sz="0" w:space="0" w:color="auto"/>
        <w:right w:val="none" w:sz="0" w:space="0" w:color="auto"/>
      </w:divBdr>
    </w:div>
    <w:div w:id="167015904">
      <w:bodyDiv w:val="1"/>
      <w:marLeft w:val="0"/>
      <w:marRight w:val="0"/>
      <w:marTop w:val="0"/>
      <w:marBottom w:val="0"/>
      <w:divBdr>
        <w:top w:val="none" w:sz="0" w:space="0" w:color="auto"/>
        <w:left w:val="none" w:sz="0" w:space="0" w:color="auto"/>
        <w:bottom w:val="none" w:sz="0" w:space="0" w:color="auto"/>
        <w:right w:val="none" w:sz="0" w:space="0" w:color="auto"/>
      </w:divBdr>
    </w:div>
    <w:div w:id="167062042">
      <w:bodyDiv w:val="1"/>
      <w:marLeft w:val="0"/>
      <w:marRight w:val="0"/>
      <w:marTop w:val="0"/>
      <w:marBottom w:val="0"/>
      <w:divBdr>
        <w:top w:val="none" w:sz="0" w:space="0" w:color="auto"/>
        <w:left w:val="none" w:sz="0" w:space="0" w:color="auto"/>
        <w:bottom w:val="none" w:sz="0" w:space="0" w:color="auto"/>
        <w:right w:val="none" w:sz="0" w:space="0" w:color="auto"/>
      </w:divBdr>
    </w:div>
    <w:div w:id="167984432">
      <w:bodyDiv w:val="1"/>
      <w:marLeft w:val="0"/>
      <w:marRight w:val="0"/>
      <w:marTop w:val="0"/>
      <w:marBottom w:val="0"/>
      <w:divBdr>
        <w:top w:val="none" w:sz="0" w:space="0" w:color="auto"/>
        <w:left w:val="none" w:sz="0" w:space="0" w:color="auto"/>
        <w:bottom w:val="none" w:sz="0" w:space="0" w:color="auto"/>
        <w:right w:val="none" w:sz="0" w:space="0" w:color="auto"/>
      </w:divBdr>
    </w:div>
    <w:div w:id="168757059">
      <w:bodyDiv w:val="1"/>
      <w:marLeft w:val="0"/>
      <w:marRight w:val="0"/>
      <w:marTop w:val="0"/>
      <w:marBottom w:val="0"/>
      <w:divBdr>
        <w:top w:val="none" w:sz="0" w:space="0" w:color="auto"/>
        <w:left w:val="none" w:sz="0" w:space="0" w:color="auto"/>
        <w:bottom w:val="none" w:sz="0" w:space="0" w:color="auto"/>
        <w:right w:val="none" w:sz="0" w:space="0" w:color="auto"/>
      </w:divBdr>
    </w:div>
    <w:div w:id="170994346">
      <w:bodyDiv w:val="1"/>
      <w:marLeft w:val="0"/>
      <w:marRight w:val="0"/>
      <w:marTop w:val="0"/>
      <w:marBottom w:val="0"/>
      <w:divBdr>
        <w:top w:val="none" w:sz="0" w:space="0" w:color="auto"/>
        <w:left w:val="none" w:sz="0" w:space="0" w:color="auto"/>
        <w:bottom w:val="none" w:sz="0" w:space="0" w:color="auto"/>
        <w:right w:val="none" w:sz="0" w:space="0" w:color="auto"/>
      </w:divBdr>
    </w:div>
    <w:div w:id="172961080">
      <w:bodyDiv w:val="1"/>
      <w:marLeft w:val="0"/>
      <w:marRight w:val="0"/>
      <w:marTop w:val="0"/>
      <w:marBottom w:val="0"/>
      <w:divBdr>
        <w:top w:val="none" w:sz="0" w:space="0" w:color="auto"/>
        <w:left w:val="none" w:sz="0" w:space="0" w:color="auto"/>
        <w:bottom w:val="none" w:sz="0" w:space="0" w:color="auto"/>
        <w:right w:val="none" w:sz="0" w:space="0" w:color="auto"/>
      </w:divBdr>
    </w:div>
    <w:div w:id="173032513">
      <w:bodyDiv w:val="1"/>
      <w:marLeft w:val="0"/>
      <w:marRight w:val="0"/>
      <w:marTop w:val="0"/>
      <w:marBottom w:val="0"/>
      <w:divBdr>
        <w:top w:val="none" w:sz="0" w:space="0" w:color="auto"/>
        <w:left w:val="none" w:sz="0" w:space="0" w:color="auto"/>
        <w:bottom w:val="none" w:sz="0" w:space="0" w:color="auto"/>
        <w:right w:val="none" w:sz="0" w:space="0" w:color="auto"/>
      </w:divBdr>
    </w:div>
    <w:div w:id="173543252">
      <w:bodyDiv w:val="1"/>
      <w:marLeft w:val="0"/>
      <w:marRight w:val="0"/>
      <w:marTop w:val="0"/>
      <w:marBottom w:val="0"/>
      <w:divBdr>
        <w:top w:val="none" w:sz="0" w:space="0" w:color="auto"/>
        <w:left w:val="none" w:sz="0" w:space="0" w:color="auto"/>
        <w:bottom w:val="none" w:sz="0" w:space="0" w:color="auto"/>
        <w:right w:val="none" w:sz="0" w:space="0" w:color="auto"/>
      </w:divBdr>
      <w:divsChild>
        <w:div w:id="1137726529">
          <w:marLeft w:val="480"/>
          <w:marRight w:val="0"/>
          <w:marTop w:val="0"/>
          <w:marBottom w:val="0"/>
          <w:divBdr>
            <w:top w:val="none" w:sz="0" w:space="0" w:color="auto"/>
            <w:left w:val="none" w:sz="0" w:space="0" w:color="auto"/>
            <w:bottom w:val="none" w:sz="0" w:space="0" w:color="auto"/>
            <w:right w:val="none" w:sz="0" w:space="0" w:color="auto"/>
          </w:divBdr>
        </w:div>
        <w:div w:id="1449276837">
          <w:marLeft w:val="480"/>
          <w:marRight w:val="0"/>
          <w:marTop w:val="0"/>
          <w:marBottom w:val="0"/>
          <w:divBdr>
            <w:top w:val="none" w:sz="0" w:space="0" w:color="auto"/>
            <w:left w:val="none" w:sz="0" w:space="0" w:color="auto"/>
            <w:bottom w:val="none" w:sz="0" w:space="0" w:color="auto"/>
            <w:right w:val="none" w:sz="0" w:space="0" w:color="auto"/>
          </w:divBdr>
        </w:div>
        <w:div w:id="442383413">
          <w:marLeft w:val="480"/>
          <w:marRight w:val="0"/>
          <w:marTop w:val="0"/>
          <w:marBottom w:val="0"/>
          <w:divBdr>
            <w:top w:val="none" w:sz="0" w:space="0" w:color="auto"/>
            <w:left w:val="none" w:sz="0" w:space="0" w:color="auto"/>
            <w:bottom w:val="none" w:sz="0" w:space="0" w:color="auto"/>
            <w:right w:val="none" w:sz="0" w:space="0" w:color="auto"/>
          </w:divBdr>
        </w:div>
        <w:div w:id="1641035750">
          <w:marLeft w:val="480"/>
          <w:marRight w:val="0"/>
          <w:marTop w:val="0"/>
          <w:marBottom w:val="0"/>
          <w:divBdr>
            <w:top w:val="none" w:sz="0" w:space="0" w:color="auto"/>
            <w:left w:val="none" w:sz="0" w:space="0" w:color="auto"/>
            <w:bottom w:val="none" w:sz="0" w:space="0" w:color="auto"/>
            <w:right w:val="none" w:sz="0" w:space="0" w:color="auto"/>
          </w:divBdr>
        </w:div>
        <w:div w:id="107892264">
          <w:marLeft w:val="480"/>
          <w:marRight w:val="0"/>
          <w:marTop w:val="0"/>
          <w:marBottom w:val="0"/>
          <w:divBdr>
            <w:top w:val="none" w:sz="0" w:space="0" w:color="auto"/>
            <w:left w:val="none" w:sz="0" w:space="0" w:color="auto"/>
            <w:bottom w:val="none" w:sz="0" w:space="0" w:color="auto"/>
            <w:right w:val="none" w:sz="0" w:space="0" w:color="auto"/>
          </w:divBdr>
        </w:div>
        <w:div w:id="2019885642">
          <w:marLeft w:val="480"/>
          <w:marRight w:val="0"/>
          <w:marTop w:val="0"/>
          <w:marBottom w:val="0"/>
          <w:divBdr>
            <w:top w:val="none" w:sz="0" w:space="0" w:color="auto"/>
            <w:left w:val="none" w:sz="0" w:space="0" w:color="auto"/>
            <w:bottom w:val="none" w:sz="0" w:space="0" w:color="auto"/>
            <w:right w:val="none" w:sz="0" w:space="0" w:color="auto"/>
          </w:divBdr>
        </w:div>
        <w:div w:id="1738825444">
          <w:marLeft w:val="480"/>
          <w:marRight w:val="0"/>
          <w:marTop w:val="0"/>
          <w:marBottom w:val="0"/>
          <w:divBdr>
            <w:top w:val="none" w:sz="0" w:space="0" w:color="auto"/>
            <w:left w:val="none" w:sz="0" w:space="0" w:color="auto"/>
            <w:bottom w:val="none" w:sz="0" w:space="0" w:color="auto"/>
            <w:right w:val="none" w:sz="0" w:space="0" w:color="auto"/>
          </w:divBdr>
        </w:div>
        <w:div w:id="1884246504">
          <w:marLeft w:val="480"/>
          <w:marRight w:val="0"/>
          <w:marTop w:val="0"/>
          <w:marBottom w:val="0"/>
          <w:divBdr>
            <w:top w:val="none" w:sz="0" w:space="0" w:color="auto"/>
            <w:left w:val="none" w:sz="0" w:space="0" w:color="auto"/>
            <w:bottom w:val="none" w:sz="0" w:space="0" w:color="auto"/>
            <w:right w:val="none" w:sz="0" w:space="0" w:color="auto"/>
          </w:divBdr>
        </w:div>
        <w:div w:id="1468860592">
          <w:marLeft w:val="480"/>
          <w:marRight w:val="0"/>
          <w:marTop w:val="0"/>
          <w:marBottom w:val="0"/>
          <w:divBdr>
            <w:top w:val="none" w:sz="0" w:space="0" w:color="auto"/>
            <w:left w:val="none" w:sz="0" w:space="0" w:color="auto"/>
            <w:bottom w:val="none" w:sz="0" w:space="0" w:color="auto"/>
            <w:right w:val="none" w:sz="0" w:space="0" w:color="auto"/>
          </w:divBdr>
        </w:div>
        <w:div w:id="1069421360">
          <w:marLeft w:val="480"/>
          <w:marRight w:val="0"/>
          <w:marTop w:val="0"/>
          <w:marBottom w:val="0"/>
          <w:divBdr>
            <w:top w:val="none" w:sz="0" w:space="0" w:color="auto"/>
            <w:left w:val="none" w:sz="0" w:space="0" w:color="auto"/>
            <w:bottom w:val="none" w:sz="0" w:space="0" w:color="auto"/>
            <w:right w:val="none" w:sz="0" w:space="0" w:color="auto"/>
          </w:divBdr>
        </w:div>
        <w:div w:id="544486512">
          <w:marLeft w:val="480"/>
          <w:marRight w:val="0"/>
          <w:marTop w:val="0"/>
          <w:marBottom w:val="0"/>
          <w:divBdr>
            <w:top w:val="none" w:sz="0" w:space="0" w:color="auto"/>
            <w:left w:val="none" w:sz="0" w:space="0" w:color="auto"/>
            <w:bottom w:val="none" w:sz="0" w:space="0" w:color="auto"/>
            <w:right w:val="none" w:sz="0" w:space="0" w:color="auto"/>
          </w:divBdr>
        </w:div>
        <w:div w:id="941107766">
          <w:marLeft w:val="480"/>
          <w:marRight w:val="0"/>
          <w:marTop w:val="0"/>
          <w:marBottom w:val="0"/>
          <w:divBdr>
            <w:top w:val="none" w:sz="0" w:space="0" w:color="auto"/>
            <w:left w:val="none" w:sz="0" w:space="0" w:color="auto"/>
            <w:bottom w:val="none" w:sz="0" w:space="0" w:color="auto"/>
            <w:right w:val="none" w:sz="0" w:space="0" w:color="auto"/>
          </w:divBdr>
        </w:div>
        <w:div w:id="1863670020">
          <w:marLeft w:val="480"/>
          <w:marRight w:val="0"/>
          <w:marTop w:val="0"/>
          <w:marBottom w:val="0"/>
          <w:divBdr>
            <w:top w:val="none" w:sz="0" w:space="0" w:color="auto"/>
            <w:left w:val="none" w:sz="0" w:space="0" w:color="auto"/>
            <w:bottom w:val="none" w:sz="0" w:space="0" w:color="auto"/>
            <w:right w:val="none" w:sz="0" w:space="0" w:color="auto"/>
          </w:divBdr>
        </w:div>
        <w:div w:id="427582919">
          <w:marLeft w:val="480"/>
          <w:marRight w:val="0"/>
          <w:marTop w:val="0"/>
          <w:marBottom w:val="0"/>
          <w:divBdr>
            <w:top w:val="none" w:sz="0" w:space="0" w:color="auto"/>
            <w:left w:val="none" w:sz="0" w:space="0" w:color="auto"/>
            <w:bottom w:val="none" w:sz="0" w:space="0" w:color="auto"/>
            <w:right w:val="none" w:sz="0" w:space="0" w:color="auto"/>
          </w:divBdr>
        </w:div>
        <w:div w:id="892427131">
          <w:marLeft w:val="480"/>
          <w:marRight w:val="0"/>
          <w:marTop w:val="0"/>
          <w:marBottom w:val="0"/>
          <w:divBdr>
            <w:top w:val="none" w:sz="0" w:space="0" w:color="auto"/>
            <w:left w:val="none" w:sz="0" w:space="0" w:color="auto"/>
            <w:bottom w:val="none" w:sz="0" w:space="0" w:color="auto"/>
            <w:right w:val="none" w:sz="0" w:space="0" w:color="auto"/>
          </w:divBdr>
        </w:div>
        <w:div w:id="243343808">
          <w:marLeft w:val="480"/>
          <w:marRight w:val="0"/>
          <w:marTop w:val="0"/>
          <w:marBottom w:val="0"/>
          <w:divBdr>
            <w:top w:val="none" w:sz="0" w:space="0" w:color="auto"/>
            <w:left w:val="none" w:sz="0" w:space="0" w:color="auto"/>
            <w:bottom w:val="none" w:sz="0" w:space="0" w:color="auto"/>
            <w:right w:val="none" w:sz="0" w:space="0" w:color="auto"/>
          </w:divBdr>
        </w:div>
        <w:div w:id="1407802436">
          <w:marLeft w:val="480"/>
          <w:marRight w:val="0"/>
          <w:marTop w:val="0"/>
          <w:marBottom w:val="0"/>
          <w:divBdr>
            <w:top w:val="none" w:sz="0" w:space="0" w:color="auto"/>
            <w:left w:val="none" w:sz="0" w:space="0" w:color="auto"/>
            <w:bottom w:val="none" w:sz="0" w:space="0" w:color="auto"/>
            <w:right w:val="none" w:sz="0" w:space="0" w:color="auto"/>
          </w:divBdr>
        </w:div>
        <w:div w:id="1220286397">
          <w:marLeft w:val="480"/>
          <w:marRight w:val="0"/>
          <w:marTop w:val="0"/>
          <w:marBottom w:val="0"/>
          <w:divBdr>
            <w:top w:val="none" w:sz="0" w:space="0" w:color="auto"/>
            <w:left w:val="none" w:sz="0" w:space="0" w:color="auto"/>
            <w:bottom w:val="none" w:sz="0" w:space="0" w:color="auto"/>
            <w:right w:val="none" w:sz="0" w:space="0" w:color="auto"/>
          </w:divBdr>
        </w:div>
        <w:div w:id="829907798">
          <w:marLeft w:val="480"/>
          <w:marRight w:val="0"/>
          <w:marTop w:val="0"/>
          <w:marBottom w:val="0"/>
          <w:divBdr>
            <w:top w:val="none" w:sz="0" w:space="0" w:color="auto"/>
            <w:left w:val="none" w:sz="0" w:space="0" w:color="auto"/>
            <w:bottom w:val="none" w:sz="0" w:space="0" w:color="auto"/>
            <w:right w:val="none" w:sz="0" w:space="0" w:color="auto"/>
          </w:divBdr>
        </w:div>
      </w:divsChild>
    </w:div>
    <w:div w:id="174154852">
      <w:bodyDiv w:val="1"/>
      <w:marLeft w:val="0"/>
      <w:marRight w:val="0"/>
      <w:marTop w:val="0"/>
      <w:marBottom w:val="0"/>
      <w:divBdr>
        <w:top w:val="none" w:sz="0" w:space="0" w:color="auto"/>
        <w:left w:val="none" w:sz="0" w:space="0" w:color="auto"/>
        <w:bottom w:val="none" w:sz="0" w:space="0" w:color="auto"/>
        <w:right w:val="none" w:sz="0" w:space="0" w:color="auto"/>
      </w:divBdr>
    </w:div>
    <w:div w:id="176121058">
      <w:bodyDiv w:val="1"/>
      <w:marLeft w:val="0"/>
      <w:marRight w:val="0"/>
      <w:marTop w:val="0"/>
      <w:marBottom w:val="0"/>
      <w:divBdr>
        <w:top w:val="none" w:sz="0" w:space="0" w:color="auto"/>
        <w:left w:val="none" w:sz="0" w:space="0" w:color="auto"/>
        <w:bottom w:val="none" w:sz="0" w:space="0" w:color="auto"/>
        <w:right w:val="none" w:sz="0" w:space="0" w:color="auto"/>
      </w:divBdr>
    </w:div>
    <w:div w:id="176385324">
      <w:bodyDiv w:val="1"/>
      <w:marLeft w:val="0"/>
      <w:marRight w:val="0"/>
      <w:marTop w:val="0"/>
      <w:marBottom w:val="0"/>
      <w:divBdr>
        <w:top w:val="none" w:sz="0" w:space="0" w:color="auto"/>
        <w:left w:val="none" w:sz="0" w:space="0" w:color="auto"/>
        <w:bottom w:val="none" w:sz="0" w:space="0" w:color="auto"/>
        <w:right w:val="none" w:sz="0" w:space="0" w:color="auto"/>
      </w:divBdr>
    </w:div>
    <w:div w:id="176500498">
      <w:bodyDiv w:val="1"/>
      <w:marLeft w:val="0"/>
      <w:marRight w:val="0"/>
      <w:marTop w:val="0"/>
      <w:marBottom w:val="0"/>
      <w:divBdr>
        <w:top w:val="none" w:sz="0" w:space="0" w:color="auto"/>
        <w:left w:val="none" w:sz="0" w:space="0" w:color="auto"/>
        <w:bottom w:val="none" w:sz="0" w:space="0" w:color="auto"/>
        <w:right w:val="none" w:sz="0" w:space="0" w:color="auto"/>
      </w:divBdr>
    </w:div>
    <w:div w:id="177232884">
      <w:bodyDiv w:val="1"/>
      <w:marLeft w:val="0"/>
      <w:marRight w:val="0"/>
      <w:marTop w:val="0"/>
      <w:marBottom w:val="0"/>
      <w:divBdr>
        <w:top w:val="none" w:sz="0" w:space="0" w:color="auto"/>
        <w:left w:val="none" w:sz="0" w:space="0" w:color="auto"/>
        <w:bottom w:val="none" w:sz="0" w:space="0" w:color="auto"/>
        <w:right w:val="none" w:sz="0" w:space="0" w:color="auto"/>
      </w:divBdr>
    </w:div>
    <w:div w:id="177500249">
      <w:bodyDiv w:val="1"/>
      <w:marLeft w:val="0"/>
      <w:marRight w:val="0"/>
      <w:marTop w:val="0"/>
      <w:marBottom w:val="0"/>
      <w:divBdr>
        <w:top w:val="none" w:sz="0" w:space="0" w:color="auto"/>
        <w:left w:val="none" w:sz="0" w:space="0" w:color="auto"/>
        <w:bottom w:val="none" w:sz="0" w:space="0" w:color="auto"/>
        <w:right w:val="none" w:sz="0" w:space="0" w:color="auto"/>
      </w:divBdr>
    </w:div>
    <w:div w:id="178004376">
      <w:bodyDiv w:val="1"/>
      <w:marLeft w:val="0"/>
      <w:marRight w:val="0"/>
      <w:marTop w:val="0"/>
      <w:marBottom w:val="0"/>
      <w:divBdr>
        <w:top w:val="none" w:sz="0" w:space="0" w:color="auto"/>
        <w:left w:val="none" w:sz="0" w:space="0" w:color="auto"/>
        <w:bottom w:val="none" w:sz="0" w:space="0" w:color="auto"/>
        <w:right w:val="none" w:sz="0" w:space="0" w:color="auto"/>
      </w:divBdr>
    </w:div>
    <w:div w:id="179203827">
      <w:bodyDiv w:val="1"/>
      <w:marLeft w:val="0"/>
      <w:marRight w:val="0"/>
      <w:marTop w:val="0"/>
      <w:marBottom w:val="0"/>
      <w:divBdr>
        <w:top w:val="none" w:sz="0" w:space="0" w:color="auto"/>
        <w:left w:val="none" w:sz="0" w:space="0" w:color="auto"/>
        <w:bottom w:val="none" w:sz="0" w:space="0" w:color="auto"/>
        <w:right w:val="none" w:sz="0" w:space="0" w:color="auto"/>
      </w:divBdr>
    </w:div>
    <w:div w:id="179516827">
      <w:bodyDiv w:val="1"/>
      <w:marLeft w:val="0"/>
      <w:marRight w:val="0"/>
      <w:marTop w:val="0"/>
      <w:marBottom w:val="0"/>
      <w:divBdr>
        <w:top w:val="none" w:sz="0" w:space="0" w:color="auto"/>
        <w:left w:val="none" w:sz="0" w:space="0" w:color="auto"/>
        <w:bottom w:val="none" w:sz="0" w:space="0" w:color="auto"/>
        <w:right w:val="none" w:sz="0" w:space="0" w:color="auto"/>
      </w:divBdr>
    </w:div>
    <w:div w:id="179661705">
      <w:bodyDiv w:val="1"/>
      <w:marLeft w:val="0"/>
      <w:marRight w:val="0"/>
      <w:marTop w:val="0"/>
      <w:marBottom w:val="0"/>
      <w:divBdr>
        <w:top w:val="none" w:sz="0" w:space="0" w:color="auto"/>
        <w:left w:val="none" w:sz="0" w:space="0" w:color="auto"/>
        <w:bottom w:val="none" w:sz="0" w:space="0" w:color="auto"/>
        <w:right w:val="none" w:sz="0" w:space="0" w:color="auto"/>
      </w:divBdr>
    </w:div>
    <w:div w:id="180357113">
      <w:bodyDiv w:val="1"/>
      <w:marLeft w:val="0"/>
      <w:marRight w:val="0"/>
      <w:marTop w:val="0"/>
      <w:marBottom w:val="0"/>
      <w:divBdr>
        <w:top w:val="none" w:sz="0" w:space="0" w:color="auto"/>
        <w:left w:val="none" w:sz="0" w:space="0" w:color="auto"/>
        <w:bottom w:val="none" w:sz="0" w:space="0" w:color="auto"/>
        <w:right w:val="none" w:sz="0" w:space="0" w:color="auto"/>
      </w:divBdr>
    </w:div>
    <w:div w:id="180358822">
      <w:bodyDiv w:val="1"/>
      <w:marLeft w:val="0"/>
      <w:marRight w:val="0"/>
      <w:marTop w:val="0"/>
      <w:marBottom w:val="0"/>
      <w:divBdr>
        <w:top w:val="none" w:sz="0" w:space="0" w:color="auto"/>
        <w:left w:val="none" w:sz="0" w:space="0" w:color="auto"/>
        <w:bottom w:val="none" w:sz="0" w:space="0" w:color="auto"/>
        <w:right w:val="none" w:sz="0" w:space="0" w:color="auto"/>
      </w:divBdr>
    </w:div>
    <w:div w:id="181556123">
      <w:bodyDiv w:val="1"/>
      <w:marLeft w:val="0"/>
      <w:marRight w:val="0"/>
      <w:marTop w:val="0"/>
      <w:marBottom w:val="0"/>
      <w:divBdr>
        <w:top w:val="none" w:sz="0" w:space="0" w:color="auto"/>
        <w:left w:val="none" w:sz="0" w:space="0" w:color="auto"/>
        <w:bottom w:val="none" w:sz="0" w:space="0" w:color="auto"/>
        <w:right w:val="none" w:sz="0" w:space="0" w:color="auto"/>
      </w:divBdr>
    </w:div>
    <w:div w:id="181668711">
      <w:bodyDiv w:val="1"/>
      <w:marLeft w:val="0"/>
      <w:marRight w:val="0"/>
      <w:marTop w:val="0"/>
      <w:marBottom w:val="0"/>
      <w:divBdr>
        <w:top w:val="none" w:sz="0" w:space="0" w:color="auto"/>
        <w:left w:val="none" w:sz="0" w:space="0" w:color="auto"/>
        <w:bottom w:val="none" w:sz="0" w:space="0" w:color="auto"/>
        <w:right w:val="none" w:sz="0" w:space="0" w:color="auto"/>
      </w:divBdr>
    </w:div>
    <w:div w:id="182474359">
      <w:bodyDiv w:val="1"/>
      <w:marLeft w:val="0"/>
      <w:marRight w:val="0"/>
      <w:marTop w:val="0"/>
      <w:marBottom w:val="0"/>
      <w:divBdr>
        <w:top w:val="none" w:sz="0" w:space="0" w:color="auto"/>
        <w:left w:val="none" w:sz="0" w:space="0" w:color="auto"/>
        <w:bottom w:val="none" w:sz="0" w:space="0" w:color="auto"/>
        <w:right w:val="none" w:sz="0" w:space="0" w:color="auto"/>
      </w:divBdr>
    </w:div>
    <w:div w:id="182942473">
      <w:bodyDiv w:val="1"/>
      <w:marLeft w:val="0"/>
      <w:marRight w:val="0"/>
      <w:marTop w:val="0"/>
      <w:marBottom w:val="0"/>
      <w:divBdr>
        <w:top w:val="none" w:sz="0" w:space="0" w:color="auto"/>
        <w:left w:val="none" w:sz="0" w:space="0" w:color="auto"/>
        <w:bottom w:val="none" w:sz="0" w:space="0" w:color="auto"/>
        <w:right w:val="none" w:sz="0" w:space="0" w:color="auto"/>
      </w:divBdr>
    </w:div>
    <w:div w:id="183594379">
      <w:bodyDiv w:val="1"/>
      <w:marLeft w:val="0"/>
      <w:marRight w:val="0"/>
      <w:marTop w:val="0"/>
      <w:marBottom w:val="0"/>
      <w:divBdr>
        <w:top w:val="none" w:sz="0" w:space="0" w:color="auto"/>
        <w:left w:val="none" w:sz="0" w:space="0" w:color="auto"/>
        <w:bottom w:val="none" w:sz="0" w:space="0" w:color="auto"/>
        <w:right w:val="none" w:sz="0" w:space="0" w:color="auto"/>
      </w:divBdr>
    </w:div>
    <w:div w:id="183907084">
      <w:bodyDiv w:val="1"/>
      <w:marLeft w:val="0"/>
      <w:marRight w:val="0"/>
      <w:marTop w:val="0"/>
      <w:marBottom w:val="0"/>
      <w:divBdr>
        <w:top w:val="none" w:sz="0" w:space="0" w:color="auto"/>
        <w:left w:val="none" w:sz="0" w:space="0" w:color="auto"/>
        <w:bottom w:val="none" w:sz="0" w:space="0" w:color="auto"/>
        <w:right w:val="none" w:sz="0" w:space="0" w:color="auto"/>
      </w:divBdr>
    </w:div>
    <w:div w:id="186412517">
      <w:bodyDiv w:val="1"/>
      <w:marLeft w:val="0"/>
      <w:marRight w:val="0"/>
      <w:marTop w:val="0"/>
      <w:marBottom w:val="0"/>
      <w:divBdr>
        <w:top w:val="none" w:sz="0" w:space="0" w:color="auto"/>
        <w:left w:val="none" w:sz="0" w:space="0" w:color="auto"/>
        <w:bottom w:val="none" w:sz="0" w:space="0" w:color="auto"/>
        <w:right w:val="none" w:sz="0" w:space="0" w:color="auto"/>
      </w:divBdr>
    </w:div>
    <w:div w:id="186793918">
      <w:bodyDiv w:val="1"/>
      <w:marLeft w:val="0"/>
      <w:marRight w:val="0"/>
      <w:marTop w:val="0"/>
      <w:marBottom w:val="0"/>
      <w:divBdr>
        <w:top w:val="none" w:sz="0" w:space="0" w:color="auto"/>
        <w:left w:val="none" w:sz="0" w:space="0" w:color="auto"/>
        <w:bottom w:val="none" w:sz="0" w:space="0" w:color="auto"/>
        <w:right w:val="none" w:sz="0" w:space="0" w:color="auto"/>
      </w:divBdr>
    </w:div>
    <w:div w:id="186875502">
      <w:bodyDiv w:val="1"/>
      <w:marLeft w:val="0"/>
      <w:marRight w:val="0"/>
      <w:marTop w:val="0"/>
      <w:marBottom w:val="0"/>
      <w:divBdr>
        <w:top w:val="none" w:sz="0" w:space="0" w:color="auto"/>
        <w:left w:val="none" w:sz="0" w:space="0" w:color="auto"/>
        <w:bottom w:val="none" w:sz="0" w:space="0" w:color="auto"/>
        <w:right w:val="none" w:sz="0" w:space="0" w:color="auto"/>
      </w:divBdr>
    </w:div>
    <w:div w:id="187380837">
      <w:bodyDiv w:val="1"/>
      <w:marLeft w:val="0"/>
      <w:marRight w:val="0"/>
      <w:marTop w:val="0"/>
      <w:marBottom w:val="0"/>
      <w:divBdr>
        <w:top w:val="none" w:sz="0" w:space="0" w:color="auto"/>
        <w:left w:val="none" w:sz="0" w:space="0" w:color="auto"/>
        <w:bottom w:val="none" w:sz="0" w:space="0" w:color="auto"/>
        <w:right w:val="none" w:sz="0" w:space="0" w:color="auto"/>
      </w:divBdr>
    </w:div>
    <w:div w:id="188757662">
      <w:bodyDiv w:val="1"/>
      <w:marLeft w:val="0"/>
      <w:marRight w:val="0"/>
      <w:marTop w:val="0"/>
      <w:marBottom w:val="0"/>
      <w:divBdr>
        <w:top w:val="none" w:sz="0" w:space="0" w:color="auto"/>
        <w:left w:val="none" w:sz="0" w:space="0" w:color="auto"/>
        <w:bottom w:val="none" w:sz="0" w:space="0" w:color="auto"/>
        <w:right w:val="none" w:sz="0" w:space="0" w:color="auto"/>
      </w:divBdr>
    </w:div>
    <w:div w:id="188833299">
      <w:bodyDiv w:val="1"/>
      <w:marLeft w:val="0"/>
      <w:marRight w:val="0"/>
      <w:marTop w:val="0"/>
      <w:marBottom w:val="0"/>
      <w:divBdr>
        <w:top w:val="none" w:sz="0" w:space="0" w:color="auto"/>
        <w:left w:val="none" w:sz="0" w:space="0" w:color="auto"/>
        <w:bottom w:val="none" w:sz="0" w:space="0" w:color="auto"/>
        <w:right w:val="none" w:sz="0" w:space="0" w:color="auto"/>
      </w:divBdr>
    </w:div>
    <w:div w:id="189103389">
      <w:bodyDiv w:val="1"/>
      <w:marLeft w:val="0"/>
      <w:marRight w:val="0"/>
      <w:marTop w:val="0"/>
      <w:marBottom w:val="0"/>
      <w:divBdr>
        <w:top w:val="none" w:sz="0" w:space="0" w:color="auto"/>
        <w:left w:val="none" w:sz="0" w:space="0" w:color="auto"/>
        <w:bottom w:val="none" w:sz="0" w:space="0" w:color="auto"/>
        <w:right w:val="none" w:sz="0" w:space="0" w:color="auto"/>
      </w:divBdr>
    </w:div>
    <w:div w:id="189227743">
      <w:bodyDiv w:val="1"/>
      <w:marLeft w:val="0"/>
      <w:marRight w:val="0"/>
      <w:marTop w:val="0"/>
      <w:marBottom w:val="0"/>
      <w:divBdr>
        <w:top w:val="none" w:sz="0" w:space="0" w:color="auto"/>
        <w:left w:val="none" w:sz="0" w:space="0" w:color="auto"/>
        <w:bottom w:val="none" w:sz="0" w:space="0" w:color="auto"/>
        <w:right w:val="none" w:sz="0" w:space="0" w:color="auto"/>
      </w:divBdr>
    </w:div>
    <w:div w:id="193344595">
      <w:bodyDiv w:val="1"/>
      <w:marLeft w:val="0"/>
      <w:marRight w:val="0"/>
      <w:marTop w:val="0"/>
      <w:marBottom w:val="0"/>
      <w:divBdr>
        <w:top w:val="none" w:sz="0" w:space="0" w:color="auto"/>
        <w:left w:val="none" w:sz="0" w:space="0" w:color="auto"/>
        <w:bottom w:val="none" w:sz="0" w:space="0" w:color="auto"/>
        <w:right w:val="none" w:sz="0" w:space="0" w:color="auto"/>
      </w:divBdr>
    </w:div>
    <w:div w:id="195774124">
      <w:bodyDiv w:val="1"/>
      <w:marLeft w:val="0"/>
      <w:marRight w:val="0"/>
      <w:marTop w:val="0"/>
      <w:marBottom w:val="0"/>
      <w:divBdr>
        <w:top w:val="none" w:sz="0" w:space="0" w:color="auto"/>
        <w:left w:val="none" w:sz="0" w:space="0" w:color="auto"/>
        <w:bottom w:val="none" w:sz="0" w:space="0" w:color="auto"/>
        <w:right w:val="none" w:sz="0" w:space="0" w:color="auto"/>
      </w:divBdr>
    </w:div>
    <w:div w:id="195779223">
      <w:bodyDiv w:val="1"/>
      <w:marLeft w:val="0"/>
      <w:marRight w:val="0"/>
      <w:marTop w:val="0"/>
      <w:marBottom w:val="0"/>
      <w:divBdr>
        <w:top w:val="none" w:sz="0" w:space="0" w:color="auto"/>
        <w:left w:val="none" w:sz="0" w:space="0" w:color="auto"/>
        <w:bottom w:val="none" w:sz="0" w:space="0" w:color="auto"/>
        <w:right w:val="none" w:sz="0" w:space="0" w:color="auto"/>
      </w:divBdr>
    </w:div>
    <w:div w:id="197859975">
      <w:bodyDiv w:val="1"/>
      <w:marLeft w:val="0"/>
      <w:marRight w:val="0"/>
      <w:marTop w:val="0"/>
      <w:marBottom w:val="0"/>
      <w:divBdr>
        <w:top w:val="none" w:sz="0" w:space="0" w:color="auto"/>
        <w:left w:val="none" w:sz="0" w:space="0" w:color="auto"/>
        <w:bottom w:val="none" w:sz="0" w:space="0" w:color="auto"/>
        <w:right w:val="none" w:sz="0" w:space="0" w:color="auto"/>
      </w:divBdr>
    </w:div>
    <w:div w:id="198081822">
      <w:bodyDiv w:val="1"/>
      <w:marLeft w:val="0"/>
      <w:marRight w:val="0"/>
      <w:marTop w:val="0"/>
      <w:marBottom w:val="0"/>
      <w:divBdr>
        <w:top w:val="none" w:sz="0" w:space="0" w:color="auto"/>
        <w:left w:val="none" w:sz="0" w:space="0" w:color="auto"/>
        <w:bottom w:val="none" w:sz="0" w:space="0" w:color="auto"/>
        <w:right w:val="none" w:sz="0" w:space="0" w:color="auto"/>
      </w:divBdr>
    </w:div>
    <w:div w:id="198402330">
      <w:bodyDiv w:val="1"/>
      <w:marLeft w:val="0"/>
      <w:marRight w:val="0"/>
      <w:marTop w:val="0"/>
      <w:marBottom w:val="0"/>
      <w:divBdr>
        <w:top w:val="none" w:sz="0" w:space="0" w:color="auto"/>
        <w:left w:val="none" w:sz="0" w:space="0" w:color="auto"/>
        <w:bottom w:val="none" w:sz="0" w:space="0" w:color="auto"/>
        <w:right w:val="none" w:sz="0" w:space="0" w:color="auto"/>
      </w:divBdr>
    </w:div>
    <w:div w:id="198445142">
      <w:bodyDiv w:val="1"/>
      <w:marLeft w:val="0"/>
      <w:marRight w:val="0"/>
      <w:marTop w:val="0"/>
      <w:marBottom w:val="0"/>
      <w:divBdr>
        <w:top w:val="none" w:sz="0" w:space="0" w:color="auto"/>
        <w:left w:val="none" w:sz="0" w:space="0" w:color="auto"/>
        <w:bottom w:val="none" w:sz="0" w:space="0" w:color="auto"/>
        <w:right w:val="none" w:sz="0" w:space="0" w:color="auto"/>
      </w:divBdr>
    </w:div>
    <w:div w:id="198592287">
      <w:bodyDiv w:val="1"/>
      <w:marLeft w:val="0"/>
      <w:marRight w:val="0"/>
      <w:marTop w:val="0"/>
      <w:marBottom w:val="0"/>
      <w:divBdr>
        <w:top w:val="none" w:sz="0" w:space="0" w:color="auto"/>
        <w:left w:val="none" w:sz="0" w:space="0" w:color="auto"/>
        <w:bottom w:val="none" w:sz="0" w:space="0" w:color="auto"/>
        <w:right w:val="none" w:sz="0" w:space="0" w:color="auto"/>
      </w:divBdr>
    </w:div>
    <w:div w:id="199628139">
      <w:bodyDiv w:val="1"/>
      <w:marLeft w:val="0"/>
      <w:marRight w:val="0"/>
      <w:marTop w:val="0"/>
      <w:marBottom w:val="0"/>
      <w:divBdr>
        <w:top w:val="none" w:sz="0" w:space="0" w:color="auto"/>
        <w:left w:val="none" w:sz="0" w:space="0" w:color="auto"/>
        <w:bottom w:val="none" w:sz="0" w:space="0" w:color="auto"/>
        <w:right w:val="none" w:sz="0" w:space="0" w:color="auto"/>
      </w:divBdr>
    </w:div>
    <w:div w:id="200018774">
      <w:bodyDiv w:val="1"/>
      <w:marLeft w:val="0"/>
      <w:marRight w:val="0"/>
      <w:marTop w:val="0"/>
      <w:marBottom w:val="0"/>
      <w:divBdr>
        <w:top w:val="none" w:sz="0" w:space="0" w:color="auto"/>
        <w:left w:val="none" w:sz="0" w:space="0" w:color="auto"/>
        <w:bottom w:val="none" w:sz="0" w:space="0" w:color="auto"/>
        <w:right w:val="none" w:sz="0" w:space="0" w:color="auto"/>
      </w:divBdr>
    </w:div>
    <w:div w:id="201015730">
      <w:bodyDiv w:val="1"/>
      <w:marLeft w:val="0"/>
      <w:marRight w:val="0"/>
      <w:marTop w:val="0"/>
      <w:marBottom w:val="0"/>
      <w:divBdr>
        <w:top w:val="none" w:sz="0" w:space="0" w:color="auto"/>
        <w:left w:val="none" w:sz="0" w:space="0" w:color="auto"/>
        <w:bottom w:val="none" w:sz="0" w:space="0" w:color="auto"/>
        <w:right w:val="none" w:sz="0" w:space="0" w:color="auto"/>
      </w:divBdr>
    </w:div>
    <w:div w:id="201211344">
      <w:bodyDiv w:val="1"/>
      <w:marLeft w:val="0"/>
      <w:marRight w:val="0"/>
      <w:marTop w:val="0"/>
      <w:marBottom w:val="0"/>
      <w:divBdr>
        <w:top w:val="none" w:sz="0" w:space="0" w:color="auto"/>
        <w:left w:val="none" w:sz="0" w:space="0" w:color="auto"/>
        <w:bottom w:val="none" w:sz="0" w:space="0" w:color="auto"/>
        <w:right w:val="none" w:sz="0" w:space="0" w:color="auto"/>
      </w:divBdr>
    </w:div>
    <w:div w:id="201403132">
      <w:bodyDiv w:val="1"/>
      <w:marLeft w:val="0"/>
      <w:marRight w:val="0"/>
      <w:marTop w:val="0"/>
      <w:marBottom w:val="0"/>
      <w:divBdr>
        <w:top w:val="none" w:sz="0" w:space="0" w:color="auto"/>
        <w:left w:val="none" w:sz="0" w:space="0" w:color="auto"/>
        <w:bottom w:val="none" w:sz="0" w:space="0" w:color="auto"/>
        <w:right w:val="none" w:sz="0" w:space="0" w:color="auto"/>
      </w:divBdr>
    </w:div>
    <w:div w:id="202013707">
      <w:bodyDiv w:val="1"/>
      <w:marLeft w:val="0"/>
      <w:marRight w:val="0"/>
      <w:marTop w:val="0"/>
      <w:marBottom w:val="0"/>
      <w:divBdr>
        <w:top w:val="none" w:sz="0" w:space="0" w:color="auto"/>
        <w:left w:val="none" w:sz="0" w:space="0" w:color="auto"/>
        <w:bottom w:val="none" w:sz="0" w:space="0" w:color="auto"/>
        <w:right w:val="none" w:sz="0" w:space="0" w:color="auto"/>
      </w:divBdr>
    </w:div>
    <w:div w:id="202787590">
      <w:bodyDiv w:val="1"/>
      <w:marLeft w:val="0"/>
      <w:marRight w:val="0"/>
      <w:marTop w:val="0"/>
      <w:marBottom w:val="0"/>
      <w:divBdr>
        <w:top w:val="none" w:sz="0" w:space="0" w:color="auto"/>
        <w:left w:val="none" w:sz="0" w:space="0" w:color="auto"/>
        <w:bottom w:val="none" w:sz="0" w:space="0" w:color="auto"/>
        <w:right w:val="none" w:sz="0" w:space="0" w:color="auto"/>
      </w:divBdr>
    </w:div>
    <w:div w:id="204489528">
      <w:bodyDiv w:val="1"/>
      <w:marLeft w:val="0"/>
      <w:marRight w:val="0"/>
      <w:marTop w:val="0"/>
      <w:marBottom w:val="0"/>
      <w:divBdr>
        <w:top w:val="none" w:sz="0" w:space="0" w:color="auto"/>
        <w:left w:val="none" w:sz="0" w:space="0" w:color="auto"/>
        <w:bottom w:val="none" w:sz="0" w:space="0" w:color="auto"/>
        <w:right w:val="none" w:sz="0" w:space="0" w:color="auto"/>
      </w:divBdr>
    </w:div>
    <w:div w:id="204567060">
      <w:bodyDiv w:val="1"/>
      <w:marLeft w:val="0"/>
      <w:marRight w:val="0"/>
      <w:marTop w:val="0"/>
      <w:marBottom w:val="0"/>
      <w:divBdr>
        <w:top w:val="none" w:sz="0" w:space="0" w:color="auto"/>
        <w:left w:val="none" w:sz="0" w:space="0" w:color="auto"/>
        <w:bottom w:val="none" w:sz="0" w:space="0" w:color="auto"/>
        <w:right w:val="none" w:sz="0" w:space="0" w:color="auto"/>
      </w:divBdr>
    </w:div>
    <w:div w:id="205143872">
      <w:bodyDiv w:val="1"/>
      <w:marLeft w:val="0"/>
      <w:marRight w:val="0"/>
      <w:marTop w:val="0"/>
      <w:marBottom w:val="0"/>
      <w:divBdr>
        <w:top w:val="none" w:sz="0" w:space="0" w:color="auto"/>
        <w:left w:val="none" w:sz="0" w:space="0" w:color="auto"/>
        <w:bottom w:val="none" w:sz="0" w:space="0" w:color="auto"/>
        <w:right w:val="none" w:sz="0" w:space="0" w:color="auto"/>
      </w:divBdr>
    </w:div>
    <w:div w:id="205338161">
      <w:bodyDiv w:val="1"/>
      <w:marLeft w:val="0"/>
      <w:marRight w:val="0"/>
      <w:marTop w:val="0"/>
      <w:marBottom w:val="0"/>
      <w:divBdr>
        <w:top w:val="none" w:sz="0" w:space="0" w:color="auto"/>
        <w:left w:val="none" w:sz="0" w:space="0" w:color="auto"/>
        <w:bottom w:val="none" w:sz="0" w:space="0" w:color="auto"/>
        <w:right w:val="none" w:sz="0" w:space="0" w:color="auto"/>
      </w:divBdr>
    </w:div>
    <w:div w:id="205725050">
      <w:bodyDiv w:val="1"/>
      <w:marLeft w:val="0"/>
      <w:marRight w:val="0"/>
      <w:marTop w:val="0"/>
      <w:marBottom w:val="0"/>
      <w:divBdr>
        <w:top w:val="none" w:sz="0" w:space="0" w:color="auto"/>
        <w:left w:val="none" w:sz="0" w:space="0" w:color="auto"/>
        <w:bottom w:val="none" w:sz="0" w:space="0" w:color="auto"/>
        <w:right w:val="none" w:sz="0" w:space="0" w:color="auto"/>
      </w:divBdr>
      <w:divsChild>
        <w:div w:id="522591909">
          <w:marLeft w:val="480"/>
          <w:marRight w:val="0"/>
          <w:marTop w:val="0"/>
          <w:marBottom w:val="0"/>
          <w:divBdr>
            <w:top w:val="none" w:sz="0" w:space="0" w:color="auto"/>
            <w:left w:val="none" w:sz="0" w:space="0" w:color="auto"/>
            <w:bottom w:val="none" w:sz="0" w:space="0" w:color="auto"/>
            <w:right w:val="none" w:sz="0" w:space="0" w:color="auto"/>
          </w:divBdr>
        </w:div>
        <w:div w:id="700667499">
          <w:marLeft w:val="480"/>
          <w:marRight w:val="0"/>
          <w:marTop w:val="0"/>
          <w:marBottom w:val="0"/>
          <w:divBdr>
            <w:top w:val="none" w:sz="0" w:space="0" w:color="auto"/>
            <w:left w:val="none" w:sz="0" w:space="0" w:color="auto"/>
            <w:bottom w:val="none" w:sz="0" w:space="0" w:color="auto"/>
            <w:right w:val="none" w:sz="0" w:space="0" w:color="auto"/>
          </w:divBdr>
        </w:div>
        <w:div w:id="1819609441">
          <w:marLeft w:val="480"/>
          <w:marRight w:val="0"/>
          <w:marTop w:val="0"/>
          <w:marBottom w:val="0"/>
          <w:divBdr>
            <w:top w:val="none" w:sz="0" w:space="0" w:color="auto"/>
            <w:left w:val="none" w:sz="0" w:space="0" w:color="auto"/>
            <w:bottom w:val="none" w:sz="0" w:space="0" w:color="auto"/>
            <w:right w:val="none" w:sz="0" w:space="0" w:color="auto"/>
          </w:divBdr>
        </w:div>
        <w:div w:id="1185174495">
          <w:marLeft w:val="480"/>
          <w:marRight w:val="0"/>
          <w:marTop w:val="0"/>
          <w:marBottom w:val="0"/>
          <w:divBdr>
            <w:top w:val="none" w:sz="0" w:space="0" w:color="auto"/>
            <w:left w:val="none" w:sz="0" w:space="0" w:color="auto"/>
            <w:bottom w:val="none" w:sz="0" w:space="0" w:color="auto"/>
            <w:right w:val="none" w:sz="0" w:space="0" w:color="auto"/>
          </w:divBdr>
        </w:div>
        <w:div w:id="566766672">
          <w:marLeft w:val="480"/>
          <w:marRight w:val="0"/>
          <w:marTop w:val="0"/>
          <w:marBottom w:val="0"/>
          <w:divBdr>
            <w:top w:val="none" w:sz="0" w:space="0" w:color="auto"/>
            <w:left w:val="none" w:sz="0" w:space="0" w:color="auto"/>
            <w:bottom w:val="none" w:sz="0" w:space="0" w:color="auto"/>
            <w:right w:val="none" w:sz="0" w:space="0" w:color="auto"/>
          </w:divBdr>
        </w:div>
      </w:divsChild>
    </w:div>
    <w:div w:id="206381026">
      <w:bodyDiv w:val="1"/>
      <w:marLeft w:val="0"/>
      <w:marRight w:val="0"/>
      <w:marTop w:val="0"/>
      <w:marBottom w:val="0"/>
      <w:divBdr>
        <w:top w:val="none" w:sz="0" w:space="0" w:color="auto"/>
        <w:left w:val="none" w:sz="0" w:space="0" w:color="auto"/>
        <w:bottom w:val="none" w:sz="0" w:space="0" w:color="auto"/>
        <w:right w:val="none" w:sz="0" w:space="0" w:color="auto"/>
      </w:divBdr>
    </w:div>
    <w:div w:id="208273662">
      <w:bodyDiv w:val="1"/>
      <w:marLeft w:val="0"/>
      <w:marRight w:val="0"/>
      <w:marTop w:val="0"/>
      <w:marBottom w:val="0"/>
      <w:divBdr>
        <w:top w:val="none" w:sz="0" w:space="0" w:color="auto"/>
        <w:left w:val="none" w:sz="0" w:space="0" w:color="auto"/>
        <w:bottom w:val="none" w:sz="0" w:space="0" w:color="auto"/>
        <w:right w:val="none" w:sz="0" w:space="0" w:color="auto"/>
      </w:divBdr>
    </w:div>
    <w:div w:id="211112465">
      <w:bodyDiv w:val="1"/>
      <w:marLeft w:val="0"/>
      <w:marRight w:val="0"/>
      <w:marTop w:val="0"/>
      <w:marBottom w:val="0"/>
      <w:divBdr>
        <w:top w:val="none" w:sz="0" w:space="0" w:color="auto"/>
        <w:left w:val="none" w:sz="0" w:space="0" w:color="auto"/>
        <w:bottom w:val="none" w:sz="0" w:space="0" w:color="auto"/>
        <w:right w:val="none" w:sz="0" w:space="0" w:color="auto"/>
      </w:divBdr>
    </w:div>
    <w:div w:id="212041299">
      <w:bodyDiv w:val="1"/>
      <w:marLeft w:val="0"/>
      <w:marRight w:val="0"/>
      <w:marTop w:val="0"/>
      <w:marBottom w:val="0"/>
      <w:divBdr>
        <w:top w:val="none" w:sz="0" w:space="0" w:color="auto"/>
        <w:left w:val="none" w:sz="0" w:space="0" w:color="auto"/>
        <w:bottom w:val="none" w:sz="0" w:space="0" w:color="auto"/>
        <w:right w:val="none" w:sz="0" w:space="0" w:color="auto"/>
      </w:divBdr>
    </w:div>
    <w:div w:id="212621528">
      <w:bodyDiv w:val="1"/>
      <w:marLeft w:val="0"/>
      <w:marRight w:val="0"/>
      <w:marTop w:val="0"/>
      <w:marBottom w:val="0"/>
      <w:divBdr>
        <w:top w:val="none" w:sz="0" w:space="0" w:color="auto"/>
        <w:left w:val="none" w:sz="0" w:space="0" w:color="auto"/>
        <w:bottom w:val="none" w:sz="0" w:space="0" w:color="auto"/>
        <w:right w:val="none" w:sz="0" w:space="0" w:color="auto"/>
      </w:divBdr>
    </w:div>
    <w:div w:id="213271797">
      <w:bodyDiv w:val="1"/>
      <w:marLeft w:val="0"/>
      <w:marRight w:val="0"/>
      <w:marTop w:val="0"/>
      <w:marBottom w:val="0"/>
      <w:divBdr>
        <w:top w:val="none" w:sz="0" w:space="0" w:color="auto"/>
        <w:left w:val="none" w:sz="0" w:space="0" w:color="auto"/>
        <w:bottom w:val="none" w:sz="0" w:space="0" w:color="auto"/>
        <w:right w:val="none" w:sz="0" w:space="0" w:color="auto"/>
      </w:divBdr>
    </w:div>
    <w:div w:id="213589560">
      <w:bodyDiv w:val="1"/>
      <w:marLeft w:val="0"/>
      <w:marRight w:val="0"/>
      <w:marTop w:val="0"/>
      <w:marBottom w:val="0"/>
      <w:divBdr>
        <w:top w:val="none" w:sz="0" w:space="0" w:color="auto"/>
        <w:left w:val="none" w:sz="0" w:space="0" w:color="auto"/>
        <w:bottom w:val="none" w:sz="0" w:space="0" w:color="auto"/>
        <w:right w:val="none" w:sz="0" w:space="0" w:color="auto"/>
      </w:divBdr>
    </w:div>
    <w:div w:id="214049082">
      <w:bodyDiv w:val="1"/>
      <w:marLeft w:val="0"/>
      <w:marRight w:val="0"/>
      <w:marTop w:val="0"/>
      <w:marBottom w:val="0"/>
      <w:divBdr>
        <w:top w:val="none" w:sz="0" w:space="0" w:color="auto"/>
        <w:left w:val="none" w:sz="0" w:space="0" w:color="auto"/>
        <w:bottom w:val="none" w:sz="0" w:space="0" w:color="auto"/>
        <w:right w:val="none" w:sz="0" w:space="0" w:color="auto"/>
      </w:divBdr>
    </w:div>
    <w:div w:id="216362433">
      <w:bodyDiv w:val="1"/>
      <w:marLeft w:val="0"/>
      <w:marRight w:val="0"/>
      <w:marTop w:val="0"/>
      <w:marBottom w:val="0"/>
      <w:divBdr>
        <w:top w:val="none" w:sz="0" w:space="0" w:color="auto"/>
        <w:left w:val="none" w:sz="0" w:space="0" w:color="auto"/>
        <w:bottom w:val="none" w:sz="0" w:space="0" w:color="auto"/>
        <w:right w:val="none" w:sz="0" w:space="0" w:color="auto"/>
      </w:divBdr>
    </w:div>
    <w:div w:id="218169745">
      <w:bodyDiv w:val="1"/>
      <w:marLeft w:val="0"/>
      <w:marRight w:val="0"/>
      <w:marTop w:val="0"/>
      <w:marBottom w:val="0"/>
      <w:divBdr>
        <w:top w:val="none" w:sz="0" w:space="0" w:color="auto"/>
        <w:left w:val="none" w:sz="0" w:space="0" w:color="auto"/>
        <w:bottom w:val="none" w:sz="0" w:space="0" w:color="auto"/>
        <w:right w:val="none" w:sz="0" w:space="0" w:color="auto"/>
      </w:divBdr>
    </w:div>
    <w:div w:id="218170316">
      <w:bodyDiv w:val="1"/>
      <w:marLeft w:val="0"/>
      <w:marRight w:val="0"/>
      <w:marTop w:val="0"/>
      <w:marBottom w:val="0"/>
      <w:divBdr>
        <w:top w:val="none" w:sz="0" w:space="0" w:color="auto"/>
        <w:left w:val="none" w:sz="0" w:space="0" w:color="auto"/>
        <w:bottom w:val="none" w:sz="0" w:space="0" w:color="auto"/>
        <w:right w:val="none" w:sz="0" w:space="0" w:color="auto"/>
      </w:divBdr>
    </w:div>
    <w:div w:id="218320028">
      <w:bodyDiv w:val="1"/>
      <w:marLeft w:val="0"/>
      <w:marRight w:val="0"/>
      <w:marTop w:val="0"/>
      <w:marBottom w:val="0"/>
      <w:divBdr>
        <w:top w:val="none" w:sz="0" w:space="0" w:color="auto"/>
        <w:left w:val="none" w:sz="0" w:space="0" w:color="auto"/>
        <w:bottom w:val="none" w:sz="0" w:space="0" w:color="auto"/>
        <w:right w:val="none" w:sz="0" w:space="0" w:color="auto"/>
      </w:divBdr>
    </w:div>
    <w:div w:id="218395214">
      <w:bodyDiv w:val="1"/>
      <w:marLeft w:val="0"/>
      <w:marRight w:val="0"/>
      <w:marTop w:val="0"/>
      <w:marBottom w:val="0"/>
      <w:divBdr>
        <w:top w:val="none" w:sz="0" w:space="0" w:color="auto"/>
        <w:left w:val="none" w:sz="0" w:space="0" w:color="auto"/>
        <w:bottom w:val="none" w:sz="0" w:space="0" w:color="auto"/>
        <w:right w:val="none" w:sz="0" w:space="0" w:color="auto"/>
      </w:divBdr>
    </w:div>
    <w:div w:id="218395913">
      <w:bodyDiv w:val="1"/>
      <w:marLeft w:val="0"/>
      <w:marRight w:val="0"/>
      <w:marTop w:val="0"/>
      <w:marBottom w:val="0"/>
      <w:divBdr>
        <w:top w:val="none" w:sz="0" w:space="0" w:color="auto"/>
        <w:left w:val="none" w:sz="0" w:space="0" w:color="auto"/>
        <w:bottom w:val="none" w:sz="0" w:space="0" w:color="auto"/>
        <w:right w:val="none" w:sz="0" w:space="0" w:color="auto"/>
      </w:divBdr>
    </w:div>
    <w:div w:id="219486025">
      <w:bodyDiv w:val="1"/>
      <w:marLeft w:val="0"/>
      <w:marRight w:val="0"/>
      <w:marTop w:val="0"/>
      <w:marBottom w:val="0"/>
      <w:divBdr>
        <w:top w:val="none" w:sz="0" w:space="0" w:color="auto"/>
        <w:left w:val="none" w:sz="0" w:space="0" w:color="auto"/>
        <w:bottom w:val="none" w:sz="0" w:space="0" w:color="auto"/>
        <w:right w:val="none" w:sz="0" w:space="0" w:color="auto"/>
      </w:divBdr>
    </w:div>
    <w:div w:id="220020290">
      <w:bodyDiv w:val="1"/>
      <w:marLeft w:val="0"/>
      <w:marRight w:val="0"/>
      <w:marTop w:val="0"/>
      <w:marBottom w:val="0"/>
      <w:divBdr>
        <w:top w:val="none" w:sz="0" w:space="0" w:color="auto"/>
        <w:left w:val="none" w:sz="0" w:space="0" w:color="auto"/>
        <w:bottom w:val="none" w:sz="0" w:space="0" w:color="auto"/>
        <w:right w:val="none" w:sz="0" w:space="0" w:color="auto"/>
      </w:divBdr>
    </w:div>
    <w:div w:id="221412293">
      <w:bodyDiv w:val="1"/>
      <w:marLeft w:val="0"/>
      <w:marRight w:val="0"/>
      <w:marTop w:val="0"/>
      <w:marBottom w:val="0"/>
      <w:divBdr>
        <w:top w:val="none" w:sz="0" w:space="0" w:color="auto"/>
        <w:left w:val="none" w:sz="0" w:space="0" w:color="auto"/>
        <w:bottom w:val="none" w:sz="0" w:space="0" w:color="auto"/>
        <w:right w:val="none" w:sz="0" w:space="0" w:color="auto"/>
      </w:divBdr>
    </w:div>
    <w:div w:id="222327184">
      <w:bodyDiv w:val="1"/>
      <w:marLeft w:val="0"/>
      <w:marRight w:val="0"/>
      <w:marTop w:val="0"/>
      <w:marBottom w:val="0"/>
      <w:divBdr>
        <w:top w:val="none" w:sz="0" w:space="0" w:color="auto"/>
        <w:left w:val="none" w:sz="0" w:space="0" w:color="auto"/>
        <w:bottom w:val="none" w:sz="0" w:space="0" w:color="auto"/>
        <w:right w:val="none" w:sz="0" w:space="0" w:color="auto"/>
      </w:divBdr>
    </w:div>
    <w:div w:id="225841730">
      <w:bodyDiv w:val="1"/>
      <w:marLeft w:val="0"/>
      <w:marRight w:val="0"/>
      <w:marTop w:val="0"/>
      <w:marBottom w:val="0"/>
      <w:divBdr>
        <w:top w:val="none" w:sz="0" w:space="0" w:color="auto"/>
        <w:left w:val="none" w:sz="0" w:space="0" w:color="auto"/>
        <w:bottom w:val="none" w:sz="0" w:space="0" w:color="auto"/>
        <w:right w:val="none" w:sz="0" w:space="0" w:color="auto"/>
      </w:divBdr>
    </w:div>
    <w:div w:id="226191405">
      <w:bodyDiv w:val="1"/>
      <w:marLeft w:val="0"/>
      <w:marRight w:val="0"/>
      <w:marTop w:val="0"/>
      <w:marBottom w:val="0"/>
      <w:divBdr>
        <w:top w:val="none" w:sz="0" w:space="0" w:color="auto"/>
        <w:left w:val="none" w:sz="0" w:space="0" w:color="auto"/>
        <w:bottom w:val="none" w:sz="0" w:space="0" w:color="auto"/>
        <w:right w:val="none" w:sz="0" w:space="0" w:color="auto"/>
      </w:divBdr>
    </w:div>
    <w:div w:id="226231129">
      <w:bodyDiv w:val="1"/>
      <w:marLeft w:val="0"/>
      <w:marRight w:val="0"/>
      <w:marTop w:val="0"/>
      <w:marBottom w:val="0"/>
      <w:divBdr>
        <w:top w:val="none" w:sz="0" w:space="0" w:color="auto"/>
        <w:left w:val="none" w:sz="0" w:space="0" w:color="auto"/>
        <w:bottom w:val="none" w:sz="0" w:space="0" w:color="auto"/>
        <w:right w:val="none" w:sz="0" w:space="0" w:color="auto"/>
      </w:divBdr>
    </w:div>
    <w:div w:id="226841944">
      <w:bodyDiv w:val="1"/>
      <w:marLeft w:val="0"/>
      <w:marRight w:val="0"/>
      <w:marTop w:val="0"/>
      <w:marBottom w:val="0"/>
      <w:divBdr>
        <w:top w:val="none" w:sz="0" w:space="0" w:color="auto"/>
        <w:left w:val="none" w:sz="0" w:space="0" w:color="auto"/>
        <w:bottom w:val="none" w:sz="0" w:space="0" w:color="auto"/>
        <w:right w:val="none" w:sz="0" w:space="0" w:color="auto"/>
      </w:divBdr>
    </w:div>
    <w:div w:id="228418924">
      <w:bodyDiv w:val="1"/>
      <w:marLeft w:val="0"/>
      <w:marRight w:val="0"/>
      <w:marTop w:val="0"/>
      <w:marBottom w:val="0"/>
      <w:divBdr>
        <w:top w:val="none" w:sz="0" w:space="0" w:color="auto"/>
        <w:left w:val="none" w:sz="0" w:space="0" w:color="auto"/>
        <w:bottom w:val="none" w:sz="0" w:space="0" w:color="auto"/>
        <w:right w:val="none" w:sz="0" w:space="0" w:color="auto"/>
      </w:divBdr>
    </w:div>
    <w:div w:id="229463703">
      <w:bodyDiv w:val="1"/>
      <w:marLeft w:val="0"/>
      <w:marRight w:val="0"/>
      <w:marTop w:val="0"/>
      <w:marBottom w:val="0"/>
      <w:divBdr>
        <w:top w:val="none" w:sz="0" w:space="0" w:color="auto"/>
        <w:left w:val="none" w:sz="0" w:space="0" w:color="auto"/>
        <w:bottom w:val="none" w:sz="0" w:space="0" w:color="auto"/>
        <w:right w:val="none" w:sz="0" w:space="0" w:color="auto"/>
      </w:divBdr>
    </w:div>
    <w:div w:id="230388260">
      <w:bodyDiv w:val="1"/>
      <w:marLeft w:val="0"/>
      <w:marRight w:val="0"/>
      <w:marTop w:val="0"/>
      <w:marBottom w:val="0"/>
      <w:divBdr>
        <w:top w:val="none" w:sz="0" w:space="0" w:color="auto"/>
        <w:left w:val="none" w:sz="0" w:space="0" w:color="auto"/>
        <w:bottom w:val="none" w:sz="0" w:space="0" w:color="auto"/>
        <w:right w:val="none" w:sz="0" w:space="0" w:color="auto"/>
      </w:divBdr>
    </w:div>
    <w:div w:id="230697120">
      <w:bodyDiv w:val="1"/>
      <w:marLeft w:val="0"/>
      <w:marRight w:val="0"/>
      <w:marTop w:val="0"/>
      <w:marBottom w:val="0"/>
      <w:divBdr>
        <w:top w:val="none" w:sz="0" w:space="0" w:color="auto"/>
        <w:left w:val="none" w:sz="0" w:space="0" w:color="auto"/>
        <w:bottom w:val="none" w:sz="0" w:space="0" w:color="auto"/>
        <w:right w:val="none" w:sz="0" w:space="0" w:color="auto"/>
      </w:divBdr>
    </w:div>
    <w:div w:id="231432707">
      <w:bodyDiv w:val="1"/>
      <w:marLeft w:val="0"/>
      <w:marRight w:val="0"/>
      <w:marTop w:val="0"/>
      <w:marBottom w:val="0"/>
      <w:divBdr>
        <w:top w:val="none" w:sz="0" w:space="0" w:color="auto"/>
        <w:left w:val="none" w:sz="0" w:space="0" w:color="auto"/>
        <w:bottom w:val="none" w:sz="0" w:space="0" w:color="auto"/>
        <w:right w:val="none" w:sz="0" w:space="0" w:color="auto"/>
      </w:divBdr>
    </w:div>
    <w:div w:id="232131858">
      <w:bodyDiv w:val="1"/>
      <w:marLeft w:val="0"/>
      <w:marRight w:val="0"/>
      <w:marTop w:val="0"/>
      <w:marBottom w:val="0"/>
      <w:divBdr>
        <w:top w:val="none" w:sz="0" w:space="0" w:color="auto"/>
        <w:left w:val="none" w:sz="0" w:space="0" w:color="auto"/>
        <w:bottom w:val="none" w:sz="0" w:space="0" w:color="auto"/>
        <w:right w:val="none" w:sz="0" w:space="0" w:color="auto"/>
      </w:divBdr>
    </w:div>
    <w:div w:id="232862148">
      <w:bodyDiv w:val="1"/>
      <w:marLeft w:val="0"/>
      <w:marRight w:val="0"/>
      <w:marTop w:val="0"/>
      <w:marBottom w:val="0"/>
      <w:divBdr>
        <w:top w:val="none" w:sz="0" w:space="0" w:color="auto"/>
        <w:left w:val="none" w:sz="0" w:space="0" w:color="auto"/>
        <w:bottom w:val="none" w:sz="0" w:space="0" w:color="auto"/>
        <w:right w:val="none" w:sz="0" w:space="0" w:color="auto"/>
      </w:divBdr>
    </w:div>
    <w:div w:id="233200091">
      <w:bodyDiv w:val="1"/>
      <w:marLeft w:val="0"/>
      <w:marRight w:val="0"/>
      <w:marTop w:val="0"/>
      <w:marBottom w:val="0"/>
      <w:divBdr>
        <w:top w:val="none" w:sz="0" w:space="0" w:color="auto"/>
        <w:left w:val="none" w:sz="0" w:space="0" w:color="auto"/>
        <w:bottom w:val="none" w:sz="0" w:space="0" w:color="auto"/>
        <w:right w:val="none" w:sz="0" w:space="0" w:color="auto"/>
      </w:divBdr>
    </w:div>
    <w:div w:id="233203983">
      <w:bodyDiv w:val="1"/>
      <w:marLeft w:val="0"/>
      <w:marRight w:val="0"/>
      <w:marTop w:val="0"/>
      <w:marBottom w:val="0"/>
      <w:divBdr>
        <w:top w:val="none" w:sz="0" w:space="0" w:color="auto"/>
        <w:left w:val="none" w:sz="0" w:space="0" w:color="auto"/>
        <w:bottom w:val="none" w:sz="0" w:space="0" w:color="auto"/>
        <w:right w:val="none" w:sz="0" w:space="0" w:color="auto"/>
      </w:divBdr>
    </w:div>
    <w:div w:id="233317041">
      <w:bodyDiv w:val="1"/>
      <w:marLeft w:val="0"/>
      <w:marRight w:val="0"/>
      <w:marTop w:val="0"/>
      <w:marBottom w:val="0"/>
      <w:divBdr>
        <w:top w:val="none" w:sz="0" w:space="0" w:color="auto"/>
        <w:left w:val="none" w:sz="0" w:space="0" w:color="auto"/>
        <w:bottom w:val="none" w:sz="0" w:space="0" w:color="auto"/>
        <w:right w:val="none" w:sz="0" w:space="0" w:color="auto"/>
      </w:divBdr>
    </w:div>
    <w:div w:id="234359242">
      <w:bodyDiv w:val="1"/>
      <w:marLeft w:val="0"/>
      <w:marRight w:val="0"/>
      <w:marTop w:val="0"/>
      <w:marBottom w:val="0"/>
      <w:divBdr>
        <w:top w:val="none" w:sz="0" w:space="0" w:color="auto"/>
        <w:left w:val="none" w:sz="0" w:space="0" w:color="auto"/>
        <w:bottom w:val="none" w:sz="0" w:space="0" w:color="auto"/>
        <w:right w:val="none" w:sz="0" w:space="0" w:color="auto"/>
      </w:divBdr>
    </w:div>
    <w:div w:id="234511661">
      <w:bodyDiv w:val="1"/>
      <w:marLeft w:val="0"/>
      <w:marRight w:val="0"/>
      <w:marTop w:val="0"/>
      <w:marBottom w:val="0"/>
      <w:divBdr>
        <w:top w:val="none" w:sz="0" w:space="0" w:color="auto"/>
        <w:left w:val="none" w:sz="0" w:space="0" w:color="auto"/>
        <w:bottom w:val="none" w:sz="0" w:space="0" w:color="auto"/>
        <w:right w:val="none" w:sz="0" w:space="0" w:color="auto"/>
      </w:divBdr>
    </w:div>
    <w:div w:id="235550897">
      <w:bodyDiv w:val="1"/>
      <w:marLeft w:val="0"/>
      <w:marRight w:val="0"/>
      <w:marTop w:val="0"/>
      <w:marBottom w:val="0"/>
      <w:divBdr>
        <w:top w:val="none" w:sz="0" w:space="0" w:color="auto"/>
        <w:left w:val="none" w:sz="0" w:space="0" w:color="auto"/>
        <w:bottom w:val="none" w:sz="0" w:space="0" w:color="auto"/>
        <w:right w:val="none" w:sz="0" w:space="0" w:color="auto"/>
      </w:divBdr>
    </w:div>
    <w:div w:id="235670276">
      <w:bodyDiv w:val="1"/>
      <w:marLeft w:val="0"/>
      <w:marRight w:val="0"/>
      <w:marTop w:val="0"/>
      <w:marBottom w:val="0"/>
      <w:divBdr>
        <w:top w:val="none" w:sz="0" w:space="0" w:color="auto"/>
        <w:left w:val="none" w:sz="0" w:space="0" w:color="auto"/>
        <w:bottom w:val="none" w:sz="0" w:space="0" w:color="auto"/>
        <w:right w:val="none" w:sz="0" w:space="0" w:color="auto"/>
      </w:divBdr>
    </w:div>
    <w:div w:id="235752793">
      <w:bodyDiv w:val="1"/>
      <w:marLeft w:val="0"/>
      <w:marRight w:val="0"/>
      <w:marTop w:val="0"/>
      <w:marBottom w:val="0"/>
      <w:divBdr>
        <w:top w:val="none" w:sz="0" w:space="0" w:color="auto"/>
        <w:left w:val="none" w:sz="0" w:space="0" w:color="auto"/>
        <w:bottom w:val="none" w:sz="0" w:space="0" w:color="auto"/>
        <w:right w:val="none" w:sz="0" w:space="0" w:color="auto"/>
      </w:divBdr>
    </w:div>
    <w:div w:id="236134191">
      <w:bodyDiv w:val="1"/>
      <w:marLeft w:val="0"/>
      <w:marRight w:val="0"/>
      <w:marTop w:val="0"/>
      <w:marBottom w:val="0"/>
      <w:divBdr>
        <w:top w:val="none" w:sz="0" w:space="0" w:color="auto"/>
        <w:left w:val="none" w:sz="0" w:space="0" w:color="auto"/>
        <w:bottom w:val="none" w:sz="0" w:space="0" w:color="auto"/>
        <w:right w:val="none" w:sz="0" w:space="0" w:color="auto"/>
      </w:divBdr>
    </w:div>
    <w:div w:id="236520160">
      <w:bodyDiv w:val="1"/>
      <w:marLeft w:val="0"/>
      <w:marRight w:val="0"/>
      <w:marTop w:val="0"/>
      <w:marBottom w:val="0"/>
      <w:divBdr>
        <w:top w:val="none" w:sz="0" w:space="0" w:color="auto"/>
        <w:left w:val="none" w:sz="0" w:space="0" w:color="auto"/>
        <w:bottom w:val="none" w:sz="0" w:space="0" w:color="auto"/>
        <w:right w:val="none" w:sz="0" w:space="0" w:color="auto"/>
      </w:divBdr>
      <w:divsChild>
        <w:div w:id="249240370">
          <w:marLeft w:val="480"/>
          <w:marRight w:val="0"/>
          <w:marTop w:val="0"/>
          <w:marBottom w:val="0"/>
          <w:divBdr>
            <w:top w:val="none" w:sz="0" w:space="0" w:color="auto"/>
            <w:left w:val="none" w:sz="0" w:space="0" w:color="auto"/>
            <w:bottom w:val="none" w:sz="0" w:space="0" w:color="auto"/>
            <w:right w:val="none" w:sz="0" w:space="0" w:color="auto"/>
          </w:divBdr>
        </w:div>
        <w:div w:id="1430615712">
          <w:marLeft w:val="480"/>
          <w:marRight w:val="0"/>
          <w:marTop w:val="0"/>
          <w:marBottom w:val="0"/>
          <w:divBdr>
            <w:top w:val="none" w:sz="0" w:space="0" w:color="auto"/>
            <w:left w:val="none" w:sz="0" w:space="0" w:color="auto"/>
            <w:bottom w:val="none" w:sz="0" w:space="0" w:color="auto"/>
            <w:right w:val="none" w:sz="0" w:space="0" w:color="auto"/>
          </w:divBdr>
        </w:div>
        <w:div w:id="1991866001">
          <w:marLeft w:val="480"/>
          <w:marRight w:val="0"/>
          <w:marTop w:val="0"/>
          <w:marBottom w:val="0"/>
          <w:divBdr>
            <w:top w:val="none" w:sz="0" w:space="0" w:color="auto"/>
            <w:left w:val="none" w:sz="0" w:space="0" w:color="auto"/>
            <w:bottom w:val="none" w:sz="0" w:space="0" w:color="auto"/>
            <w:right w:val="none" w:sz="0" w:space="0" w:color="auto"/>
          </w:divBdr>
        </w:div>
        <w:div w:id="923226611">
          <w:marLeft w:val="480"/>
          <w:marRight w:val="0"/>
          <w:marTop w:val="0"/>
          <w:marBottom w:val="0"/>
          <w:divBdr>
            <w:top w:val="none" w:sz="0" w:space="0" w:color="auto"/>
            <w:left w:val="none" w:sz="0" w:space="0" w:color="auto"/>
            <w:bottom w:val="none" w:sz="0" w:space="0" w:color="auto"/>
            <w:right w:val="none" w:sz="0" w:space="0" w:color="auto"/>
          </w:divBdr>
        </w:div>
        <w:div w:id="1767842782">
          <w:marLeft w:val="480"/>
          <w:marRight w:val="0"/>
          <w:marTop w:val="0"/>
          <w:marBottom w:val="0"/>
          <w:divBdr>
            <w:top w:val="none" w:sz="0" w:space="0" w:color="auto"/>
            <w:left w:val="none" w:sz="0" w:space="0" w:color="auto"/>
            <w:bottom w:val="none" w:sz="0" w:space="0" w:color="auto"/>
            <w:right w:val="none" w:sz="0" w:space="0" w:color="auto"/>
          </w:divBdr>
        </w:div>
        <w:div w:id="11958684">
          <w:marLeft w:val="480"/>
          <w:marRight w:val="0"/>
          <w:marTop w:val="0"/>
          <w:marBottom w:val="0"/>
          <w:divBdr>
            <w:top w:val="none" w:sz="0" w:space="0" w:color="auto"/>
            <w:left w:val="none" w:sz="0" w:space="0" w:color="auto"/>
            <w:bottom w:val="none" w:sz="0" w:space="0" w:color="auto"/>
            <w:right w:val="none" w:sz="0" w:space="0" w:color="auto"/>
          </w:divBdr>
        </w:div>
      </w:divsChild>
    </w:div>
    <w:div w:id="236744105">
      <w:bodyDiv w:val="1"/>
      <w:marLeft w:val="0"/>
      <w:marRight w:val="0"/>
      <w:marTop w:val="0"/>
      <w:marBottom w:val="0"/>
      <w:divBdr>
        <w:top w:val="none" w:sz="0" w:space="0" w:color="auto"/>
        <w:left w:val="none" w:sz="0" w:space="0" w:color="auto"/>
        <w:bottom w:val="none" w:sz="0" w:space="0" w:color="auto"/>
        <w:right w:val="none" w:sz="0" w:space="0" w:color="auto"/>
      </w:divBdr>
    </w:div>
    <w:div w:id="236747673">
      <w:bodyDiv w:val="1"/>
      <w:marLeft w:val="0"/>
      <w:marRight w:val="0"/>
      <w:marTop w:val="0"/>
      <w:marBottom w:val="0"/>
      <w:divBdr>
        <w:top w:val="none" w:sz="0" w:space="0" w:color="auto"/>
        <w:left w:val="none" w:sz="0" w:space="0" w:color="auto"/>
        <w:bottom w:val="none" w:sz="0" w:space="0" w:color="auto"/>
        <w:right w:val="none" w:sz="0" w:space="0" w:color="auto"/>
      </w:divBdr>
    </w:div>
    <w:div w:id="236869788">
      <w:bodyDiv w:val="1"/>
      <w:marLeft w:val="0"/>
      <w:marRight w:val="0"/>
      <w:marTop w:val="0"/>
      <w:marBottom w:val="0"/>
      <w:divBdr>
        <w:top w:val="none" w:sz="0" w:space="0" w:color="auto"/>
        <w:left w:val="none" w:sz="0" w:space="0" w:color="auto"/>
        <w:bottom w:val="none" w:sz="0" w:space="0" w:color="auto"/>
        <w:right w:val="none" w:sz="0" w:space="0" w:color="auto"/>
      </w:divBdr>
    </w:div>
    <w:div w:id="237716201">
      <w:bodyDiv w:val="1"/>
      <w:marLeft w:val="0"/>
      <w:marRight w:val="0"/>
      <w:marTop w:val="0"/>
      <w:marBottom w:val="0"/>
      <w:divBdr>
        <w:top w:val="none" w:sz="0" w:space="0" w:color="auto"/>
        <w:left w:val="none" w:sz="0" w:space="0" w:color="auto"/>
        <w:bottom w:val="none" w:sz="0" w:space="0" w:color="auto"/>
        <w:right w:val="none" w:sz="0" w:space="0" w:color="auto"/>
      </w:divBdr>
    </w:div>
    <w:div w:id="237717371">
      <w:bodyDiv w:val="1"/>
      <w:marLeft w:val="0"/>
      <w:marRight w:val="0"/>
      <w:marTop w:val="0"/>
      <w:marBottom w:val="0"/>
      <w:divBdr>
        <w:top w:val="none" w:sz="0" w:space="0" w:color="auto"/>
        <w:left w:val="none" w:sz="0" w:space="0" w:color="auto"/>
        <w:bottom w:val="none" w:sz="0" w:space="0" w:color="auto"/>
        <w:right w:val="none" w:sz="0" w:space="0" w:color="auto"/>
      </w:divBdr>
    </w:div>
    <w:div w:id="238029384">
      <w:bodyDiv w:val="1"/>
      <w:marLeft w:val="0"/>
      <w:marRight w:val="0"/>
      <w:marTop w:val="0"/>
      <w:marBottom w:val="0"/>
      <w:divBdr>
        <w:top w:val="none" w:sz="0" w:space="0" w:color="auto"/>
        <w:left w:val="none" w:sz="0" w:space="0" w:color="auto"/>
        <w:bottom w:val="none" w:sz="0" w:space="0" w:color="auto"/>
        <w:right w:val="none" w:sz="0" w:space="0" w:color="auto"/>
      </w:divBdr>
      <w:divsChild>
        <w:div w:id="1880433394">
          <w:marLeft w:val="480"/>
          <w:marRight w:val="0"/>
          <w:marTop w:val="0"/>
          <w:marBottom w:val="0"/>
          <w:divBdr>
            <w:top w:val="none" w:sz="0" w:space="0" w:color="auto"/>
            <w:left w:val="none" w:sz="0" w:space="0" w:color="auto"/>
            <w:bottom w:val="none" w:sz="0" w:space="0" w:color="auto"/>
            <w:right w:val="none" w:sz="0" w:space="0" w:color="auto"/>
          </w:divBdr>
        </w:div>
        <w:div w:id="521359185">
          <w:marLeft w:val="480"/>
          <w:marRight w:val="0"/>
          <w:marTop w:val="0"/>
          <w:marBottom w:val="0"/>
          <w:divBdr>
            <w:top w:val="none" w:sz="0" w:space="0" w:color="auto"/>
            <w:left w:val="none" w:sz="0" w:space="0" w:color="auto"/>
            <w:bottom w:val="none" w:sz="0" w:space="0" w:color="auto"/>
            <w:right w:val="none" w:sz="0" w:space="0" w:color="auto"/>
          </w:divBdr>
        </w:div>
        <w:div w:id="1848212754">
          <w:marLeft w:val="480"/>
          <w:marRight w:val="0"/>
          <w:marTop w:val="0"/>
          <w:marBottom w:val="0"/>
          <w:divBdr>
            <w:top w:val="none" w:sz="0" w:space="0" w:color="auto"/>
            <w:left w:val="none" w:sz="0" w:space="0" w:color="auto"/>
            <w:bottom w:val="none" w:sz="0" w:space="0" w:color="auto"/>
            <w:right w:val="none" w:sz="0" w:space="0" w:color="auto"/>
          </w:divBdr>
        </w:div>
        <w:div w:id="937055423">
          <w:marLeft w:val="480"/>
          <w:marRight w:val="0"/>
          <w:marTop w:val="0"/>
          <w:marBottom w:val="0"/>
          <w:divBdr>
            <w:top w:val="none" w:sz="0" w:space="0" w:color="auto"/>
            <w:left w:val="none" w:sz="0" w:space="0" w:color="auto"/>
            <w:bottom w:val="none" w:sz="0" w:space="0" w:color="auto"/>
            <w:right w:val="none" w:sz="0" w:space="0" w:color="auto"/>
          </w:divBdr>
        </w:div>
        <w:div w:id="1201481684">
          <w:marLeft w:val="480"/>
          <w:marRight w:val="0"/>
          <w:marTop w:val="0"/>
          <w:marBottom w:val="0"/>
          <w:divBdr>
            <w:top w:val="none" w:sz="0" w:space="0" w:color="auto"/>
            <w:left w:val="none" w:sz="0" w:space="0" w:color="auto"/>
            <w:bottom w:val="none" w:sz="0" w:space="0" w:color="auto"/>
            <w:right w:val="none" w:sz="0" w:space="0" w:color="auto"/>
          </w:divBdr>
        </w:div>
        <w:div w:id="13195535">
          <w:marLeft w:val="480"/>
          <w:marRight w:val="0"/>
          <w:marTop w:val="0"/>
          <w:marBottom w:val="0"/>
          <w:divBdr>
            <w:top w:val="none" w:sz="0" w:space="0" w:color="auto"/>
            <w:left w:val="none" w:sz="0" w:space="0" w:color="auto"/>
            <w:bottom w:val="none" w:sz="0" w:space="0" w:color="auto"/>
            <w:right w:val="none" w:sz="0" w:space="0" w:color="auto"/>
          </w:divBdr>
        </w:div>
        <w:div w:id="741172822">
          <w:marLeft w:val="480"/>
          <w:marRight w:val="0"/>
          <w:marTop w:val="0"/>
          <w:marBottom w:val="0"/>
          <w:divBdr>
            <w:top w:val="none" w:sz="0" w:space="0" w:color="auto"/>
            <w:left w:val="none" w:sz="0" w:space="0" w:color="auto"/>
            <w:bottom w:val="none" w:sz="0" w:space="0" w:color="auto"/>
            <w:right w:val="none" w:sz="0" w:space="0" w:color="auto"/>
          </w:divBdr>
        </w:div>
        <w:div w:id="426733161">
          <w:marLeft w:val="480"/>
          <w:marRight w:val="0"/>
          <w:marTop w:val="0"/>
          <w:marBottom w:val="0"/>
          <w:divBdr>
            <w:top w:val="none" w:sz="0" w:space="0" w:color="auto"/>
            <w:left w:val="none" w:sz="0" w:space="0" w:color="auto"/>
            <w:bottom w:val="none" w:sz="0" w:space="0" w:color="auto"/>
            <w:right w:val="none" w:sz="0" w:space="0" w:color="auto"/>
          </w:divBdr>
        </w:div>
        <w:div w:id="1844197875">
          <w:marLeft w:val="480"/>
          <w:marRight w:val="0"/>
          <w:marTop w:val="0"/>
          <w:marBottom w:val="0"/>
          <w:divBdr>
            <w:top w:val="none" w:sz="0" w:space="0" w:color="auto"/>
            <w:left w:val="none" w:sz="0" w:space="0" w:color="auto"/>
            <w:bottom w:val="none" w:sz="0" w:space="0" w:color="auto"/>
            <w:right w:val="none" w:sz="0" w:space="0" w:color="auto"/>
          </w:divBdr>
        </w:div>
        <w:div w:id="925384116">
          <w:marLeft w:val="480"/>
          <w:marRight w:val="0"/>
          <w:marTop w:val="0"/>
          <w:marBottom w:val="0"/>
          <w:divBdr>
            <w:top w:val="none" w:sz="0" w:space="0" w:color="auto"/>
            <w:left w:val="none" w:sz="0" w:space="0" w:color="auto"/>
            <w:bottom w:val="none" w:sz="0" w:space="0" w:color="auto"/>
            <w:right w:val="none" w:sz="0" w:space="0" w:color="auto"/>
          </w:divBdr>
        </w:div>
        <w:div w:id="883442265">
          <w:marLeft w:val="480"/>
          <w:marRight w:val="0"/>
          <w:marTop w:val="0"/>
          <w:marBottom w:val="0"/>
          <w:divBdr>
            <w:top w:val="none" w:sz="0" w:space="0" w:color="auto"/>
            <w:left w:val="none" w:sz="0" w:space="0" w:color="auto"/>
            <w:bottom w:val="none" w:sz="0" w:space="0" w:color="auto"/>
            <w:right w:val="none" w:sz="0" w:space="0" w:color="auto"/>
          </w:divBdr>
        </w:div>
        <w:div w:id="1559972136">
          <w:marLeft w:val="480"/>
          <w:marRight w:val="0"/>
          <w:marTop w:val="0"/>
          <w:marBottom w:val="0"/>
          <w:divBdr>
            <w:top w:val="none" w:sz="0" w:space="0" w:color="auto"/>
            <w:left w:val="none" w:sz="0" w:space="0" w:color="auto"/>
            <w:bottom w:val="none" w:sz="0" w:space="0" w:color="auto"/>
            <w:right w:val="none" w:sz="0" w:space="0" w:color="auto"/>
          </w:divBdr>
        </w:div>
        <w:div w:id="317732180">
          <w:marLeft w:val="480"/>
          <w:marRight w:val="0"/>
          <w:marTop w:val="0"/>
          <w:marBottom w:val="0"/>
          <w:divBdr>
            <w:top w:val="none" w:sz="0" w:space="0" w:color="auto"/>
            <w:left w:val="none" w:sz="0" w:space="0" w:color="auto"/>
            <w:bottom w:val="none" w:sz="0" w:space="0" w:color="auto"/>
            <w:right w:val="none" w:sz="0" w:space="0" w:color="auto"/>
          </w:divBdr>
        </w:div>
        <w:div w:id="1552763698">
          <w:marLeft w:val="480"/>
          <w:marRight w:val="0"/>
          <w:marTop w:val="0"/>
          <w:marBottom w:val="0"/>
          <w:divBdr>
            <w:top w:val="none" w:sz="0" w:space="0" w:color="auto"/>
            <w:left w:val="none" w:sz="0" w:space="0" w:color="auto"/>
            <w:bottom w:val="none" w:sz="0" w:space="0" w:color="auto"/>
            <w:right w:val="none" w:sz="0" w:space="0" w:color="auto"/>
          </w:divBdr>
        </w:div>
        <w:div w:id="1641686529">
          <w:marLeft w:val="480"/>
          <w:marRight w:val="0"/>
          <w:marTop w:val="0"/>
          <w:marBottom w:val="0"/>
          <w:divBdr>
            <w:top w:val="none" w:sz="0" w:space="0" w:color="auto"/>
            <w:left w:val="none" w:sz="0" w:space="0" w:color="auto"/>
            <w:bottom w:val="none" w:sz="0" w:space="0" w:color="auto"/>
            <w:right w:val="none" w:sz="0" w:space="0" w:color="auto"/>
          </w:divBdr>
        </w:div>
        <w:div w:id="431441771">
          <w:marLeft w:val="480"/>
          <w:marRight w:val="0"/>
          <w:marTop w:val="0"/>
          <w:marBottom w:val="0"/>
          <w:divBdr>
            <w:top w:val="none" w:sz="0" w:space="0" w:color="auto"/>
            <w:left w:val="none" w:sz="0" w:space="0" w:color="auto"/>
            <w:bottom w:val="none" w:sz="0" w:space="0" w:color="auto"/>
            <w:right w:val="none" w:sz="0" w:space="0" w:color="auto"/>
          </w:divBdr>
        </w:div>
        <w:div w:id="2011324308">
          <w:marLeft w:val="480"/>
          <w:marRight w:val="0"/>
          <w:marTop w:val="0"/>
          <w:marBottom w:val="0"/>
          <w:divBdr>
            <w:top w:val="none" w:sz="0" w:space="0" w:color="auto"/>
            <w:left w:val="none" w:sz="0" w:space="0" w:color="auto"/>
            <w:bottom w:val="none" w:sz="0" w:space="0" w:color="auto"/>
            <w:right w:val="none" w:sz="0" w:space="0" w:color="auto"/>
          </w:divBdr>
        </w:div>
        <w:div w:id="1256402236">
          <w:marLeft w:val="480"/>
          <w:marRight w:val="0"/>
          <w:marTop w:val="0"/>
          <w:marBottom w:val="0"/>
          <w:divBdr>
            <w:top w:val="none" w:sz="0" w:space="0" w:color="auto"/>
            <w:left w:val="none" w:sz="0" w:space="0" w:color="auto"/>
            <w:bottom w:val="none" w:sz="0" w:space="0" w:color="auto"/>
            <w:right w:val="none" w:sz="0" w:space="0" w:color="auto"/>
          </w:divBdr>
        </w:div>
        <w:div w:id="1866750168">
          <w:marLeft w:val="480"/>
          <w:marRight w:val="0"/>
          <w:marTop w:val="0"/>
          <w:marBottom w:val="0"/>
          <w:divBdr>
            <w:top w:val="none" w:sz="0" w:space="0" w:color="auto"/>
            <w:left w:val="none" w:sz="0" w:space="0" w:color="auto"/>
            <w:bottom w:val="none" w:sz="0" w:space="0" w:color="auto"/>
            <w:right w:val="none" w:sz="0" w:space="0" w:color="auto"/>
          </w:divBdr>
        </w:div>
        <w:div w:id="1989623713">
          <w:marLeft w:val="480"/>
          <w:marRight w:val="0"/>
          <w:marTop w:val="0"/>
          <w:marBottom w:val="0"/>
          <w:divBdr>
            <w:top w:val="none" w:sz="0" w:space="0" w:color="auto"/>
            <w:left w:val="none" w:sz="0" w:space="0" w:color="auto"/>
            <w:bottom w:val="none" w:sz="0" w:space="0" w:color="auto"/>
            <w:right w:val="none" w:sz="0" w:space="0" w:color="auto"/>
          </w:divBdr>
        </w:div>
      </w:divsChild>
    </w:div>
    <w:div w:id="238174814">
      <w:bodyDiv w:val="1"/>
      <w:marLeft w:val="0"/>
      <w:marRight w:val="0"/>
      <w:marTop w:val="0"/>
      <w:marBottom w:val="0"/>
      <w:divBdr>
        <w:top w:val="none" w:sz="0" w:space="0" w:color="auto"/>
        <w:left w:val="none" w:sz="0" w:space="0" w:color="auto"/>
        <w:bottom w:val="none" w:sz="0" w:space="0" w:color="auto"/>
        <w:right w:val="none" w:sz="0" w:space="0" w:color="auto"/>
      </w:divBdr>
    </w:div>
    <w:div w:id="239028590">
      <w:bodyDiv w:val="1"/>
      <w:marLeft w:val="0"/>
      <w:marRight w:val="0"/>
      <w:marTop w:val="0"/>
      <w:marBottom w:val="0"/>
      <w:divBdr>
        <w:top w:val="none" w:sz="0" w:space="0" w:color="auto"/>
        <w:left w:val="none" w:sz="0" w:space="0" w:color="auto"/>
        <w:bottom w:val="none" w:sz="0" w:space="0" w:color="auto"/>
        <w:right w:val="none" w:sz="0" w:space="0" w:color="auto"/>
      </w:divBdr>
    </w:div>
    <w:div w:id="239486393">
      <w:bodyDiv w:val="1"/>
      <w:marLeft w:val="0"/>
      <w:marRight w:val="0"/>
      <w:marTop w:val="0"/>
      <w:marBottom w:val="0"/>
      <w:divBdr>
        <w:top w:val="none" w:sz="0" w:space="0" w:color="auto"/>
        <w:left w:val="none" w:sz="0" w:space="0" w:color="auto"/>
        <w:bottom w:val="none" w:sz="0" w:space="0" w:color="auto"/>
        <w:right w:val="none" w:sz="0" w:space="0" w:color="auto"/>
      </w:divBdr>
    </w:div>
    <w:div w:id="239754355">
      <w:bodyDiv w:val="1"/>
      <w:marLeft w:val="0"/>
      <w:marRight w:val="0"/>
      <w:marTop w:val="0"/>
      <w:marBottom w:val="0"/>
      <w:divBdr>
        <w:top w:val="none" w:sz="0" w:space="0" w:color="auto"/>
        <w:left w:val="none" w:sz="0" w:space="0" w:color="auto"/>
        <w:bottom w:val="none" w:sz="0" w:space="0" w:color="auto"/>
        <w:right w:val="none" w:sz="0" w:space="0" w:color="auto"/>
      </w:divBdr>
    </w:div>
    <w:div w:id="240024142">
      <w:bodyDiv w:val="1"/>
      <w:marLeft w:val="0"/>
      <w:marRight w:val="0"/>
      <w:marTop w:val="0"/>
      <w:marBottom w:val="0"/>
      <w:divBdr>
        <w:top w:val="none" w:sz="0" w:space="0" w:color="auto"/>
        <w:left w:val="none" w:sz="0" w:space="0" w:color="auto"/>
        <w:bottom w:val="none" w:sz="0" w:space="0" w:color="auto"/>
        <w:right w:val="none" w:sz="0" w:space="0" w:color="auto"/>
      </w:divBdr>
    </w:div>
    <w:div w:id="241718865">
      <w:bodyDiv w:val="1"/>
      <w:marLeft w:val="0"/>
      <w:marRight w:val="0"/>
      <w:marTop w:val="0"/>
      <w:marBottom w:val="0"/>
      <w:divBdr>
        <w:top w:val="none" w:sz="0" w:space="0" w:color="auto"/>
        <w:left w:val="none" w:sz="0" w:space="0" w:color="auto"/>
        <w:bottom w:val="none" w:sz="0" w:space="0" w:color="auto"/>
        <w:right w:val="none" w:sz="0" w:space="0" w:color="auto"/>
      </w:divBdr>
    </w:div>
    <w:div w:id="242303981">
      <w:bodyDiv w:val="1"/>
      <w:marLeft w:val="0"/>
      <w:marRight w:val="0"/>
      <w:marTop w:val="0"/>
      <w:marBottom w:val="0"/>
      <w:divBdr>
        <w:top w:val="none" w:sz="0" w:space="0" w:color="auto"/>
        <w:left w:val="none" w:sz="0" w:space="0" w:color="auto"/>
        <w:bottom w:val="none" w:sz="0" w:space="0" w:color="auto"/>
        <w:right w:val="none" w:sz="0" w:space="0" w:color="auto"/>
      </w:divBdr>
    </w:div>
    <w:div w:id="244070411">
      <w:bodyDiv w:val="1"/>
      <w:marLeft w:val="0"/>
      <w:marRight w:val="0"/>
      <w:marTop w:val="0"/>
      <w:marBottom w:val="0"/>
      <w:divBdr>
        <w:top w:val="none" w:sz="0" w:space="0" w:color="auto"/>
        <w:left w:val="none" w:sz="0" w:space="0" w:color="auto"/>
        <w:bottom w:val="none" w:sz="0" w:space="0" w:color="auto"/>
        <w:right w:val="none" w:sz="0" w:space="0" w:color="auto"/>
      </w:divBdr>
    </w:div>
    <w:div w:id="244147291">
      <w:bodyDiv w:val="1"/>
      <w:marLeft w:val="0"/>
      <w:marRight w:val="0"/>
      <w:marTop w:val="0"/>
      <w:marBottom w:val="0"/>
      <w:divBdr>
        <w:top w:val="none" w:sz="0" w:space="0" w:color="auto"/>
        <w:left w:val="none" w:sz="0" w:space="0" w:color="auto"/>
        <w:bottom w:val="none" w:sz="0" w:space="0" w:color="auto"/>
        <w:right w:val="none" w:sz="0" w:space="0" w:color="auto"/>
      </w:divBdr>
    </w:div>
    <w:div w:id="246425572">
      <w:bodyDiv w:val="1"/>
      <w:marLeft w:val="0"/>
      <w:marRight w:val="0"/>
      <w:marTop w:val="0"/>
      <w:marBottom w:val="0"/>
      <w:divBdr>
        <w:top w:val="none" w:sz="0" w:space="0" w:color="auto"/>
        <w:left w:val="none" w:sz="0" w:space="0" w:color="auto"/>
        <w:bottom w:val="none" w:sz="0" w:space="0" w:color="auto"/>
        <w:right w:val="none" w:sz="0" w:space="0" w:color="auto"/>
      </w:divBdr>
    </w:div>
    <w:div w:id="246882910">
      <w:bodyDiv w:val="1"/>
      <w:marLeft w:val="0"/>
      <w:marRight w:val="0"/>
      <w:marTop w:val="0"/>
      <w:marBottom w:val="0"/>
      <w:divBdr>
        <w:top w:val="none" w:sz="0" w:space="0" w:color="auto"/>
        <w:left w:val="none" w:sz="0" w:space="0" w:color="auto"/>
        <w:bottom w:val="none" w:sz="0" w:space="0" w:color="auto"/>
        <w:right w:val="none" w:sz="0" w:space="0" w:color="auto"/>
      </w:divBdr>
    </w:div>
    <w:div w:id="247547611">
      <w:bodyDiv w:val="1"/>
      <w:marLeft w:val="0"/>
      <w:marRight w:val="0"/>
      <w:marTop w:val="0"/>
      <w:marBottom w:val="0"/>
      <w:divBdr>
        <w:top w:val="none" w:sz="0" w:space="0" w:color="auto"/>
        <w:left w:val="none" w:sz="0" w:space="0" w:color="auto"/>
        <w:bottom w:val="none" w:sz="0" w:space="0" w:color="auto"/>
        <w:right w:val="none" w:sz="0" w:space="0" w:color="auto"/>
      </w:divBdr>
    </w:div>
    <w:div w:id="250042901">
      <w:bodyDiv w:val="1"/>
      <w:marLeft w:val="0"/>
      <w:marRight w:val="0"/>
      <w:marTop w:val="0"/>
      <w:marBottom w:val="0"/>
      <w:divBdr>
        <w:top w:val="none" w:sz="0" w:space="0" w:color="auto"/>
        <w:left w:val="none" w:sz="0" w:space="0" w:color="auto"/>
        <w:bottom w:val="none" w:sz="0" w:space="0" w:color="auto"/>
        <w:right w:val="none" w:sz="0" w:space="0" w:color="auto"/>
      </w:divBdr>
    </w:div>
    <w:div w:id="251668236">
      <w:bodyDiv w:val="1"/>
      <w:marLeft w:val="0"/>
      <w:marRight w:val="0"/>
      <w:marTop w:val="0"/>
      <w:marBottom w:val="0"/>
      <w:divBdr>
        <w:top w:val="none" w:sz="0" w:space="0" w:color="auto"/>
        <w:left w:val="none" w:sz="0" w:space="0" w:color="auto"/>
        <w:bottom w:val="none" w:sz="0" w:space="0" w:color="auto"/>
        <w:right w:val="none" w:sz="0" w:space="0" w:color="auto"/>
      </w:divBdr>
    </w:div>
    <w:div w:id="252131945">
      <w:bodyDiv w:val="1"/>
      <w:marLeft w:val="0"/>
      <w:marRight w:val="0"/>
      <w:marTop w:val="0"/>
      <w:marBottom w:val="0"/>
      <w:divBdr>
        <w:top w:val="none" w:sz="0" w:space="0" w:color="auto"/>
        <w:left w:val="none" w:sz="0" w:space="0" w:color="auto"/>
        <w:bottom w:val="none" w:sz="0" w:space="0" w:color="auto"/>
        <w:right w:val="none" w:sz="0" w:space="0" w:color="auto"/>
      </w:divBdr>
    </w:div>
    <w:div w:id="252739268">
      <w:bodyDiv w:val="1"/>
      <w:marLeft w:val="0"/>
      <w:marRight w:val="0"/>
      <w:marTop w:val="0"/>
      <w:marBottom w:val="0"/>
      <w:divBdr>
        <w:top w:val="none" w:sz="0" w:space="0" w:color="auto"/>
        <w:left w:val="none" w:sz="0" w:space="0" w:color="auto"/>
        <w:bottom w:val="none" w:sz="0" w:space="0" w:color="auto"/>
        <w:right w:val="none" w:sz="0" w:space="0" w:color="auto"/>
      </w:divBdr>
    </w:div>
    <w:div w:id="252976355">
      <w:bodyDiv w:val="1"/>
      <w:marLeft w:val="0"/>
      <w:marRight w:val="0"/>
      <w:marTop w:val="0"/>
      <w:marBottom w:val="0"/>
      <w:divBdr>
        <w:top w:val="none" w:sz="0" w:space="0" w:color="auto"/>
        <w:left w:val="none" w:sz="0" w:space="0" w:color="auto"/>
        <w:bottom w:val="none" w:sz="0" w:space="0" w:color="auto"/>
        <w:right w:val="none" w:sz="0" w:space="0" w:color="auto"/>
      </w:divBdr>
      <w:divsChild>
        <w:div w:id="570388155">
          <w:marLeft w:val="480"/>
          <w:marRight w:val="0"/>
          <w:marTop w:val="0"/>
          <w:marBottom w:val="0"/>
          <w:divBdr>
            <w:top w:val="none" w:sz="0" w:space="0" w:color="auto"/>
            <w:left w:val="none" w:sz="0" w:space="0" w:color="auto"/>
            <w:bottom w:val="none" w:sz="0" w:space="0" w:color="auto"/>
            <w:right w:val="none" w:sz="0" w:space="0" w:color="auto"/>
          </w:divBdr>
        </w:div>
        <w:div w:id="626352386">
          <w:marLeft w:val="480"/>
          <w:marRight w:val="0"/>
          <w:marTop w:val="0"/>
          <w:marBottom w:val="0"/>
          <w:divBdr>
            <w:top w:val="none" w:sz="0" w:space="0" w:color="auto"/>
            <w:left w:val="none" w:sz="0" w:space="0" w:color="auto"/>
            <w:bottom w:val="none" w:sz="0" w:space="0" w:color="auto"/>
            <w:right w:val="none" w:sz="0" w:space="0" w:color="auto"/>
          </w:divBdr>
        </w:div>
        <w:div w:id="986592658">
          <w:marLeft w:val="480"/>
          <w:marRight w:val="0"/>
          <w:marTop w:val="0"/>
          <w:marBottom w:val="0"/>
          <w:divBdr>
            <w:top w:val="none" w:sz="0" w:space="0" w:color="auto"/>
            <w:left w:val="none" w:sz="0" w:space="0" w:color="auto"/>
            <w:bottom w:val="none" w:sz="0" w:space="0" w:color="auto"/>
            <w:right w:val="none" w:sz="0" w:space="0" w:color="auto"/>
          </w:divBdr>
        </w:div>
        <w:div w:id="1008751041">
          <w:marLeft w:val="480"/>
          <w:marRight w:val="0"/>
          <w:marTop w:val="0"/>
          <w:marBottom w:val="0"/>
          <w:divBdr>
            <w:top w:val="none" w:sz="0" w:space="0" w:color="auto"/>
            <w:left w:val="none" w:sz="0" w:space="0" w:color="auto"/>
            <w:bottom w:val="none" w:sz="0" w:space="0" w:color="auto"/>
            <w:right w:val="none" w:sz="0" w:space="0" w:color="auto"/>
          </w:divBdr>
        </w:div>
        <w:div w:id="65542224">
          <w:marLeft w:val="480"/>
          <w:marRight w:val="0"/>
          <w:marTop w:val="0"/>
          <w:marBottom w:val="0"/>
          <w:divBdr>
            <w:top w:val="none" w:sz="0" w:space="0" w:color="auto"/>
            <w:left w:val="none" w:sz="0" w:space="0" w:color="auto"/>
            <w:bottom w:val="none" w:sz="0" w:space="0" w:color="auto"/>
            <w:right w:val="none" w:sz="0" w:space="0" w:color="auto"/>
          </w:divBdr>
        </w:div>
        <w:div w:id="1310552242">
          <w:marLeft w:val="480"/>
          <w:marRight w:val="0"/>
          <w:marTop w:val="0"/>
          <w:marBottom w:val="0"/>
          <w:divBdr>
            <w:top w:val="none" w:sz="0" w:space="0" w:color="auto"/>
            <w:left w:val="none" w:sz="0" w:space="0" w:color="auto"/>
            <w:bottom w:val="none" w:sz="0" w:space="0" w:color="auto"/>
            <w:right w:val="none" w:sz="0" w:space="0" w:color="auto"/>
          </w:divBdr>
        </w:div>
        <w:div w:id="1968467511">
          <w:marLeft w:val="480"/>
          <w:marRight w:val="0"/>
          <w:marTop w:val="0"/>
          <w:marBottom w:val="0"/>
          <w:divBdr>
            <w:top w:val="none" w:sz="0" w:space="0" w:color="auto"/>
            <w:left w:val="none" w:sz="0" w:space="0" w:color="auto"/>
            <w:bottom w:val="none" w:sz="0" w:space="0" w:color="auto"/>
            <w:right w:val="none" w:sz="0" w:space="0" w:color="auto"/>
          </w:divBdr>
        </w:div>
        <w:div w:id="1736395309">
          <w:marLeft w:val="480"/>
          <w:marRight w:val="0"/>
          <w:marTop w:val="0"/>
          <w:marBottom w:val="0"/>
          <w:divBdr>
            <w:top w:val="none" w:sz="0" w:space="0" w:color="auto"/>
            <w:left w:val="none" w:sz="0" w:space="0" w:color="auto"/>
            <w:bottom w:val="none" w:sz="0" w:space="0" w:color="auto"/>
            <w:right w:val="none" w:sz="0" w:space="0" w:color="auto"/>
          </w:divBdr>
        </w:div>
        <w:div w:id="1321881245">
          <w:marLeft w:val="480"/>
          <w:marRight w:val="0"/>
          <w:marTop w:val="0"/>
          <w:marBottom w:val="0"/>
          <w:divBdr>
            <w:top w:val="none" w:sz="0" w:space="0" w:color="auto"/>
            <w:left w:val="none" w:sz="0" w:space="0" w:color="auto"/>
            <w:bottom w:val="none" w:sz="0" w:space="0" w:color="auto"/>
            <w:right w:val="none" w:sz="0" w:space="0" w:color="auto"/>
          </w:divBdr>
        </w:div>
        <w:div w:id="66197809">
          <w:marLeft w:val="480"/>
          <w:marRight w:val="0"/>
          <w:marTop w:val="0"/>
          <w:marBottom w:val="0"/>
          <w:divBdr>
            <w:top w:val="none" w:sz="0" w:space="0" w:color="auto"/>
            <w:left w:val="none" w:sz="0" w:space="0" w:color="auto"/>
            <w:bottom w:val="none" w:sz="0" w:space="0" w:color="auto"/>
            <w:right w:val="none" w:sz="0" w:space="0" w:color="auto"/>
          </w:divBdr>
        </w:div>
        <w:div w:id="1816604101">
          <w:marLeft w:val="480"/>
          <w:marRight w:val="0"/>
          <w:marTop w:val="0"/>
          <w:marBottom w:val="0"/>
          <w:divBdr>
            <w:top w:val="none" w:sz="0" w:space="0" w:color="auto"/>
            <w:left w:val="none" w:sz="0" w:space="0" w:color="auto"/>
            <w:bottom w:val="none" w:sz="0" w:space="0" w:color="auto"/>
            <w:right w:val="none" w:sz="0" w:space="0" w:color="auto"/>
          </w:divBdr>
        </w:div>
        <w:div w:id="52241138">
          <w:marLeft w:val="480"/>
          <w:marRight w:val="0"/>
          <w:marTop w:val="0"/>
          <w:marBottom w:val="0"/>
          <w:divBdr>
            <w:top w:val="none" w:sz="0" w:space="0" w:color="auto"/>
            <w:left w:val="none" w:sz="0" w:space="0" w:color="auto"/>
            <w:bottom w:val="none" w:sz="0" w:space="0" w:color="auto"/>
            <w:right w:val="none" w:sz="0" w:space="0" w:color="auto"/>
          </w:divBdr>
        </w:div>
        <w:div w:id="551771350">
          <w:marLeft w:val="480"/>
          <w:marRight w:val="0"/>
          <w:marTop w:val="0"/>
          <w:marBottom w:val="0"/>
          <w:divBdr>
            <w:top w:val="none" w:sz="0" w:space="0" w:color="auto"/>
            <w:left w:val="none" w:sz="0" w:space="0" w:color="auto"/>
            <w:bottom w:val="none" w:sz="0" w:space="0" w:color="auto"/>
            <w:right w:val="none" w:sz="0" w:space="0" w:color="auto"/>
          </w:divBdr>
        </w:div>
        <w:div w:id="363671524">
          <w:marLeft w:val="480"/>
          <w:marRight w:val="0"/>
          <w:marTop w:val="0"/>
          <w:marBottom w:val="0"/>
          <w:divBdr>
            <w:top w:val="none" w:sz="0" w:space="0" w:color="auto"/>
            <w:left w:val="none" w:sz="0" w:space="0" w:color="auto"/>
            <w:bottom w:val="none" w:sz="0" w:space="0" w:color="auto"/>
            <w:right w:val="none" w:sz="0" w:space="0" w:color="auto"/>
          </w:divBdr>
        </w:div>
        <w:div w:id="1502357097">
          <w:marLeft w:val="480"/>
          <w:marRight w:val="0"/>
          <w:marTop w:val="0"/>
          <w:marBottom w:val="0"/>
          <w:divBdr>
            <w:top w:val="none" w:sz="0" w:space="0" w:color="auto"/>
            <w:left w:val="none" w:sz="0" w:space="0" w:color="auto"/>
            <w:bottom w:val="none" w:sz="0" w:space="0" w:color="auto"/>
            <w:right w:val="none" w:sz="0" w:space="0" w:color="auto"/>
          </w:divBdr>
        </w:div>
        <w:div w:id="569773636">
          <w:marLeft w:val="480"/>
          <w:marRight w:val="0"/>
          <w:marTop w:val="0"/>
          <w:marBottom w:val="0"/>
          <w:divBdr>
            <w:top w:val="none" w:sz="0" w:space="0" w:color="auto"/>
            <w:left w:val="none" w:sz="0" w:space="0" w:color="auto"/>
            <w:bottom w:val="none" w:sz="0" w:space="0" w:color="auto"/>
            <w:right w:val="none" w:sz="0" w:space="0" w:color="auto"/>
          </w:divBdr>
        </w:div>
        <w:div w:id="1314412510">
          <w:marLeft w:val="480"/>
          <w:marRight w:val="0"/>
          <w:marTop w:val="0"/>
          <w:marBottom w:val="0"/>
          <w:divBdr>
            <w:top w:val="none" w:sz="0" w:space="0" w:color="auto"/>
            <w:left w:val="none" w:sz="0" w:space="0" w:color="auto"/>
            <w:bottom w:val="none" w:sz="0" w:space="0" w:color="auto"/>
            <w:right w:val="none" w:sz="0" w:space="0" w:color="auto"/>
          </w:divBdr>
        </w:div>
        <w:div w:id="66148626">
          <w:marLeft w:val="480"/>
          <w:marRight w:val="0"/>
          <w:marTop w:val="0"/>
          <w:marBottom w:val="0"/>
          <w:divBdr>
            <w:top w:val="none" w:sz="0" w:space="0" w:color="auto"/>
            <w:left w:val="none" w:sz="0" w:space="0" w:color="auto"/>
            <w:bottom w:val="none" w:sz="0" w:space="0" w:color="auto"/>
            <w:right w:val="none" w:sz="0" w:space="0" w:color="auto"/>
          </w:divBdr>
        </w:div>
        <w:div w:id="488251004">
          <w:marLeft w:val="480"/>
          <w:marRight w:val="0"/>
          <w:marTop w:val="0"/>
          <w:marBottom w:val="0"/>
          <w:divBdr>
            <w:top w:val="none" w:sz="0" w:space="0" w:color="auto"/>
            <w:left w:val="none" w:sz="0" w:space="0" w:color="auto"/>
            <w:bottom w:val="none" w:sz="0" w:space="0" w:color="auto"/>
            <w:right w:val="none" w:sz="0" w:space="0" w:color="auto"/>
          </w:divBdr>
        </w:div>
      </w:divsChild>
    </w:div>
    <w:div w:id="254293309">
      <w:bodyDiv w:val="1"/>
      <w:marLeft w:val="0"/>
      <w:marRight w:val="0"/>
      <w:marTop w:val="0"/>
      <w:marBottom w:val="0"/>
      <w:divBdr>
        <w:top w:val="none" w:sz="0" w:space="0" w:color="auto"/>
        <w:left w:val="none" w:sz="0" w:space="0" w:color="auto"/>
        <w:bottom w:val="none" w:sz="0" w:space="0" w:color="auto"/>
        <w:right w:val="none" w:sz="0" w:space="0" w:color="auto"/>
      </w:divBdr>
    </w:div>
    <w:div w:id="254438322">
      <w:bodyDiv w:val="1"/>
      <w:marLeft w:val="0"/>
      <w:marRight w:val="0"/>
      <w:marTop w:val="0"/>
      <w:marBottom w:val="0"/>
      <w:divBdr>
        <w:top w:val="none" w:sz="0" w:space="0" w:color="auto"/>
        <w:left w:val="none" w:sz="0" w:space="0" w:color="auto"/>
        <w:bottom w:val="none" w:sz="0" w:space="0" w:color="auto"/>
        <w:right w:val="none" w:sz="0" w:space="0" w:color="auto"/>
      </w:divBdr>
    </w:div>
    <w:div w:id="254630541">
      <w:bodyDiv w:val="1"/>
      <w:marLeft w:val="0"/>
      <w:marRight w:val="0"/>
      <w:marTop w:val="0"/>
      <w:marBottom w:val="0"/>
      <w:divBdr>
        <w:top w:val="none" w:sz="0" w:space="0" w:color="auto"/>
        <w:left w:val="none" w:sz="0" w:space="0" w:color="auto"/>
        <w:bottom w:val="none" w:sz="0" w:space="0" w:color="auto"/>
        <w:right w:val="none" w:sz="0" w:space="0" w:color="auto"/>
      </w:divBdr>
    </w:div>
    <w:div w:id="255527576">
      <w:bodyDiv w:val="1"/>
      <w:marLeft w:val="0"/>
      <w:marRight w:val="0"/>
      <w:marTop w:val="0"/>
      <w:marBottom w:val="0"/>
      <w:divBdr>
        <w:top w:val="none" w:sz="0" w:space="0" w:color="auto"/>
        <w:left w:val="none" w:sz="0" w:space="0" w:color="auto"/>
        <w:bottom w:val="none" w:sz="0" w:space="0" w:color="auto"/>
        <w:right w:val="none" w:sz="0" w:space="0" w:color="auto"/>
      </w:divBdr>
    </w:div>
    <w:div w:id="257952119">
      <w:bodyDiv w:val="1"/>
      <w:marLeft w:val="0"/>
      <w:marRight w:val="0"/>
      <w:marTop w:val="0"/>
      <w:marBottom w:val="0"/>
      <w:divBdr>
        <w:top w:val="none" w:sz="0" w:space="0" w:color="auto"/>
        <w:left w:val="none" w:sz="0" w:space="0" w:color="auto"/>
        <w:bottom w:val="none" w:sz="0" w:space="0" w:color="auto"/>
        <w:right w:val="none" w:sz="0" w:space="0" w:color="auto"/>
      </w:divBdr>
    </w:div>
    <w:div w:id="258300718">
      <w:bodyDiv w:val="1"/>
      <w:marLeft w:val="0"/>
      <w:marRight w:val="0"/>
      <w:marTop w:val="0"/>
      <w:marBottom w:val="0"/>
      <w:divBdr>
        <w:top w:val="none" w:sz="0" w:space="0" w:color="auto"/>
        <w:left w:val="none" w:sz="0" w:space="0" w:color="auto"/>
        <w:bottom w:val="none" w:sz="0" w:space="0" w:color="auto"/>
        <w:right w:val="none" w:sz="0" w:space="0" w:color="auto"/>
      </w:divBdr>
    </w:div>
    <w:div w:id="259065951">
      <w:bodyDiv w:val="1"/>
      <w:marLeft w:val="0"/>
      <w:marRight w:val="0"/>
      <w:marTop w:val="0"/>
      <w:marBottom w:val="0"/>
      <w:divBdr>
        <w:top w:val="none" w:sz="0" w:space="0" w:color="auto"/>
        <w:left w:val="none" w:sz="0" w:space="0" w:color="auto"/>
        <w:bottom w:val="none" w:sz="0" w:space="0" w:color="auto"/>
        <w:right w:val="none" w:sz="0" w:space="0" w:color="auto"/>
      </w:divBdr>
    </w:div>
    <w:div w:id="259871024">
      <w:bodyDiv w:val="1"/>
      <w:marLeft w:val="0"/>
      <w:marRight w:val="0"/>
      <w:marTop w:val="0"/>
      <w:marBottom w:val="0"/>
      <w:divBdr>
        <w:top w:val="none" w:sz="0" w:space="0" w:color="auto"/>
        <w:left w:val="none" w:sz="0" w:space="0" w:color="auto"/>
        <w:bottom w:val="none" w:sz="0" w:space="0" w:color="auto"/>
        <w:right w:val="none" w:sz="0" w:space="0" w:color="auto"/>
      </w:divBdr>
    </w:div>
    <w:div w:id="259920451">
      <w:bodyDiv w:val="1"/>
      <w:marLeft w:val="0"/>
      <w:marRight w:val="0"/>
      <w:marTop w:val="0"/>
      <w:marBottom w:val="0"/>
      <w:divBdr>
        <w:top w:val="none" w:sz="0" w:space="0" w:color="auto"/>
        <w:left w:val="none" w:sz="0" w:space="0" w:color="auto"/>
        <w:bottom w:val="none" w:sz="0" w:space="0" w:color="auto"/>
        <w:right w:val="none" w:sz="0" w:space="0" w:color="auto"/>
      </w:divBdr>
    </w:div>
    <w:div w:id="259920661">
      <w:bodyDiv w:val="1"/>
      <w:marLeft w:val="0"/>
      <w:marRight w:val="0"/>
      <w:marTop w:val="0"/>
      <w:marBottom w:val="0"/>
      <w:divBdr>
        <w:top w:val="none" w:sz="0" w:space="0" w:color="auto"/>
        <w:left w:val="none" w:sz="0" w:space="0" w:color="auto"/>
        <w:bottom w:val="none" w:sz="0" w:space="0" w:color="auto"/>
        <w:right w:val="none" w:sz="0" w:space="0" w:color="auto"/>
      </w:divBdr>
    </w:div>
    <w:div w:id="260184491">
      <w:bodyDiv w:val="1"/>
      <w:marLeft w:val="0"/>
      <w:marRight w:val="0"/>
      <w:marTop w:val="0"/>
      <w:marBottom w:val="0"/>
      <w:divBdr>
        <w:top w:val="none" w:sz="0" w:space="0" w:color="auto"/>
        <w:left w:val="none" w:sz="0" w:space="0" w:color="auto"/>
        <w:bottom w:val="none" w:sz="0" w:space="0" w:color="auto"/>
        <w:right w:val="none" w:sz="0" w:space="0" w:color="auto"/>
      </w:divBdr>
    </w:div>
    <w:div w:id="260990510">
      <w:bodyDiv w:val="1"/>
      <w:marLeft w:val="0"/>
      <w:marRight w:val="0"/>
      <w:marTop w:val="0"/>
      <w:marBottom w:val="0"/>
      <w:divBdr>
        <w:top w:val="none" w:sz="0" w:space="0" w:color="auto"/>
        <w:left w:val="none" w:sz="0" w:space="0" w:color="auto"/>
        <w:bottom w:val="none" w:sz="0" w:space="0" w:color="auto"/>
        <w:right w:val="none" w:sz="0" w:space="0" w:color="auto"/>
      </w:divBdr>
    </w:div>
    <w:div w:id="261645276">
      <w:bodyDiv w:val="1"/>
      <w:marLeft w:val="0"/>
      <w:marRight w:val="0"/>
      <w:marTop w:val="0"/>
      <w:marBottom w:val="0"/>
      <w:divBdr>
        <w:top w:val="none" w:sz="0" w:space="0" w:color="auto"/>
        <w:left w:val="none" w:sz="0" w:space="0" w:color="auto"/>
        <w:bottom w:val="none" w:sz="0" w:space="0" w:color="auto"/>
        <w:right w:val="none" w:sz="0" w:space="0" w:color="auto"/>
      </w:divBdr>
    </w:div>
    <w:div w:id="261840333">
      <w:bodyDiv w:val="1"/>
      <w:marLeft w:val="0"/>
      <w:marRight w:val="0"/>
      <w:marTop w:val="0"/>
      <w:marBottom w:val="0"/>
      <w:divBdr>
        <w:top w:val="none" w:sz="0" w:space="0" w:color="auto"/>
        <w:left w:val="none" w:sz="0" w:space="0" w:color="auto"/>
        <w:bottom w:val="none" w:sz="0" w:space="0" w:color="auto"/>
        <w:right w:val="none" w:sz="0" w:space="0" w:color="auto"/>
      </w:divBdr>
    </w:div>
    <w:div w:id="262542967">
      <w:bodyDiv w:val="1"/>
      <w:marLeft w:val="0"/>
      <w:marRight w:val="0"/>
      <w:marTop w:val="0"/>
      <w:marBottom w:val="0"/>
      <w:divBdr>
        <w:top w:val="none" w:sz="0" w:space="0" w:color="auto"/>
        <w:left w:val="none" w:sz="0" w:space="0" w:color="auto"/>
        <w:bottom w:val="none" w:sz="0" w:space="0" w:color="auto"/>
        <w:right w:val="none" w:sz="0" w:space="0" w:color="auto"/>
      </w:divBdr>
    </w:div>
    <w:div w:id="262879913">
      <w:bodyDiv w:val="1"/>
      <w:marLeft w:val="0"/>
      <w:marRight w:val="0"/>
      <w:marTop w:val="0"/>
      <w:marBottom w:val="0"/>
      <w:divBdr>
        <w:top w:val="none" w:sz="0" w:space="0" w:color="auto"/>
        <w:left w:val="none" w:sz="0" w:space="0" w:color="auto"/>
        <w:bottom w:val="none" w:sz="0" w:space="0" w:color="auto"/>
        <w:right w:val="none" w:sz="0" w:space="0" w:color="auto"/>
      </w:divBdr>
    </w:div>
    <w:div w:id="263728328">
      <w:bodyDiv w:val="1"/>
      <w:marLeft w:val="0"/>
      <w:marRight w:val="0"/>
      <w:marTop w:val="0"/>
      <w:marBottom w:val="0"/>
      <w:divBdr>
        <w:top w:val="none" w:sz="0" w:space="0" w:color="auto"/>
        <w:left w:val="none" w:sz="0" w:space="0" w:color="auto"/>
        <w:bottom w:val="none" w:sz="0" w:space="0" w:color="auto"/>
        <w:right w:val="none" w:sz="0" w:space="0" w:color="auto"/>
      </w:divBdr>
    </w:div>
    <w:div w:id="266499112">
      <w:bodyDiv w:val="1"/>
      <w:marLeft w:val="0"/>
      <w:marRight w:val="0"/>
      <w:marTop w:val="0"/>
      <w:marBottom w:val="0"/>
      <w:divBdr>
        <w:top w:val="none" w:sz="0" w:space="0" w:color="auto"/>
        <w:left w:val="none" w:sz="0" w:space="0" w:color="auto"/>
        <w:bottom w:val="none" w:sz="0" w:space="0" w:color="auto"/>
        <w:right w:val="none" w:sz="0" w:space="0" w:color="auto"/>
      </w:divBdr>
    </w:div>
    <w:div w:id="266667705">
      <w:bodyDiv w:val="1"/>
      <w:marLeft w:val="0"/>
      <w:marRight w:val="0"/>
      <w:marTop w:val="0"/>
      <w:marBottom w:val="0"/>
      <w:divBdr>
        <w:top w:val="none" w:sz="0" w:space="0" w:color="auto"/>
        <w:left w:val="none" w:sz="0" w:space="0" w:color="auto"/>
        <w:bottom w:val="none" w:sz="0" w:space="0" w:color="auto"/>
        <w:right w:val="none" w:sz="0" w:space="0" w:color="auto"/>
      </w:divBdr>
    </w:div>
    <w:div w:id="267201863">
      <w:bodyDiv w:val="1"/>
      <w:marLeft w:val="0"/>
      <w:marRight w:val="0"/>
      <w:marTop w:val="0"/>
      <w:marBottom w:val="0"/>
      <w:divBdr>
        <w:top w:val="none" w:sz="0" w:space="0" w:color="auto"/>
        <w:left w:val="none" w:sz="0" w:space="0" w:color="auto"/>
        <w:bottom w:val="none" w:sz="0" w:space="0" w:color="auto"/>
        <w:right w:val="none" w:sz="0" w:space="0" w:color="auto"/>
      </w:divBdr>
    </w:div>
    <w:div w:id="268392952">
      <w:bodyDiv w:val="1"/>
      <w:marLeft w:val="0"/>
      <w:marRight w:val="0"/>
      <w:marTop w:val="0"/>
      <w:marBottom w:val="0"/>
      <w:divBdr>
        <w:top w:val="none" w:sz="0" w:space="0" w:color="auto"/>
        <w:left w:val="none" w:sz="0" w:space="0" w:color="auto"/>
        <w:bottom w:val="none" w:sz="0" w:space="0" w:color="auto"/>
        <w:right w:val="none" w:sz="0" w:space="0" w:color="auto"/>
      </w:divBdr>
    </w:div>
    <w:div w:id="268588754">
      <w:bodyDiv w:val="1"/>
      <w:marLeft w:val="0"/>
      <w:marRight w:val="0"/>
      <w:marTop w:val="0"/>
      <w:marBottom w:val="0"/>
      <w:divBdr>
        <w:top w:val="none" w:sz="0" w:space="0" w:color="auto"/>
        <w:left w:val="none" w:sz="0" w:space="0" w:color="auto"/>
        <w:bottom w:val="none" w:sz="0" w:space="0" w:color="auto"/>
        <w:right w:val="none" w:sz="0" w:space="0" w:color="auto"/>
      </w:divBdr>
    </w:div>
    <w:div w:id="269558254">
      <w:bodyDiv w:val="1"/>
      <w:marLeft w:val="0"/>
      <w:marRight w:val="0"/>
      <w:marTop w:val="0"/>
      <w:marBottom w:val="0"/>
      <w:divBdr>
        <w:top w:val="none" w:sz="0" w:space="0" w:color="auto"/>
        <w:left w:val="none" w:sz="0" w:space="0" w:color="auto"/>
        <w:bottom w:val="none" w:sz="0" w:space="0" w:color="auto"/>
        <w:right w:val="none" w:sz="0" w:space="0" w:color="auto"/>
      </w:divBdr>
    </w:div>
    <w:div w:id="269897510">
      <w:bodyDiv w:val="1"/>
      <w:marLeft w:val="0"/>
      <w:marRight w:val="0"/>
      <w:marTop w:val="0"/>
      <w:marBottom w:val="0"/>
      <w:divBdr>
        <w:top w:val="none" w:sz="0" w:space="0" w:color="auto"/>
        <w:left w:val="none" w:sz="0" w:space="0" w:color="auto"/>
        <w:bottom w:val="none" w:sz="0" w:space="0" w:color="auto"/>
        <w:right w:val="none" w:sz="0" w:space="0" w:color="auto"/>
      </w:divBdr>
    </w:div>
    <w:div w:id="270089207">
      <w:bodyDiv w:val="1"/>
      <w:marLeft w:val="0"/>
      <w:marRight w:val="0"/>
      <w:marTop w:val="0"/>
      <w:marBottom w:val="0"/>
      <w:divBdr>
        <w:top w:val="none" w:sz="0" w:space="0" w:color="auto"/>
        <w:left w:val="none" w:sz="0" w:space="0" w:color="auto"/>
        <w:bottom w:val="none" w:sz="0" w:space="0" w:color="auto"/>
        <w:right w:val="none" w:sz="0" w:space="0" w:color="auto"/>
      </w:divBdr>
    </w:div>
    <w:div w:id="270283082">
      <w:bodyDiv w:val="1"/>
      <w:marLeft w:val="0"/>
      <w:marRight w:val="0"/>
      <w:marTop w:val="0"/>
      <w:marBottom w:val="0"/>
      <w:divBdr>
        <w:top w:val="none" w:sz="0" w:space="0" w:color="auto"/>
        <w:left w:val="none" w:sz="0" w:space="0" w:color="auto"/>
        <w:bottom w:val="none" w:sz="0" w:space="0" w:color="auto"/>
        <w:right w:val="none" w:sz="0" w:space="0" w:color="auto"/>
      </w:divBdr>
    </w:div>
    <w:div w:id="272707022">
      <w:bodyDiv w:val="1"/>
      <w:marLeft w:val="0"/>
      <w:marRight w:val="0"/>
      <w:marTop w:val="0"/>
      <w:marBottom w:val="0"/>
      <w:divBdr>
        <w:top w:val="none" w:sz="0" w:space="0" w:color="auto"/>
        <w:left w:val="none" w:sz="0" w:space="0" w:color="auto"/>
        <w:bottom w:val="none" w:sz="0" w:space="0" w:color="auto"/>
        <w:right w:val="none" w:sz="0" w:space="0" w:color="auto"/>
      </w:divBdr>
    </w:div>
    <w:div w:id="274139528">
      <w:bodyDiv w:val="1"/>
      <w:marLeft w:val="0"/>
      <w:marRight w:val="0"/>
      <w:marTop w:val="0"/>
      <w:marBottom w:val="0"/>
      <w:divBdr>
        <w:top w:val="none" w:sz="0" w:space="0" w:color="auto"/>
        <w:left w:val="none" w:sz="0" w:space="0" w:color="auto"/>
        <w:bottom w:val="none" w:sz="0" w:space="0" w:color="auto"/>
        <w:right w:val="none" w:sz="0" w:space="0" w:color="auto"/>
      </w:divBdr>
    </w:div>
    <w:div w:id="274143677">
      <w:bodyDiv w:val="1"/>
      <w:marLeft w:val="0"/>
      <w:marRight w:val="0"/>
      <w:marTop w:val="0"/>
      <w:marBottom w:val="0"/>
      <w:divBdr>
        <w:top w:val="none" w:sz="0" w:space="0" w:color="auto"/>
        <w:left w:val="none" w:sz="0" w:space="0" w:color="auto"/>
        <w:bottom w:val="none" w:sz="0" w:space="0" w:color="auto"/>
        <w:right w:val="none" w:sz="0" w:space="0" w:color="auto"/>
      </w:divBdr>
    </w:div>
    <w:div w:id="274293379">
      <w:bodyDiv w:val="1"/>
      <w:marLeft w:val="0"/>
      <w:marRight w:val="0"/>
      <w:marTop w:val="0"/>
      <w:marBottom w:val="0"/>
      <w:divBdr>
        <w:top w:val="none" w:sz="0" w:space="0" w:color="auto"/>
        <w:left w:val="none" w:sz="0" w:space="0" w:color="auto"/>
        <w:bottom w:val="none" w:sz="0" w:space="0" w:color="auto"/>
        <w:right w:val="none" w:sz="0" w:space="0" w:color="auto"/>
      </w:divBdr>
    </w:div>
    <w:div w:id="274599210">
      <w:bodyDiv w:val="1"/>
      <w:marLeft w:val="0"/>
      <w:marRight w:val="0"/>
      <w:marTop w:val="0"/>
      <w:marBottom w:val="0"/>
      <w:divBdr>
        <w:top w:val="none" w:sz="0" w:space="0" w:color="auto"/>
        <w:left w:val="none" w:sz="0" w:space="0" w:color="auto"/>
        <w:bottom w:val="none" w:sz="0" w:space="0" w:color="auto"/>
        <w:right w:val="none" w:sz="0" w:space="0" w:color="auto"/>
      </w:divBdr>
    </w:div>
    <w:div w:id="274794820">
      <w:bodyDiv w:val="1"/>
      <w:marLeft w:val="0"/>
      <w:marRight w:val="0"/>
      <w:marTop w:val="0"/>
      <w:marBottom w:val="0"/>
      <w:divBdr>
        <w:top w:val="none" w:sz="0" w:space="0" w:color="auto"/>
        <w:left w:val="none" w:sz="0" w:space="0" w:color="auto"/>
        <w:bottom w:val="none" w:sz="0" w:space="0" w:color="auto"/>
        <w:right w:val="none" w:sz="0" w:space="0" w:color="auto"/>
      </w:divBdr>
    </w:div>
    <w:div w:id="276914643">
      <w:bodyDiv w:val="1"/>
      <w:marLeft w:val="0"/>
      <w:marRight w:val="0"/>
      <w:marTop w:val="0"/>
      <w:marBottom w:val="0"/>
      <w:divBdr>
        <w:top w:val="none" w:sz="0" w:space="0" w:color="auto"/>
        <w:left w:val="none" w:sz="0" w:space="0" w:color="auto"/>
        <w:bottom w:val="none" w:sz="0" w:space="0" w:color="auto"/>
        <w:right w:val="none" w:sz="0" w:space="0" w:color="auto"/>
      </w:divBdr>
    </w:div>
    <w:div w:id="280571582">
      <w:bodyDiv w:val="1"/>
      <w:marLeft w:val="0"/>
      <w:marRight w:val="0"/>
      <w:marTop w:val="0"/>
      <w:marBottom w:val="0"/>
      <w:divBdr>
        <w:top w:val="none" w:sz="0" w:space="0" w:color="auto"/>
        <w:left w:val="none" w:sz="0" w:space="0" w:color="auto"/>
        <w:bottom w:val="none" w:sz="0" w:space="0" w:color="auto"/>
        <w:right w:val="none" w:sz="0" w:space="0" w:color="auto"/>
      </w:divBdr>
    </w:div>
    <w:div w:id="280572361">
      <w:bodyDiv w:val="1"/>
      <w:marLeft w:val="0"/>
      <w:marRight w:val="0"/>
      <w:marTop w:val="0"/>
      <w:marBottom w:val="0"/>
      <w:divBdr>
        <w:top w:val="none" w:sz="0" w:space="0" w:color="auto"/>
        <w:left w:val="none" w:sz="0" w:space="0" w:color="auto"/>
        <w:bottom w:val="none" w:sz="0" w:space="0" w:color="auto"/>
        <w:right w:val="none" w:sz="0" w:space="0" w:color="auto"/>
      </w:divBdr>
    </w:div>
    <w:div w:id="281881253">
      <w:bodyDiv w:val="1"/>
      <w:marLeft w:val="0"/>
      <w:marRight w:val="0"/>
      <w:marTop w:val="0"/>
      <w:marBottom w:val="0"/>
      <w:divBdr>
        <w:top w:val="none" w:sz="0" w:space="0" w:color="auto"/>
        <w:left w:val="none" w:sz="0" w:space="0" w:color="auto"/>
        <w:bottom w:val="none" w:sz="0" w:space="0" w:color="auto"/>
        <w:right w:val="none" w:sz="0" w:space="0" w:color="auto"/>
      </w:divBdr>
    </w:div>
    <w:div w:id="282151157">
      <w:bodyDiv w:val="1"/>
      <w:marLeft w:val="0"/>
      <w:marRight w:val="0"/>
      <w:marTop w:val="0"/>
      <w:marBottom w:val="0"/>
      <w:divBdr>
        <w:top w:val="none" w:sz="0" w:space="0" w:color="auto"/>
        <w:left w:val="none" w:sz="0" w:space="0" w:color="auto"/>
        <w:bottom w:val="none" w:sz="0" w:space="0" w:color="auto"/>
        <w:right w:val="none" w:sz="0" w:space="0" w:color="auto"/>
      </w:divBdr>
    </w:div>
    <w:div w:id="282929014">
      <w:bodyDiv w:val="1"/>
      <w:marLeft w:val="0"/>
      <w:marRight w:val="0"/>
      <w:marTop w:val="0"/>
      <w:marBottom w:val="0"/>
      <w:divBdr>
        <w:top w:val="none" w:sz="0" w:space="0" w:color="auto"/>
        <w:left w:val="none" w:sz="0" w:space="0" w:color="auto"/>
        <w:bottom w:val="none" w:sz="0" w:space="0" w:color="auto"/>
        <w:right w:val="none" w:sz="0" w:space="0" w:color="auto"/>
      </w:divBdr>
    </w:div>
    <w:div w:id="283582167">
      <w:bodyDiv w:val="1"/>
      <w:marLeft w:val="0"/>
      <w:marRight w:val="0"/>
      <w:marTop w:val="0"/>
      <w:marBottom w:val="0"/>
      <w:divBdr>
        <w:top w:val="none" w:sz="0" w:space="0" w:color="auto"/>
        <w:left w:val="none" w:sz="0" w:space="0" w:color="auto"/>
        <w:bottom w:val="none" w:sz="0" w:space="0" w:color="auto"/>
        <w:right w:val="none" w:sz="0" w:space="0" w:color="auto"/>
      </w:divBdr>
    </w:div>
    <w:div w:id="284436040">
      <w:bodyDiv w:val="1"/>
      <w:marLeft w:val="0"/>
      <w:marRight w:val="0"/>
      <w:marTop w:val="0"/>
      <w:marBottom w:val="0"/>
      <w:divBdr>
        <w:top w:val="none" w:sz="0" w:space="0" w:color="auto"/>
        <w:left w:val="none" w:sz="0" w:space="0" w:color="auto"/>
        <w:bottom w:val="none" w:sz="0" w:space="0" w:color="auto"/>
        <w:right w:val="none" w:sz="0" w:space="0" w:color="auto"/>
      </w:divBdr>
      <w:divsChild>
        <w:div w:id="882987643">
          <w:marLeft w:val="480"/>
          <w:marRight w:val="0"/>
          <w:marTop w:val="0"/>
          <w:marBottom w:val="0"/>
          <w:divBdr>
            <w:top w:val="none" w:sz="0" w:space="0" w:color="auto"/>
            <w:left w:val="none" w:sz="0" w:space="0" w:color="auto"/>
            <w:bottom w:val="none" w:sz="0" w:space="0" w:color="auto"/>
            <w:right w:val="none" w:sz="0" w:space="0" w:color="auto"/>
          </w:divBdr>
        </w:div>
        <w:div w:id="1366636368">
          <w:marLeft w:val="480"/>
          <w:marRight w:val="0"/>
          <w:marTop w:val="0"/>
          <w:marBottom w:val="0"/>
          <w:divBdr>
            <w:top w:val="none" w:sz="0" w:space="0" w:color="auto"/>
            <w:left w:val="none" w:sz="0" w:space="0" w:color="auto"/>
            <w:bottom w:val="none" w:sz="0" w:space="0" w:color="auto"/>
            <w:right w:val="none" w:sz="0" w:space="0" w:color="auto"/>
          </w:divBdr>
        </w:div>
        <w:div w:id="159391891">
          <w:marLeft w:val="480"/>
          <w:marRight w:val="0"/>
          <w:marTop w:val="0"/>
          <w:marBottom w:val="0"/>
          <w:divBdr>
            <w:top w:val="none" w:sz="0" w:space="0" w:color="auto"/>
            <w:left w:val="none" w:sz="0" w:space="0" w:color="auto"/>
            <w:bottom w:val="none" w:sz="0" w:space="0" w:color="auto"/>
            <w:right w:val="none" w:sz="0" w:space="0" w:color="auto"/>
          </w:divBdr>
        </w:div>
        <w:div w:id="1019308854">
          <w:marLeft w:val="480"/>
          <w:marRight w:val="0"/>
          <w:marTop w:val="0"/>
          <w:marBottom w:val="0"/>
          <w:divBdr>
            <w:top w:val="none" w:sz="0" w:space="0" w:color="auto"/>
            <w:left w:val="none" w:sz="0" w:space="0" w:color="auto"/>
            <w:bottom w:val="none" w:sz="0" w:space="0" w:color="auto"/>
            <w:right w:val="none" w:sz="0" w:space="0" w:color="auto"/>
          </w:divBdr>
        </w:div>
        <w:div w:id="221216575">
          <w:marLeft w:val="480"/>
          <w:marRight w:val="0"/>
          <w:marTop w:val="0"/>
          <w:marBottom w:val="0"/>
          <w:divBdr>
            <w:top w:val="none" w:sz="0" w:space="0" w:color="auto"/>
            <w:left w:val="none" w:sz="0" w:space="0" w:color="auto"/>
            <w:bottom w:val="none" w:sz="0" w:space="0" w:color="auto"/>
            <w:right w:val="none" w:sz="0" w:space="0" w:color="auto"/>
          </w:divBdr>
        </w:div>
        <w:div w:id="1099791464">
          <w:marLeft w:val="480"/>
          <w:marRight w:val="0"/>
          <w:marTop w:val="0"/>
          <w:marBottom w:val="0"/>
          <w:divBdr>
            <w:top w:val="none" w:sz="0" w:space="0" w:color="auto"/>
            <w:left w:val="none" w:sz="0" w:space="0" w:color="auto"/>
            <w:bottom w:val="none" w:sz="0" w:space="0" w:color="auto"/>
            <w:right w:val="none" w:sz="0" w:space="0" w:color="auto"/>
          </w:divBdr>
        </w:div>
        <w:div w:id="1207256016">
          <w:marLeft w:val="480"/>
          <w:marRight w:val="0"/>
          <w:marTop w:val="0"/>
          <w:marBottom w:val="0"/>
          <w:divBdr>
            <w:top w:val="none" w:sz="0" w:space="0" w:color="auto"/>
            <w:left w:val="none" w:sz="0" w:space="0" w:color="auto"/>
            <w:bottom w:val="none" w:sz="0" w:space="0" w:color="auto"/>
            <w:right w:val="none" w:sz="0" w:space="0" w:color="auto"/>
          </w:divBdr>
        </w:div>
        <w:div w:id="728498902">
          <w:marLeft w:val="480"/>
          <w:marRight w:val="0"/>
          <w:marTop w:val="0"/>
          <w:marBottom w:val="0"/>
          <w:divBdr>
            <w:top w:val="none" w:sz="0" w:space="0" w:color="auto"/>
            <w:left w:val="none" w:sz="0" w:space="0" w:color="auto"/>
            <w:bottom w:val="none" w:sz="0" w:space="0" w:color="auto"/>
            <w:right w:val="none" w:sz="0" w:space="0" w:color="auto"/>
          </w:divBdr>
        </w:div>
        <w:div w:id="1528177233">
          <w:marLeft w:val="480"/>
          <w:marRight w:val="0"/>
          <w:marTop w:val="0"/>
          <w:marBottom w:val="0"/>
          <w:divBdr>
            <w:top w:val="none" w:sz="0" w:space="0" w:color="auto"/>
            <w:left w:val="none" w:sz="0" w:space="0" w:color="auto"/>
            <w:bottom w:val="none" w:sz="0" w:space="0" w:color="auto"/>
            <w:right w:val="none" w:sz="0" w:space="0" w:color="auto"/>
          </w:divBdr>
        </w:div>
      </w:divsChild>
    </w:div>
    <w:div w:id="284503624">
      <w:bodyDiv w:val="1"/>
      <w:marLeft w:val="0"/>
      <w:marRight w:val="0"/>
      <w:marTop w:val="0"/>
      <w:marBottom w:val="0"/>
      <w:divBdr>
        <w:top w:val="none" w:sz="0" w:space="0" w:color="auto"/>
        <w:left w:val="none" w:sz="0" w:space="0" w:color="auto"/>
        <w:bottom w:val="none" w:sz="0" w:space="0" w:color="auto"/>
        <w:right w:val="none" w:sz="0" w:space="0" w:color="auto"/>
      </w:divBdr>
    </w:div>
    <w:div w:id="284846673">
      <w:bodyDiv w:val="1"/>
      <w:marLeft w:val="0"/>
      <w:marRight w:val="0"/>
      <w:marTop w:val="0"/>
      <w:marBottom w:val="0"/>
      <w:divBdr>
        <w:top w:val="none" w:sz="0" w:space="0" w:color="auto"/>
        <w:left w:val="none" w:sz="0" w:space="0" w:color="auto"/>
        <w:bottom w:val="none" w:sz="0" w:space="0" w:color="auto"/>
        <w:right w:val="none" w:sz="0" w:space="0" w:color="auto"/>
      </w:divBdr>
      <w:divsChild>
        <w:div w:id="536478251">
          <w:marLeft w:val="480"/>
          <w:marRight w:val="0"/>
          <w:marTop w:val="0"/>
          <w:marBottom w:val="0"/>
          <w:divBdr>
            <w:top w:val="none" w:sz="0" w:space="0" w:color="auto"/>
            <w:left w:val="none" w:sz="0" w:space="0" w:color="auto"/>
            <w:bottom w:val="none" w:sz="0" w:space="0" w:color="auto"/>
            <w:right w:val="none" w:sz="0" w:space="0" w:color="auto"/>
          </w:divBdr>
        </w:div>
        <w:div w:id="918487348">
          <w:marLeft w:val="480"/>
          <w:marRight w:val="0"/>
          <w:marTop w:val="0"/>
          <w:marBottom w:val="0"/>
          <w:divBdr>
            <w:top w:val="none" w:sz="0" w:space="0" w:color="auto"/>
            <w:left w:val="none" w:sz="0" w:space="0" w:color="auto"/>
            <w:bottom w:val="none" w:sz="0" w:space="0" w:color="auto"/>
            <w:right w:val="none" w:sz="0" w:space="0" w:color="auto"/>
          </w:divBdr>
        </w:div>
        <w:div w:id="583610950">
          <w:marLeft w:val="480"/>
          <w:marRight w:val="0"/>
          <w:marTop w:val="0"/>
          <w:marBottom w:val="0"/>
          <w:divBdr>
            <w:top w:val="none" w:sz="0" w:space="0" w:color="auto"/>
            <w:left w:val="none" w:sz="0" w:space="0" w:color="auto"/>
            <w:bottom w:val="none" w:sz="0" w:space="0" w:color="auto"/>
            <w:right w:val="none" w:sz="0" w:space="0" w:color="auto"/>
          </w:divBdr>
        </w:div>
        <w:div w:id="808016284">
          <w:marLeft w:val="480"/>
          <w:marRight w:val="0"/>
          <w:marTop w:val="0"/>
          <w:marBottom w:val="0"/>
          <w:divBdr>
            <w:top w:val="none" w:sz="0" w:space="0" w:color="auto"/>
            <w:left w:val="none" w:sz="0" w:space="0" w:color="auto"/>
            <w:bottom w:val="none" w:sz="0" w:space="0" w:color="auto"/>
            <w:right w:val="none" w:sz="0" w:space="0" w:color="auto"/>
          </w:divBdr>
        </w:div>
        <w:div w:id="1736464486">
          <w:marLeft w:val="480"/>
          <w:marRight w:val="0"/>
          <w:marTop w:val="0"/>
          <w:marBottom w:val="0"/>
          <w:divBdr>
            <w:top w:val="none" w:sz="0" w:space="0" w:color="auto"/>
            <w:left w:val="none" w:sz="0" w:space="0" w:color="auto"/>
            <w:bottom w:val="none" w:sz="0" w:space="0" w:color="auto"/>
            <w:right w:val="none" w:sz="0" w:space="0" w:color="auto"/>
          </w:divBdr>
        </w:div>
        <w:div w:id="1486506731">
          <w:marLeft w:val="480"/>
          <w:marRight w:val="0"/>
          <w:marTop w:val="0"/>
          <w:marBottom w:val="0"/>
          <w:divBdr>
            <w:top w:val="none" w:sz="0" w:space="0" w:color="auto"/>
            <w:left w:val="none" w:sz="0" w:space="0" w:color="auto"/>
            <w:bottom w:val="none" w:sz="0" w:space="0" w:color="auto"/>
            <w:right w:val="none" w:sz="0" w:space="0" w:color="auto"/>
          </w:divBdr>
        </w:div>
        <w:div w:id="856621068">
          <w:marLeft w:val="480"/>
          <w:marRight w:val="0"/>
          <w:marTop w:val="0"/>
          <w:marBottom w:val="0"/>
          <w:divBdr>
            <w:top w:val="none" w:sz="0" w:space="0" w:color="auto"/>
            <w:left w:val="none" w:sz="0" w:space="0" w:color="auto"/>
            <w:bottom w:val="none" w:sz="0" w:space="0" w:color="auto"/>
            <w:right w:val="none" w:sz="0" w:space="0" w:color="auto"/>
          </w:divBdr>
        </w:div>
        <w:div w:id="1162740306">
          <w:marLeft w:val="480"/>
          <w:marRight w:val="0"/>
          <w:marTop w:val="0"/>
          <w:marBottom w:val="0"/>
          <w:divBdr>
            <w:top w:val="none" w:sz="0" w:space="0" w:color="auto"/>
            <w:left w:val="none" w:sz="0" w:space="0" w:color="auto"/>
            <w:bottom w:val="none" w:sz="0" w:space="0" w:color="auto"/>
            <w:right w:val="none" w:sz="0" w:space="0" w:color="auto"/>
          </w:divBdr>
        </w:div>
        <w:div w:id="402412748">
          <w:marLeft w:val="480"/>
          <w:marRight w:val="0"/>
          <w:marTop w:val="0"/>
          <w:marBottom w:val="0"/>
          <w:divBdr>
            <w:top w:val="none" w:sz="0" w:space="0" w:color="auto"/>
            <w:left w:val="none" w:sz="0" w:space="0" w:color="auto"/>
            <w:bottom w:val="none" w:sz="0" w:space="0" w:color="auto"/>
            <w:right w:val="none" w:sz="0" w:space="0" w:color="auto"/>
          </w:divBdr>
        </w:div>
        <w:div w:id="670913000">
          <w:marLeft w:val="480"/>
          <w:marRight w:val="0"/>
          <w:marTop w:val="0"/>
          <w:marBottom w:val="0"/>
          <w:divBdr>
            <w:top w:val="none" w:sz="0" w:space="0" w:color="auto"/>
            <w:left w:val="none" w:sz="0" w:space="0" w:color="auto"/>
            <w:bottom w:val="none" w:sz="0" w:space="0" w:color="auto"/>
            <w:right w:val="none" w:sz="0" w:space="0" w:color="auto"/>
          </w:divBdr>
        </w:div>
        <w:div w:id="1504316145">
          <w:marLeft w:val="480"/>
          <w:marRight w:val="0"/>
          <w:marTop w:val="0"/>
          <w:marBottom w:val="0"/>
          <w:divBdr>
            <w:top w:val="none" w:sz="0" w:space="0" w:color="auto"/>
            <w:left w:val="none" w:sz="0" w:space="0" w:color="auto"/>
            <w:bottom w:val="none" w:sz="0" w:space="0" w:color="auto"/>
            <w:right w:val="none" w:sz="0" w:space="0" w:color="auto"/>
          </w:divBdr>
        </w:div>
        <w:div w:id="1311011864">
          <w:marLeft w:val="480"/>
          <w:marRight w:val="0"/>
          <w:marTop w:val="0"/>
          <w:marBottom w:val="0"/>
          <w:divBdr>
            <w:top w:val="none" w:sz="0" w:space="0" w:color="auto"/>
            <w:left w:val="none" w:sz="0" w:space="0" w:color="auto"/>
            <w:bottom w:val="none" w:sz="0" w:space="0" w:color="auto"/>
            <w:right w:val="none" w:sz="0" w:space="0" w:color="auto"/>
          </w:divBdr>
        </w:div>
        <w:div w:id="1675065487">
          <w:marLeft w:val="480"/>
          <w:marRight w:val="0"/>
          <w:marTop w:val="0"/>
          <w:marBottom w:val="0"/>
          <w:divBdr>
            <w:top w:val="none" w:sz="0" w:space="0" w:color="auto"/>
            <w:left w:val="none" w:sz="0" w:space="0" w:color="auto"/>
            <w:bottom w:val="none" w:sz="0" w:space="0" w:color="auto"/>
            <w:right w:val="none" w:sz="0" w:space="0" w:color="auto"/>
          </w:divBdr>
        </w:div>
        <w:div w:id="601718561">
          <w:marLeft w:val="480"/>
          <w:marRight w:val="0"/>
          <w:marTop w:val="0"/>
          <w:marBottom w:val="0"/>
          <w:divBdr>
            <w:top w:val="none" w:sz="0" w:space="0" w:color="auto"/>
            <w:left w:val="none" w:sz="0" w:space="0" w:color="auto"/>
            <w:bottom w:val="none" w:sz="0" w:space="0" w:color="auto"/>
            <w:right w:val="none" w:sz="0" w:space="0" w:color="auto"/>
          </w:divBdr>
        </w:div>
        <w:div w:id="1075128533">
          <w:marLeft w:val="480"/>
          <w:marRight w:val="0"/>
          <w:marTop w:val="0"/>
          <w:marBottom w:val="0"/>
          <w:divBdr>
            <w:top w:val="none" w:sz="0" w:space="0" w:color="auto"/>
            <w:left w:val="none" w:sz="0" w:space="0" w:color="auto"/>
            <w:bottom w:val="none" w:sz="0" w:space="0" w:color="auto"/>
            <w:right w:val="none" w:sz="0" w:space="0" w:color="auto"/>
          </w:divBdr>
        </w:div>
        <w:div w:id="415324111">
          <w:marLeft w:val="480"/>
          <w:marRight w:val="0"/>
          <w:marTop w:val="0"/>
          <w:marBottom w:val="0"/>
          <w:divBdr>
            <w:top w:val="none" w:sz="0" w:space="0" w:color="auto"/>
            <w:left w:val="none" w:sz="0" w:space="0" w:color="auto"/>
            <w:bottom w:val="none" w:sz="0" w:space="0" w:color="auto"/>
            <w:right w:val="none" w:sz="0" w:space="0" w:color="auto"/>
          </w:divBdr>
        </w:div>
        <w:div w:id="1202136646">
          <w:marLeft w:val="480"/>
          <w:marRight w:val="0"/>
          <w:marTop w:val="0"/>
          <w:marBottom w:val="0"/>
          <w:divBdr>
            <w:top w:val="none" w:sz="0" w:space="0" w:color="auto"/>
            <w:left w:val="none" w:sz="0" w:space="0" w:color="auto"/>
            <w:bottom w:val="none" w:sz="0" w:space="0" w:color="auto"/>
            <w:right w:val="none" w:sz="0" w:space="0" w:color="auto"/>
          </w:divBdr>
        </w:div>
        <w:div w:id="1309556663">
          <w:marLeft w:val="480"/>
          <w:marRight w:val="0"/>
          <w:marTop w:val="0"/>
          <w:marBottom w:val="0"/>
          <w:divBdr>
            <w:top w:val="none" w:sz="0" w:space="0" w:color="auto"/>
            <w:left w:val="none" w:sz="0" w:space="0" w:color="auto"/>
            <w:bottom w:val="none" w:sz="0" w:space="0" w:color="auto"/>
            <w:right w:val="none" w:sz="0" w:space="0" w:color="auto"/>
          </w:divBdr>
        </w:div>
        <w:div w:id="1771850991">
          <w:marLeft w:val="480"/>
          <w:marRight w:val="0"/>
          <w:marTop w:val="0"/>
          <w:marBottom w:val="0"/>
          <w:divBdr>
            <w:top w:val="none" w:sz="0" w:space="0" w:color="auto"/>
            <w:left w:val="none" w:sz="0" w:space="0" w:color="auto"/>
            <w:bottom w:val="none" w:sz="0" w:space="0" w:color="auto"/>
            <w:right w:val="none" w:sz="0" w:space="0" w:color="auto"/>
          </w:divBdr>
        </w:div>
        <w:div w:id="25101170">
          <w:marLeft w:val="480"/>
          <w:marRight w:val="0"/>
          <w:marTop w:val="0"/>
          <w:marBottom w:val="0"/>
          <w:divBdr>
            <w:top w:val="none" w:sz="0" w:space="0" w:color="auto"/>
            <w:left w:val="none" w:sz="0" w:space="0" w:color="auto"/>
            <w:bottom w:val="none" w:sz="0" w:space="0" w:color="auto"/>
            <w:right w:val="none" w:sz="0" w:space="0" w:color="auto"/>
          </w:divBdr>
        </w:div>
        <w:div w:id="968390175">
          <w:marLeft w:val="480"/>
          <w:marRight w:val="0"/>
          <w:marTop w:val="0"/>
          <w:marBottom w:val="0"/>
          <w:divBdr>
            <w:top w:val="none" w:sz="0" w:space="0" w:color="auto"/>
            <w:left w:val="none" w:sz="0" w:space="0" w:color="auto"/>
            <w:bottom w:val="none" w:sz="0" w:space="0" w:color="auto"/>
            <w:right w:val="none" w:sz="0" w:space="0" w:color="auto"/>
          </w:divBdr>
        </w:div>
        <w:div w:id="473302194">
          <w:marLeft w:val="480"/>
          <w:marRight w:val="0"/>
          <w:marTop w:val="0"/>
          <w:marBottom w:val="0"/>
          <w:divBdr>
            <w:top w:val="none" w:sz="0" w:space="0" w:color="auto"/>
            <w:left w:val="none" w:sz="0" w:space="0" w:color="auto"/>
            <w:bottom w:val="none" w:sz="0" w:space="0" w:color="auto"/>
            <w:right w:val="none" w:sz="0" w:space="0" w:color="auto"/>
          </w:divBdr>
        </w:div>
        <w:div w:id="913317858">
          <w:marLeft w:val="480"/>
          <w:marRight w:val="0"/>
          <w:marTop w:val="0"/>
          <w:marBottom w:val="0"/>
          <w:divBdr>
            <w:top w:val="none" w:sz="0" w:space="0" w:color="auto"/>
            <w:left w:val="none" w:sz="0" w:space="0" w:color="auto"/>
            <w:bottom w:val="none" w:sz="0" w:space="0" w:color="auto"/>
            <w:right w:val="none" w:sz="0" w:space="0" w:color="auto"/>
          </w:divBdr>
        </w:div>
        <w:div w:id="1138688972">
          <w:marLeft w:val="480"/>
          <w:marRight w:val="0"/>
          <w:marTop w:val="0"/>
          <w:marBottom w:val="0"/>
          <w:divBdr>
            <w:top w:val="none" w:sz="0" w:space="0" w:color="auto"/>
            <w:left w:val="none" w:sz="0" w:space="0" w:color="auto"/>
            <w:bottom w:val="none" w:sz="0" w:space="0" w:color="auto"/>
            <w:right w:val="none" w:sz="0" w:space="0" w:color="auto"/>
          </w:divBdr>
        </w:div>
        <w:div w:id="614797747">
          <w:marLeft w:val="480"/>
          <w:marRight w:val="0"/>
          <w:marTop w:val="0"/>
          <w:marBottom w:val="0"/>
          <w:divBdr>
            <w:top w:val="none" w:sz="0" w:space="0" w:color="auto"/>
            <w:left w:val="none" w:sz="0" w:space="0" w:color="auto"/>
            <w:bottom w:val="none" w:sz="0" w:space="0" w:color="auto"/>
            <w:right w:val="none" w:sz="0" w:space="0" w:color="auto"/>
          </w:divBdr>
        </w:div>
      </w:divsChild>
    </w:div>
    <w:div w:id="285282091">
      <w:bodyDiv w:val="1"/>
      <w:marLeft w:val="0"/>
      <w:marRight w:val="0"/>
      <w:marTop w:val="0"/>
      <w:marBottom w:val="0"/>
      <w:divBdr>
        <w:top w:val="none" w:sz="0" w:space="0" w:color="auto"/>
        <w:left w:val="none" w:sz="0" w:space="0" w:color="auto"/>
        <w:bottom w:val="none" w:sz="0" w:space="0" w:color="auto"/>
        <w:right w:val="none" w:sz="0" w:space="0" w:color="auto"/>
      </w:divBdr>
    </w:div>
    <w:div w:id="285354348">
      <w:bodyDiv w:val="1"/>
      <w:marLeft w:val="0"/>
      <w:marRight w:val="0"/>
      <w:marTop w:val="0"/>
      <w:marBottom w:val="0"/>
      <w:divBdr>
        <w:top w:val="none" w:sz="0" w:space="0" w:color="auto"/>
        <w:left w:val="none" w:sz="0" w:space="0" w:color="auto"/>
        <w:bottom w:val="none" w:sz="0" w:space="0" w:color="auto"/>
        <w:right w:val="none" w:sz="0" w:space="0" w:color="auto"/>
      </w:divBdr>
    </w:div>
    <w:div w:id="285625006">
      <w:bodyDiv w:val="1"/>
      <w:marLeft w:val="0"/>
      <w:marRight w:val="0"/>
      <w:marTop w:val="0"/>
      <w:marBottom w:val="0"/>
      <w:divBdr>
        <w:top w:val="none" w:sz="0" w:space="0" w:color="auto"/>
        <w:left w:val="none" w:sz="0" w:space="0" w:color="auto"/>
        <w:bottom w:val="none" w:sz="0" w:space="0" w:color="auto"/>
        <w:right w:val="none" w:sz="0" w:space="0" w:color="auto"/>
      </w:divBdr>
    </w:div>
    <w:div w:id="285742975">
      <w:bodyDiv w:val="1"/>
      <w:marLeft w:val="0"/>
      <w:marRight w:val="0"/>
      <w:marTop w:val="0"/>
      <w:marBottom w:val="0"/>
      <w:divBdr>
        <w:top w:val="none" w:sz="0" w:space="0" w:color="auto"/>
        <w:left w:val="none" w:sz="0" w:space="0" w:color="auto"/>
        <w:bottom w:val="none" w:sz="0" w:space="0" w:color="auto"/>
        <w:right w:val="none" w:sz="0" w:space="0" w:color="auto"/>
      </w:divBdr>
    </w:div>
    <w:div w:id="288167493">
      <w:bodyDiv w:val="1"/>
      <w:marLeft w:val="0"/>
      <w:marRight w:val="0"/>
      <w:marTop w:val="0"/>
      <w:marBottom w:val="0"/>
      <w:divBdr>
        <w:top w:val="none" w:sz="0" w:space="0" w:color="auto"/>
        <w:left w:val="none" w:sz="0" w:space="0" w:color="auto"/>
        <w:bottom w:val="none" w:sz="0" w:space="0" w:color="auto"/>
        <w:right w:val="none" w:sz="0" w:space="0" w:color="auto"/>
      </w:divBdr>
    </w:div>
    <w:div w:id="288363525">
      <w:bodyDiv w:val="1"/>
      <w:marLeft w:val="0"/>
      <w:marRight w:val="0"/>
      <w:marTop w:val="0"/>
      <w:marBottom w:val="0"/>
      <w:divBdr>
        <w:top w:val="none" w:sz="0" w:space="0" w:color="auto"/>
        <w:left w:val="none" w:sz="0" w:space="0" w:color="auto"/>
        <w:bottom w:val="none" w:sz="0" w:space="0" w:color="auto"/>
        <w:right w:val="none" w:sz="0" w:space="0" w:color="auto"/>
      </w:divBdr>
    </w:div>
    <w:div w:id="288585844">
      <w:bodyDiv w:val="1"/>
      <w:marLeft w:val="0"/>
      <w:marRight w:val="0"/>
      <w:marTop w:val="0"/>
      <w:marBottom w:val="0"/>
      <w:divBdr>
        <w:top w:val="none" w:sz="0" w:space="0" w:color="auto"/>
        <w:left w:val="none" w:sz="0" w:space="0" w:color="auto"/>
        <w:bottom w:val="none" w:sz="0" w:space="0" w:color="auto"/>
        <w:right w:val="none" w:sz="0" w:space="0" w:color="auto"/>
      </w:divBdr>
    </w:div>
    <w:div w:id="289093558">
      <w:bodyDiv w:val="1"/>
      <w:marLeft w:val="0"/>
      <w:marRight w:val="0"/>
      <w:marTop w:val="0"/>
      <w:marBottom w:val="0"/>
      <w:divBdr>
        <w:top w:val="none" w:sz="0" w:space="0" w:color="auto"/>
        <w:left w:val="none" w:sz="0" w:space="0" w:color="auto"/>
        <w:bottom w:val="none" w:sz="0" w:space="0" w:color="auto"/>
        <w:right w:val="none" w:sz="0" w:space="0" w:color="auto"/>
      </w:divBdr>
    </w:div>
    <w:div w:id="289171330">
      <w:bodyDiv w:val="1"/>
      <w:marLeft w:val="0"/>
      <w:marRight w:val="0"/>
      <w:marTop w:val="0"/>
      <w:marBottom w:val="0"/>
      <w:divBdr>
        <w:top w:val="none" w:sz="0" w:space="0" w:color="auto"/>
        <w:left w:val="none" w:sz="0" w:space="0" w:color="auto"/>
        <w:bottom w:val="none" w:sz="0" w:space="0" w:color="auto"/>
        <w:right w:val="none" w:sz="0" w:space="0" w:color="auto"/>
      </w:divBdr>
    </w:div>
    <w:div w:id="289558226">
      <w:bodyDiv w:val="1"/>
      <w:marLeft w:val="0"/>
      <w:marRight w:val="0"/>
      <w:marTop w:val="0"/>
      <w:marBottom w:val="0"/>
      <w:divBdr>
        <w:top w:val="none" w:sz="0" w:space="0" w:color="auto"/>
        <w:left w:val="none" w:sz="0" w:space="0" w:color="auto"/>
        <w:bottom w:val="none" w:sz="0" w:space="0" w:color="auto"/>
        <w:right w:val="none" w:sz="0" w:space="0" w:color="auto"/>
      </w:divBdr>
    </w:div>
    <w:div w:id="290283960">
      <w:bodyDiv w:val="1"/>
      <w:marLeft w:val="0"/>
      <w:marRight w:val="0"/>
      <w:marTop w:val="0"/>
      <w:marBottom w:val="0"/>
      <w:divBdr>
        <w:top w:val="none" w:sz="0" w:space="0" w:color="auto"/>
        <w:left w:val="none" w:sz="0" w:space="0" w:color="auto"/>
        <w:bottom w:val="none" w:sz="0" w:space="0" w:color="auto"/>
        <w:right w:val="none" w:sz="0" w:space="0" w:color="auto"/>
      </w:divBdr>
    </w:div>
    <w:div w:id="291710816">
      <w:bodyDiv w:val="1"/>
      <w:marLeft w:val="0"/>
      <w:marRight w:val="0"/>
      <w:marTop w:val="0"/>
      <w:marBottom w:val="0"/>
      <w:divBdr>
        <w:top w:val="none" w:sz="0" w:space="0" w:color="auto"/>
        <w:left w:val="none" w:sz="0" w:space="0" w:color="auto"/>
        <w:bottom w:val="none" w:sz="0" w:space="0" w:color="auto"/>
        <w:right w:val="none" w:sz="0" w:space="0" w:color="auto"/>
      </w:divBdr>
    </w:div>
    <w:div w:id="291718359">
      <w:bodyDiv w:val="1"/>
      <w:marLeft w:val="0"/>
      <w:marRight w:val="0"/>
      <w:marTop w:val="0"/>
      <w:marBottom w:val="0"/>
      <w:divBdr>
        <w:top w:val="none" w:sz="0" w:space="0" w:color="auto"/>
        <w:left w:val="none" w:sz="0" w:space="0" w:color="auto"/>
        <w:bottom w:val="none" w:sz="0" w:space="0" w:color="auto"/>
        <w:right w:val="none" w:sz="0" w:space="0" w:color="auto"/>
      </w:divBdr>
    </w:div>
    <w:div w:id="291787667">
      <w:bodyDiv w:val="1"/>
      <w:marLeft w:val="0"/>
      <w:marRight w:val="0"/>
      <w:marTop w:val="0"/>
      <w:marBottom w:val="0"/>
      <w:divBdr>
        <w:top w:val="none" w:sz="0" w:space="0" w:color="auto"/>
        <w:left w:val="none" w:sz="0" w:space="0" w:color="auto"/>
        <w:bottom w:val="none" w:sz="0" w:space="0" w:color="auto"/>
        <w:right w:val="none" w:sz="0" w:space="0" w:color="auto"/>
      </w:divBdr>
      <w:divsChild>
        <w:div w:id="1033652277">
          <w:marLeft w:val="480"/>
          <w:marRight w:val="0"/>
          <w:marTop w:val="0"/>
          <w:marBottom w:val="0"/>
          <w:divBdr>
            <w:top w:val="none" w:sz="0" w:space="0" w:color="auto"/>
            <w:left w:val="none" w:sz="0" w:space="0" w:color="auto"/>
            <w:bottom w:val="none" w:sz="0" w:space="0" w:color="auto"/>
            <w:right w:val="none" w:sz="0" w:space="0" w:color="auto"/>
          </w:divBdr>
        </w:div>
        <w:div w:id="1061173487">
          <w:marLeft w:val="480"/>
          <w:marRight w:val="0"/>
          <w:marTop w:val="0"/>
          <w:marBottom w:val="0"/>
          <w:divBdr>
            <w:top w:val="none" w:sz="0" w:space="0" w:color="auto"/>
            <w:left w:val="none" w:sz="0" w:space="0" w:color="auto"/>
            <w:bottom w:val="none" w:sz="0" w:space="0" w:color="auto"/>
            <w:right w:val="none" w:sz="0" w:space="0" w:color="auto"/>
          </w:divBdr>
        </w:div>
        <w:div w:id="1232545889">
          <w:marLeft w:val="480"/>
          <w:marRight w:val="0"/>
          <w:marTop w:val="0"/>
          <w:marBottom w:val="0"/>
          <w:divBdr>
            <w:top w:val="none" w:sz="0" w:space="0" w:color="auto"/>
            <w:left w:val="none" w:sz="0" w:space="0" w:color="auto"/>
            <w:bottom w:val="none" w:sz="0" w:space="0" w:color="auto"/>
            <w:right w:val="none" w:sz="0" w:space="0" w:color="auto"/>
          </w:divBdr>
        </w:div>
        <w:div w:id="446779532">
          <w:marLeft w:val="480"/>
          <w:marRight w:val="0"/>
          <w:marTop w:val="0"/>
          <w:marBottom w:val="0"/>
          <w:divBdr>
            <w:top w:val="none" w:sz="0" w:space="0" w:color="auto"/>
            <w:left w:val="none" w:sz="0" w:space="0" w:color="auto"/>
            <w:bottom w:val="none" w:sz="0" w:space="0" w:color="auto"/>
            <w:right w:val="none" w:sz="0" w:space="0" w:color="auto"/>
          </w:divBdr>
        </w:div>
        <w:div w:id="724570638">
          <w:marLeft w:val="480"/>
          <w:marRight w:val="0"/>
          <w:marTop w:val="0"/>
          <w:marBottom w:val="0"/>
          <w:divBdr>
            <w:top w:val="none" w:sz="0" w:space="0" w:color="auto"/>
            <w:left w:val="none" w:sz="0" w:space="0" w:color="auto"/>
            <w:bottom w:val="none" w:sz="0" w:space="0" w:color="auto"/>
            <w:right w:val="none" w:sz="0" w:space="0" w:color="auto"/>
          </w:divBdr>
        </w:div>
        <w:div w:id="838470476">
          <w:marLeft w:val="480"/>
          <w:marRight w:val="0"/>
          <w:marTop w:val="0"/>
          <w:marBottom w:val="0"/>
          <w:divBdr>
            <w:top w:val="none" w:sz="0" w:space="0" w:color="auto"/>
            <w:left w:val="none" w:sz="0" w:space="0" w:color="auto"/>
            <w:bottom w:val="none" w:sz="0" w:space="0" w:color="auto"/>
            <w:right w:val="none" w:sz="0" w:space="0" w:color="auto"/>
          </w:divBdr>
        </w:div>
        <w:div w:id="2116244332">
          <w:marLeft w:val="480"/>
          <w:marRight w:val="0"/>
          <w:marTop w:val="0"/>
          <w:marBottom w:val="0"/>
          <w:divBdr>
            <w:top w:val="none" w:sz="0" w:space="0" w:color="auto"/>
            <w:left w:val="none" w:sz="0" w:space="0" w:color="auto"/>
            <w:bottom w:val="none" w:sz="0" w:space="0" w:color="auto"/>
            <w:right w:val="none" w:sz="0" w:space="0" w:color="auto"/>
          </w:divBdr>
        </w:div>
        <w:div w:id="1799107634">
          <w:marLeft w:val="480"/>
          <w:marRight w:val="0"/>
          <w:marTop w:val="0"/>
          <w:marBottom w:val="0"/>
          <w:divBdr>
            <w:top w:val="none" w:sz="0" w:space="0" w:color="auto"/>
            <w:left w:val="none" w:sz="0" w:space="0" w:color="auto"/>
            <w:bottom w:val="none" w:sz="0" w:space="0" w:color="auto"/>
            <w:right w:val="none" w:sz="0" w:space="0" w:color="auto"/>
          </w:divBdr>
        </w:div>
        <w:div w:id="91322002">
          <w:marLeft w:val="480"/>
          <w:marRight w:val="0"/>
          <w:marTop w:val="0"/>
          <w:marBottom w:val="0"/>
          <w:divBdr>
            <w:top w:val="none" w:sz="0" w:space="0" w:color="auto"/>
            <w:left w:val="none" w:sz="0" w:space="0" w:color="auto"/>
            <w:bottom w:val="none" w:sz="0" w:space="0" w:color="auto"/>
            <w:right w:val="none" w:sz="0" w:space="0" w:color="auto"/>
          </w:divBdr>
        </w:div>
        <w:div w:id="1466898428">
          <w:marLeft w:val="480"/>
          <w:marRight w:val="0"/>
          <w:marTop w:val="0"/>
          <w:marBottom w:val="0"/>
          <w:divBdr>
            <w:top w:val="none" w:sz="0" w:space="0" w:color="auto"/>
            <w:left w:val="none" w:sz="0" w:space="0" w:color="auto"/>
            <w:bottom w:val="none" w:sz="0" w:space="0" w:color="auto"/>
            <w:right w:val="none" w:sz="0" w:space="0" w:color="auto"/>
          </w:divBdr>
        </w:div>
        <w:div w:id="759179878">
          <w:marLeft w:val="480"/>
          <w:marRight w:val="0"/>
          <w:marTop w:val="0"/>
          <w:marBottom w:val="0"/>
          <w:divBdr>
            <w:top w:val="none" w:sz="0" w:space="0" w:color="auto"/>
            <w:left w:val="none" w:sz="0" w:space="0" w:color="auto"/>
            <w:bottom w:val="none" w:sz="0" w:space="0" w:color="auto"/>
            <w:right w:val="none" w:sz="0" w:space="0" w:color="auto"/>
          </w:divBdr>
        </w:div>
      </w:divsChild>
    </w:div>
    <w:div w:id="292290726">
      <w:bodyDiv w:val="1"/>
      <w:marLeft w:val="0"/>
      <w:marRight w:val="0"/>
      <w:marTop w:val="0"/>
      <w:marBottom w:val="0"/>
      <w:divBdr>
        <w:top w:val="none" w:sz="0" w:space="0" w:color="auto"/>
        <w:left w:val="none" w:sz="0" w:space="0" w:color="auto"/>
        <w:bottom w:val="none" w:sz="0" w:space="0" w:color="auto"/>
        <w:right w:val="none" w:sz="0" w:space="0" w:color="auto"/>
      </w:divBdr>
      <w:divsChild>
        <w:div w:id="1442458759">
          <w:marLeft w:val="480"/>
          <w:marRight w:val="0"/>
          <w:marTop w:val="0"/>
          <w:marBottom w:val="0"/>
          <w:divBdr>
            <w:top w:val="none" w:sz="0" w:space="0" w:color="auto"/>
            <w:left w:val="none" w:sz="0" w:space="0" w:color="auto"/>
            <w:bottom w:val="none" w:sz="0" w:space="0" w:color="auto"/>
            <w:right w:val="none" w:sz="0" w:space="0" w:color="auto"/>
          </w:divBdr>
        </w:div>
        <w:div w:id="1102846555">
          <w:marLeft w:val="480"/>
          <w:marRight w:val="0"/>
          <w:marTop w:val="0"/>
          <w:marBottom w:val="0"/>
          <w:divBdr>
            <w:top w:val="none" w:sz="0" w:space="0" w:color="auto"/>
            <w:left w:val="none" w:sz="0" w:space="0" w:color="auto"/>
            <w:bottom w:val="none" w:sz="0" w:space="0" w:color="auto"/>
            <w:right w:val="none" w:sz="0" w:space="0" w:color="auto"/>
          </w:divBdr>
        </w:div>
        <w:div w:id="824123087">
          <w:marLeft w:val="480"/>
          <w:marRight w:val="0"/>
          <w:marTop w:val="0"/>
          <w:marBottom w:val="0"/>
          <w:divBdr>
            <w:top w:val="none" w:sz="0" w:space="0" w:color="auto"/>
            <w:left w:val="none" w:sz="0" w:space="0" w:color="auto"/>
            <w:bottom w:val="none" w:sz="0" w:space="0" w:color="auto"/>
            <w:right w:val="none" w:sz="0" w:space="0" w:color="auto"/>
          </w:divBdr>
        </w:div>
        <w:div w:id="52044265">
          <w:marLeft w:val="480"/>
          <w:marRight w:val="0"/>
          <w:marTop w:val="0"/>
          <w:marBottom w:val="0"/>
          <w:divBdr>
            <w:top w:val="none" w:sz="0" w:space="0" w:color="auto"/>
            <w:left w:val="none" w:sz="0" w:space="0" w:color="auto"/>
            <w:bottom w:val="none" w:sz="0" w:space="0" w:color="auto"/>
            <w:right w:val="none" w:sz="0" w:space="0" w:color="auto"/>
          </w:divBdr>
        </w:div>
        <w:div w:id="155614382">
          <w:marLeft w:val="480"/>
          <w:marRight w:val="0"/>
          <w:marTop w:val="0"/>
          <w:marBottom w:val="0"/>
          <w:divBdr>
            <w:top w:val="none" w:sz="0" w:space="0" w:color="auto"/>
            <w:left w:val="none" w:sz="0" w:space="0" w:color="auto"/>
            <w:bottom w:val="none" w:sz="0" w:space="0" w:color="auto"/>
            <w:right w:val="none" w:sz="0" w:space="0" w:color="auto"/>
          </w:divBdr>
        </w:div>
        <w:div w:id="1201357174">
          <w:marLeft w:val="480"/>
          <w:marRight w:val="0"/>
          <w:marTop w:val="0"/>
          <w:marBottom w:val="0"/>
          <w:divBdr>
            <w:top w:val="none" w:sz="0" w:space="0" w:color="auto"/>
            <w:left w:val="none" w:sz="0" w:space="0" w:color="auto"/>
            <w:bottom w:val="none" w:sz="0" w:space="0" w:color="auto"/>
            <w:right w:val="none" w:sz="0" w:space="0" w:color="auto"/>
          </w:divBdr>
        </w:div>
        <w:div w:id="1484618659">
          <w:marLeft w:val="480"/>
          <w:marRight w:val="0"/>
          <w:marTop w:val="0"/>
          <w:marBottom w:val="0"/>
          <w:divBdr>
            <w:top w:val="none" w:sz="0" w:space="0" w:color="auto"/>
            <w:left w:val="none" w:sz="0" w:space="0" w:color="auto"/>
            <w:bottom w:val="none" w:sz="0" w:space="0" w:color="auto"/>
            <w:right w:val="none" w:sz="0" w:space="0" w:color="auto"/>
          </w:divBdr>
        </w:div>
        <w:div w:id="947782086">
          <w:marLeft w:val="480"/>
          <w:marRight w:val="0"/>
          <w:marTop w:val="0"/>
          <w:marBottom w:val="0"/>
          <w:divBdr>
            <w:top w:val="none" w:sz="0" w:space="0" w:color="auto"/>
            <w:left w:val="none" w:sz="0" w:space="0" w:color="auto"/>
            <w:bottom w:val="none" w:sz="0" w:space="0" w:color="auto"/>
            <w:right w:val="none" w:sz="0" w:space="0" w:color="auto"/>
          </w:divBdr>
        </w:div>
        <w:div w:id="605581614">
          <w:marLeft w:val="480"/>
          <w:marRight w:val="0"/>
          <w:marTop w:val="0"/>
          <w:marBottom w:val="0"/>
          <w:divBdr>
            <w:top w:val="none" w:sz="0" w:space="0" w:color="auto"/>
            <w:left w:val="none" w:sz="0" w:space="0" w:color="auto"/>
            <w:bottom w:val="none" w:sz="0" w:space="0" w:color="auto"/>
            <w:right w:val="none" w:sz="0" w:space="0" w:color="auto"/>
          </w:divBdr>
        </w:div>
        <w:div w:id="742340675">
          <w:marLeft w:val="480"/>
          <w:marRight w:val="0"/>
          <w:marTop w:val="0"/>
          <w:marBottom w:val="0"/>
          <w:divBdr>
            <w:top w:val="none" w:sz="0" w:space="0" w:color="auto"/>
            <w:left w:val="none" w:sz="0" w:space="0" w:color="auto"/>
            <w:bottom w:val="none" w:sz="0" w:space="0" w:color="auto"/>
            <w:right w:val="none" w:sz="0" w:space="0" w:color="auto"/>
          </w:divBdr>
        </w:div>
        <w:div w:id="224415272">
          <w:marLeft w:val="480"/>
          <w:marRight w:val="0"/>
          <w:marTop w:val="0"/>
          <w:marBottom w:val="0"/>
          <w:divBdr>
            <w:top w:val="none" w:sz="0" w:space="0" w:color="auto"/>
            <w:left w:val="none" w:sz="0" w:space="0" w:color="auto"/>
            <w:bottom w:val="none" w:sz="0" w:space="0" w:color="auto"/>
            <w:right w:val="none" w:sz="0" w:space="0" w:color="auto"/>
          </w:divBdr>
        </w:div>
        <w:div w:id="2142184325">
          <w:marLeft w:val="480"/>
          <w:marRight w:val="0"/>
          <w:marTop w:val="0"/>
          <w:marBottom w:val="0"/>
          <w:divBdr>
            <w:top w:val="none" w:sz="0" w:space="0" w:color="auto"/>
            <w:left w:val="none" w:sz="0" w:space="0" w:color="auto"/>
            <w:bottom w:val="none" w:sz="0" w:space="0" w:color="auto"/>
            <w:right w:val="none" w:sz="0" w:space="0" w:color="auto"/>
          </w:divBdr>
        </w:div>
        <w:div w:id="732584836">
          <w:marLeft w:val="480"/>
          <w:marRight w:val="0"/>
          <w:marTop w:val="0"/>
          <w:marBottom w:val="0"/>
          <w:divBdr>
            <w:top w:val="none" w:sz="0" w:space="0" w:color="auto"/>
            <w:left w:val="none" w:sz="0" w:space="0" w:color="auto"/>
            <w:bottom w:val="none" w:sz="0" w:space="0" w:color="auto"/>
            <w:right w:val="none" w:sz="0" w:space="0" w:color="auto"/>
          </w:divBdr>
        </w:div>
        <w:div w:id="152334556">
          <w:marLeft w:val="480"/>
          <w:marRight w:val="0"/>
          <w:marTop w:val="0"/>
          <w:marBottom w:val="0"/>
          <w:divBdr>
            <w:top w:val="none" w:sz="0" w:space="0" w:color="auto"/>
            <w:left w:val="none" w:sz="0" w:space="0" w:color="auto"/>
            <w:bottom w:val="none" w:sz="0" w:space="0" w:color="auto"/>
            <w:right w:val="none" w:sz="0" w:space="0" w:color="auto"/>
          </w:divBdr>
        </w:div>
        <w:div w:id="1200319959">
          <w:marLeft w:val="480"/>
          <w:marRight w:val="0"/>
          <w:marTop w:val="0"/>
          <w:marBottom w:val="0"/>
          <w:divBdr>
            <w:top w:val="none" w:sz="0" w:space="0" w:color="auto"/>
            <w:left w:val="none" w:sz="0" w:space="0" w:color="auto"/>
            <w:bottom w:val="none" w:sz="0" w:space="0" w:color="auto"/>
            <w:right w:val="none" w:sz="0" w:space="0" w:color="auto"/>
          </w:divBdr>
        </w:div>
        <w:div w:id="2066030117">
          <w:marLeft w:val="480"/>
          <w:marRight w:val="0"/>
          <w:marTop w:val="0"/>
          <w:marBottom w:val="0"/>
          <w:divBdr>
            <w:top w:val="none" w:sz="0" w:space="0" w:color="auto"/>
            <w:left w:val="none" w:sz="0" w:space="0" w:color="auto"/>
            <w:bottom w:val="none" w:sz="0" w:space="0" w:color="auto"/>
            <w:right w:val="none" w:sz="0" w:space="0" w:color="auto"/>
          </w:divBdr>
        </w:div>
        <w:div w:id="1923102805">
          <w:marLeft w:val="480"/>
          <w:marRight w:val="0"/>
          <w:marTop w:val="0"/>
          <w:marBottom w:val="0"/>
          <w:divBdr>
            <w:top w:val="none" w:sz="0" w:space="0" w:color="auto"/>
            <w:left w:val="none" w:sz="0" w:space="0" w:color="auto"/>
            <w:bottom w:val="none" w:sz="0" w:space="0" w:color="auto"/>
            <w:right w:val="none" w:sz="0" w:space="0" w:color="auto"/>
          </w:divBdr>
        </w:div>
        <w:div w:id="535318580">
          <w:marLeft w:val="480"/>
          <w:marRight w:val="0"/>
          <w:marTop w:val="0"/>
          <w:marBottom w:val="0"/>
          <w:divBdr>
            <w:top w:val="none" w:sz="0" w:space="0" w:color="auto"/>
            <w:left w:val="none" w:sz="0" w:space="0" w:color="auto"/>
            <w:bottom w:val="none" w:sz="0" w:space="0" w:color="auto"/>
            <w:right w:val="none" w:sz="0" w:space="0" w:color="auto"/>
          </w:divBdr>
        </w:div>
        <w:div w:id="2031369892">
          <w:marLeft w:val="480"/>
          <w:marRight w:val="0"/>
          <w:marTop w:val="0"/>
          <w:marBottom w:val="0"/>
          <w:divBdr>
            <w:top w:val="none" w:sz="0" w:space="0" w:color="auto"/>
            <w:left w:val="none" w:sz="0" w:space="0" w:color="auto"/>
            <w:bottom w:val="none" w:sz="0" w:space="0" w:color="auto"/>
            <w:right w:val="none" w:sz="0" w:space="0" w:color="auto"/>
          </w:divBdr>
        </w:div>
        <w:div w:id="728185725">
          <w:marLeft w:val="480"/>
          <w:marRight w:val="0"/>
          <w:marTop w:val="0"/>
          <w:marBottom w:val="0"/>
          <w:divBdr>
            <w:top w:val="none" w:sz="0" w:space="0" w:color="auto"/>
            <w:left w:val="none" w:sz="0" w:space="0" w:color="auto"/>
            <w:bottom w:val="none" w:sz="0" w:space="0" w:color="auto"/>
            <w:right w:val="none" w:sz="0" w:space="0" w:color="auto"/>
          </w:divBdr>
        </w:div>
        <w:div w:id="909924767">
          <w:marLeft w:val="480"/>
          <w:marRight w:val="0"/>
          <w:marTop w:val="0"/>
          <w:marBottom w:val="0"/>
          <w:divBdr>
            <w:top w:val="none" w:sz="0" w:space="0" w:color="auto"/>
            <w:left w:val="none" w:sz="0" w:space="0" w:color="auto"/>
            <w:bottom w:val="none" w:sz="0" w:space="0" w:color="auto"/>
            <w:right w:val="none" w:sz="0" w:space="0" w:color="auto"/>
          </w:divBdr>
        </w:div>
        <w:div w:id="962730103">
          <w:marLeft w:val="480"/>
          <w:marRight w:val="0"/>
          <w:marTop w:val="0"/>
          <w:marBottom w:val="0"/>
          <w:divBdr>
            <w:top w:val="none" w:sz="0" w:space="0" w:color="auto"/>
            <w:left w:val="none" w:sz="0" w:space="0" w:color="auto"/>
            <w:bottom w:val="none" w:sz="0" w:space="0" w:color="auto"/>
            <w:right w:val="none" w:sz="0" w:space="0" w:color="auto"/>
          </w:divBdr>
        </w:div>
      </w:divsChild>
    </w:div>
    <w:div w:id="292490222">
      <w:bodyDiv w:val="1"/>
      <w:marLeft w:val="0"/>
      <w:marRight w:val="0"/>
      <w:marTop w:val="0"/>
      <w:marBottom w:val="0"/>
      <w:divBdr>
        <w:top w:val="none" w:sz="0" w:space="0" w:color="auto"/>
        <w:left w:val="none" w:sz="0" w:space="0" w:color="auto"/>
        <w:bottom w:val="none" w:sz="0" w:space="0" w:color="auto"/>
        <w:right w:val="none" w:sz="0" w:space="0" w:color="auto"/>
      </w:divBdr>
    </w:div>
    <w:div w:id="292516495">
      <w:bodyDiv w:val="1"/>
      <w:marLeft w:val="0"/>
      <w:marRight w:val="0"/>
      <w:marTop w:val="0"/>
      <w:marBottom w:val="0"/>
      <w:divBdr>
        <w:top w:val="none" w:sz="0" w:space="0" w:color="auto"/>
        <w:left w:val="none" w:sz="0" w:space="0" w:color="auto"/>
        <w:bottom w:val="none" w:sz="0" w:space="0" w:color="auto"/>
        <w:right w:val="none" w:sz="0" w:space="0" w:color="auto"/>
      </w:divBdr>
    </w:div>
    <w:div w:id="292952723">
      <w:bodyDiv w:val="1"/>
      <w:marLeft w:val="0"/>
      <w:marRight w:val="0"/>
      <w:marTop w:val="0"/>
      <w:marBottom w:val="0"/>
      <w:divBdr>
        <w:top w:val="none" w:sz="0" w:space="0" w:color="auto"/>
        <w:left w:val="none" w:sz="0" w:space="0" w:color="auto"/>
        <w:bottom w:val="none" w:sz="0" w:space="0" w:color="auto"/>
        <w:right w:val="none" w:sz="0" w:space="0" w:color="auto"/>
      </w:divBdr>
    </w:div>
    <w:div w:id="293751296">
      <w:bodyDiv w:val="1"/>
      <w:marLeft w:val="0"/>
      <w:marRight w:val="0"/>
      <w:marTop w:val="0"/>
      <w:marBottom w:val="0"/>
      <w:divBdr>
        <w:top w:val="none" w:sz="0" w:space="0" w:color="auto"/>
        <w:left w:val="none" w:sz="0" w:space="0" w:color="auto"/>
        <w:bottom w:val="none" w:sz="0" w:space="0" w:color="auto"/>
        <w:right w:val="none" w:sz="0" w:space="0" w:color="auto"/>
      </w:divBdr>
    </w:div>
    <w:div w:id="293753498">
      <w:bodyDiv w:val="1"/>
      <w:marLeft w:val="0"/>
      <w:marRight w:val="0"/>
      <w:marTop w:val="0"/>
      <w:marBottom w:val="0"/>
      <w:divBdr>
        <w:top w:val="none" w:sz="0" w:space="0" w:color="auto"/>
        <w:left w:val="none" w:sz="0" w:space="0" w:color="auto"/>
        <w:bottom w:val="none" w:sz="0" w:space="0" w:color="auto"/>
        <w:right w:val="none" w:sz="0" w:space="0" w:color="auto"/>
      </w:divBdr>
    </w:div>
    <w:div w:id="293755710">
      <w:bodyDiv w:val="1"/>
      <w:marLeft w:val="0"/>
      <w:marRight w:val="0"/>
      <w:marTop w:val="0"/>
      <w:marBottom w:val="0"/>
      <w:divBdr>
        <w:top w:val="none" w:sz="0" w:space="0" w:color="auto"/>
        <w:left w:val="none" w:sz="0" w:space="0" w:color="auto"/>
        <w:bottom w:val="none" w:sz="0" w:space="0" w:color="auto"/>
        <w:right w:val="none" w:sz="0" w:space="0" w:color="auto"/>
      </w:divBdr>
    </w:div>
    <w:div w:id="294142798">
      <w:bodyDiv w:val="1"/>
      <w:marLeft w:val="0"/>
      <w:marRight w:val="0"/>
      <w:marTop w:val="0"/>
      <w:marBottom w:val="0"/>
      <w:divBdr>
        <w:top w:val="none" w:sz="0" w:space="0" w:color="auto"/>
        <w:left w:val="none" w:sz="0" w:space="0" w:color="auto"/>
        <w:bottom w:val="none" w:sz="0" w:space="0" w:color="auto"/>
        <w:right w:val="none" w:sz="0" w:space="0" w:color="auto"/>
      </w:divBdr>
    </w:div>
    <w:div w:id="294601282">
      <w:bodyDiv w:val="1"/>
      <w:marLeft w:val="0"/>
      <w:marRight w:val="0"/>
      <w:marTop w:val="0"/>
      <w:marBottom w:val="0"/>
      <w:divBdr>
        <w:top w:val="none" w:sz="0" w:space="0" w:color="auto"/>
        <w:left w:val="none" w:sz="0" w:space="0" w:color="auto"/>
        <w:bottom w:val="none" w:sz="0" w:space="0" w:color="auto"/>
        <w:right w:val="none" w:sz="0" w:space="0" w:color="auto"/>
      </w:divBdr>
    </w:div>
    <w:div w:id="295258519">
      <w:bodyDiv w:val="1"/>
      <w:marLeft w:val="0"/>
      <w:marRight w:val="0"/>
      <w:marTop w:val="0"/>
      <w:marBottom w:val="0"/>
      <w:divBdr>
        <w:top w:val="none" w:sz="0" w:space="0" w:color="auto"/>
        <w:left w:val="none" w:sz="0" w:space="0" w:color="auto"/>
        <w:bottom w:val="none" w:sz="0" w:space="0" w:color="auto"/>
        <w:right w:val="none" w:sz="0" w:space="0" w:color="auto"/>
      </w:divBdr>
    </w:div>
    <w:div w:id="295916198">
      <w:bodyDiv w:val="1"/>
      <w:marLeft w:val="0"/>
      <w:marRight w:val="0"/>
      <w:marTop w:val="0"/>
      <w:marBottom w:val="0"/>
      <w:divBdr>
        <w:top w:val="none" w:sz="0" w:space="0" w:color="auto"/>
        <w:left w:val="none" w:sz="0" w:space="0" w:color="auto"/>
        <w:bottom w:val="none" w:sz="0" w:space="0" w:color="auto"/>
        <w:right w:val="none" w:sz="0" w:space="0" w:color="auto"/>
      </w:divBdr>
    </w:div>
    <w:div w:id="296961724">
      <w:bodyDiv w:val="1"/>
      <w:marLeft w:val="0"/>
      <w:marRight w:val="0"/>
      <w:marTop w:val="0"/>
      <w:marBottom w:val="0"/>
      <w:divBdr>
        <w:top w:val="none" w:sz="0" w:space="0" w:color="auto"/>
        <w:left w:val="none" w:sz="0" w:space="0" w:color="auto"/>
        <w:bottom w:val="none" w:sz="0" w:space="0" w:color="auto"/>
        <w:right w:val="none" w:sz="0" w:space="0" w:color="auto"/>
      </w:divBdr>
    </w:div>
    <w:div w:id="297302327">
      <w:bodyDiv w:val="1"/>
      <w:marLeft w:val="0"/>
      <w:marRight w:val="0"/>
      <w:marTop w:val="0"/>
      <w:marBottom w:val="0"/>
      <w:divBdr>
        <w:top w:val="none" w:sz="0" w:space="0" w:color="auto"/>
        <w:left w:val="none" w:sz="0" w:space="0" w:color="auto"/>
        <w:bottom w:val="none" w:sz="0" w:space="0" w:color="auto"/>
        <w:right w:val="none" w:sz="0" w:space="0" w:color="auto"/>
      </w:divBdr>
    </w:div>
    <w:div w:id="297877481">
      <w:bodyDiv w:val="1"/>
      <w:marLeft w:val="0"/>
      <w:marRight w:val="0"/>
      <w:marTop w:val="0"/>
      <w:marBottom w:val="0"/>
      <w:divBdr>
        <w:top w:val="none" w:sz="0" w:space="0" w:color="auto"/>
        <w:left w:val="none" w:sz="0" w:space="0" w:color="auto"/>
        <w:bottom w:val="none" w:sz="0" w:space="0" w:color="auto"/>
        <w:right w:val="none" w:sz="0" w:space="0" w:color="auto"/>
      </w:divBdr>
    </w:div>
    <w:div w:id="297881600">
      <w:bodyDiv w:val="1"/>
      <w:marLeft w:val="0"/>
      <w:marRight w:val="0"/>
      <w:marTop w:val="0"/>
      <w:marBottom w:val="0"/>
      <w:divBdr>
        <w:top w:val="none" w:sz="0" w:space="0" w:color="auto"/>
        <w:left w:val="none" w:sz="0" w:space="0" w:color="auto"/>
        <w:bottom w:val="none" w:sz="0" w:space="0" w:color="auto"/>
        <w:right w:val="none" w:sz="0" w:space="0" w:color="auto"/>
      </w:divBdr>
    </w:div>
    <w:div w:id="298076779">
      <w:bodyDiv w:val="1"/>
      <w:marLeft w:val="0"/>
      <w:marRight w:val="0"/>
      <w:marTop w:val="0"/>
      <w:marBottom w:val="0"/>
      <w:divBdr>
        <w:top w:val="none" w:sz="0" w:space="0" w:color="auto"/>
        <w:left w:val="none" w:sz="0" w:space="0" w:color="auto"/>
        <w:bottom w:val="none" w:sz="0" w:space="0" w:color="auto"/>
        <w:right w:val="none" w:sz="0" w:space="0" w:color="auto"/>
      </w:divBdr>
    </w:div>
    <w:div w:id="298344504">
      <w:bodyDiv w:val="1"/>
      <w:marLeft w:val="0"/>
      <w:marRight w:val="0"/>
      <w:marTop w:val="0"/>
      <w:marBottom w:val="0"/>
      <w:divBdr>
        <w:top w:val="none" w:sz="0" w:space="0" w:color="auto"/>
        <w:left w:val="none" w:sz="0" w:space="0" w:color="auto"/>
        <w:bottom w:val="none" w:sz="0" w:space="0" w:color="auto"/>
        <w:right w:val="none" w:sz="0" w:space="0" w:color="auto"/>
      </w:divBdr>
    </w:div>
    <w:div w:id="299268976">
      <w:bodyDiv w:val="1"/>
      <w:marLeft w:val="0"/>
      <w:marRight w:val="0"/>
      <w:marTop w:val="0"/>
      <w:marBottom w:val="0"/>
      <w:divBdr>
        <w:top w:val="none" w:sz="0" w:space="0" w:color="auto"/>
        <w:left w:val="none" w:sz="0" w:space="0" w:color="auto"/>
        <w:bottom w:val="none" w:sz="0" w:space="0" w:color="auto"/>
        <w:right w:val="none" w:sz="0" w:space="0" w:color="auto"/>
      </w:divBdr>
    </w:div>
    <w:div w:id="299306251">
      <w:bodyDiv w:val="1"/>
      <w:marLeft w:val="0"/>
      <w:marRight w:val="0"/>
      <w:marTop w:val="0"/>
      <w:marBottom w:val="0"/>
      <w:divBdr>
        <w:top w:val="none" w:sz="0" w:space="0" w:color="auto"/>
        <w:left w:val="none" w:sz="0" w:space="0" w:color="auto"/>
        <w:bottom w:val="none" w:sz="0" w:space="0" w:color="auto"/>
        <w:right w:val="none" w:sz="0" w:space="0" w:color="auto"/>
      </w:divBdr>
    </w:div>
    <w:div w:id="300499809">
      <w:bodyDiv w:val="1"/>
      <w:marLeft w:val="0"/>
      <w:marRight w:val="0"/>
      <w:marTop w:val="0"/>
      <w:marBottom w:val="0"/>
      <w:divBdr>
        <w:top w:val="none" w:sz="0" w:space="0" w:color="auto"/>
        <w:left w:val="none" w:sz="0" w:space="0" w:color="auto"/>
        <w:bottom w:val="none" w:sz="0" w:space="0" w:color="auto"/>
        <w:right w:val="none" w:sz="0" w:space="0" w:color="auto"/>
      </w:divBdr>
    </w:div>
    <w:div w:id="301234281">
      <w:bodyDiv w:val="1"/>
      <w:marLeft w:val="0"/>
      <w:marRight w:val="0"/>
      <w:marTop w:val="0"/>
      <w:marBottom w:val="0"/>
      <w:divBdr>
        <w:top w:val="none" w:sz="0" w:space="0" w:color="auto"/>
        <w:left w:val="none" w:sz="0" w:space="0" w:color="auto"/>
        <w:bottom w:val="none" w:sz="0" w:space="0" w:color="auto"/>
        <w:right w:val="none" w:sz="0" w:space="0" w:color="auto"/>
      </w:divBdr>
    </w:div>
    <w:div w:id="301235558">
      <w:bodyDiv w:val="1"/>
      <w:marLeft w:val="0"/>
      <w:marRight w:val="0"/>
      <w:marTop w:val="0"/>
      <w:marBottom w:val="0"/>
      <w:divBdr>
        <w:top w:val="none" w:sz="0" w:space="0" w:color="auto"/>
        <w:left w:val="none" w:sz="0" w:space="0" w:color="auto"/>
        <w:bottom w:val="none" w:sz="0" w:space="0" w:color="auto"/>
        <w:right w:val="none" w:sz="0" w:space="0" w:color="auto"/>
      </w:divBdr>
    </w:div>
    <w:div w:id="301425894">
      <w:bodyDiv w:val="1"/>
      <w:marLeft w:val="0"/>
      <w:marRight w:val="0"/>
      <w:marTop w:val="0"/>
      <w:marBottom w:val="0"/>
      <w:divBdr>
        <w:top w:val="none" w:sz="0" w:space="0" w:color="auto"/>
        <w:left w:val="none" w:sz="0" w:space="0" w:color="auto"/>
        <w:bottom w:val="none" w:sz="0" w:space="0" w:color="auto"/>
        <w:right w:val="none" w:sz="0" w:space="0" w:color="auto"/>
      </w:divBdr>
    </w:div>
    <w:div w:id="301426883">
      <w:bodyDiv w:val="1"/>
      <w:marLeft w:val="0"/>
      <w:marRight w:val="0"/>
      <w:marTop w:val="0"/>
      <w:marBottom w:val="0"/>
      <w:divBdr>
        <w:top w:val="none" w:sz="0" w:space="0" w:color="auto"/>
        <w:left w:val="none" w:sz="0" w:space="0" w:color="auto"/>
        <w:bottom w:val="none" w:sz="0" w:space="0" w:color="auto"/>
        <w:right w:val="none" w:sz="0" w:space="0" w:color="auto"/>
      </w:divBdr>
    </w:div>
    <w:div w:id="302006423">
      <w:bodyDiv w:val="1"/>
      <w:marLeft w:val="0"/>
      <w:marRight w:val="0"/>
      <w:marTop w:val="0"/>
      <w:marBottom w:val="0"/>
      <w:divBdr>
        <w:top w:val="none" w:sz="0" w:space="0" w:color="auto"/>
        <w:left w:val="none" w:sz="0" w:space="0" w:color="auto"/>
        <w:bottom w:val="none" w:sz="0" w:space="0" w:color="auto"/>
        <w:right w:val="none" w:sz="0" w:space="0" w:color="auto"/>
      </w:divBdr>
    </w:div>
    <w:div w:id="302662761">
      <w:bodyDiv w:val="1"/>
      <w:marLeft w:val="0"/>
      <w:marRight w:val="0"/>
      <w:marTop w:val="0"/>
      <w:marBottom w:val="0"/>
      <w:divBdr>
        <w:top w:val="none" w:sz="0" w:space="0" w:color="auto"/>
        <w:left w:val="none" w:sz="0" w:space="0" w:color="auto"/>
        <w:bottom w:val="none" w:sz="0" w:space="0" w:color="auto"/>
        <w:right w:val="none" w:sz="0" w:space="0" w:color="auto"/>
      </w:divBdr>
    </w:div>
    <w:div w:id="302856864">
      <w:bodyDiv w:val="1"/>
      <w:marLeft w:val="0"/>
      <w:marRight w:val="0"/>
      <w:marTop w:val="0"/>
      <w:marBottom w:val="0"/>
      <w:divBdr>
        <w:top w:val="none" w:sz="0" w:space="0" w:color="auto"/>
        <w:left w:val="none" w:sz="0" w:space="0" w:color="auto"/>
        <w:bottom w:val="none" w:sz="0" w:space="0" w:color="auto"/>
        <w:right w:val="none" w:sz="0" w:space="0" w:color="auto"/>
      </w:divBdr>
    </w:div>
    <w:div w:id="303507397">
      <w:bodyDiv w:val="1"/>
      <w:marLeft w:val="0"/>
      <w:marRight w:val="0"/>
      <w:marTop w:val="0"/>
      <w:marBottom w:val="0"/>
      <w:divBdr>
        <w:top w:val="none" w:sz="0" w:space="0" w:color="auto"/>
        <w:left w:val="none" w:sz="0" w:space="0" w:color="auto"/>
        <w:bottom w:val="none" w:sz="0" w:space="0" w:color="auto"/>
        <w:right w:val="none" w:sz="0" w:space="0" w:color="auto"/>
      </w:divBdr>
    </w:div>
    <w:div w:id="303699346">
      <w:bodyDiv w:val="1"/>
      <w:marLeft w:val="0"/>
      <w:marRight w:val="0"/>
      <w:marTop w:val="0"/>
      <w:marBottom w:val="0"/>
      <w:divBdr>
        <w:top w:val="none" w:sz="0" w:space="0" w:color="auto"/>
        <w:left w:val="none" w:sz="0" w:space="0" w:color="auto"/>
        <w:bottom w:val="none" w:sz="0" w:space="0" w:color="auto"/>
        <w:right w:val="none" w:sz="0" w:space="0" w:color="auto"/>
      </w:divBdr>
    </w:div>
    <w:div w:id="305010938">
      <w:bodyDiv w:val="1"/>
      <w:marLeft w:val="0"/>
      <w:marRight w:val="0"/>
      <w:marTop w:val="0"/>
      <w:marBottom w:val="0"/>
      <w:divBdr>
        <w:top w:val="none" w:sz="0" w:space="0" w:color="auto"/>
        <w:left w:val="none" w:sz="0" w:space="0" w:color="auto"/>
        <w:bottom w:val="none" w:sz="0" w:space="0" w:color="auto"/>
        <w:right w:val="none" w:sz="0" w:space="0" w:color="auto"/>
      </w:divBdr>
      <w:divsChild>
        <w:div w:id="521477174">
          <w:marLeft w:val="480"/>
          <w:marRight w:val="0"/>
          <w:marTop w:val="0"/>
          <w:marBottom w:val="0"/>
          <w:divBdr>
            <w:top w:val="none" w:sz="0" w:space="0" w:color="auto"/>
            <w:left w:val="none" w:sz="0" w:space="0" w:color="auto"/>
            <w:bottom w:val="none" w:sz="0" w:space="0" w:color="auto"/>
            <w:right w:val="none" w:sz="0" w:space="0" w:color="auto"/>
          </w:divBdr>
        </w:div>
        <w:div w:id="1617132930">
          <w:marLeft w:val="480"/>
          <w:marRight w:val="0"/>
          <w:marTop w:val="0"/>
          <w:marBottom w:val="0"/>
          <w:divBdr>
            <w:top w:val="none" w:sz="0" w:space="0" w:color="auto"/>
            <w:left w:val="none" w:sz="0" w:space="0" w:color="auto"/>
            <w:bottom w:val="none" w:sz="0" w:space="0" w:color="auto"/>
            <w:right w:val="none" w:sz="0" w:space="0" w:color="auto"/>
          </w:divBdr>
        </w:div>
        <w:div w:id="99304479">
          <w:marLeft w:val="480"/>
          <w:marRight w:val="0"/>
          <w:marTop w:val="0"/>
          <w:marBottom w:val="0"/>
          <w:divBdr>
            <w:top w:val="none" w:sz="0" w:space="0" w:color="auto"/>
            <w:left w:val="none" w:sz="0" w:space="0" w:color="auto"/>
            <w:bottom w:val="none" w:sz="0" w:space="0" w:color="auto"/>
            <w:right w:val="none" w:sz="0" w:space="0" w:color="auto"/>
          </w:divBdr>
        </w:div>
        <w:div w:id="1758282936">
          <w:marLeft w:val="480"/>
          <w:marRight w:val="0"/>
          <w:marTop w:val="0"/>
          <w:marBottom w:val="0"/>
          <w:divBdr>
            <w:top w:val="none" w:sz="0" w:space="0" w:color="auto"/>
            <w:left w:val="none" w:sz="0" w:space="0" w:color="auto"/>
            <w:bottom w:val="none" w:sz="0" w:space="0" w:color="auto"/>
            <w:right w:val="none" w:sz="0" w:space="0" w:color="auto"/>
          </w:divBdr>
        </w:div>
        <w:div w:id="1734155512">
          <w:marLeft w:val="480"/>
          <w:marRight w:val="0"/>
          <w:marTop w:val="0"/>
          <w:marBottom w:val="0"/>
          <w:divBdr>
            <w:top w:val="none" w:sz="0" w:space="0" w:color="auto"/>
            <w:left w:val="none" w:sz="0" w:space="0" w:color="auto"/>
            <w:bottom w:val="none" w:sz="0" w:space="0" w:color="auto"/>
            <w:right w:val="none" w:sz="0" w:space="0" w:color="auto"/>
          </w:divBdr>
        </w:div>
        <w:div w:id="1952124938">
          <w:marLeft w:val="480"/>
          <w:marRight w:val="0"/>
          <w:marTop w:val="0"/>
          <w:marBottom w:val="0"/>
          <w:divBdr>
            <w:top w:val="none" w:sz="0" w:space="0" w:color="auto"/>
            <w:left w:val="none" w:sz="0" w:space="0" w:color="auto"/>
            <w:bottom w:val="none" w:sz="0" w:space="0" w:color="auto"/>
            <w:right w:val="none" w:sz="0" w:space="0" w:color="auto"/>
          </w:divBdr>
        </w:div>
        <w:div w:id="1244953250">
          <w:marLeft w:val="480"/>
          <w:marRight w:val="0"/>
          <w:marTop w:val="0"/>
          <w:marBottom w:val="0"/>
          <w:divBdr>
            <w:top w:val="none" w:sz="0" w:space="0" w:color="auto"/>
            <w:left w:val="none" w:sz="0" w:space="0" w:color="auto"/>
            <w:bottom w:val="none" w:sz="0" w:space="0" w:color="auto"/>
            <w:right w:val="none" w:sz="0" w:space="0" w:color="auto"/>
          </w:divBdr>
        </w:div>
        <w:div w:id="859975007">
          <w:marLeft w:val="480"/>
          <w:marRight w:val="0"/>
          <w:marTop w:val="0"/>
          <w:marBottom w:val="0"/>
          <w:divBdr>
            <w:top w:val="none" w:sz="0" w:space="0" w:color="auto"/>
            <w:left w:val="none" w:sz="0" w:space="0" w:color="auto"/>
            <w:bottom w:val="none" w:sz="0" w:space="0" w:color="auto"/>
            <w:right w:val="none" w:sz="0" w:space="0" w:color="auto"/>
          </w:divBdr>
        </w:div>
        <w:div w:id="417215157">
          <w:marLeft w:val="480"/>
          <w:marRight w:val="0"/>
          <w:marTop w:val="0"/>
          <w:marBottom w:val="0"/>
          <w:divBdr>
            <w:top w:val="none" w:sz="0" w:space="0" w:color="auto"/>
            <w:left w:val="none" w:sz="0" w:space="0" w:color="auto"/>
            <w:bottom w:val="none" w:sz="0" w:space="0" w:color="auto"/>
            <w:right w:val="none" w:sz="0" w:space="0" w:color="auto"/>
          </w:divBdr>
        </w:div>
        <w:div w:id="1794329742">
          <w:marLeft w:val="480"/>
          <w:marRight w:val="0"/>
          <w:marTop w:val="0"/>
          <w:marBottom w:val="0"/>
          <w:divBdr>
            <w:top w:val="none" w:sz="0" w:space="0" w:color="auto"/>
            <w:left w:val="none" w:sz="0" w:space="0" w:color="auto"/>
            <w:bottom w:val="none" w:sz="0" w:space="0" w:color="auto"/>
            <w:right w:val="none" w:sz="0" w:space="0" w:color="auto"/>
          </w:divBdr>
        </w:div>
        <w:div w:id="62526299">
          <w:marLeft w:val="480"/>
          <w:marRight w:val="0"/>
          <w:marTop w:val="0"/>
          <w:marBottom w:val="0"/>
          <w:divBdr>
            <w:top w:val="none" w:sz="0" w:space="0" w:color="auto"/>
            <w:left w:val="none" w:sz="0" w:space="0" w:color="auto"/>
            <w:bottom w:val="none" w:sz="0" w:space="0" w:color="auto"/>
            <w:right w:val="none" w:sz="0" w:space="0" w:color="auto"/>
          </w:divBdr>
        </w:div>
        <w:div w:id="502204124">
          <w:marLeft w:val="480"/>
          <w:marRight w:val="0"/>
          <w:marTop w:val="0"/>
          <w:marBottom w:val="0"/>
          <w:divBdr>
            <w:top w:val="none" w:sz="0" w:space="0" w:color="auto"/>
            <w:left w:val="none" w:sz="0" w:space="0" w:color="auto"/>
            <w:bottom w:val="none" w:sz="0" w:space="0" w:color="auto"/>
            <w:right w:val="none" w:sz="0" w:space="0" w:color="auto"/>
          </w:divBdr>
        </w:div>
        <w:div w:id="740713321">
          <w:marLeft w:val="480"/>
          <w:marRight w:val="0"/>
          <w:marTop w:val="0"/>
          <w:marBottom w:val="0"/>
          <w:divBdr>
            <w:top w:val="none" w:sz="0" w:space="0" w:color="auto"/>
            <w:left w:val="none" w:sz="0" w:space="0" w:color="auto"/>
            <w:bottom w:val="none" w:sz="0" w:space="0" w:color="auto"/>
            <w:right w:val="none" w:sz="0" w:space="0" w:color="auto"/>
          </w:divBdr>
        </w:div>
        <w:div w:id="1600941998">
          <w:marLeft w:val="480"/>
          <w:marRight w:val="0"/>
          <w:marTop w:val="0"/>
          <w:marBottom w:val="0"/>
          <w:divBdr>
            <w:top w:val="none" w:sz="0" w:space="0" w:color="auto"/>
            <w:left w:val="none" w:sz="0" w:space="0" w:color="auto"/>
            <w:bottom w:val="none" w:sz="0" w:space="0" w:color="auto"/>
            <w:right w:val="none" w:sz="0" w:space="0" w:color="auto"/>
          </w:divBdr>
        </w:div>
        <w:div w:id="2121025775">
          <w:marLeft w:val="480"/>
          <w:marRight w:val="0"/>
          <w:marTop w:val="0"/>
          <w:marBottom w:val="0"/>
          <w:divBdr>
            <w:top w:val="none" w:sz="0" w:space="0" w:color="auto"/>
            <w:left w:val="none" w:sz="0" w:space="0" w:color="auto"/>
            <w:bottom w:val="none" w:sz="0" w:space="0" w:color="auto"/>
            <w:right w:val="none" w:sz="0" w:space="0" w:color="auto"/>
          </w:divBdr>
        </w:div>
        <w:div w:id="406194366">
          <w:marLeft w:val="480"/>
          <w:marRight w:val="0"/>
          <w:marTop w:val="0"/>
          <w:marBottom w:val="0"/>
          <w:divBdr>
            <w:top w:val="none" w:sz="0" w:space="0" w:color="auto"/>
            <w:left w:val="none" w:sz="0" w:space="0" w:color="auto"/>
            <w:bottom w:val="none" w:sz="0" w:space="0" w:color="auto"/>
            <w:right w:val="none" w:sz="0" w:space="0" w:color="auto"/>
          </w:divBdr>
        </w:div>
        <w:div w:id="1859543529">
          <w:marLeft w:val="480"/>
          <w:marRight w:val="0"/>
          <w:marTop w:val="0"/>
          <w:marBottom w:val="0"/>
          <w:divBdr>
            <w:top w:val="none" w:sz="0" w:space="0" w:color="auto"/>
            <w:left w:val="none" w:sz="0" w:space="0" w:color="auto"/>
            <w:bottom w:val="none" w:sz="0" w:space="0" w:color="auto"/>
            <w:right w:val="none" w:sz="0" w:space="0" w:color="auto"/>
          </w:divBdr>
        </w:div>
        <w:div w:id="1229151402">
          <w:marLeft w:val="480"/>
          <w:marRight w:val="0"/>
          <w:marTop w:val="0"/>
          <w:marBottom w:val="0"/>
          <w:divBdr>
            <w:top w:val="none" w:sz="0" w:space="0" w:color="auto"/>
            <w:left w:val="none" w:sz="0" w:space="0" w:color="auto"/>
            <w:bottom w:val="none" w:sz="0" w:space="0" w:color="auto"/>
            <w:right w:val="none" w:sz="0" w:space="0" w:color="auto"/>
          </w:divBdr>
        </w:div>
      </w:divsChild>
    </w:div>
    <w:div w:id="305354776">
      <w:bodyDiv w:val="1"/>
      <w:marLeft w:val="0"/>
      <w:marRight w:val="0"/>
      <w:marTop w:val="0"/>
      <w:marBottom w:val="0"/>
      <w:divBdr>
        <w:top w:val="none" w:sz="0" w:space="0" w:color="auto"/>
        <w:left w:val="none" w:sz="0" w:space="0" w:color="auto"/>
        <w:bottom w:val="none" w:sz="0" w:space="0" w:color="auto"/>
        <w:right w:val="none" w:sz="0" w:space="0" w:color="auto"/>
      </w:divBdr>
    </w:div>
    <w:div w:id="305595287">
      <w:bodyDiv w:val="1"/>
      <w:marLeft w:val="0"/>
      <w:marRight w:val="0"/>
      <w:marTop w:val="0"/>
      <w:marBottom w:val="0"/>
      <w:divBdr>
        <w:top w:val="none" w:sz="0" w:space="0" w:color="auto"/>
        <w:left w:val="none" w:sz="0" w:space="0" w:color="auto"/>
        <w:bottom w:val="none" w:sz="0" w:space="0" w:color="auto"/>
        <w:right w:val="none" w:sz="0" w:space="0" w:color="auto"/>
      </w:divBdr>
    </w:div>
    <w:div w:id="306782301">
      <w:bodyDiv w:val="1"/>
      <w:marLeft w:val="0"/>
      <w:marRight w:val="0"/>
      <w:marTop w:val="0"/>
      <w:marBottom w:val="0"/>
      <w:divBdr>
        <w:top w:val="none" w:sz="0" w:space="0" w:color="auto"/>
        <w:left w:val="none" w:sz="0" w:space="0" w:color="auto"/>
        <w:bottom w:val="none" w:sz="0" w:space="0" w:color="auto"/>
        <w:right w:val="none" w:sz="0" w:space="0" w:color="auto"/>
      </w:divBdr>
    </w:div>
    <w:div w:id="307825480">
      <w:bodyDiv w:val="1"/>
      <w:marLeft w:val="0"/>
      <w:marRight w:val="0"/>
      <w:marTop w:val="0"/>
      <w:marBottom w:val="0"/>
      <w:divBdr>
        <w:top w:val="none" w:sz="0" w:space="0" w:color="auto"/>
        <w:left w:val="none" w:sz="0" w:space="0" w:color="auto"/>
        <w:bottom w:val="none" w:sz="0" w:space="0" w:color="auto"/>
        <w:right w:val="none" w:sz="0" w:space="0" w:color="auto"/>
      </w:divBdr>
    </w:div>
    <w:div w:id="308023633">
      <w:bodyDiv w:val="1"/>
      <w:marLeft w:val="0"/>
      <w:marRight w:val="0"/>
      <w:marTop w:val="0"/>
      <w:marBottom w:val="0"/>
      <w:divBdr>
        <w:top w:val="none" w:sz="0" w:space="0" w:color="auto"/>
        <w:left w:val="none" w:sz="0" w:space="0" w:color="auto"/>
        <w:bottom w:val="none" w:sz="0" w:space="0" w:color="auto"/>
        <w:right w:val="none" w:sz="0" w:space="0" w:color="auto"/>
      </w:divBdr>
      <w:divsChild>
        <w:div w:id="1668481344">
          <w:marLeft w:val="480"/>
          <w:marRight w:val="0"/>
          <w:marTop w:val="0"/>
          <w:marBottom w:val="0"/>
          <w:divBdr>
            <w:top w:val="none" w:sz="0" w:space="0" w:color="auto"/>
            <w:left w:val="none" w:sz="0" w:space="0" w:color="auto"/>
            <w:bottom w:val="none" w:sz="0" w:space="0" w:color="auto"/>
            <w:right w:val="none" w:sz="0" w:space="0" w:color="auto"/>
          </w:divBdr>
        </w:div>
        <w:div w:id="2123374612">
          <w:marLeft w:val="480"/>
          <w:marRight w:val="0"/>
          <w:marTop w:val="0"/>
          <w:marBottom w:val="0"/>
          <w:divBdr>
            <w:top w:val="none" w:sz="0" w:space="0" w:color="auto"/>
            <w:left w:val="none" w:sz="0" w:space="0" w:color="auto"/>
            <w:bottom w:val="none" w:sz="0" w:space="0" w:color="auto"/>
            <w:right w:val="none" w:sz="0" w:space="0" w:color="auto"/>
          </w:divBdr>
        </w:div>
        <w:div w:id="950085062">
          <w:marLeft w:val="480"/>
          <w:marRight w:val="0"/>
          <w:marTop w:val="0"/>
          <w:marBottom w:val="0"/>
          <w:divBdr>
            <w:top w:val="none" w:sz="0" w:space="0" w:color="auto"/>
            <w:left w:val="none" w:sz="0" w:space="0" w:color="auto"/>
            <w:bottom w:val="none" w:sz="0" w:space="0" w:color="auto"/>
            <w:right w:val="none" w:sz="0" w:space="0" w:color="auto"/>
          </w:divBdr>
        </w:div>
        <w:div w:id="1050150097">
          <w:marLeft w:val="480"/>
          <w:marRight w:val="0"/>
          <w:marTop w:val="0"/>
          <w:marBottom w:val="0"/>
          <w:divBdr>
            <w:top w:val="none" w:sz="0" w:space="0" w:color="auto"/>
            <w:left w:val="none" w:sz="0" w:space="0" w:color="auto"/>
            <w:bottom w:val="none" w:sz="0" w:space="0" w:color="auto"/>
            <w:right w:val="none" w:sz="0" w:space="0" w:color="auto"/>
          </w:divBdr>
        </w:div>
        <w:div w:id="1445736533">
          <w:marLeft w:val="480"/>
          <w:marRight w:val="0"/>
          <w:marTop w:val="0"/>
          <w:marBottom w:val="0"/>
          <w:divBdr>
            <w:top w:val="none" w:sz="0" w:space="0" w:color="auto"/>
            <w:left w:val="none" w:sz="0" w:space="0" w:color="auto"/>
            <w:bottom w:val="none" w:sz="0" w:space="0" w:color="auto"/>
            <w:right w:val="none" w:sz="0" w:space="0" w:color="auto"/>
          </w:divBdr>
        </w:div>
        <w:div w:id="1282764732">
          <w:marLeft w:val="480"/>
          <w:marRight w:val="0"/>
          <w:marTop w:val="0"/>
          <w:marBottom w:val="0"/>
          <w:divBdr>
            <w:top w:val="none" w:sz="0" w:space="0" w:color="auto"/>
            <w:left w:val="none" w:sz="0" w:space="0" w:color="auto"/>
            <w:bottom w:val="none" w:sz="0" w:space="0" w:color="auto"/>
            <w:right w:val="none" w:sz="0" w:space="0" w:color="auto"/>
          </w:divBdr>
        </w:div>
        <w:div w:id="452751009">
          <w:marLeft w:val="480"/>
          <w:marRight w:val="0"/>
          <w:marTop w:val="0"/>
          <w:marBottom w:val="0"/>
          <w:divBdr>
            <w:top w:val="none" w:sz="0" w:space="0" w:color="auto"/>
            <w:left w:val="none" w:sz="0" w:space="0" w:color="auto"/>
            <w:bottom w:val="none" w:sz="0" w:space="0" w:color="auto"/>
            <w:right w:val="none" w:sz="0" w:space="0" w:color="auto"/>
          </w:divBdr>
        </w:div>
        <w:div w:id="1265308349">
          <w:marLeft w:val="480"/>
          <w:marRight w:val="0"/>
          <w:marTop w:val="0"/>
          <w:marBottom w:val="0"/>
          <w:divBdr>
            <w:top w:val="none" w:sz="0" w:space="0" w:color="auto"/>
            <w:left w:val="none" w:sz="0" w:space="0" w:color="auto"/>
            <w:bottom w:val="none" w:sz="0" w:space="0" w:color="auto"/>
            <w:right w:val="none" w:sz="0" w:space="0" w:color="auto"/>
          </w:divBdr>
        </w:div>
        <w:div w:id="1762292739">
          <w:marLeft w:val="480"/>
          <w:marRight w:val="0"/>
          <w:marTop w:val="0"/>
          <w:marBottom w:val="0"/>
          <w:divBdr>
            <w:top w:val="none" w:sz="0" w:space="0" w:color="auto"/>
            <w:left w:val="none" w:sz="0" w:space="0" w:color="auto"/>
            <w:bottom w:val="none" w:sz="0" w:space="0" w:color="auto"/>
            <w:right w:val="none" w:sz="0" w:space="0" w:color="auto"/>
          </w:divBdr>
        </w:div>
        <w:div w:id="1305811369">
          <w:marLeft w:val="480"/>
          <w:marRight w:val="0"/>
          <w:marTop w:val="0"/>
          <w:marBottom w:val="0"/>
          <w:divBdr>
            <w:top w:val="none" w:sz="0" w:space="0" w:color="auto"/>
            <w:left w:val="none" w:sz="0" w:space="0" w:color="auto"/>
            <w:bottom w:val="none" w:sz="0" w:space="0" w:color="auto"/>
            <w:right w:val="none" w:sz="0" w:space="0" w:color="auto"/>
          </w:divBdr>
        </w:div>
        <w:div w:id="1707755186">
          <w:marLeft w:val="480"/>
          <w:marRight w:val="0"/>
          <w:marTop w:val="0"/>
          <w:marBottom w:val="0"/>
          <w:divBdr>
            <w:top w:val="none" w:sz="0" w:space="0" w:color="auto"/>
            <w:left w:val="none" w:sz="0" w:space="0" w:color="auto"/>
            <w:bottom w:val="none" w:sz="0" w:space="0" w:color="auto"/>
            <w:right w:val="none" w:sz="0" w:space="0" w:color="auto"/>
          </w:divBdr>
        </w:div>
        <w:div w:id="964234928">
          <w:marLeft w:val="480"/>
          <w:marRight w:val="0"/>
          <w:marTop w:val="0"/>
          <w:marBottom w:val="0"/>
          <w:divBdr>
            <w:top w:val="none" w:sz="0" w:space="0" w:color="auto"/>
            <w:left w:val="none" w:sz="0" w:space="0" w:color="auto"/>
            <w:bottom w:val="none" w:sz="0" w:space="0" w:color="auto"/>
            <w:right w:val="none" w:sz="0" w:space="0" w:color="auto"/>
          </w:divBdr>
        </w:div>
        <w:div w:id="149909351">
          <w:marLeft w:val="480"/>
          <w:marRight w:val="0"/>
          <w:marTop w:val="0"/>
          <w:marBottom w:val="0"/>
          <w:divBdr>
            <w:top w:val="none" w:sz="0" w:space="0" w:color="auto"/>
            <w:left w:val="none" w:sz="0" w:space="0" w:color="auto"/>
            <w:bottom w:val="none" w:sz="0" w:space="0" w:color="auto"/>
            <w:right w:val="none" w:sz="0" w:space="0" w:color="auto"/>
          </w:divBdr>
        </w:div>
        <w:div w:id="1569224246">
          <w:marLeft w:val="480"/>
          <w:marRight w:val="0"/>
          <w:marTop w:val="0"/>
          <w:marBottom w:val="0"/>
          <w:divBdr>
            <w:top w:val="none" w:sz="0" w:space="0" w:color="auto"/>
            <w:left w:val="none" w:sz="0" w:space="0" w:color="auto"/>
            <w:bottom w:val="none" w:sz="0" w:space="0" w:color="auto"/>
            <w:right w:val="none" w:sz="0" w:space="0" w:color="auto"/>
          </w:divBdr>
        </w:div>
        <w:div w:id="394473692">
          <w:marLeft w:val="480"/>
          <w:marRight w:val="0"/>
          <w:marTop w:val="0"/>
          <w:marBottom w:val="0"/>
          <w:divBdr>
            <w:top w:val="none" w:sz="0" w:space="0" w:color="auto"/>
            <w:left w:val="none" w:sz="0" w:space="0" w:color="auto"/>
            <w:bottom w:val="none" w:sz="0" w:space="0" w:color="auto"/>
            <w:right w:val="none" w:sz="0" w:space="0" w:color="auto"/>
          </w:divBdr>
        </w:div>
        <w:div w:id="1978561418">
          <w:marLeft w:val="480"/>
          <w:marRight w:val="0"/>
          <w:marTop w:val="0"/>
          <w:marBottom w:val="0"/>
          <w:divBdr>
            <w:top w:val="none" w:sz="0" w:space="0" w:color="auto"/>
            <w:left w:val="none" w:sz="0" w:space="0" w:color="auto"/>
            <w:bottom w:val="none" w:sz="0" w:space="0" w:color="auto"/>
            <w:right w:val="none" w:sz="0" w:space="0" w:color="auto"/>
          </w:divBdr>
        </w:div>
        <w:div w:id="471286817">
          <w:marLeft w:val="480"/>
          <w:marRight w:val="0"/>
          <w:marTop w:val="0"/>
          <w:marBottom w:val="0"/>
          <w:divBdr>
            <w:top w:val="none" w:sz="0" w:space="0" w:color="auto"/>
            <w:left w:val="none" w:sz="0" w:space="0" w:color="auto"/>
            <w:bottom w:val="none" w:sz="0" w:space="0" w:color="auto"/>
            <w:right w:val="none" w:sz="0" w:space="0" w:color="auto"/>
          </w:divBdr>
        </w:div>
        <w:div w:id="799617750">
          <w:marLeft w:val="480"/>
          <w:marRight w:val="0"/>
          <w:marTop w:val="0"/>
          <w:marBottom w:val="0"/>
          <w:divBdr>
            <w:top w:val="none" w:sz="0" w:space="0" w:color="auto"/>
            <w:left w:val="none" w:sz="0" w:space="0" w:color="auto"/>
            <w:bottom w:val="none" w:sz="0" w:space="0" w:color="auto"/>
            <w:right w:val="none" w:sz="0" w:space="0" w:color="auto"/>
          </w:divBdr>
        </w:div>
        <w:div w:id="1275211387">
          <w:marLeft w:val="480"/>
          <w:marRight w:val="0"/>
          <w:marTop w:val="0"/>
          <w:marBottom w:val="0"/>
          <w:divBdr>
            <w:top w:val="none" w:sz="0" w:space="0" w:color="auto"/>
            <w:left w:val="none" w:sz="0" w:space="0" w:color="auto"/>
            <w:bottom w:val="none" w:sz="0" w:space="0" w:color="auto"/>
            <w:right w:val="none" w:sz="0" w:space="0" w:color="auto"/>
          </w:divBdr>
        </w:div>
        <w:div w:id="1255700870">
          <w:marLeft w:val="480"/>
          <w:marRight w:val="0"/>
          <w:marTop w:val="0"/>
          <w:marBottom w:val="0"/>
          <w:divBdr>
            <w:top w:val="none" w:sz="0" w:space="0" w:color="auto"/>
            <w:left w:val="none" w:sz="0" w:space="0" w:color="auto"/>
            <w:bottom w:val="none" w:sz="0" w:space="0" w:color="auto"/>
            <w:right w:val="none" w:sz="0" w:space="0" w:color="auto"/>
          </w:divBdr>
        </w:div>
        <w:div w:id="878317686">
          <w:marLeft w:val="480"/>
          <w:marRight w:val="0"/>
          <w:marTop w:val="0"/>
          <w:marBottom w:val="0"/>
          <w:divBdr>
            <w:top w:val="none" w:sz="0" w:space="0" w:color="auto"/>
            <w:left w:val="none" w:sz="0" w:space="0" w:color="auto"/>
            <w:bottom w:val="none" w:sz="0" w:space="0" w:color="auto"/>
            <w:right w:val="none" w:sz="0" w:space="0" w:color="auto"/>
          </w:divBdr>
        </w:div>
        <w:div w:id="467749603">
          <w:marLeft w:val="480"/>
          <w:marRight w:val="0"/>
          <w:marTop w:val="0"/>
          <w:marBottom w:val="0"/>
          <w:divBdr>
            <w:top w:val="none" w:sz="0" w:space="0" w:color="auto"/>
            <w:left w:val="none" w:sz="0" w:space="0" w:color="auto"/>
            <w:bottom w:val="none" w:sz="0" w:space="0" w:color="auto"/>
            <w:right w:val="none" w:sz="0" w:space="0" w:color="auto"/>
          </w:divBdr>
        </w:div>
      </w:divsChild>
    </w:div>
    <w:div w:id="308363973">
      <w:bodyDiv w:val="1"/>
      <w:marLeft w:val="0"/>
      <w:marRight w:val="0"/>
      <w:marTop w:val="0"/>
      <w:marBottom w:val="0"/>
      <w:divBdr>
        <w:top w:val="none" w:sz="0" w:space="0" w:color="auto"/>
        <w:left w:val="none" w:sz="0" w:space="0" w:color="auto"/>
        <w:bottom w:val="none" w:sz="0" w:space="0" w:color="auto"/>
        <w:right w:val="none" w:sz="0" w:space="0" w:color="auto"/>
      </w:divBdr>
    </w:div>
    <w:div w:id="311254909">
      <w:bodyDiv w:val="1"/>
      <w:marLeft w:val="0"/>
      <w:marRight w:val="0"/>
      <w:marTop w:val="0"/>
      <w:marBottom w:val="0"/>
      <w:divBdr>
        <w:top w:val="none" w:sz="0" w:space="0" w:color="auto"/>
        <w:left w:val="none" w:sz="0" w:space="0" w:color="auto"/>
        <w:bottom w:val="none" w:sz="0" w:space="0" w:color="auto"/>
        <w:right w:val="none" w:sz="0" w:space="0" w:color="auto"/>
      </w:divBdr>
    </w:div>
    <w:div w:id="313459176">
      <w:bodyDiv w:val="1"/>
      <w:marLeft w:val="0"/>
      <w:marRight w:val="0"/>
      <w:marTop w:val="0"/>
      <w:marBottom w:val="0"/>
      <w:divBdr>
        <w:top w:val="none" w:sz="0" w:space="0" w:color="auto"/>
        <w:left w:val="none" w:sz="0" w:space="0" w:color="auto"/>
        <w:bottom w:val="none" w:sz="0" w:space="0" w:color="auto"/>
        <w:right w:val="none" w:sz="0" w:space="0" w:color="auto"/>
      </w:divBdr>
    </w:div>
    <w:div w:id="313683184">
      <w:bodyDiv w:val="1"/>
      <w:marLeft w:val="0"/>
      <w:marRight w:val="0"/>
      <w:marTop w:val="0"/>
      <w:marBottom w:val="0"/>
      <w:divBdr>
        <w:top w:val="none" w:sz="0" w:space="0" w:color="auto"/>
        <w:left w:val="none" w:sz="0" w:space="0" w:color="auto"/>
        <w:bottom w:val="none" w:sz="0" w:space="0" w:color="auto"/>
        <w:right w:val="none" w:sz="0" w:space="0" w:color="auto"/>
      </w:divBdr>
    </w:div>
    <w:div w:id="313871623">
      <w:bodyDiv w:val="1"/>
      <w:marLeft w:val="0"/>
      <w:marRight w:val="0"/>
      <w:marTop w:val="0"/>
      <w:marBottom w:val="0"/>
      <w:divBdr>
        <w:top w:val="none" w:sz="0" w:space="0" w:color="auto"/>
        <w:left w:val="none" w:sz="0" w:space="0" w:color="auto"/>
        <w:bottom w:val="none" w:sz="0" w:space="0" w:color="auto"/>
        <w:right w:val="none" w:sz="0" w:space="0" w:color="auto"/>
      </w:divBdr>
    </w:div>
    <w:div w:id="314649717">
      <w:bodyDiv w:val="1"/>
      <w:marLeft w:val="0"/>
      <w:marRight w:val="0"/>
      <w:marTop w:val="0"/>
      <w:marBottom w:val="0"/>
      <w:divBdr>
        <w:top w:val="none" w:sz="0" w:space="0" w:color="auto"/>
        <w:left w:val="none" w:sz="0" w:space="0" w:color="auto"/>
        <w:bottom w:val="none" w:sz="0" w:space="0" w:color="auto"/>
        <w:right w:val="none" w:sz="0" w:space="0" w:color="auto"/>
      </w:divBdr>
    </w:div>
    <w:div w:id="315690967">
      <w:bodyDiv w:val="1"/>
      <w:marLeft w:val="0"/>
      <w:marRight w:val="0"/>
      <w:marTop w:val="0"/>
      <w:marBottom w:val="0"/>
      <w:divBdr>
        <w:top w:val="none" w:sz="0" w:space="0" w:color="auto"/>
        <w:left w:val="none" w:sz="0" w:space="0" w:color="auto"/>
        <w:bottom w:val="none" w:sz="0" w:space="0" w:color="auto"/>
        <w:right w:val="none" w:sz="0" w:space="0" w:color="auto"/>
      </w:divBdr>
    </w:div>
    <w:div w:id="315763200">
      <w:bodyDiv w:val="1"/>
      <w:marLeft w:val="0"/>
      <w:marRight w:val="0"/>
      <w:marTop w:val="0"/>
      <w:marBottom w:val="0"/>
      <w:divBdr>
        <w:top w:val="none" w:sz="0" w:space="0" w:color="auto"/>
        <w:left w:val="none" w:sz="0" w:space="0" w:color="auto"/>
        <w:bottom w:val="none" w:sz="0" w:space="0" w:color="auto"/>
        <w:right w:val="none" w:sz="0" w:space="0" w:color="auto"/>
      </w:divBdr>
    </w:div>
    <w:div w:id="316423575">
      <w:bodyDiv w:val="1"/>
      <w:marLeft w:val="0"/>
      <w:marRight w:val="0"/>
      <w:marTop w:val="0"/>
      <w:marBottom w:val="0"/>
      <w:divBdr>
        <w:top w:val="none" w:sz="0" w:space="0" w:color="auto"/>
        <w:left w:val="none" w:sz="0" w:space="0" w:color="auto"/>
        <w:bottom w:val="none" w:sz="0" w:space="0" w:color="auto"/>
        <w:right w:val="none" w:sz="0" w:space="0" w:color="auto"/>
      </w:divBdr>
    </w:div>
    <w:div w:id="317198700">
      <w:bodyDiv w:val="1"/>
      <w:marLeft w:val="0"/>
      <w:marRight w:val="0"/>
      <w:marTop w:val="0"/>
      <w:marBottom w:val="0"/>
      <w:divBdr>
        <w:top w:val="none" w:sz="0" w:space="0" w:color="auto"/>
        <w:left w:val="none" w:sz="0" w:space="0" w:color="auto"/>
        <w:bottom w:val="none" w:sz="0" w:space="0" w:color="auto"/>
        <w:right w:val="none" w:sz="0" w:space="0" w:color="auto"/>
      </w:divBdr>
    </w:div>
    <w:div w:id="319769419">
      <w:bodyDiv w:val="1"/>
      <w:marLeft w:val="0"/>
      <w:marRight w:val="0"/>
      <w:marTop w:val="0"/>
      <w:marBottom w:val="0"/>
      <w:divBdr>
        <w:top w:val="none" w:sz="0" w:space="0" w:color="auto"/>
        <w:left w:val="none" w:sz="0" w:space="0" w:color="auto"/>
        <w:bottom w:val="none" w:sz="0" w:space="0" w:color="auto"/>
        <w:right w:val="none" w:sz="0" w:space="0" w:color="auto"/>
      </w:divBdr>
    </w:div>
    <w:div w:id="320155168">
      <w:bodyDiv w:val="1"/>
      <w:marLeft w:val="0"/>
      <w:marRight w:val="0"/>
      <w:marTop w:val="0"/>
      <w:marBottom w:val="0"/>
      <w:divBdr>
        <w:top w:val="none" w:sz="0" w:space="0" w:color="auto"/>
        <w:left w:val="none" w:sz="0" w:space="0" w:color="auto"/>
        <w:bottom w:val="none" w:sz="0" w:space="0" w:color="auto"/>
        <w:right w:val="none" w:sz="0" w:space="0" w:color="auto"/>
      </w:divBdr>
    </w:div>
    <w:div w:id="320471658">
      <w:bodyDiv w:val="1"/>
      <w:marLeft w:val="0"/>
      <w:marRight w:val="0"/>
      <w:marTop w:val="0"/>
      <w:marBottom w:val="0"/>
      <w:divBdr>
        <w:top w:val="none" w:sz="0" w:space="0" w:color="auto"/>
        <w:left w:val="none" w:sz="0" w:space="0" w:color="auto"/>
        <w:bottom w:val="none" w:sz="0" w:space="0" w:color="auto"/>
        <w:right w:val="none" w:sz="0" w:space="0" w:color="auto"/>
      </w:divBdr>
    </w:div>
    <w:div w:id="320475108">
      <w:bodyDiv w:val="1"/>
      <w:marLeft w:val="0"/>
      <w:marRight w:val="0"/>
      <w:marTop w:val="0"/>
      <w:marBottom w:val="0"/>
      <w:divBdr>
        <w:top w:val="none" w:sz="0" w:space="0" w:color="auto"/>
        <w:left w:val="none" w:sz="0" w:space="0" w:color="auto"/>
        <w:bottom w:val="none" w:sz="0" w:space="0" w:color="auto"/>
        <w:right w:val="none" w:sz="0" w:space="0" w:color="auto"/>
      </w:divBdr>
    </w:div>
    <w:div w:id="320620303">
      <w:bodyDiv w:val="1"/>
      <w:marLeft w:val="0"/>
      <w:marRight w:val="0"/>
      <w:marTop w:val="0"/>
      <w:marBottom w:val="0"/>
      <w:divBdr>
        <w:top w:val="none" w:sz="0" w:space="0" w:color="auto"/>
        <w:left w:val="none" w:sz="0" w:space="0" w:color="auto"/>
        <w:bottom w:val="none" w:sz="0" w:space="0" w:color="auto"/>
        <w:right w:val="none" w:sz="0" w:space="0" w:color="auto"/>
      </w:divBdr>
      <w:divsChild>
        <w:div w:id="2142795607">
          <w:marLeft w:val="480"/>
          <w:marRight w:val="0"/>
          <w:marTop w:val="0"/>
          <w:marBottom w:val="0"/>
          <w:divBdr>
            <w:top w:val="none" w:sz="0" w:space="0" w:color="auto"/>
            <w:left w:val="none" w:sz="0" w:space="0" w:color="auto"/>
            <w:bottom w:val="none" w:sz="0" w:space="0" w:color="auto"/>
            <w:right w:val="none" w:sz="0" w:space="0" w:color="auto"/>
          </w:divBdr>
        </w:div>
        <w:div w:id="1580290003">
          <w:marLeft w:val="480"/>
          <w:marRight w:val="0"/>
          <w:marTop w:val="0"/>
          <w:marBottom w:val="0"/>
          <w:divBdr>
            <w:top w:val="none" w:sz="0" w:space="0" w:color="auto"/>
            <w:left w:val="none" w:sz="0" w:space="0" w:color="auto"/>
            <w:bottom w:val="none" w:sz="0" w:space="0" w:color="auto"/>
            <w:right w:val="none" w:sz="0" w:space="0" w:color="auto"/>
          </w:divBdr>
        </w:div>
        <w:div w:id="1751728312">
          <w:marLeft w:val="480"/>
          <w:marRight w:val="0"/>
          <w:marTop w:val="0"/>
          <w:marBottom w:val="0"/>
          <w:divBdr>
            <w:top w:val="none" w:sz="0" w:space="0" w:color="auto"/>
            <w:left w:val="none" w:sz="0" w:space="0" w:color="auto"/>
            <w:bottom w:val="none" w:sz="0" w:space="0" w:color="auto"/>
            <w:right w:val="none" w:sz="0" w:space="0" w:color="auto"/>
          </w:divBdr>
        </w:div>
        <w:div w:id="1585264758">
          <w:marLeft w:val="480"/>
          <w:marRight w:val="0"/>
          <w:marTop w:val="0"/>
          <w:marBottom w:val="0"/>
          <w:divBdr>
            <w:top w:val="none" w:sz="0" w:space="0" w:color="auto"/>
            <w:left w:val="none" w:sz="0" w:space="0" w:color="auto"/>
            <w:bottom w:val="none" w:sz="0" w:space="0" w:color="auto"/>
            <w:right w:val="none" w:sz="0" w:space="0" w:color="auto"/>
          </w:divBdr>
        </w:div>
      </w:divsChild>
    </w:div>
    <w:div w:id="321467478">
      <w:bodyDiv w:val="1"/>
      <w:marLeft w:val="0"/>
      <w:marRight w:val="0"/>
      <w:marTop w:val="0"/>
      <w:marBottom w:val="0"/>
      <w:divBdr>
        <w:top w:val="none" w:sz="0" w:space="0" w:color="auto"/>
        <w:left w:val="none" w:sz="0" w:space="0" w:color="auto"/>
        <w:bottom w:val="none" w:sz="0" w:space="0" w:color="auto"/>
        <w:right w:val="none" w:sz="0" w:space="0" w:color="auto"/>
      </w:divBdr>
    </w:div>
    <w:div w:id="321541243">
      <w:bodyDiv w:val="1"/>
      <w:marLeft w:val="0"/>
      <w:marRight w:val="0"/>
      <w:marTop w:val="0"/>
      <w:marBottom w:val="0"/>
      <w:divBdr>
        <w:top w:val="none" w:sz="0" w:space="0" w:color="auto"/>
        <w:left w:val="none" w:sz="0" w:space="0" w:color="auto"/>
        <w:bottom w:val="none" w:sz="0" w:space="0" w:color="auto"/>
        <w:right w:val="none" w:sz="0" w:space="0" w:color="auto"/>
      </w:divBdr>
    </w:div>
    <w:div w:id="321545659">
      <w:bodyDiv w:val="1"/>
      <w:marLeft w:val="0"/>
      <w:marRight w:val="0"/>
      <w:marTop w:val="0"/>
      <w:marBottom w:val="0"/>
      <w:divBdr>
        <w:top w:val="none" w:sz="0" w:space="0" w:color="auto"/>
        <w:left w:val="none" w:sz="0" w:space="0" w:color="auto"/>
        <w:bottom w:val="none" w:sz="0" w:space="0" w:color="auto"/>
        <w:right w:val="none" w:sz="0" w:space="0" w:color="auto"/>
      </w:divBdr>
    </w:div>
    <w:div w:id="322204914">
      <w:bodyDiv w:val="1"/>
      <w:marLeft w:val="0"/>
      <w:marRight w:val="0"/>
      <w:marTop w:val="0"/>
      <w:marBottom w:val="0"/>
      <w:divBdr>
        <w:top w:val="none" w:sz="0" w:space="0" w:color="auto"/>
        <w:left w:val="none" w:sz="0" w:space="0" w:color="auto"/>
        <w:bottom w:val="none" w:sz="0" w:space="0" w:color="auto"/>
        <w:right w:val="none" w:sz="0" w:space="0" w:color="auto"/>
      </w:divBdr>
    </w:div>
    <w:div w:id="322900615">
      <w:bodyDiv w:val="1"/>
      <w:marLeft w:val="0"/>
      <w:marRight w:val="0"/>
      <w:marTop w:val="0"/>
      <w:marBottom w:val="0"/>
      <w:divBdr>
        <w:top w:val="none" w:sz="0" w:space="0" w:color="auto"/>
        <w:left w:val="none" w:sz="0" w:space="0" w:color="auto"/>
        <w:bottom w:val="none" w:sz="0" w:space="0" w:color="auto"/>
        <w:right w:val="none" w:sz="0" w:space="0" w:color="auto"/>
      </w:divBdr>
      <w:divsChild>
        <w:div w:id="1348599891">
          <w:marLeft w:val="480"/>
          <w:marRight w:val="0"/>
          <w:marTop w:val="0"/>
          <w:marBottom w:val="0"/>
          <w:divBdr>
            <w:top w:val="none" w:sz="0" w:space="0" w:color="auto"/>
            <w:left w:val="none" w:sz="0" w:space="0" w:color="auto"/>
            <w:bottom w:val="none" w:sz="0" w:space="0" w:color="auto"/>
            <w:right w:val="none" w:sz="0" w:space="0" w:color="auto"/>
          </w:divBdr>
        </w:div>
        <w:div w:id="1823153424">
          <w:marLeft w:val="480"/>
          <w:marRight w:val="0"/>
          <w:marTop w:val="0"/>
          <w:marBottom w:val="0"/>
          <w:divBdr>
            <w:top w:val="none" w:sz="0" w:space="0" w:color="auto"/>
            <w:left w:val="none" w:sz="0" w:space="0" w:color="auto"/>
            <w:bottom w:val="none" w:sz="0" w:space="0" w:color="auto"/>
            <w:right w:val="none" w:sz="0" w:space="0" w:color="auto"/>
          </w:divBdr>
        </w:div>
        <w:div w:id="254632081">
          <w:marLeft w:val="480"/>
          <w:marRight w:val="0"/>
          <w:marTop w:val="0"/>
          <w:marBottom w:val="0"/>
          <w:divBdr>
            <w:top w:val="none" w:sz="0" w:space="0" w:color="auto"/>
            <w:left w:val="none" w:sz="0" w:space="0" w:color="auto"/>
            <w:bottom w:val="none" w:sz="0" w:space="0" w:color="auto"/>
            <w:right w:val="none" w:sz="0" w:space="0" w:color="auto"/>
          </w:divBdr>
        </w:div>
        <w:div w:id="966928900">
          <w:marLeft w:val="480"/>
          <w:marRight w:val="0"/>
          <w:marTop w:val="0"/>
          <w:marBottom w:val="0"/>
          <w:divBdr>
            <w:top w:val="none" w:sz="0" w:space="0" w:color="auto"/>
            <w:left w:val="none" w:sz="0" w:space="0" w:color="auto"/>
            <w:bottom w:val="none" w:sz="0" w:space="0" w:color="auto"/>
            <w:right w:val="none" w:sz="0" w:space="0" w:color="auto"/>
          </w:divBdr>
        </w:div>
        <w:div w:id="6451442">
          <w:marLeft w:val="480"/>
          <w:marRight w:val="0"/>
          <w:marTop w:val="0"/>
          <w:marBottom w:val="0"/>
          <w:divBdr>
            <w:top w:val="none" w:sz="0" w:space="0" w:color="auto"/>
            <w:left w:val="none" w:sz="0" w:space="0" w:color="auto"/>
            <w:bottom w:val="none" w:sz="0" w:space="0" w:color="auto"/>
            <w:right w:val="none" w:sz="0" w:space="0" w:color="auto"/>
          </w:divBdr>
        </w:div>
        <w:div w:id="314066620">
          <w:marLeft w:val="480"/>
          <w:marRight w:val="0"/>
          <w:marTop w:val="0"/>
          <w:marBottom w:val="0"/>
          <w:divBdr>
            <w:top w:val="none" w:sz="0" w:space="0" w:color="auto"/>
            <w:left w:val="none" w:sz="0" w:space="0" w:color="auto"/>
            <w:bottom w:val="none" w:sz="0" w:space="0" w:color="auto"/>
            <w:right w:val="none" w:sz="0" w:space="0" w:color="auto"/>
          </w:divBdr>
        </w:div>
        <w:div w:id="1101032416">
          <w:marLeft w:val="480"/>
          <w:marRight w:val="0"/>
          <w:marTop w:val="0"/>
          <w:marBottom w:val="0"/>
          <w:divBdr>
            <w:top w:val="none" w:sz="0" w:space="0" w:color="auto"/>
            <w:left w:val="none" w:sz="0" w:space="0" w:color="auto"/>
            <w:bottom w:val="none" w:sz="0" w:space="0" w:color="auto"/>
            <w:right w:val="none" w:sz="0" w:space="0" w:color="auto"/>
          </w:divBdr>
        </w:div>
        <w:div w:id="409619619">
          <w:marLeft w:val="480"/>
          <w:marRight w:val="0"/>
          <w:marTop w:val="0"/>
          <w:marBottom w:val="0"/>
          <w:divBdr>
            <w:top w:val="none" w:sz="0" w:space="0" w:color="auto"/>
            <w:left w:val="none" w:sz="0" w:space="0" w:color="auto"/>
            <w:bottom w:val="none" w:sz="0" w:space="0" w:color="auto"/>
            <w:right w:val="none" w:sz="0" w:space="0" w:color="auto"/>
          </w:divBdr>
        </w:div>
        <w:div w:id="939945493">
          <w:marLeft w:val="480"/>
          <w:marRight w:val="0"/>
          <w:marTop w:val="0"/>
          <w:marBottom w:val="0"/>
          <w:divBdr>
            <w:top w:val="none" w:sz="0" w:space="0" w:color="auto"/>
            <w:left w:val="none" w:sz="0" w:space="0" w:color="auto"/>
            <w:bottom w:val="none" w:sz="0" w:space="0" w:color="auto"/>
            <w:right w:val="none" w:sz="0" w:space="0" w:color="auto"/>
          </w:divBdr>
        </w:div>
        <w:div w:id="1056003762">
          <w:marLeft w:val="480"/>
          <w:marRight w:val="0"/>
          <w:marTop w:val="0"/>
          <w:marBottom w:val="0"/>
          <w:divBdr>
            <w:top w:val="none" w:sz="0" w:space="0" w:color="auto"/>
            <w:left w:val="none" w:sz="0" w:space="0" w:color="auto"/>
            <w:bottom w:val="none" w:sz="0" w:space="0" w:color="auto"/>
            <w:right w:val="none" w:sz="0" w:space="0" w:color="auto"/>
          </w:divBdr>
        </w:div>
        <w:div w:id="368604958">
          <w:marLeft w:val="480"/>
          <w:marRight w:val="0"/>
          <w:marTop w:val="0"/>
          <w:marBottom w:val="0"/>
          <w:divBdr>
            <w:top w:val="none" w:sz="0" w:space="0" w:color="auto"/>
            <w:left w:val="none" w:sz="0" w:space="0" w:color="auto"/>
            <w:bottom w:val="none" w:sz="0" w:space="0" w:color="auto"/>
            <w:right w:val="none" w:sz="0" w:space="0" w:color="auto"/>
          </w:divBdr>
        </w:div>
        <w:div w:id="1494490726">
          <w:marLeft w:val="480"/>
          <w:marRight w:val="0"/>
          <w:marTop w:val="0"/>
          <w:marBottom w:val="0"/>
          <w:divBdr>
            <w:top w:val="none" w:sz="0" w:space="0" w:color="auto"/>
            <w:left w:val="none" w:sz="0" w:space="0" w:color="auto"/>
            <w:bottom w:val="none" w:sz="0" w:space="0" w:color="auto"/>
            <w:right w:val="none" w:sz="0" w:space="0" w:color="auto"/>
          </w:divBdr>
        </w:div>
        <w:div w:id="1238442028">
          <w:marLeft w:val="480"/>
          <w:marRight w:val="0"/>
          <w:marTop w:val="0"/>
          <w:marBottom w:val="0"/>
          <w:divBdr>
            <w:top w:val="none" w:sz="0" w:space="0" w:color="auto"/>
            <w:left w:val="none" w:sz="0" w:space="0" w:color="auto"/>
            <w:bottom w:val="none" w:sz="0" w:space="0" w:color="auto"/>
            <w:right w:val="none" w:sz="0" w:space="0" w:color="auto"/>
          </w:divBdr>
        </w:div>
        <w:div w:id="1317877372">
          <w:marLeft w:val="480"/>
          <w:marRight w:val="0"/>
          <w:marTop w:val="0"/>
          <w:marBottom w:val="0"/>
          <w:divBdr>
            <w:top w:val="none" w:sz="0" w:space="0" w:color="auto"/>
            <w:left w:val="none" w:sz="0" w:space="0" w:color="auto"/>
            <w:bottom w:val="none" w:sz="0" w:space="0" w:color="auto"/>
            <w:right w:val="none" w:sz="0" w:space="0" w:color="auto"/>
          </w:divBdr>
        </w:div>
        <w:div w:id="1182360512">
          <w:marLeft w:val="480"/>
          <w:marRight w:val="0"/>
          <w:marTop w:val="0"/>
          <w:marBottom w:val="0"/>
          <w:divBdr>
            <w:top w:val="none" w:sz="0" w:space="0" w:color="auto"/>
            <w:left w:val="none" w:sz="0" w:space="0" w:color="auto"/>
            <w:bottom w:val="none" w:sz="0" w:space="0" w:color="auto"/>
            <w:right w:val="none" w:sz="0" w:space="0" w:color="auto"/>
          </w:divBdr>
        </w:div>
        <w:div w:id="1683973296">
          <w:marLeft w:val="480"/>
          <w:marRight w:val="0"/>
          <w:marTop w:val="0"/>
          <w:marBottom w:val="0"/>
          <w:divBdr>
            <w:top w:val="none" w:sz="0" w:space="0" w:color="auto"/>
            <w:left w:val="none" w:sz="0" w:space="0" w:color="auto"/>
            <w:bottom w:val="none" w:sz="0" w:space="0" w:color="auto"/>
            <w:right w:val="none" w:sz="0" w:space="0" w:color="auto"/>
          </w:divBdr>
        </w:div>
        <w:div w:id="1752969735">
          <w:marLeft w:val="480"/>
          <w:marRight w:val="0"/>
          <w:marTop w:val="0"/>
          <w:marBottom w:val="0"/>
          <w:divBdr>
            <w:top w:val="none" w:sz="0" w:space="0" w:color="auto"/>
            <w:left w:val="none" w:sz="0" w:space="0" w:color="auto"/>
            <w:bottom w:val="none" w:sz="0" w:space="0" w:color="auto"/>
            <w:right w:val="none" w:sz="0" w:space="0" w:color="auto"/>
          </w:divBdr>
        </w:div>
        <w:div w:id="1407604306">
          <w:marLeft w:val="480"/>
          <w:marRight w:val="0"/>
          <w:marTop w:val="0"/>
          <w:marBottom w:val="0"/>
          <w:divBdr>
            <w:top w:val="none" w:sz="0" w:space="0" w:color="auto"/>
            <w:left w:val="none" w:sz="0" w:space="0" w:color="auto"/>
            <w:bottom w:val="none" w:sz="0" w:space="0" w:color="auto"/>
            <w:right w:val="none" w:sz="0" w:space="0" w:color="auto"/>
          </w:divBdr>
        </w:div>
        <w:div w:id="815338387">
          <w:marLeft w:val="480"/>
          <w:marRight w:val="0"/>
          <w:marTop w:val="0"/>
          <w:marBottom w:val="0"/>
          <w:divBdr>
            <w:top w:val="none" w:sz="0" w:space="0" w:color="auto"/>
            <w:left w:val="none" w:sz="0" w:space="0" w:color="auto"/>
            <w:bottom w:val="none" w:sz="0" w:space="0" w:color="auto"/>
            <w:right w:val="none" w:sz="0" w:space="0" w:color="auto"/>
          </w:divBdr>
        </w:div>
        <w:div w:id="2029481230">
          <w:marLeft w:val="480"/>
          <w:marRight w:val="0"/>
          <w:marTop w:val="0"/>
          <w:marBottom w:val="0"/>
          <w:divBdr>
            <w:top w:val="none" w:sz="0" w:space="0" w:color="auto"/>
            <w:left w:val="none" w:sz="0" w:space="0" w:color="auto"/>
            <w:bottom w:val="none" w:sz="0" w:space="0" w:color="auto"/>
            <w:right w:val="none" w:sz="0" w:space="0" w:color="auto"/>
          </w:divBdr>
        </w:div>
        <w:div w:id="1598051514">
          <w:marLeft w:val="480"/>
          <w:marRight w:val="0"/>
          <w:marTop w:val="0"/>
          <w:marBottom w:val="0"/>
          <w:divBdr>
            <w:top w:val="none" w:sz="0" w:space="0" w:color="auto"/>
            <w:left w:val="none" w:sz="0" w:space="0" w:color="auto"/>
            <w:bottom w:val="none" w:sz="0" w:space="0" w:color="auto"/>
            <w:right w:val="none" w:sz="0" w:space="0" w:color="auto"/>
          </w:divBdr>
        </w:div>
        <w:div w:id="143548187">
          <w:marLeft w:val="480"/>
          <w:marRight w:val="0"/>
          <w:marTop w:val="0"/>
          <w:marBottom w:val="0"/>
          <w:divBdr>
            <w:top w:val="none" w:sz="0" w:space="0" w:color="auto"/>
            <w:left w:val="none" w:sz="0" w:space="0" w:color="auto"/>
            <w:bottom w:val="none" w:sz="0" w:space="0" w:color="auto"/>
            <w:right w:val="none" w:sz="0" w:space="0" w:color="auto"/>
          </w:divBdr>
        </w:div>
        <w:div w:id="773597159">
          <w:marLeft w:val="480"/>
          <w:marRight w:val="0"/>
          <w:marTop w:val="0"/>
          <w:marBottom w:val="0"/>
          <w:divBdr>
            <w:top w:val="none" w:sz="0" w:space="0" w:color="auto"/>
            <w:left w:val="none" w:sz="0" w:space="0" w:color="auto"/>
            <w:bottom w:val="none" w:sz="0" w:space="0" w:color="auto"/>
            <w:right w:val="none" w:sz="0" w:space="0" w:color="auto"/>
          </w:divBdr>
        </w:div>
        <w:div w:id="1326278020">
          <w:marLeft w:val="480"/>
          <w:marRight w:val="0"/>
          <w:marTop w:val="0"/>
          <w:marBottom w:val="0"/>
          <w:divBdr>
            <w:top w:val="none" w:sz="0" w:space="0" w:color="auto"/>
            <w:left w:val="none" w:sz="0" w:space="0" w:color="auto"/>
            <w:bottom w:val="none" w:sz="0" w:space="0" w:color="auto"/>
            <w:right w:val="none" w:sz="0" w:space="0" w:color="auto"/>
          </w:divBdr>
        </w:div>
        <w:div w:id="843784328">
          <w:marLeft w:val="480"/>
          <w:marRight w:val="0"/>
          <w:marTop w:val="0"/>
          <w:marBottom w:val="0"/>
          <w:divBdr>
            <w:top w:val="none" w:sz="0" w:space="0" w:color="auto"/>
            <w:left w:val="none" w:sz="0" w:space="0" w:color="auto"/>
            <w:bottom w:val="none" w:sz="0" w:space="0" w:color="auto"/>
            <w:right w:val="none" w:sz="0" w:space="0" w:color="auto"/>
          </w:divBdr>
        </w:div>
      </w:divsChild>
    </w:div>
    <w:div w:id="323431413">
      <w:bodyDiv w:val="1"/>
      <w:marLeft w:val="0"/>
      <w:marRight w:val="0"/>
      <w:marTop w:val="0"/>
      <w:marBottom w:val="0"/>
      <w:divBdr>
        <w:top w:val="none" w:sz="0" w:space="0" w:color="auto"/>
        <w:left w:val="none" w:sz="0" w:space="0" w:color="auto"/>
        <w:bottom w:val="none" w:sz="0" w:space="0" w:color="auto"/>
        <w:right w:val="none" w:sz="0" w:space="0" w:color="auto"/>
      </w:divBdr>
    </w:div>
    <w:div w:id="324361483">
      <w:bodyDiv w:val="1"/>
      <w:marLeft w:val="0"/>
      <w:marRight w:val="0"/>
      <w:marTop w:val="0"/>
      <w:marBottom w:val="0"/>
      <w:divBdr>
        <w:top w:val="none" w:sz="0" w:space="0" w:color="auto"/>
        <w:left w:val="none" w:sz="0" w:space="0" w:color="auto"/>
        <w:bottom w:val="none" w:sz="0" w:space="0" w:color="auto"/>
        <w:right w:val="none" w:sz="0" w:space="0" w:color="auto"/>
      </w:divBdr>
    </w:div>
    <w:div w:id="325090575">
      <w:bodyDiv w:val="1"/>
      <w:marLeft w:val="0"/>
      <w:marRight w:val="0"/>
      <w:marTop w:val="0"/>
      <w:marBottom w:val="0"/>
      <w:divBdr>
        <w:top w:val="none" w:sz="0" w:space="0" w:color="auto"/>
        <w:left w:val="none" w:sz="0" w:space="0" w:color="auto"/>
        <w:bottom w:val="none" w:sz="0" w:space="0" w:color="auto"/>
        <w:right w:val="none" w:sz="0" w:space="0" w:color="auto"/>
      </w:divBdr>
      <w:divsChild>
        <w:div w:id="850752770">
          <w:marLeft w:val="480"/>
          <w:marRight w:val="0"/>
          <w:marTop w:val="0"/>
          <w:marBottom w:val="0"/>
          <w:divBdr>
            <w:top w:val="none" w:sz="0" w:space="0" w:color="auto"/>
            <w:left w:val="none" w:sz="0" w:space="0" w:color="auto"/>
            <w:bottom w:val="none" w:sz="0" w:space="0" w:color="auto"/>
            <w:right w:val="none" w:sz="0" w:space="0" w:color="auto"/>
          </w:divBdr>
        </w:div>
        <w:div w:id="15884975">
          <w:marLeft w:val="480"/>
          <w:marRight w:val="0"/>
          <w:marTop w:val="0"/>
          <w:marBottom w:val="0"/>
          <w:divBdr>
            <w:top w:val="none" w:sz="0" w:space="0" w:color="auto"/>
            <w:left w:val="none" w:sz="0" w:space="0" w:color="auto"/>
            <w:bottom w:val="none" w:sz="0" w:space="0" w:color="auto"/>
            <w:right w:val="none" w:sz="0" w:space="0" w:color="auto"/>
          </w:divBdr>
        </w:div>
        <w:div w:id="2073501675">
          <w:marLeft w:val="480"/>
          <w:marRight w:val="0"/>
          <w:marTop w:val="0"/>
          <w:marBottom w:val="0"/>
          <w:divBdr>
            <w:top w:val="none" w:sz="0" w:space="0" w:color="auto"/>
            <w:left w:val="none" w:sz="0" w:space="0" w:color="auto"/>
            <w:bottom w:val="none" w:sz="0" w:space="0" w:color="auto"/>
            <w:right w:val="none" w:sz="0" w:space="0" w:color="auto"/>
          </w:divBdr>
        </w:div>
        <w:div w:id="243031012">
          <w:marLeft w:val="480"/>
          <w:marRight w:val="0"/>
          <w:marTop w:val="0"/>
          <w:marBottom w:val="0"/>
          <w:divBdr>
            <w:top w:val="none" w:sz="0" w:space="0" w:color="auto"/>
            <w:left w:val="none" w:sz="0" w:space="0" w:color="auto"/>
            <w:bottom w:val="none" w:sz="0" w:space="0" w:color="auto"/>
            <w:right w:val="none" w:sz="0" w:space="0" w:color="auto"/>
          </w:divBdr>
        </w:div>
        <w:div w:id="1424062897">
          <w:marLeft w:val="480"/>
          <w:marRight w:val="0"/>
          <w:marTop w:val="0"/>
          <w:marBottom w:val="0"/>
          <w:divBdr>
            <w:top w:val="none" w:sz="0" w:space="0" w:color="auto"/>
            <w:left w:val="none" w:sz="0" w:space="0" w:color="auto"/>
            <w:bottom w:val="none" w:sz="0" w:space="0" w:color="auto"/>
            <w:right w:val="none" w:sz="0" w:space="0" w:color="auto"/>
          </w:divBdr>
        </w:div>
        <w:div w:id="885024124">
          <w:marLeft w:val="480"/>
          <w:marRight w:val="0"/>
          <w:marTop w:val="0"/>
          <w:marBottom w:val="0"/>
          <w:divBdr>
            <w:top w:val="none" w:sz="0" w:space="0" w:color="auto"/>
            <w:left w:val="none" w:sz="0" w:space="0" w:color="auto"/>
            <w:bottom w:val="none" w:sz="0" w:space="0" w:color="auto"/>
            <w:right w:val="none" w:sz="0" w:space="0" w:color="auto"/>
          </w:divBdr>
        </w:div>
        <w:div w:id="1594973221">
          <w:marLeft w:val="480"/>
          <w:marRight w:val="0"/>
          <w:marTop w:val="0"/>
          <w:marBottom w:val="0"/>
          <w:divBdr>
            <w:top w:val="none" w:sz="0" w:space="0" w:color="auto"/>
            <w:left w:val="none" w:sz="0" w:space="0" w:color="auto"/>
            <w:bottom w:val="none" w:sz="0" w:space="0" w:color="auto"/>
            <w:right w:val="none" w:sz="0" w:space="0" w:color="auto"/>
          </w:divBdr>
        </w:div>
        <w:div w:id="638150726">
          <w:marLeft w:val="480"/>
          <w:marRight w:val="0"/>
          <w:marTop w:val="0"/>
          <w:marBottom w:val="0"/>
          <w:divBdr>
            <w:top w:val="none" w:sz="0" w:space="0" w:color="auto"/>
            <w:left w:val="none" w:sz="0" w:space="0" w:color="auto"/>
            <w:bottom w:val="none" w:sz="0" w:space="0" w:color="auto"/>
            <w:right w:val="none" w:sz="0" w:space="0" w:color="auto"/>
          </w:divBdr>
        </w:div>
        <w:div w:id="1699545394">
          <w:marLeft w:val="480"/>
          <w:marRight w:val="0"/>
          <w:marTop w:val="0"/>
          <w:marBottom w:val="0"/>
          <w:divBdr>
            <w:top w:val="none" w:sz="0" w:space="0" w:color="auto"/>
            <w:left w:val="none" w:sz="0" w:space="0" w:color="auto"/>
            <w:bottom w:val="none" w:sz="0" w:space="0" w:color="auto"/>
            <w:right w:val="none" w:sz="0" w:space="0" w:color="auto"/>
          </w:divBdr>
        </w:div>
        <w:div w:id="1930040259">
          <w:marLeft w:val="480"/>
          <w:marRight w:val="0"/>
          <w:marTop w:val="0"/>
          <w:marBottom w:val="0"/>
          <w:divBdr>
            <w:top w:val="none" w:sz="0" w:space="0" w:color="auto"/>
            <w:left w:val="none" w:sz="0" w:space="0" w:color="auto"/>
            <w:bottom w:val="none" w:sz="0" w:space="0" w:color="auto"/>
            <w:right w:val="none" w:sz="0" w:space="0" w:color="auto"/>
          </w:divBdr>
        </w:div>
        <w:div w:id="646318541">
          <w:marLeft w:val="480"/>
          <w:marRight w:val="0"/>
          <w:marTop w:val="0"/>
          <w:marBottom w:val="0"/>
          <w:divBdr>
            <w:top w:val="none" w:sz="0" w:space="0" w:color="auto"/>
            <w:left w:val="none" w:sz="0" w:space="0" w:color="auto"/>
            <w:bottom w:val="none" w:sz="0" w:space="0" w:color="auto"/>
            <w:right w:val="none" w:sz="0" w:space="0" w:color="auto"/>
          </w:divBdr>
        </w:div>
        <w:div w:id="192233301">
          <w:marLeft w:val="480"/>
          <w:marRight w:val="0"/>
          <w:marTop w:val="0"/>
          <w:marBottom w:val="0"/>
          <w:divBdr>
            <w:top w:val="none" w:sz="0" w:space="0" w:color="auto"/>
            <w:left w:val="none" w:sz="0" w:space="0" w:color="auto"/>
            <w:bottom w:val="none" w:sz="0" w:space="0" w:color="auto"/>
            <w:right w:val="none" w:sz="0" w:space="0" w:color="auto"/>
          </w:divBdr>
        </w:div>
        <w:div w:id="842209407">
          <w:marLeft w:val="480"/>
          <w:marRight w:val="0"/>
          <w:marTop w:val="0"/>
          <w:marBottom w:val="0"/>
          <w:divBdr>
            <w:top w:val="none" w:sz="0" w:space="0" w:color="auto"/>
            <w:left w:val="none" w:sz="0" w:space="0" w:color="auto"/>
            <w:bottom w:val="none" w:sz="0" w:space="0" w:color="auto"/>
            <w:right w:val="none" w:sz="0" w:space="0" w:color="auto"/>
          </w:divBdr>
        </w:div>
        <w:div w:id="1434282466">
          <w:marLeft w:val="480"/>
          <w:marRight w:val="0"/>
          <w:marTop w:val="0"/>
          <w:marBottom w:val="0"/>
          <w:divBdr>
            <w:top w:val="none" w:sz="0" w:space="0" w:color="auto"/>
            <w:left w:val="none" w:sz="0" w:space="0" w:color="auto"/>
            <w:bottom w:val="none" w:sz="0" w:space="0" w:color="auto"/>
            <w:right w:val="none" w:sz="0" w:space="0" w:color="auto"/>
          </w:divBdr>
        </w:div>
        <w:div w:id="551886376">
          <w:marLeft w:val="480"/>
          <w:marRight w:val="0"/>
          <w:marTop w:val="0"/>
          <w:marBottom w:val="0"/>
          <w:divBdr>
            <w:top w:val="none" w:sz="0" w:space="0" w:color="auto"/>
            <w:left w:val="none" w:sz="0" w:space="0" w:color="auto"/>
            <w:bottom w:val="none" w:sz="0" w:space="0" w:color="auto"/>
            <w:right w:val="none" w:sz="0" w:space="0" w:color="auto"/>
          </w:divBdr>
        </w:div>
        <w:div w:id="1759593672">
          <w:marLeft w:val="480"/>
          <w:marRight w:val="0"/>
          <w:marTop w:val="0"/>
          <w:marBottom w:val="0"/>
          <w:divBdr>
            <w:top w:val="none" w:sz="0" w:space="0" w:color="auto"/>
            <w:left w:val="none" w:sz="0" w:space="0" w:color="auto"/>
            <w:bottom w:val="none" w:sz="0" w:space="0" w:color="auto"/>
            <w:right w:val="none" w:sz="0" w:space="0" w:color="auto"/>
          </w:divBdr>
        </w:div>
        <w:div w:id="1337078149">
          <w:marLeft w:val="480"/>
          <w:marRight w:val="0"/>
          <w:marTop w:val="0"/>
          <w:marBottom w:val="0"/>
          <w:divBdr>
            <w:top w:val="none" w:sz="0" w:space="0" w:color="auto"/>
            <w:left w:val="none" w:sz="0" w:space="0" w:color="auto"/>
            <w:bottom w:val="none" w:sz="0" w:space="0" w:color="auto"/>
            <w:right w:val="none" w:sz="0" w:space="0" w:color="auto"/>
          </w:divBdr>
        </w:div>
        <w:div w:id="1601328294">
          <w:marLeft w:val="480"/>
          <w:marRight w:val="0"/>
          <w:marTop w:val="0"/>
          <w:marBottom w:val="0"/>
          <w:divBdr>
            <w:top w:val="none" w:sz="0" w:space="0" w:color="auto"/>
            <w:left w:val="none" w:sz="0" w:space="0" w:color="auto"/>
            <w:bottom w:val="none" w:sz="0" w:space="0" w:color="auto"/>
            <w:right w:val="none" w:sz="0" w:space="0" w:color="auto"/>
          </w:divBdr>
        </w:div>
        <w:div w:id="250938144">
          <w:marLeft w:val="480"/>
          <w:marRight w:val="0"/>
          <w:marTop w:val="0"/>
          <w:marBottom w:val="0"/>
          <w:divBdr>
            <w:top w:val="none" w:sz="0" w:space="0" w:color="auto"/>
            <w:left w:val="none" w:sz="0" w:space="0" w:color="auto"/>
            <w:bottom w:val="none" w:sz="0" w:space="0" w:color="auto"/>
            <w:right w:val="none" w:sz="0" w:space="0" w:color="auto"/>
          </w:divBdr>
        </w:div>
        <w:div w:id="2121099460">
          <w:marLeft w:val="480"/>
          <w:marRight w:val="0"/>
          <w:marTop w:val="0"/>
          <w:marBottom w:val="0"/>
          <w:divBdr>
            <w:top w:val="none" w:sz="0" w:space="0" w:color="auto"/>
            <w:left w:val="none" w:sz="0" w:space="0" w:color="auto"/>
            <w:bottom w:val="none" w:sz="0" w:space="0" w:color="auto"/>
            <w:right w:val="none" w:sz="0" w:space="0" w:color="auto"/>
          </w:divBdr>
        </w:div>
        <w:div w:id="1090273225">
          <w:marLeft w:val="480"/>
          <w:marRight w:val="0"/>
          <w:marTop w:val="0"/>
          <w:marBottom w:val="0"/>
          <w:divBdr>
            <w:top w:val="none" w:sz="0" w:space="0" w:color="auto"/>
            <w:left w:val="none" w:sz="0" w:space="0" w:color="auto"/>
            <w:bottom w:val="none" w:sz="0" w:space="0" w:color="auto"/>
            <w:right w:val="none" w:sz="0" w:space="0" w:color="auto"/>
          </w:divBdr>
        </w:div>
        <w:div w:id="692461398">
          <w:marLeft w:val="480"/>
          <w:marRight w:val="0"/>
          <w:marTop w:val="0"/>
          <w:marBottom w:val="0"/>
          <w:divBdr>
            <w:top w:val="none" w:sz="0" w:space="0" w:color="auto"/>
            <w:left w:val="none" w:sz="0" w:space="0" w:color="auto"/>
            <w:bottom w:val="none" w:sz="0" w:space="0" w:color="auto"/>
            <w:right w:val="none" w:sz="0" w:space="0" w:color="auto"/>
          </w:divBdr>
        </w:div>
        <w:div w:id="1147088386">
          <w:marLeft w:val="480"/>
          <w:marRight w:val="0"/>
          <w:marTop w:val="0"/>
          <w:marBottom w:val="0"/>
          <w:divBdr>
            <w:top w:val="none" w:sz="0" w:space="0" w:color="auto"/>
            <w:left w:val="none" w:sz="0" w:space="0" w:color="auto"/>
            <w:bottom w:val="none" w:sz="0" w:space="0" w:color="auto"/>
            <w:right w:val="none" w:sz="0" w:space="0" w:color="auto"/>
          </w:divBdr>
        </w:div>
      </w:divsChild>
    </w:div>
    <w:div w:id="325791818">
      <w:bodyDiv w:val="1"/>
      <w:marLeft w:val="0"/>
      <w:marRight w:val="0"/>
      <w:marTop w:val="0"/>
      <w:marBottom w:val="0"/>
      <w:divBdr>
        <w:top w:val="none" w:sz="0" w:space="0" w:color="auto"/>
        <w:left w:val="none" w:sz="0" w:space="0" w:color="auto"/>
        <w:bottom w:val="none" w:sz="0" w:space="0" w:color="auto"/>
        <w:right w:val="none" w:sz="0" w:space="0" w:color="auto"/>
      </w:divBdr>
    </w:div>
    <w:div w:id="329526041">
      <w:bodyDiv w:val="1"/>
      <w:marLeft w:val="0"/>
      <w:marRight w:val="0"/>
      <w:marTop w:val="0"/>
      <w:marBottom w:val="0"/>
      <w:divBdr>
        <w:top w:val="none" w:sz="0" w:space="0" w:color="auto"/>
        <w:left w:val="none" w:sz="0" w:space="0" w:color="auto"/>
        <w:bottom w:val="none" w:sz="0" w:space="0" w:color="auto"/>
        <w:right w:val="none" w:sz="0" w:space="0" w:color="auto"/>
      </w:divBdr>
    </w:div>
    <w:div w:id="329916913">
      <w:bodyDiv w:val="1"/>
      <w:marLeft w:val="0"/>
      <w:marRight w:val="0"/>
      <w:marTop w:val="0"/>
      <w:marBottom w:val="0"/>
      <w:divBdr>
        <w:top w:val="none" w:sz="0" w:space="0" w:color="auto"/>
        <w:left w:val="none" w:sz="0" w:space="0" w:color="auto"/>
        <w:bottom w:val="none" w:sz="0" w:space="0" w:color="auto"/>
        <w:right w:val="none" w:sz="0" w:space="0" w:color="auto"/>
      </w:divBdr>
    </w:div>
    <w:div w:id="331882209">
      <w:bodyDiv w:val="1"/>
      <w:marLeft w:val="0"/>
      <w:marRight w:val="0"/>
      <w:marTop w:val="0"/>
      <w:marBottom w:val="0"/>
      <w:divBdr>
        <w:top w:val="none" w:sz="0" w:space="0" w:color="auto"/>
        <w:left w:val="none" w:sz="0" w:space="0" w:color="auto"/>
        <w:bottom w:val="none" w:sz="0" w:space="0" w:color="auto"/>
        <w:right w:val="none" w:sz="0" w:space="0" w:color="auto"/>
      </w:divBdr>
    </w:div>
    <w:div w:id="331952960">
      <w:bodyDiv w:val="1"/>
      <w:marLeft w:val="0"/>
      <w:marRight w:val="0"/>
      <w:marTop w:val="0"/>
      <w:marBottom w:val="0"/>
      <w:divBdr>
        <w:top w:val="none" w:sz="0" w:space="0" w:color="auto"/>
        <w:left w:val="none" w:sz="0" w:space="0" w:color="auto"/>
        <w:bottom w:val="none" w:sz="0" w:space="0" w:color="auto"/>
        <w:right w:val="none" w:sz="0" w:space="0" w:color="auto"/>
      </w:divBdr>
    </w:div>
    <w:div w:id="332031816">
      <w:bodyDiv w:val="1"/>
      <w:marLeft w:val="0"/>
      <w:marRight w:val="0"/>
      <w:marTop w:val="0"/>
      <w:marBottom w:val="0"/>
      <w:divBdr>
        <w:top w:val="none" w:sz="0" w:space="0" w:color="auto"/>
        <w:left w:val="none" w:sz="0" w:space="0" w:color="auto"/>
        <w:bottom w:val="none" w:sz="0" w:space="0" w:color="auto"/>
        <w:right w:val="none" w:sz="0" w:space="0" w:color="auto"/>
      </w:divBdr>
    </w:div>
    <w:div w:id="332605877">
      <w:bodyDiv w:val="1"/>
      <w:marLeft w:val="0"/>
      <w:marRight w:val="0"/>
      <w:marTop w:val="0"/>
      <w:marBottom w:val="0"/>
      <w:divBdr>
        <w:top w:val="none" w:sz="0" w:space="0" w:color="auto"/>
        <w:left w:val="none" w:sz="0" w:space="0" w:color="auto"/>
        <w:bottom w:val="none" w:sz="0" w:space="0" w:color="auto"/>
        <w:right w:val="none" w:sz="0" w:space="0" w:color="auto"/>
      </w:divBdr>
    </w:div>
    <w:div w:id="333455021">
      <w:bodyDiv w:val="1"/>
      <w:marLeft w:val="0"/>
      <w:marRight w:val="0"/>
      <w:marTop w:val="0"/>
      <w:marBottom w:val="0"/>
      <w:divBdr>
        <w:top w:val="none" w:sz="0" w:space="0" w:color="auto"/>
        <w:left w:val="none" w:sz="0" w:space="0" w:color="auto"/>
        <w:bottom w:val="none" w:sz="0" w:space="0" w:color="auto"/>
        <w:right w:val="none" w:sz="0" w:space="0" w:color="auto"/>
      </w:divBdr>
    </w:div>
    <w:div w:id="334966371">
      <w:bodyDiv w:val="1"/>
      <w:marLeft w:val="0"/>
      <w:marRight w:val="0"/>
      <w:marTop w:val="0"/>
      <w:marBottom w:val="0"/>
      <w:divBdr>
        <w:top w:val="none" w:sz="0" w:space="0" w:color="auto"/>
        <w:left w:val="none" w:sz="0" w:space="0" w:color="auto"/>
        <w:bottom w:val="none" w:sz="0" w:space="0" w:color="auto"/>
        <w:right w:val="none" w:sz="0" w:space="0" w:color="auto"/>
      </w:divBdr>
    </w:div>
    <w:div w:id="335040677">
      <w:bodyDiv w:val="1"/>
      <w:marLeft w:val="0"/>
      <w:marRight w:val="0"/>
      <w:marTop w:val="0"/>
      <w:marBottom w:val="0"/>
      <w:divBdr>
        <w:top w:val="none" w:sz="0" w:space="0" w:color="auto"/>
        <w:left w:val="none" w:sz="0" w:space="0" w:color="auto"/>
        <w:bottom w:val="none" w:sz="0" w:space="0" w:color="auto"/>
        <w:right w:val="none" w:sz="0" w:space="0" w:color="auto"/>
      </w:divBdr>
    </w:div>
    <w:div w:id="335766293">
      <w:bodyDiv w:val="1"/>
      <w:marLeft w:val="0"/>
      <w:marRight w:val="0"/>
      <w:marTop w:val="0"/>
      <w:marBottom w:val="0"/>
      <w:divBdr>
        <w:top w:val="none" w:sz="0" w:space="0" w:color="auto"/>
        <w:left w:val="none" w:sz="0" w:space="0" w:color="auto"/>
        <w:bottom w:val="none" w:sz="0" w:space="0" w:color="auto"/>
        <w:right w:val="none" w:sz="0" w:space="0" w:color="auto"/>
      </w:divBdr>
    </w:div>
    <w:div w:id="335768698">
      <w:bodyDiv w:val="1"/>
      <w:marLeft w:val="0"/>
      <w:marRight w:val="0"/>
      <w:marTop w:val="0"/>
      <w:marBottom w:val="0"/>
      <w:divBdr>
        <w:top w:val="none" w:sz="0" w:space="0" w:color="auto"/>
        <w:left w:val="none" w:sz="0" w:space="0" w:color="auto"/>
        <w:bottom w:val="none" w:sz="0" w:space="0" w:color="auto"/>
        <w:right w:val="none" w:sz="0" w:space="0" w:color="auto"/>
      </w:divBdr>
    </w:div>
    <w:div w:id="336805591">
      <w:bodyDiv w:val="1"/>
      <w:marLeft w:val="0"/>
      <w:marRight w:val="0"/>
      <w:marTop w:val="0"/>
      <w:marBottom w:val="0"/>
      <w:divBdr>
        <w:top w:val="none" w:sz="0" w:space="0" w:color="auto"/>
        <w:left w:val="none" w:sz="0" w:space="0" w:color="auto"/>
        <w:bottom w:val="none" w:sz="0" w:space="0" w:color="auto"/>
        <w:right w:val="none" w:sz="0" w:space="0" w:color="auto"/>
      </w:divBdr>
    </w:div>
    <w:div w:id="338503594">
      <w:bodyDiv w:val="1"/>
      <w:marLeft w:val="0"/>
      <w:marRight w:val="0"/>
      <w:marTop w:val="0"/>
      <w:marBottom w:val="0"/>
      <w:divBdr>
        <w:top w:val="none" w:sz="0" w:space="0" w:color="auto"/>
        <w:left w:val="none" w:sz="0" w:space="0" w:color="auto"/>
        <w:bottom w:val="none" w:sz="0" w:space="0" w:color="auto"/>
        <w:right w:val="none" w:sz="0" w:space="0" w:color="auto"/>
      </w:divBdr>
    </w:div>
    <w:div w:id="339353220">
      <w:bodyDiv w:val="1"/>
      <w:marLeft w:val="0"/>
      <w:marRight w:val="0"/>
      <w:marTop w:val="0"/>
      <w:marBottom w:val="0"/>
      <w:divBdr>
        <w:top w:val="none" w:sz="0" w:space="0" w:color="auto"/>
        <w:left w:val="none" w:sz="0" w:space="0" w:color="auto"/>
        <w:bottom w:val="none" w:sz="0" w:space="0" w:color="auto"/>
        <w:right w:val="none" w:sz="0" w:space="0" w:color="auto"/>
      </w:divBdr>
    </w:div>
    <w:div w:id="339357396">
      <w:bodyDiv w:val="1"/>
      <w:marLeft w:val="0"/>
      <w:marRight w:val="0"/>
      <w:marTop w:val="0"/>
      <w:marBottom w:val="0"/>
      <w:divBdr>
        <w:top w:val="none" w:sz="0" w:space="0" w:color="auto"/>
        <w:left w:val="none" w:sz="0" w:space="0" w:color="auto"/>
        <w:bottom w:val="none" w:sz="0" w:space="0" w:color="auto"/>
        <w:right w:val="none" w:sz="0" w:space="0" w:color="auto"/>
      </w:divBdr>
    </w:div>
    <w:div w:id="340282627">
      <w:bodyDiv w:val="1"/>
      <w:marLeft w:val="0"/>
      <w:marRight w:val="0"/>
      <w:marTop w:val="0"/>
      <w:marBottom w:val="0"/>
      <w:divBdr>
        <w:top w:val="none" w:sz="0" w:space="0" w:color="auto"/>
        <w:left w:val="none" w:sz="0" w:space="0" w:color="auto"/>
        <w:bottom w:val="none" w:sz="0" w:space="0" w:color="auto"/>
        <w:right w:val="none" w:sz="0" w:space="0" w:color="auto"/>
      </w:divBdr>
      <w:divsChild>
        <w:div w:id="775950201">
          <w:marLeft w:val="480"/>
          <w:marRight w:val="0"/>
          <w:marTop w:val="0"/>
          <w:marBottom w:val="0"/>
          <w:divBdr>
            <w:top w:val="none" w:sz="0" w:space="0" w:color="auto"/>
            <w:left w:val="none" w:sz="0" w:space="0" w:color="auto"/>
            <w:bottom w:val="none" w:sz="0" w:space="0" w:color="auto"/>
            <w:right w:val="none" w:sz="0" w:space="0" w:color="auto"/>
          </w:divBdr>
        </w:div>
        <w:div w:id="873080325">
          <w:marLeft w:val="480"/>
          <w:marRight w:val="0"/>
          <w:marTop w:val="0"/>
          <w:marBottom w:val="0"/>
          <w:divBdr>
            <w:top w:val="none" w:sz="0" w:space="0" w:color="auto"/>
            <w:left w:val="none" w:sz="0" w:space="0" w:color="auto"/>
            <w:bottom w:val="none" w:sz="0" w:space="0" w:color="auto"/>
            <w:right w:val="none" w:sz="0" w:space="0" w:color="auto"/>
          </w:divBdr>
        </w:div>
        <w:div w:id="438456491">
          <w:marLeft w:val="480"/>
          <w:marRight w:val="0"/>
          <w:marTop w:val="0"/>
          <w:marBottom w:val="0"/>
          <w:divBdr>
            <w:top w:val="none" w:sz="0" w:space="0" w:color="auto"/>
            <w:left w:val="none" w:sz="0" w:space="0" w:color="auto"/>
            <w:bottom w:val="none" w:sz="0" w:space="0" w:color="auto"/>
            <w:right w:val="none" w:sz="0" w:space="0" w:color="auto"/>
          </w:divBdr>
        </w:div>
        <w:div w:id="1177887745">
          <w:marLeft w:val="480"/>
          <w:marRight w:val="0"/>
          <w:marTop w:val="0"/>
          <w:marBottom w:val="0"/>
          <w:divBdr>
            <w:top w:val="none" w:sz="0" w:space="0" w:color="auto"/>
            <w:left w:val="none" w:sz="0" w:space="0" w:color="auto"/>
            <w:bottom w:val="none" w:sz="0" w:space="0" w:color="auto"/>
            <w:right w:val="none" w:sz="0" w:space="0" w:color="auto"/>
          </w:divBdr>
        </w:div>
        <w:div w:id="1418088850">
          <w:marLeft w:val="480"/>
          <w:marRight w:val="0"/>
          <w:marTop w:val="0"/>
          <w:marBottom w:val="0"/>
          <w:divBdr>
            <w:top w:val="none" w:sz="0" w:space="0" w:color="auto"/>
            <w:left w:val="none" w:sz="0" w:space="0" w:color="auto"/>
            <w:bottom w:val="none" w:sz="0" w:space="0" w:color="auto"/>
            <w:right w:val="none" w:sz="0" w:space="0" w:color="auto"/>
          </w:divBdr>
        </w:div>
        <w:div w:id="1793478458">
          <w:marLeft w:val="480"/>
          <w:marRight w:val="0"/>
          <w:marTop w:val="0"/>
          <w:marBottom w:val="0"/>
          <w:divBdr>
            <w:top w:val="none" w:sz="0" w:space="0" w:color="auto"/>
            <w:left w:val="none" w:sz="0" w:space="0" w:color="auto"/>
            <w:bottom w:val="none" w:sz="0" w:space="0" w:color="auto"/>
            <w:right w:val="none" w:sz="0" w:space="0" w:color="auto"/>
          </w:divBdr>
        </w:div>
        <w:div w:id="2029482101">
          <w:marLeft w:val="480"/>
          <w:marRight w:val="0"/>
          <w:marTop w:val="0"/>
          <w:marBottom w:val="0"/>
          <w:divBdr>
            <w:top w:val="none" w:sz="0" w:space="0" w:color="auto"/>
            <w:left w:val="none" w:sz="0" w:space="0" w:color="auto"/>
            <w:bottom w:val="none" w:sz="0" w:space="0" w:color="auto"/>
            <w:right w:val="none" w:sz="0" w:space="0" w:color="auto"/>
          </w:divBdr>
        </w:div>
        <w:div w:id="1843619790">
          <w:marLeft w:val="480"/>
          <w:marRight w:val="0"/>
          <w:marTop w:val="0"/>
          <w:marBottom w:val="0"/>
          <w:divBdr>
            <w:top w:val="none" w:sz="0" w:space="0" w:color="auto"/>
            <w:left w:val="none" w:sz="0" w:space="0" w:color="auto"/>
            <w:bottom w:val="none" w:sz="0" w:space="0" w:color="auto"/>
            <w:right w:val="none" w:sz="0" w:space="0" w:color="auto"/>
          </w:divBdr>
        </w:div>
        <w:div w:id="2047214509">
          <w:marLeft w:val="480"/>
          <w:marRight w:val="0"/>
          <w:marTop w:val="0"/>
          <w:marBottom w:val="0"/>
          <w:divBdr>
            <w:top w:val="none" w:sz="0" w:space="0" w:color="auto"/>
            <w:left w:val="none" w:sz="0" w:space="0" w:color="auto"/>
            <w:bottom w:val="none" w:sz="0" w:space="0" w:color="auto"/>
            <w:right w:val="none" w:sz="0" w:space="0" w:color="auto"/>
          </w:divBdr>
        </w:div>
        <w:div w:id="2069062218">
          <w:marLeft w:val="480"/>
          <w:marRight w:val="0"/>
          <w:marTop w:val="0"/>
          <w:marBottom w:val="0"/>
          <w:divBdr>
            <w:top w:val="none" w:sz="0" w:space="0" w:color="auto"/>
            <w:left w:val="none" w:sz="0" w:space="0" w:color="auto"/>
            <w:bottom w:val="none" w:sz="0" w:space="0" w:color="auto"/>
            <w:right w:val="none" w:sz="0" w:space="0" w:color="auto"/>
          </w:divBdr>
        </w:div>
        <w:div w:id="1240939831">
          <w:marLeft w:val="480"/>
          <w:marRight w:val="0"/>
          <w:marTop w:val="0"/>
          <w:marBottom w:val="0"/>
          <w:divBdr>
            <w:top w:val="none" w:sz="0" w:space="0" w:color="auto"/>
            <w:left w:val="none" w:sz="0" w:space="0" w:color="auto"/>
            <w:bottom w:val="none" w:sz="0" w:space="0" w:color="auto"/>
            <w:right w:val="none" w:sz="0" w:space="0" w:color="auto"/>
          </w:divBdr>
        </w:div>
        <w:div w:id="272325419">
          <w:marLeft w:val="480"/>
          <w:marRight w:val="0"/>
          <w:marTop w:val="0"/>
          <w:marBottom w:val="0"/>
          <w:divBdr>
            <w:top w:val="none" w:sz="0" w:space="0" w:color="auto"/>
            <w:left w:val="none" w:sz="0" w:space="0" w:color="auto"/>
            <w:bottom w:val="none" w:sz="0" w:space="0" w:color="auto"/>
            <w:right w:val="none" w:sz="0" w:space="0" w:color="auto"/>
          </w:divBdr>
        </w:div>
        <w:div w:id="631135971">
          <w:marLeft w:val="480"/>
          <w:marRight w:val="0"/>
          <w:marTop w:val="0"/>
          <w:marBottom w:val="0"/>
          <w:divBdr>
            <w:top w:val="none" w:sz="0" w:space="0" w:color="auto"/>
            <w:left w:val="none" w:sz="0" w:space="0" w:color="auto"/>
            <w:bottom w:val="none" w:sz="0" w:space="0" w:color="auto"/>
            <w:right w:val="none" w:sz="0" w:space="0" w:color="auto"/>
          </w:divBdr>
        </w:div>
        <w:div w:id="1194878488">
          <w:marLeft w:val="480"/>
          <w:marRight w:val="0"/>
          <w:marTop w:val="0"/>
          <w:marBottom w:val="0"/>
          <w:divBdr>
            <w:top w:val="none" w:sz="0" w:space="0" w:color="auto"/>
            <w:left w:val="none" w:sz="0" w:space="0" w:color="auto"/>
            <w:bottom w:val="none" w:sz="0" w:space="0" w:color="auto"/>
            <w:right w:val="none" w:sz="0" w:space="0" w:color="auto"/>
          </w:divBdr>
        </w:div>
        <w:div w:id="1156610197">
          <w:marLeft w:val="480"/>
          <w:marRight w:val="0"/>
          <w:marTop w:val="0"/>
          <w:marBottom w:val="0"/>
          <w:divBdr>
            <w:top w:val="none" w:sz="0" w:space="0" w:color="auto"/>
            <w:left w:val="none" w:sz="0" w:space="0" w:color="auto"/>
            <w:bottom w:val="none" w:sz="0" w:space="0" w:color="auto"/>
            <w:right w:val="none" w:sz="0" w:space="0" w:color="auto"/>
          </w:divBdr>
        </w:div>
        <w:div w:id="484470976">
          <w:marLeft w:val="480"/>
          <w:marRight w:val="0"/>
          <w:marTop w:val="0"/>
          <w:marBottom w:val="0"/>
          <w:divBdr>
            <w:top w:val="none" w:sz="0" w:space="0" w:color="auto"/>
            <w:left w:val="none" w:sz="0" w:space="0" w:color="auto"/>
            <w:bottom w:val="none" w:sz="0" w:space="0" w:color="auto"/>
            <w:right w:val="none" w:sz="0" w:space="0" w:color="auto"/>
          </w:divBdr>
        </w:div>
      </w:divsChild>
    </w:div>
    <w:div w:id="341511044">
      <w:bodyDiv w:val="1"/>
      <w:marLeft w:val="0"/>
      <w:marRight w:val="0"/>
      <w:marTop w:val="0"/>
      <w:marBottom w:val="0"/>
      <w:divBdr>
        <w:top w:val="none" w:sz="0" w:space="0" w:color="auto"/>
        <w:left w:val="none" w:sz="0" w:space="0" w:color="auto"/>
        <w:bottom w:val="none" w:sz="0" w:space="0" w:color="auto"/>
        <w:right w:val="none" w:sz="0" w:space="0" w:color="auto"/>
      </w:divBdr>
    </w:div>
    <w:div w:id="342585481">
      <w:bodyDiv w:val="1"/>
      <w:marLeft w:val="0"/>
      <w:marRight w:val="0"/>
      <w:marTop w:val="0"/>
      <w:marBottom w:val="0"/>
      <w:divBdr>
        <w:top w:val="none" w:sz="0" w:space="0" w:color="auto"/>
        <w:left w:val="none" w:sz="0" w:space="0" w:color="auto"/>
        <w:bottom w:val="none" w:sz="0" w:space="0" w:color="auto"/>
        <w:right w:val="none" w:sz="0" w:space="0" w:color="auto"/>
      </w:divBdr>
      <w:divsChild>
        <w:div w:id="966202912">
          <w:marLeft w:val="480"/>
          <w:marRight w:val="0"/>
          <w:marTop w:val="0"/>
          <w:marBottom w:val="0"/>
          <w:divBdr>
            <w:top w:val="none" w:sz="0" w:space="0" w:color="auto"/>
            <w:left w:val="none" w:sz="0" w:space="0" w:color="auto"/>
            <w:bottom w:val="none" w:sz="0" w:space="0" w:color="auto"/>
            <w:right w:val="none" w:sz="0" w:space="0" w:color="auto"/>
          </w:divBdr>
        </w:div>
        <w:div w:id="1159351049">
          <w:marLeft w:val="480"/>
          <w:marRight w:val="0"/>
          <w:marTop w:val="0"/>
          <w:marBottom w:val="0"/>
          <w:divBdr>
            <w:top w:val="none" w:sz="0" w:space="0" w:color="auto"/>
            <w:left w:val="none" w:sz="0" w:space="0" w:color="auto"/>
            <w:bottom w:val="none" w:sz="0" w:space="0" w:color="auto"/>
            <w:right w:val="none" w:sz="0" w:space="0" w:color="auto"/>
          </w:divBdr>
        </w:div>
        <w:div w:id="615988347">
          <w:marLeft w:val="480"/>
          <w:marRight w:val="0"/>
          <w:marTop w:val="0"/>
          <w:marBottom w:val="0"/>
          <w:divBdr>
            <w:top w:val="none" w:sz="0" w:space="0" w:color="auto"/>
            <w:left w:val="none" w:sz="0" w:space="0" w:color="auto"/>
            <w:bottom w:val="none" w:sz="0" w:space="0" w:color="auto"/>
            <w:right w:val="none" w:sz="0" w:space="0" w:color="auto"/>
          </w:divBdr>
        </w:div>
        <w:div w:id="1278685020">
          <w:marLeft w:val="480"/>
          <w:marRight w:val="0"/>
          <w:marTop w:val="0"/>
          <w:marBottom w:val="0"/>
          <w:divBdr>
            <w:top w:val="none" w:sz="0" w:space="0" w:color="auto"/>
            <w:left w:val="none" w:sz="0" w:space="0" w:color="auto"/>
            <w:bottom w:val="none" w:sz="0" w:space="0" w:color="auto"/>
            <w:right w:val="none" w:sz="0" w:space="0" w:color="auto"/>
          </w:divBdr>
        </w:div>
        <w:div w:id="2077824511">
          <w:marLeft w:val="480"/>
          <w:marRight w:val="0"/>
          <w:marTop w:val="0"/>
          <w:marBottom w:val="0"/>
          <w:divBdr>
            <w:top w:val="none" w:sz="0" w:space="0" w:color="auto"/>
            <w:left w:val="none" w:sz="0" w:space="0" w:color="auto"/>
            <w:bottom w:val="none" w:sz="0" w:space="0" w:color="auto"/>
            <w:right w:val="none" w:sz="0" w:space="0" w:color="auto"/>
          </w:divBdr>
        </w:div>
        <w:div w:id="1874926926">
          <w:marLeft w:val="480"/>
          <w:marRight w:val="0"/>
          <w:marTop w:val="0"/>
          <w:marBottom w:val="0"/>
          <w:divBdr>
            <w:top w:val="none" w:sz="0" w:space="0" w:color="auto"/>
            <w:left w:val="none" w:sz="0" w:space="0" w:color="auto"/>
            <w:bottom w:val="none" w:sz="0" w:space="0" w:color="auto"/>
            <w:right w:val="none" w:sz="0" w:space="0" w:color="auto"/>
          </w:divBdr>
        </w:div>
        <w:div w:id="1457331329">
          <w:marLeft w:val="480"/>
          <w:marRight w:val="0"/>
          <w:marTop w:val="0"/>
          <w:marBottom w:val="0"/>
          <w:divBdr>
            <w:top w:val="none" w:sz="0" w:space="0" w:color="auto"/>
            <w:left w:val="none" w:sz="0" w:space="0" w:color="auto"/>
            <w:bottom w:val="none" w:sz="0" w:space="0" w:color="auto"/>
            <w:right w:val="none" w:sz="0" w:space="0" w:color="auto"/>
          </w:divBdr>
        </w:div>
        <w:div w:id="249243699">
          <w:marLeft w:val="480"/>
          <w:marRight w:val="0"/>
          <w:marTop w:val="0"/>
          <w:marBottom w:val="0"/>
          <w:divBdr>
            <w:top w:val="none" w:sz="0" w:space="0" w:color="auto"/>
            <w:left w:val="none" w:sz="0" w:space="0" w:color="auto"/>
            <w:bottom w:val="none" w:sz="0" w:space="0" w:color="auto"/>
            <w:right w:val="none" w:sz="0" w:space="0" w:color="auto"/>
          </w:divBdr>
        </w:div>
        <w:div w:id="991063645">
          <w:marLeft w:val="480"/>
          <w:marRight w:val="0"/>
          <w:marTop w:val="0"/>
          <w:marBottom w:val="0"/>
          <w:divBdr>
            <w:top w:val="none" w:sz="0" w:space="0" w:color="auto"/>
            <w:left w:val="none" w:sz="0" w:space="0" w:color="auto"/>
            <w:bottom w:val="none" w:sz="0" w:space="0" w:color="auto"/>
            <w:right w:val="none" w:sz="0" w:space="0" w:color="auto"/>
          </w:divBdr>
        </w:div>
      </w:divsChild>
    </w:div>
    <w:div w:id="344750894">
      <w:bodyDiv w:val="1"/>
      <w:marLeft w:val="0"/>
      <w:marRight w:val="0"/>
      <w:marTop w:val="0"/>
      <w:marBottom w:val="0"/>
      <w:divBdr>
        <w:top w:val="none" w:sz="0" w:space="0" w:color="auto"/>
        <w:left w:val="none" w:sz="0" w:space="0" w:color="auto"/>
        <w:bottom w:val="none" w:sz="0" w:space="0" w:color="auto"/>
        <w:right w:val="none" w:sz="0" w:space="0" w:color="auto"/>
      </w:divBdr>
    </w:div>
    <w:div w:id="344751278">
      <w:bodyDiv w:val="1"/>
      <w:marLeft w:val="0"/>
      <w:marRight w:val="0"/>
      <w:marTop w:val="0"/>
      <w:marBottom w:val="0"/>
      <w:divBdr>
        <w:top w:val="none" w:sz="0" w:space="0" w:color="auto"/>
        <w:left w:val="none" w:sz="0" w:space="0" w:color="auto"/>
        <w:bottom w:val="none" w:sz="0" w:space="0" w:color="auto"/>
        <w:right w:val="none" w:sz="0" w:space="0" w:color="auto"/>
      </w:divBdr>
    </w:div>
    <w:div w:id="346754218">
      <w:bodyDiv w:val="1"/>
      <w:marLeft w:val="0"/>
      <w:marRight w:val="0"/>
      <w:marTop w:val="0"/>
      <w:marBottom w:val="0"/>
      <w:divBdr>
        <w:top w:val="none" w:sz="0" w:space="0" w:color="auto"/>
        <w:left w:val="none" w:sz="0" w:space="0" w:color="auto"/>
        <w:bottom w:val="none" w:sz="0" w:space="0" w:color="auto"/>
        <w:right w:val="none" w:sz="0" w:space="0" w:color="auto"/>
      </w:divBdr>
    </w:div>
    <w:div w:id="347218076">
      <w:bodyDiv w:val="1"/>
      <w:marLeft w:val="0"/>
      <w:marRight w:val="0"/>
      <w:marTop w:val="0"/>
      <w:marBottom w:val="0"/>
      <w:divBdr>
        <w:top w:val="none" w:sz="0" w:space="0" w:color="auto"/>
        <w:left w:val="none" w:sz="0" w:space="0" w:color="auto"/>
        <w:bottom w:val="none" w:sz="0" w:space="0" w:color="auto"/>
        <w:right w:val="none" w:sz="0" w:space="0" w:color="auto"/>
      </w:divBdr>
    </w:div>
    <w:div w:id="347685548">
      <w:bodyDiv w:val="1"/>
      <w:marLeft w:val="0"/>
      <w:marRight w:val="0"/>
      <w:marTop w:val="0"/>
      <w:marBottom w:val="0"/>
      <w:divBdr>
        <w:top w:val="none" w:sz="0" w:space="0" w:color="auto"/>
        <w:left w:val="none" w:sz="0" w:space="0" w:color="auto"/>
        <w:bottom w:val="none" w:sz="0" w:space="0" w:color="auto"/>
        <w:right w:val="none" w:sz="0" w:space="0" w:color="auto"/>
      </w:divBdr>
    </w:div>
    <w:div w:id="347800687">
      <w:bodyDiv w:val="1"/>
      <w:marLeft w:val="0"/>
      <w:marRight w:val="0"/>
      <w:marTop w:val="0"/>
      <w:marBottom w:val="0"/>
      <w:divBdr>
        <w:top w:val="none" w:sz="0" w:space="0" w:color="auto"/>
        <w:left w:val="none" w:sz="0" w:space="0" w:color="auto"/>
        <w:bottom w:val="none" w:sz="0" w:space="0" w:color="auto"/>
        <w:right w:val="none" w:sz="0" w:space="0" w:color="auto"/>
      </w:divBdr>
    </w:div>
    <w:div w:id="348145071">
      <w:bodyDiv w:val="1"/>
      <w:marLeft w:val="0"/>
      <w:marRight w:val="0"/>
      <w:marTop w:val="0"/>
      <w:marBottom w:val="0"/>
      <w:divBdr>
        <w:top w:val="none" w:sz="0" w:space="0" w:color="auto"/>
        <w:left w:val="none" w:sz="0" w:space="0" w:color="auto"/>
        <w:bottom w:val="none" w:sz="0" w:space="0" w:color="auto"/>
        <w:right w:val="none" w:sz="0" w:space="0" w:color="auto"/>
      </w:divBdr>
    </w:div>
    <w:div w:id="348334211">
      <w:bodyDiv w:val="1"/>
      <w:marLeft w:val="0"/>
      <w:marRight w:val="0"/>
      <w:marTop w:val="0"/>
      <w:marBottom w:val="0"/>
      <w:divBdr>
        <w:top w:val="none" w:sz="0" w:space="0" w:color="auto"/>
        <w:left w:val="none" w:sz="0" w:space="0" w:color="auto"/>
        <w:bottom w:val="none" w:sz="0" w:space="0" w:color="auto"/>
        <w:right w:val="none" w:sz="0" w:space="0" w:color="auto"/>
      </w:divBdr>
    </w:div>
    <w:div w:id="348485232">
      <w:bodyDiv w:val="1"/>
      <w:marLeft w:val="0"/>
      <w:marRight w:val="0"/>
      <w:marTop w:val="0"/>
      <w:marBottom w:val="0"/>
      <w:divBdr>
        <w:top w:val="none" w:sz="0" w:space="0" w:color="auto"/>
        <w:left w:val="none" w:sz="0" w:space="0" w:color="auto"/>
        <w:bottom w:val="none" w:sz="0" w:space="0" w:color="auto"/>
        <w:right w:val="none" w:sz="0" w:space="0" w:color="auto"/>
      </w:divBdr>
    </w:div>
    <w:div w:id="349180238">
      <w:bodyDiv w:val="1"/>
      <w:marLeft w:val="0"/>
      <w:marRight w:val="0"/>
      <w:marTop w:val="0"/>
      <w:marBottom w:val="0"/>
      <w:divBdr>
        <w:top w:val="none" w:sz="0" w:space="0" w:color="auto"/>
        <w:left w:val="none" w:sz="0" w:space="0" w:color="auto"/>
        <w:bottom w:val="none" w:sz="0" w:space="0" w:color="auto"/>
        <w:right w:val="none" w:sz="0" w:space="0" w:color="auto"/>
      </w:divBdr>
    </w:div>
    <w:div w:id="349182624">
      <w:bodyDiv w:val="1"/>
      <w:marLeft w:val="0"/>
      <w:marRight w:val="0"/>
      <w:marTop w:val="0"/>
      <w:marBottom w:val="0"/>
      <w:divBdr>
        <w:top w:val="none" w:sz="0" w:space="0" w:color="auto"/>
        <w:left w:val="none" w:sz="0" w:space="0" w:color="auto"/>
        <w:bottom w:val="none" w:sz="0" w:space="0" w:color="auto"/>
        <w:right w:val="none" w:sz="0" w:space="0" w:color="auto"/>
      </w:divBdr>
    </w:div>
    <w:div w:id="350380969">
      <w:bodyDiv w:val="1"/>
      <w:marLeft w:val="0"/>
      <w:marRight w:val="0"/>
      <w:marTop w:val="0"/>
      <w:marBottom w:val="0"/>
      <w:divBdr>
        <w:top w:val="none" w:sz="0" w:space="0" w:color="auto"/>
        <w:left w:val="none" w:sz="0" w:space="0" w:color="auto"/>
        <w:bottom w:val="none" w:sz="0" w:space="0" w:color="auto"/>
        <w:right w:val="none" w:sz="0" w:space="0" w:color="auto"/>
      </w:divBdr>
    </w:div>
    <w:div w:id="350692527">
      <w:bodyDiv w:val="1"/>
      <w:marLeft w:val="0"/>
      <w:marRight w:val="0"/>
      <w:marTop w:val="0"/>
      <w:marBottom w:val="0"/>
      <w:divBdr>
        <w:top w:val="none" w:sz="0" w:space="0" w:color="auto"/>
        <w:left w:val="none" w:sz="0" w:space="0" w:color="auto"/>
        <w:bottom w:val="none" w:sz="0" w:space="0" w:color="auto"/>
        <w:right w:val="none" w:sz="0" w:space="0" w:color="auto"/>
      </w:divBdr>
    </w:div>
    <w:div w:id="351683799">
      <w:bodyDiv w:val="1"/>
      <w:marLeft w:val="0"/>
      <w:marRight w:val="0"/>
      <w:marTop w:val="0"/>
      <w:marBottom w:val="0"/>
      <w:divBdr>
        <w:top w:val="none" w:sz="0" w:space="0" w:color="auto"/>
        <w:left w:val="none" w:sz="0" w:space="0" w:color="auto"/>
        <w:bottom w:val="none" w:sz="0" w:space="0" w:color="auto"/>
        <w:right w:val="none" w:sz="0" w:space="0" w:color="auto"/>
      </w:divBdr>
    </w:div>
    <w:div w:id="354698151">
      <w:bodyDiv w:val="1"/>
      <w:marLeft w:val="0"/>
      <w:marRight w:val="0"/>
      <w:marTop w:val="0"/>
      <w:marBottom w:val="0"/>
      <w:divBdr>
        <w:top w:val="none" w:sz="0" w:space="0" w:color="auto"/>
        <w:left w:val="none" w:sz="0" w:space="0" w:color="auto"/>
        <w:bottom w:val="none" w:sz="0" w:space="0" w:color="auto"/>
        <w:right w:val="none" w:sz="0" w:space="0" w:color="auto"/>
      </w:divBdr>
    </w:div>
    <w:div w:id="355038619">
      <w:bodyDiv w:val="1"/>
      <w:marLeft w:val="0"/>
      <w:marRight w:val="0"/>
      <w:marTop w:val="0"/>
      <w:marBottom w:val="0"/>
      <w:divBdr>
        <w:top w:val="none" w:sz="0" w:space="0" w:color="auto"/>
        <w:left w:val="none" w:sz="0" w:space="0" w:color="auto"/>
        <w:bottom w:val="none" w:sz="0" w:space="0" w:color="auto"/>
        <w:right w:val="none" w:sz="0" w:space="0" w:color="auto"/>
      </w:divBdr>
    </w:div>
    <w:div w:id="356322225">
      <w:bodyDiv w:val="1"/>
      <w:marLeft w:val="0"/>
      <w:marRight w:val="0"/>
      <w:marTop w:val="0"/>
      <w:marBottom w:val="0"/>
      <w:divBdr>
        <w:top w:val="none" w:sz="0" w:space="0" w:color="auto"/>
        <w:left w:val="none" w:sz="0" w:space="0" w:color="auto"/>
        <w:bottom w:val="none" w:sz="0" w:space="0" w:color="auto"/>
        <w:right w:val="none" w:sz="0" w:space="0" w:color="auto"/>
      </w:divBdr>
    </w:div>
    <w:div w:id="356737532">
      <w:bodyDiv w:val="1"/>
      <w:marLeft w:val="0"/>
      <w:marRight w:val="0"/>
      <w:marTop w:val="0"/>
      <w:marBottom w:val="0"/>
      <w:divBdr>
        <w:top w:val="none" w:sz="0" w:space="0" w:color="auto"/>
        <w:left w:val="none" w:sz="0" w:space="0" w:color="auto"/>
        <w:bottom w:val="none" w:sz="0" w:space="0" w:color="auto"/>
        <w:right w:val="none" w:sz="0" w:space="0" w:color="auto"/>
      </w:divBdr>
    </w:div>
    <w:div w:id="357436961">
      <w:bodyDiv w:val="1"/>
      <w:marLeft w:val="0"/>
      <w:marRight w:val="0"/>
      <w:marTop w:val="0"/>
      <w:marBottom w:val="0"/>
      <w:divBdr>
        <w:top w:val="none" w:sz="0" w:space="0" w:color="auto"/>
        <w:left w:val="none" w:sz="0" w:space="0" w:color="auto"/>
        <w:bottom w:val="none" w:sz="0" w:space="0" w:color="auto"/>
        <w:right w:val="none" w:sz="0" w:space="0" w:color="auto"/>
      </w:divBdr>
    </w:div>
    <w:div w:id="357892245">
      <w:bodyDiv w:val="1"/>
      <w:marLeft w:val="0"/>
      <w:marRight w:val="0"/>
      <w:marTop w:val="0"/>
      <w:marBottom w:val="0"/>
      <w:divBdr>
        <w:top w:val="none" w:sz="0" w:space="0" w:color="auto"/>
        <w:left w:val="none" w:sz="0" w:space="0" w:color="auto"/>
        <w:bottom w:val="none" w:sz="0" w:space="0" w:color="auto"/>
        <w:right w:val="none" w:sz="0" w:space="0" w:color="auto"/>
      </w:divBdr>
    </w:div>
    <w:div w:id="357972330">
      <w:bodyDiv w:val="1"/>
      <w:marLeft w:val="0"/>
      <w:marRight w:val="0"/>
      <w:marTop w:val="0"/>
      <w:marBottom w:val="0"/>
      <w:divBdr>
        <w:top w:val="none" w:sz="0" w:space="0" w:color="auto"/>
        <w:left w:val="none" w:sz="0" w:space="0" w:color="auto"/>
        <w:bottom w:val="none" w:sz="0" w:space="0" w:color="auto"/>
        <w:right w:val="none" w:sz="0" w:space="0" w:color="auto"/>
      </w:divBdr>
    </w:div>
    <w:div w:id="358624632">
      <w:bodyDiv w:val="1"/>
      <w:marLeft w:val="0"/>
      <w:marRight w:val="0"/>
      <w:marTop w:val="0"/>
      <w:marBottom w:val="0"/>
      <w:divBdr>
        <w:top w:val="none" w:sz="0" w:space="0" w:color="auto"/>
        <w:left w:val="none" w:sz="0" w:space="0" w:color="auto"/>
        <w:bottom w:val="none" w:sz="0" w:space="0" w:color="auto"/>
        <w:right w:val="none" w:sz="0" w:space="0" w:color="auto"/>
      </w:divBdr>
    </w:div>
    <w:div w:id="358825405">
      <w:bodyDiv w:val="1"/>
      <w:marLeft w:val="0"/>
      <w:marRight w:val="0"/>
      <w:marTop w:val="0"/>
      <w:marBottom w:val="0"/>
      <w:divBdr>
        <w:top w:val="none" w:sz="0" w:space="0" w:color="auto"/>
        <w:left w:val="none" w:sz="0" w:space="0" w:color="auto"/>
        <w:bottom w:val="none" w:sz="0" w:space="0" w:color="auto"/>
        <w:right w:val="none" w:sz="0" w:space="0" w:color="auto"/>
      </w:divBdr>
    </w:div>
    <w:div w:id="358892177">
      <w:bodyDiv w:val="1"/>
      <w:marLeft w:val="0"/>
      <w:marRight w:val="0"/>
      <w:marTop w:val="0"/>
      <w:marBottom w:val="0"/>
      <w:divBdr>
        <w:top w:val="none" w:sz="0" w:space="0" w:color="auto"/>
        <w:left w:val="none" w:sz="0" w:space="0" w:color="auto"/>
        <w:bottom w:val="none" w:sz="0" w:space="0" w:color="auto"/>
        <w:right w:val="none" w:sz="0" w:space="0" w:color="auto"/>
      </w:divBdr>
    </w:div>
    <w:div w:id="358899578">
      <w:bodyDiv w:val="1"/>
      <w:marLeft w:val="0"/>
      <w:marRight w:val="0"/>
      <w:marTop w:val="0"/>
      <w:marBottom w:val="0"/>
      <w:divBdr>
        <w:top w:val="none" w:sz="0" w:space="0" w:color="auto"/>
        <w:left w:val="none" w:sz="0" w:space="0" w:color="auto"/>
        <w:bottom w:val="none" w:sz="0" w:space="0" w:color="auto"/>
        <w:right w:val="none" w:sz="0" w:space="0" w:color="auto"/>
      </w:divBdr>
    </w:div>
    <w:div w:id="358970032">
      <w:bodyDiv w:val="1"/>
      <w:marLeft w:val="0"/>
      <w:marRight w:val="0"/>
      <w:marTop w:val="0"/>
      <w:marBottom w:val="0"/>
      <w:divBdr>
        <w:top w:val="none" w:sz="0" w:space="0" w:color="auto"/>
        <w:left w:val="none" w:sz="0" w:space="0" w:color="auto"/>
        <w:bottom w:val="none" w:sz="0" w:space="0" w:color="auto"/>
        <w:right w:val="none" w:sz="0" w:space="0" w:color="auto"/>
      </w:divBdr>
    </w:div>
    <w:div w:id="360016851">
      <w:bodyDiv w:val="1"/>
      <w:marLeft w:val="0"/>
      <w:marRight w:val="0"/>
      <w:marTop w:val="0"/>
      <w:marBottom w:val="0"/>
      <w:divBdr>
        <w:top w:val="none" w:sz="0" w:space="0" w:color="auto"/>
        <w:left w:val="none" w:sz="0" w:space="0" w:color="auto"/>
        <w:bottom w:val="none" w:sz="0" w:space="0" w:color="auto"/>
        <w:right w:val="none" w:sz="0" w:space="0" w:color="auto"/>
      </w:divBdr>
    </w:div>
    <w:div w:id="360130532">
      <w:bodyDiv w:val="1"/>
      <w:marLeft w:val="0"/>
      <w:marRight w:val="0"/>
      <w:marTop w:val="0"/>
      <w:marBottom w:val="0"/>
      <w:divBdr>
        <w:top w:val="none" w:sz="0" w:space="0" w:color="auto"/>
        <w:left w:val="none" w:sz="0" w:space="0" w:color="auto"/>
        <w:bottom w:val="none" w:sz="0" w:space="0" w:color="auto"/>
        <w:right w:val="none" w:sz="0" w:space="0" w:color="auto"/>
      </w:divBdr>
    </w:div>
    <w:div w:id="360938446">
      <w:bodyDiv w:val="1"/>
      <w:marLeft w:val="0"/>
      <w:marRight w:val="0"/>
      <w:marTop w:val="0"/>
      <w:marBottom w:val="0"/>
      <w:divBdr>
        <w:top w:val="none" w:sz="0" w:space="0" w:color="auto"/>
        <w:left w:val="none" w:sz="0" w:space="0" w:color="auto"/>
        <w:bottom w:val="none" w:sz="0" w:space="0" w:color="auto"/>
        <w:right w:val="none" w:sz="0" w:space="0" w:color="auto"/>
      </w:divBdr>
    </w:div>
    <w:div w:id="361253141">
      <w:bodyDiv w:val="1"/>
      <w:marLeft w:val="0"/>
      <w:marRight w:val="0"/>
      <w:marTop w:val="0"/>
      <w:marBottom w:val="0"/>
      <w:divBdr>
        <w:top w:val="none" w:sz="0" w:space="0" w:color="auto"/>
        <w:left w:val="none" w:sz="0" w:space="0" w:color="auto"/>
        <w:bottom w:val="none" w:sz="0" w:space="0" w:color="auto"/>
        <w:right w:val="none" w:sz="0" w:space="0" w:color="auto"/>
      </w:divBdr>
    </w:div>
    <w:div w:id="361982741">
      <w:bodyDiv w:val="1"/>
      <w:marLeft w:val="0"/>
      <w:marRight w:val="0"/>
      <w:marTop w:val="0"/>
      <w:marBottom w:val="0"/>
      <w:divBdr>
        <w:top w:val="none" w:sz="0" w:space="0" w:color="auto"/>
        <w:left w:val="none" w:sz="0" w:space="0" w:color="auto"/>
        <w:bottom w:val="none" w:sz="0" w:space="0" w:color="auto"/>
        <w:right w:val="none" w:sz="0" w:space="0" w:color="auto"/>
      </w:divBdr>
    </w:div>
    <w:div w:id="362361985">
      <w:bodyDiv w:val="1"/>
      <w:marLeft w:val="0"/>
      <w:marRight w:val="0"/>
      <w:marTop w:val="0"/>
      <w:marBottom w:val="0"/>
      <w:divBdr>
        <w:top w:val="none" w:sz="0" w:space="0" w:color="auto"/>
        <w:left w:val="none" w:sz="0" w:space="0" w:color="auto"/>
        <w:bottom w:val="none" w:sz="0" w:space="0" w:color="auto"/>
        <w:right w:val="none" w:sz="0" w:space="0" w:color="auto"/>
      </w:divBdr>
    </w:div>
    <w:div w:id="362823689">
      <w:bodyDiv w:val="1"/>
      <w:marLeft w:val="0"/>
      <w:marRight w:val="0"/>
      <w:marTop w:val="0"/>
      <w:marBottom w:val="0"/>
      <w:divBdr>
        <w:top w:val="none" w:sz="0" w:space="0" w:color="auto"/>
        <w:left w:val="none" w:sz="0" w:space="0" w:color="auto"/>
        <w:bottom w:val="none" w:sz="0" w:space="0" w:color="auto"/>
        <w:right w:val="none" w:sz="0" w:space="0" w:color="auto"/>
      </w:divBdr>
    </w:div>
    <w:div w:id="363294301">
      <w:bodyDiv w:val="1"/>
      <w:marLeft w:val="0"/>
      <w:marRight w:val="0"/>
      <w:marTop w:val="0"/>
      <w:marBottom w:val="0"/>
      <w:divBdr>
        <w:top w:val="none" w:sz="0" w:space="0" w:color="auto"/>
        <w:left w:val="none" w:sz="0" w:space="0" w:color="auto"/>
        <w:bottom w:val="none" w:sz="0" w:space="0" w:color="auto"/>
        <w:right w:val="none" w:sz="0" w:space="0" w:color="auto"/>
      </w:divBdr>
      <w:divsChild>
        <w:div w:id="1619796910">
          <w:marLeft w:val="480"/>
          <w:marRight w:val="0"/>
          <w:marTop w:val="0"/>
          <w:marBottom w:val="0"/>
          <w:divBdr>
            <w:top w:val="none" w:sz="0" w:space="0" w:color="auto"/>
            <w:left w:val="none" w:sz="0" w:space="0" w:color="auto"/>
            <w:bottom w:val="none" w:sz="0" w:space="0" w:color="auto"/>
            <w:right w:val="none" w:sz="0" w:space="0" w:color="auto"/>
          </w:divBdr>
        </w:div>
        <w:div w:id="1697194265">
          <w:marLeft w:val="480"/>
          <w:marRight w:val="0"/>
          <w:marTop w:val="0"/>
          <w:marBottom w:val="0"/>
          <w:divBdr>
            <w:top w:val="none" w:sz="0" w:space="0" w:color="auto"/>
            <w:left w:val="none" w:sz="0" w:space="0" w:color="auto"/>
            <w:bottom w:val="none" w:sz="0" w:space="0" w:color="auto"/>
            <w:right w:val="none" w:sz="0" w:space="0" w:color="auto"/>
          </w:divBdr>
        </w:div>
        <w:div w:id="1186597490">
          <w:marLeft w:val="480"/>
          <w:marRight w:val="0"/>
          <w:marTop w:val="0"/>
          <w:marBottom w:val="0"/>
          <w:divBdr>
            <w:top w:val="none" w:sz="0" w:space="0" w:color="auto"/>
            <w:left w:val="none" w:sz="0" w:space="0" w:color="auto"/>
            <w:bottom w:val="none" w:sz="0" w:space="0" w:color="auto"/>
            <w:right w:val="none" w:sz="0" w:space="0" w:color="auto"/>
          </w:divBdr>
        </w:div>
        <w:div w:id="914631493">
          <w:marLeft w:val="480"/>
          <w:marRight w:val="0"/>
          <w:marTop w:val="0"/>
          <w:marBottom w:val="0"/>
          <w:divBdr>
            <w:top w:val="none" w:sz="0" w:space="0" w:color="auto"/>
            <w:left w:val="none" w:sz="0" w:space="0" w:color="auto"/>
            <w:bottom w:val="none" w:sz="0" w:space="0" w:color="auto"/>
            <w:right w:val="none" w:sz="0" w:space="0" w:color="auto"/>
          </w:divBdr>
        </w:div>
        <w:div w:id="259994764">
          <w:marLeft w:val="480"/>
          <w:marRight w:val="0"/>
          <w:marTop w:val="0"/>
          <w:marBottom w:val="0"/>
          <w:divBdr>
            <w:top w:val="none" w:sz="0" w:space="0" w:color="auto"/>
            <w:left w:val="none" w:sz="0" w:space="0" w:color="auto"/>
            <w:bottom w:val="none" w:sz="0" w:space="0" w:color="auto"/>
            <w:right w:val="none" w:sz="0" w:space="0" w:color="auto"/>
          </w:divBdr>
        </w:div>
        <w:div w:id="2067796209">
          <w:marLeft w:val="480"/>
          <w:marRight w:val="0"/>
          <w:marTop w:val="0"/>
          <w:marBottom w:val="0"/>
          <w:divBdr>
            <w:top w:val="none" w:sz="0" w:space="0" w:color="auto"/>
            <w:left w:val="none" w:sz="0" w:space="0" w:color="auto"/>
            <w:bottom w:val="none" w:sz="0" w:space="0" w:color="auto"/>
            <w:right w:val="none" w:sz="0" w:space="0" w:color="auto"/>
          </w:divBdr>
        </w:div>
        <w:div w:id="2100639968">
          <w:marLeft w:val="480"/>
          <w:marRight w:val="0"/>
          <w:marTop w:val="0"/>
          <w:marBottom w:val="0"/>
          <w:divBdr>
            <w:top w:val="none" w:sz="0" w:space="0" w:color="auto"/>
            <w:left w:val="none" w:sz="0" w:space="0" w:color="auto"/>
            <w:bottom w:val="none" w:sz="0" w:space="0" w:color="auto"/>
            <w:right w:val="none" w:sz="0" w:space="0" w:color="auto"/>
          </w:divBdr>
        </w:div>
        <w:div w:id="268047924">
          <w:marLeft w:val="480"/>
          <w:marRight w:val="0"/>
          <w:marTop w:val="0"/>
          <w:marBottom w:val="0"/>
          <w:divBdr>
            <w:top w:val="none" w:sz="0" w:space="0" w:color="auto"/>
            <w:left w:val="none" w:sz="0" w:space="0" w:color="auto"/>
            <w:bottom w:val="none" w:sz="0" w:space="0" w:color="auto"/>
            <w:right w:val="none" w:sz="0" w:space="0" w:color="auto"/>
          </w:divBdr>
        </w:div>
        <w:div w:id="1396705576">
          <w:marLeft w:val="480"/>
          <w:marRight w:val="0"/>
          <w:marTop w:val="0"/>
          <w:marBottom w:val="0"/>
          <w:divBdr>
            <w:top w:val="none" w:sz="0" w:space="0" w:color="auto"/>
            <w:left w:val="none" w:sz="0" w:space="0" w:color="auto"/>
            <w:bottom w:val="none" w:sz="0" w:space="0" w:color="auto"/>
            <w:right w:val="none" w:sz="0" w:space="0" w:color="auto"/>
          </w:divBdr>
        </w:div>
        <w:div w:id="1514538117">
          <w:marLeft w:val="480"/>
          <w:marRight w:val="0"/>
          <w:marTop w:val="0"/>
          <w:marBottom w:val="0"/>
          <w:divBdr>
            <w:top w:val="none" w:sz="0" w:space="0" w:color="auto"/>
            <w:left w:val="none" w:sz="0" w:space="0" w:color="auto"/>
            <w:bottom w:val="none" w:sz="0" w:space="0" w:color="auto"/>
            <w:right w:val="none" w:sz="0" w:space="0" w:color="auto"/>
          </w:divBdr>
        </w:div>
        <w:div w:id="1958103497">
          <w:marLeft w:val="480"/>
          <w:marRight w:val="0"/>
          <w:marTop w:val="0"/>
          <w:marBottom w:val="0"/>
          <w:divBdr>
            <w:top w:val="none" w:sz="0" w:space="0" w:color="auto"/>
            <w:left w:val="none" w:sz="0" w:space="0" w:color="auto"/>
            <w:bottom w:val="none" w:sz="0" w:space="0" w:color="auto"/>
            <w:right w:val="none" w:sz="0" w:space="0" w:color="auto"/>
          </w:divBdr>
        </w:div>
        <w:div w:id="1110469985">
          <w:marLeft w:val="480"/>
          <w:marRight w:val="0"/>
          <w:marTop w:val="0"/>
          <w:marBottom w:val="0"/>
          <w:divBdr>
            <w:top w:val="none" w:sz="0" w:space="0" w:color="auto"/>
            <w:left w:val="none" w:sz="0" w:space="0" w:color="auto"/>
            <w:bottom w:val="none" w:sz="0" w:space="0" w:color="auto"/>
            <w:right w:val="none" w:sz="0" w:space="0" w:color="auto"/>
          </w:divBdr>
        </w:div>
        <w:div w:id="1040395990">
          <w:marLeft w:val="480"/>
          <w:marRight w:val="0"/>
          <w:marTop w:val="0"/>
          <w:marBottom w:val="0"/>
          <w:divBdr>
            <w:top w:val="none" w:sz="0" w:space="0" w:color="auto"/>
            <w:left w:val="none" w:sz="0" w:space="0" w:color="auto"/>
            <w:bottom w:val="none" w:sz="0" w:space="0" w:color="auto"/>
            <w:right w:val="none" w:sz="0" w:space="0" w:color="auto"/>
          </w:divBdr>
        </w:div>
        <w:div w:id="1884558210">
          <w:marLeft w:val="480"/>
          <w:marRight w:val="0"/>
          <w:marTop w:val="0"/>
          <w:marBottom w:val="0"/>
          <w:divBdr>
            <w:top w:val="none" w:sz="0" w:space="0" w:color="auto"/>
            <w:left w:val="none" w:sz="0" w:space="0" w:color="auto"/>
            <w:bottom w:val="none" w:sz="0" w:space="0" w:color="auto"/>
            <w:right w:val="none" w:sz="0" w:space="0" w:color="auto"/>
          </w:divBdr>
        </w:div>
        <w:div w:id="1565801419">
          <w:marLeft w:val="480"/>
          <w:marRight w:val="0"/>
          <w:marTop w:val="0"/>
          <w:marBottom w:val="0"/>
          <w:divBdr>
            <w:top w:val="none" w:sz="0" w:space="0" w:color="auto"/>
            <w:left w:val="none" w:sz="0" w:space="0" w:color="auto"/>
            <w:bottom w:val="none" w:sz="0" w:space="0" w:color="auto"/>
            <w:right w:val="none" w:sz="0" w:space="0" w:color="auto"/>
          </w:divBdr>
        </w:div>
        <w:div w:id="1714961937">
          <w:marLeft w:val="480"/>
          <w:marRight w:val="0"/>
          <w:marTop w:val="0"/>
          <w:marBottom w:val="0"/>
          <w:divBdr>
            <w:top w:val="none" w:sz="0" w:space="0" w:color="auto"/>
            <w:left w:val="none" w:sz="0" w:space="0" w:color="auto"/>
            <w:bottom w:val="none" w:sz="0" w:space="0" w:color="auto"/>
            <w:right w:val="none" w:sz="0" w:space="0" w:color="auto"/>
          </w:divBdr>
        </w:div>
        <w:div w:id="1043409817">
          <w:marLeft w:val="480"/>
          <w:marRight w:val="0"/>
          <w:marTop w:val="0"/>
          <w:marBottom w:val="0"/>
          <w:divBdr>
            <w:top w:val="none" w:sz="0" w:space="0" w:color="auto"/>
            <w:left w:val="none" w:sz="0" w:space="0" w:color="auto"/>
            <w:bottom w:val="none" w:sz="0" w:space="0" w:color="auto"/>
            <w:right w:val="none" w:sz="0" w:space="0" w:color="auto"/>
          </w:divBdr>
        </w:div>
        <w:div w:id="556861371">
          <w:marLeft w:val="480"/>
          <w:marRight w:val="0"/>
          <w:marTop w:val="0"/>
          <w:marBottom w:val="0"/>
          <w:divBdr>
            <w:top w:val="none" w:sz="0" w:space="0" w:color="auto"/>
            <w:left w:val="none" w:sz="0" w:space="0" w:color="auto"/>
            <w:bottom w:val="none" w:sz="0" w:space="0" w:color="auto"/>
            <w:right w:val="none" w:sz="0" w:space="0" w:color="auto"/>
          </w:divBdr>
        </w:div>
        <w:div w:id="708839846">
          <w:marLeft w:val="480"/>
          <w:marRight w:val="0"/>
          <w:marTop w:val="0"/>
          <w:marBottom w:val="0"/>
          <w:divBdr>
            <w:top w:val="none" w:sz="0" w:space="0" w:color="auto"/>
            <w:left w:val="none" w:sz="0" w:space="0" w:color="auto"/>
            <w:bottom w:val="none" w:sz="0" w:space="0" w:color="auto"/>
            <w:right w:val="none" w:sz="0" w:space="0" w:color="auto"/>
          </w:divBdr>
        </w:div>
        <w:div w:id="1076048890">
          <w:marLeft w:val="480"/>
          <w:marRight w:val="0"/>
          <w:marTop w:val="0"/>
          <w:marBottom w:val="0"/>
          <w:divBdr>
            <w:top w:val="none" w:sz="0" w:space="0" w:color="auto"/>
            <w:left w:val="none" w:sz="0" w:space="0" w:color="auto"/>
            <w:bottom w:val="none" w:sz="0" w:space="0" w:color="auto"/>
            <w:right w:val="none" w:sz="0" w:space="0" w:color="auto"/>
          </w:divBdr>
        </w:div>
        <w:div w:id="313877733">
          <w:marLeft w:val="480"/>
          <w:marRight w:val="0"/>
          <w:marTop w:val="0"/>
          <w:marBottom w:val="0"/>
          <w:divBdr>
            <w:top w:val="none" w:sz="0" w:space="0" w:color="auto"/>
            <w:left w:val="none" w:sz="0" w:space="0" w:color="auto"/>
            <w:bottom w:val="none" w:sz="0" w:space="0" w:color="auto"/>
            <w:right w:val="none" w:sz="0" w:space="0" w:color="auto"/>
          </w:divBdr>
        </w:div>
        <w:div w:id="1264190531">
          <w:marLeft w:val="480"/>
          <w:marRight w:val="0"/>
          <w:marTop w:val="0"/>
          <w:marBottom w:val="0"/>
          <w:divBdr>
            <w:top w:val="none" w:sz="0" w:space="0" w:color="auto"/>
            <w:left w:val="none" w:sz="0" w:space="0" w:color="auto"/>
            <w:bottom w:val="none" w:sz="0" w:space="0" w:color="auto"/>
            <w:right w:val="none" w:sz="0" w:space="0" w:color="auto"/>
          </w:divBdr>
        </w:div>
        <w:div w:id="1984196012">
          <w:marLeft w:val="480"/>
          <w:marRight w:val="0"/>
          <w:marTop w:val="0"/>
          <w:marBottom w:val="0"/>
          <w:divBdr>
            <w:top w:val="none" w:sz="0" w:space="0" w:color="auto"/>
            <w:left w:val="none" w:sz="0" w:space="0" w:color="auto"/>
            <w:bottom w:val="none" w:sz="0" w:space="0" w:color="auto"/>
            <w:right w:val="none" w:sz="0" w:space="0" w:color="auto"/>
          </w:divBdr>
        </w:div>
      </w:divsChild>
    </w:div>
    <w:div w:id="363596509">
      <w:bodyDiv w:val="1"/>
      <w:marLeft w:val="0"/>
      <w:marRight w:val="0"/>
      <w:marTop w:val="0"/>
      <w:marBottom w:val="0"/>
      <w:divBdr>
        <w:top w:val="none" w:sz="0" w:space="0" w:color="auto"/>
        <w:left w:val="none" w:sz="0" w:space="0" w:color="auto"/>
        <w:bottom w:val="none" w:sz="0" w:space="0" w:color="auto"/>
        <w:right w:val="none" w:sz="0" w:space="0" w:color="auto"/>
      </w:divBdr>
    </w:div>
    <w:div w:id="364529377">
      <w:bodyDiv w:val="1"/>
      <w:marLeft w:val="0"/>
      <w:marRight w:val="0"/>
      <w:marTop w:val="0"/>
      <w:marBottom w:val="0"/>
      <w:divBdr>
        <w:top w:val="none" w:sz="0" w:space="0" w:color="auto"/>
        <w:left w:val="none" w:sz="0" w:space="0" w:color="auto"/>
        <w:bottom w:val="none" w:sz="0" w:space="0" w:color="auto"/>
        <w:right w:val="none" w:sz="0" w:space="0" w:color="auto"/>
      </w:divBdr>
    </w:div>
    <w:div w:id="364674025">
      <w:bodyDiv w:val="1"/>
      <w:marLeft w:val="0"/>
      <w:marRight w:val="0"/>
      <w:marTop w:val="0"/>
      <w:marBottom w:val="0"/>
      <w:divBdr>
        <w:top w:val="none" w:sz="0" w:space="0" w:color="auto"/>
        <w:left w:val="none" w:sz="0" w:space="0" w:color="auto"/>
        <w:bottom w:val="none" w:sz="0" w:space="0" w:color="auto"/>
        <w:right w:val="none" w:sz="0" w:space="0" w:color="auto"/>
      </w:divBdr>
    </w:div>
    <w:div w:id="366181850">
      <w:bodyDiv w:val="1"/>
      <w:marLeft w:val="0"/>
      <w:marRight w:val="0"/>
      <w:marTop w:val="0"/>
      <w:marBottom w:val="0"/>
      <w:divBdr>
        <w:top w:val="none" w:sz="0" w:space="0" w:color="auto"/>
        <w:left w:val="none" w:sz="0" w:space="0" w:color="auto"/>
        <w:bottom w:val="none" w:sz="0" w:space="0" w:color="auto"/>
        <w:right w:val="none" w:sz="0" w:space="0" w:color="auto"/>
      </w:divBdr>
    </w:div>
    <w:div w:id="368801642">
      <w:bodyDiv w:val="1"/>
      <w:marLeft w:val="0"/>
      <w:marRight w:val="0"/>
      <w:marTop w:val="0"/>
      <w:marBottom w:val="0"/>
      <w:divBdr>
        <w:top w:val="none" w:sz="0" w:space="0" w:color="auto"/>
        <w:left w:val="none" w:sz="0" w:space="0" w:color="auto"/>
        <w:bottom w:val="none" w:sz="0" w:space="0" w:color="auto"/>
        <w:right w:val="none" w:sz="0" w:space="0" w:color="auto"/>
      </w:divBdr>
    </w:div>
    <w:div w:id="369763075">
      <w:bodyDiv w:val="1"/>
      <w:marLeft w:val="0"/>
      <w:marRight w:val="0"/>
      <w:marTop w:val="0"/>
      <w:marBottom w:val="0"/>
      <w:divBdr>
        <w:top w:val="none" w:sz="0" w:space="0" w:color="auto"/>
        <w:left w:val="none" w:sz="0" w:space="0" w:color="auto"/>
        <w:bottom w:val="none" w:sz="0" w:space="0" w:color="auto"/>
        <w:right w:val="none" w:sz="0" w:space="0" w:color="auto"/>
      </w:divBdr>
    </w:div>
    <w:div w:id="370300190">
      <w:bodyDiv w:val="1"/>
      <w:marLeft w:val="0"/>
      <w:marRight w:val="0"/>
      <w:marTop w:val="0"/>
      <w:marBottom w:val="0"/>
      <w:divBdr>
        <w:top w:val="none" w:sz="0" w:space="0" w:color="auto"/>
        <w:left w:val="none" w:sz="0" w:space="0" w:color="auto"/>
        <w:bottom w:val="none" w:sz="0" w:space="0" w:color="auto"/>
        <w:right w:val="none" w:sz="0" w:space="0" w:color="auto"/>
      </w:divBdr>
    </w:div>
    <w:div w:id="370612681">
      <w:bodyDiv w:val="1"/>
      <w:marLeft w:val="0"/>
      <w:marRight w:val="0"/>
      <w:marTop w:val="0"/>
      <w:marBottom w:val="0"/>
      <w:divBdr>
        <w:top w:val="none" w:sz="0" w:space="0" w:color="auto"/>
        <w:left w:val="none" w:sz="0" w:space="0" w:color="auto"/>
        <w:bottom w:val="none" w:sz="0" w:space="0" w:color="auto"/>
        <w:right w:val="none" w:sz="0" w:space="0" w:color="auto"/>
      </w:divBdr>
    </w:div>
    <w:div w:id="370769090">
      <w:bodyDiv w:val="1"/>
      <w:marLeft w:val="0"/>
      <w:marRight w:val="0"/>
      <w:marTop w:val="0"/>
      <w:marBottom w:val="0"/>
      <w:divBdr>
        <w:top w:val="none" w:sz="0" w:space="0" w:color="auto"/>
        <w:left w:val="none" w:sz="0" w:space="0" w:color="auto"/>
        <w:bottom w:val="none" w:sz="0" w:space="0" w:color="auto"/>
        <w:right w:val="none" w:sz="0" w:space="0" w:color="auto"/>
      </w:divBdr>
    </w:div>
    <w:div w:id="371730437">
      <w:bodyDiv w:val="1"/>
      <w:marLeft w:val="0"/>
      <w:marRight w:val="0"/>
      <w:marTop w:val="0"/>
      <w:marBottom w:val="0"/>
      <w:divBdr>
        <w:top w:val="none" w:sz="0" w:space="0" w:color="auto"/>
        <w:left w:val="none" w:sz="0" w:space="0" w:color="auto"/>
        <w:bottom w:val="none" w:sz="0" w:space="0" w:color="auto"/>
        <w:right w:val="none" w:sz="0" w:space="0" w:color="auto"/>
      </w:divBdr>
    </w:div>
    <w:div w:id="372003515">
      <w:bodyDiv w:val="1"/>
      <w:marLeft w:val="0"/>
      <w:marRight w:val="0"/>
      <w:marTop w:val="0"/>
      <w:marBottom w:val="0"/>
      <w:divBdr>
        <w:top w:val="none" w:sz="0" w:space="0" w:color="auto"/>
        <w:left w:val="none" w:sz="0" w:space="0" w:color="auto"/>
        <w:bottom w:val="none" w:sz="0" w:space="0" w:color="auto"/>
        <w:right w:val="none" w:sz="0" w:space="0" w:color="auto"/>
      </w:divBdr>
    </w:div>
    <w:div w:id="372193304">
      <w:bodyDiv w:val="1"/>
      <w:marLeft w:val="0"/>
      <w:marRight w:val="0"/>
      <w:marTop w:val="0"/>
      <w:marBottom w:val="0"/>
      <w:divBdr>
        <w:top w:val="none" w:sz="0" w:space="0" w:color="auto"/>
        <w:left w:val="none" w:sz="0" w:space="0" w:color="auto"/>
        <w:bottom w:val="none" w:sz="0" w:space="0" w:color="auto"/>
        <w:right w:val="none" w:sz="0" w:space="0" w:color="auto"/>
      </w:divBdr>
    </w:div>
    <w:div w:id="372462115">
      <w:bodyDiv w:val="1"/>
      <w:marLeft w:val="0"/>
      <w:marRight w:val="0"/>
      <w:marTop w:val="0"/>
      <w:marBottom w:val="0"/>
      <w:divBdr>
        <w:top w:val="none" w:sz="0" w:space="0" w:color="auto"/>
        <w:left w:val="none" w:sz="0" w:space="0" w:color="auto"/>
        <w:bottom w:val="none" w:sz="0" w:space="0" w:color="auto"/>
        <w:right w:val="none" w:sz="0" w:space="0" w:color="auto"/>
      </w:divBdr>
    </w:div>
    <w:div w:id="373584358">
      <w:bodyDiv w:val="1"/>
      <w:marLeft w:val="0"/>
      <w:marRight w:val="0"/>
      <w:marTop w:val="0"/>
      <w:marBottom w:val="0"/>
      <w:divBdr>
        <w:top w:val="none" w:sz="0" w:space="0" w:color="auto"/>
        <w:left w:val="none" w:sz="0" w:space="0" w:color="auto"/>
        <w:bottom w:val="none" w:sz="0" w:space="0" w:color="auto"/>
        <w:right w:val="none" w:sz="0" w:space="0" w:color="auto"/>
      </w:divBdr>
    </w:div>
    <w:div w:id="373819096">
      <w:bodyDiv w:val="1"/>
      <w:marLeft w:val="0"/>
      <w:marRight w:val="0"/>
      <w:marTop w:val="0"/>
      <w:marBottom w:val="0"/>
      <w:divBdr>
        <w:top w:val="none" w:sz="0" w:space="0" w:color="auto"/>
        <w:left w:val="none" w:sz="0" w:space="0" w:color="auto"/>
        <w:bottom w:val="none" w:sz="0" w:space="0" w:color="auto"/>
        <w:right w:val="none" w:sz="0" w:space="0" w:color="auto"/>
      </w:divBdr>
    </w:div>
    <w:div w:id="374043129">
      <w:bodyDiv w:val="1"/>
      <w:marLeft w:val="0"/>
      <w:marRight w:val="0"/>
      <w:marTop w:val="0"/>
      <w:marBottom w:val="0"/>
      <w:divBdr>
        <w:top w:val="none" w:sz="0" w:space="0" w:color="auto"/>
        <w:left w:val="none" w:sz="0" w:space="0" w:color="auto"/>
        <w:bottom w:val="none" w:sz="0" w:space="0" w:color="auto"/>
        <w:right w:val="none" w:sz="0" w:space="0" w:color="auto"/>
      </w:divBdr>
    </w:div>
    <w:div w:id="374088827">
      <w:bodyDiv w:val="1"/>
      <w:marLeft w:val="0"/>
      <w:marRight w:val="0"/>
      <w:marTop w:val="0"/>
      <w:marBottom w:val="0"/>
      <w:divBdr>
        <w:top w:val="none" w:sz="0" w:space="0" w:color="auto"/>
        <w:left w:val="none" w:sz="0" w:space="0" w:color="auto"/>
        <w:bottom w:val="none" w:sz="0" w:space="0" w:color="auto"/>
        <w:right w:val="none" w:sz="0" w:space="0" w:color="auto"/>
      </w:divBdr>
    </w:div>
    <w:div w:id="374282224">
      <w:bodyDiv w:val="1"/>
      <w:marLeft w:val="0"/>
      <w:marRight w:val="0"/>
      <w:marTop w:val="0"/>
      <w:marBottom w:val="0"/>
      <w:divBdr>
        <w:top w:val="none" w:sz="0" w:space="0" w:color="auto"/>
        <w:left w:val="none" w:sz="0" w:space="0" w:color="auto"/>
        <w:bottom w:val="none" w:sz="0" w:space="0" w:color="auto"/>
        <w:right w:val="none" w:sz="0" w:space="0" w:color="auto"/>
      </w:divBdr>
    </w:div>
    <w:div w:id="374358239">
      <w:bodyDiv w:val="1"/>
      <w:marLeft w:val="0"/>
      <w:marRight w:val="0"/>
      <w:marTop w:val="0"/>
      <w:marBottom w:val="0"/>
      <w:divBdr>
        <w:top w:val="none" w:sz="0" w:space="0" w:color="auto"/>
        <w:left w:val="none" w:sz="0" w:space="0" w:color="auto"/>
        <w:bottom w:val="none" w:sz="0" w:space="0" w:color="auto"/>
        <w:right w:val="none" w:sz="0" w:space="0" w:color="auto"/>
      </w:divBdr>
    </w:div>
    <w:div w:id="374429703">
      <w:bodyDiv w:val="1"/>
      <w:marLeft w:val="0"/>
      <w:marRight w:val="0"/>
      <w:marTop w:val="0"/>
      <w:marBottom w:val="0"/>
      <w:divBdr>
        <w:top w:val="none" w:sz="0" w:space="0" w:color="auto"/>
        <w:left w:val="none" w:sz="0" w:space="0" w:color="auto"/>
        <w:bottom w:val="none" w:sz="0" w:space="0" w:color="auto"/>
        <w:right w:val="none" w:sz="0" w:space="0" w:color="auto"/>
      </w:divBdr>
    </w:div>
    <w:div w:id="374542532">
      <w:bodyDiv w:val="1"/>
      <w:marLeft w:val="0"/>
      <w:marRight w:val="0"/>
      <w:marTop w:val="0"/>
      <w:marBottom w:val="0"/>
      <w:divBdr>
        <w:top w:val="none" w:sz="0" w:space="0" w:color="auto"/>
        <w:left w:val="none" w:sz="0" w:space="0" w:color="auto"/>
        <w:bottom w:val="none" w:sz="0" w:space="0" w:color="auto"/>
        <w:right w:val="none" w:sz="0" w:space="0" w:color="auto"/>
      </w:divBdr>
    </w:div>
    <w:div w:id="376047490">
      <w:bodyDiv w:val="1"/>
      <w:marLeft w:val="0"/>
      <w:marRight w:val="0"/>
      <w:marTop w:val="0"/>
      <w:marBottom w:val="0"/>
      <w:divBdr>
        <w:top w:val="none" w:sz="0" w:space="0" w:color="auto"/>
        <w:left w:val="none" w:sz="0" w:space="0" w:color="auto"/>
        <w:bottom w:val="none" w:sz="0" w:space="0" w:color="auto"/>
        <w:right w:val="none" w:sz="0" w:space="0" w:color="auto"/>
      </w:divBdr>
    </w:div>
    <w:div w:id="376397730">
      <w:bodyDiv w:val="1"/>
      <w:marLeft w:val="0"/>
      <w:marRight w:val="0"/>
      <w:marTop w:val="0"/>
      <w:marBottom w:val="0"/>
      <w:divBdr>
        <w:top w:val="none" w:sz="0" w:space="0" w:color="auto"/>
        <w:left w:val="none" w:sz="0" w:space="0" w:color="auto"/>
        <w:bottom w:val="none" w:sz="0" w:space="0" w:color="auto"/>
        <w:right w:val="none" w:sz="0" w:space="0" w:color="auto"/>
      </w:divBdr>
    </w:div>
    <w:div w:id="376972021">
      <w:bodyDiv w:val="1"/>
      <w:marLeft w:val="0"/>
      <w:marRight w:val="0"/>
      <w:marTop w:val="0"/>
      <w:marBottom w:val="0"/>
      <w:divBdr>
        <w:top w:val="none" w:sz="0" w:space="0" w:color="auto"/>
        <w:left w:val="none" w:sz="0" w:space="0" w:color="auto"/>
        <w:bottom w:val="none" w:sz="0" w:space="0" w:color="auto"/>
        <w:right w:val="none" w:sz="0" w:space="0" w:color="auto"/>
      </w:divBdr>
    </w:div>
    <w:div w:id="377976212">
      <w:bodyDiv w:val="1"/>
      <w:marLeft w:val="0"/>
      <w:marRight w:val="0"/>
      <w:marTop w:val="0"/>
      <w:marBottom w:val="0"/>
      <w:divBdr>
        <w:top w:val="none" w:sz="0" w:space="0" w:color="auto"/>
        <w:left w:val="none" w:sz="0" w:space="0" w:color="auto"/>
        <w:bottom w:val="none" w:sz="0" w:space="0" w:color="auto"/>
        <w:right w:val="none" w:sz="0" w:space="0" w:color="auto"/>
      </w:divBdr>
    </w:div>
    <w:div w:id="379482315">
      <w:bodyDiv w:val="1"/>
      <w:marLeft w:val="0"/>
      <w:marRight w:val="0"/>
      <w:marTop w:val="0"/>
      <w:marBottom w:val="0"/>
      <w:divBdr>
        <w:top w:val="none" w:sz="0" w:space="0" w:color="auto"/>
        <w:left w:val="none" w:sz="0" w:space="0" w:color="auto"/>
        <w:bottom w:val="none" w:sz="0" w:space="0" w:color="auto"/>
        <w:right w:val="none" w:sz="0" w:space="0" w:color="auto"/>
      </w:divBdr>
    </w:div>
    <w:div w:id="380516516">
      <w:bodyDiv w:val="1"/>
      <w:marLeft w:val="0"/>
      <w:marRight w:val="0"/>
      <w:marTop w:val="0"/>
      <w:marBottom w:val="0"/>
      <w:divBdr>
        <w:top w:val="none" w:sz="0" w:space="0" w:color="auto"/>
        <w:left w:val="none" w:sz="0" w:space="0" w:color="auto"/>
        <w:bottom w:val="none" w:sz="0" w:space="0" w:color="auto"/>
        <w:right w:val="none" w:sz="0" w:space="0" w:color="auto"/>
      </w:divBdr>
    </w:div>
    <w:div w:id="381370088">
      <w:bodyDiv w:val="1"/>
      <w:marLeft w:val="0"/>
      <w:marRight w:val="0"/>
      <w:marTop w:val="0"/>
      <w:marBottom w:val="0"/>
      <w:divBdr>
        <w:top w:val="none" w:sz="0" w:space="0" w:color="auto"/>
        <w:left w:val="none" w:sz="0" w:space="0" w:color="auto"/>
        <w:bottom w:val="none" w:sz="0" w:space="0" w:color="auto"/>
        <w:right w:val="none" w:sz="0" w:space="0" w:color="auto"/>
      </w:divBdr>
    </w:div>
    <w:div w:id="381901636">
      <w:bodyDiv w:val="1"/>
      <w:marLeft w:val="0"/>
      <w:marRight w:val="0"/>
      <w:marTop w:val="0"/>
      <w:marBottom w:val="0"/>
      <w:divBdr>
        <w:top w:val="none" w:sz="0" w:space="0" w:color="auto"/>
        <w:left w:val="none" w:sz="0" w:space="0" w:color="auto"/>
        <w:bottom w:val="none" w:sz="0" w:space="0" w:color="auto"/>
        <w:right w:val="none" w:sz="0" w:space="0" w:color="auto"/>
      </w:divBdr>
    </w:div>
    <w:div w:id="382102521">
      <w:bodyDiv w:val="1"/>
      <w:marLeft w:val="0"/>
      <w:marRight w:val="0"/>
      <w:marTop w:val="0"/>
      <w:marBottom w:val="0"/>
      <w:divBdr>
        <w:top w:val="none" w:sz="0" w:space="0" w:color="auto"/>
        <w:left w:val="none" w:sz="0" w:space="0" w:color="auto"/>
        <w:bottom w:val="none" w:sz="0" w:space="0" w:color="auto"/>
        <w:right w:val="none" w:sz="0" w:space="0" w:color="auto"/>
      </w:divBdr>
      <w:divsChild>
        <w:div w:id="1076708716">
          <w:marLeft w:val="480"/>
          <w:marRight w:val="0"/>
          <w:marTop w:val="0"/>
          <w:marBottom w:val="0"/>
          <w:divBdr>
            <w:top w:val="none" w:sz="0" w:space="0" w:color="auto"/>
            <w:left w:val="none" w:sz="0" w:space="0" w:color="auto"/>
            <w:bottom w:val="none" w:sz="0" w:space="0" w:color="auto"/>
            <w:right w:val="none" w:sz="0" w:space="0" w:color="auto"/>
          </w:divBdr>
        </w:div>
        <w:div w:id="1866743857">
          <w:marLeft w:val="480"/>
          <w:marRight w:val="0"/>
          <w:marTop w:val="0"/>
          <w:marBottom w:val="0"/>
          <w:divBdr>
            <w:top w:val="none" w:sz="0" w:space="0" w:color="auto"/>
            <w:left w:val="none" w:sz="0" w:space="0" w:color="auto"/>
            <w:bottom w:val="none" w:sz="0" w:space="0" w:color="auto"/>
            <w:right w:val="none" w:sz="0" w:space="0" w:color="auto"/>
          </w:divBdr>
        </w:div>
        <w:div w:id="783890051">
          <w:marLeft w:val="480"/>
          <w:marRight w:val="0"/>
          <w:marTop w:val="0"/>
          <w:marBottom w:val="0"/>
          <w:divBdr>
            <w:top w:val="none" w:sz="0" w:space="0" w:color="auto"/>
            <w:left w:val="none" w:sz="0" w:space="0" w:color="auto"/>
            <w:bottom w:val="none" w:sz="0" w:space="0" w:color="auto"/>
            <w:right w:val="none" w:sz="0" w:space="0" w:color="auto"/>
          </w:divBdr>
        </w:div>
        <w:div w:id="1519930232">
          <w:marLeft w:val="480"/>
          <w:marRight w:val="0"/>
          <w:marTop w:val="0"/>
          <w:marBottom w:val="0"/>
          <w:divBdr>
            <w:top w:val="none" w:sz="0" w:space="0" w:color="auto"/>
            <w:left w:val="none" w:sz="0" w:space="0" w:color="auto"/>
            <w:bottom w:val="none" w:sz="0" w:space="0" w:color="auto"/>
            <w:right w:val="none" w:sz="0" w:space="0" w:color="auto"/>
          </w:divBdr>
        </w:div>
        <w:div w:id="1173909300">
          <w:marLeft w:val="480"/>
          <w:marRight w:val="0"/>
          <w:marTop w:val="0"/>
          <w:marBottom w:val="0"/>
          <w:divBdr>
            <w:top w:val="none" w:sz="0" w:space="0" w:color="auto"/>
            <w:left w:val="none" w:sz="0" w:space="0" w:color="auto"/>
            <w:bottom w:val="none" w:sz="0" w:space="0" w:color="auto"/>
            <w:right w:val="none" w:sz="0" w:space="0" w:color="auto"/>
          </w:divBdr>
        </w:div>
        <w:div w:id="1215696852">
          <w:marLeft w:val="480"/>
          <w:marRight w:val="0"/>
          <w:marTop w:val="0"/>
          <w:marBottom w:val="0"/>
          <w:divBdr>
            <w:top w:val="none" w:sz="0" w:space="0" w:color="auto"/>
            <w:left w:val="none" w:sz="0" w:space="0" w:color="auto"/>
            <w:bottom w:val="none" w:sz="0" w:space="0" w:color="auto"/>
            <w:right w:val="none" w:sz="0" w:space="0" w:color="auto"/>
          </w:divBdr>
        </w:div>
        <w:div w:id="838929946">
          <w:marLeft w:val="480"/>
          <w:marRight w:val="0"/>
          <w:marTop w:val="0"/>
          <w:marBottom w:val="0"/>
          <w:divBdr>
            <w:top w:val="none" w:sz="0" w:space="0" w:color="auto"/>
            <w:left w:val="none" w:sz="0" w:space="0" w:color="auto"/>
            <w:bottom w:val="none" w:sz="0" w:space="0" w:color="auto"/>
            <w:right w:val="none" w:sz="0" w:space="0" w:color="auto"/>
          </w:divBdr>
        </w:div>
        <w:div w:id="2043243301">
          <w:marLeft w:val="480"/>
          <w:marRight w:val="0"/>
          <w:marTop w:val="0"/>
          <w:marBottom w:val="0"/>
          <w:divBdr>
            <w:top w:val="none" w:sz="0" w:space="0" w:color="auto"/>
            <w:left w:val="none" w:sz="0" w:space="0" w:color="auto"/>
            <w:bottom w:val="none" w:sz="0" w:space="0" w:color="auto"/>
            <w:right w:val="none" w:sz="0" w:space="0" w:color="auto"/>
          </w:divBdr>
        </w:div>
        <w:div w:id="156922893">
          <w:marLeft w:val="480"/>
          <w:marRight w:val="0"/>
          <w:marTop w:val="0"/>
          <w:marBottom w:val="0"/>
          <w:divBdr>
            <w:top w:val="none" w:sz="0" w:space="0" w:color="auto"/>
            <w:left w:val="none" w:sz="0" w:space="0" w:color="auto"/>
            <w:bottom w:val="none" w:sz="0" w:space="0" w:color="auto"/>
            <w:right w:val="none" w:sz="0" w:space="0" w:color="auto"/>
          </w:divBdr>
        </w:div>
        <w:div w:id="855189885">
          <w:marLeft w:val="480"/>
          <w:marRight w:val="0"/>
          <w:marTop w:val="0"/>
          <w:marBottom w:val="0"/>
          <w:divBdr>
            <w:top w:val="none" w:sz="0" w:space="0" w:color="auto"/>
            <w:left w:val="none" w:sz="0" w:space="0" w:color="auto"/>
            <w:bottom w:val="none" w:sz="0" w:space="0" w:color="auto"/>
            <w:right w:val="none" w:sz="0" w:space="0" w:color="auto"/>
          </w:divBdr>
        </w:div>
        <w:div w:id="809902444">
          <w:marLeft w:val="480"/>
          <w:marRight w:val="0"/>
          <w:marTop w:val="0"/>
          <w:marBottom w:val="0"/>
          <w:divBdr>
            <w:top w:val="none" w:sz="0" w:space="0" w:color="auto"/>
            <w:left w:val="none" w:sz="0" w:space="0" w:color="auto"/>
            <w:bottom w:val="none" w:sz="0" w:space="0" w:color="auto"/>
            <w:right w:val="none" w:sz="0" w:space="0" w:color="auto"/>
          </w:divBdr>
        </w:div>
        <w:div w:id="788163923">
          <w:marLeft w:val="480"/>
          <w:marRight w:val="0"/>
          <w:marTop w:val="0"/>
          <w:marBottom w:val="0"/>
          <w:divBdr>
            <w:top w:val="none" w:sz="0" w:space="0" w:color="auto"/>
            <w:left w:val="none" w:sz="0" w:space="0" w:color="auto"/>
            <w:bottom w:val="none" w:sz="0" w:space="0" w:color="auto"/>
            <w:right w:val="none" w:sz="0" w:space="0" w:color="auto"/>
          </w:divBdr>
        </w:div>
        <w:div w:id="717824363">
          <w:marLeft w:val="480"/>
          <w:marRight w:val="0"/>
          <w:marTop w:val="0"/>
          <w:marBottom w:val="0"/>
          <w:divBdr>
            <w:top w:val="none" w:sz="0" w:space="0" w:color="auto"/>
            <w:left w:val="none" w:sz="0" w:space="0" w:color="auto"/>
            <w:bottom w:val="none" w:sz="0" w:space="0" w:color="auto"/>
            <w:right w:val="none" w:sz="0" w:space="0" w:color="auto"/>
          </w:divBdr>
        </w:div>
        <w:div w:id="395323590">
          <w:marLeft w:val="480"/>
          <w:marRight w:val="0"/>
          <w:marTop w:val="0"/>
          <w:marBottom w:val="0"/>
          <w:divBdr>
            <w:top w:val="none" w:sz="0" w:space="0" w:color="auto"/>
            <w:left w:val="none" w:sz="0" w:space="0" w:color="auto"/>
            <w:bottom w:val="none" w:sz="0" w:space="0" w:color="auto"/>
            <w:right w:val="none" w:sz="0" w:space="0" w:color="auto"/>
          </w:divBdr>
        </w:div>
        <w:div w:id="909653130">
          <w:marLeft w:val="480"/>
          <w:marRight w:val="0"/>
          <w:marTop w:val="0"/>
          <w:marBottom w:val="0"/>
          <w:divBdr>
            <w:top w:val="none" w:sz="0" w:space="0" w:color="auto"/>
            <w:left w:val="none" w:sz="0" w:space="0" w:color="auto"/>
            <w:bottom w:val="none" w:sz="0" w:space="0" w:color="auto"/>
            <w:right w:val="none" w:sz="0" w:space="0" w:color="auto"/>
          </w:divBdr>
        </w:div>
        <w:div w:id="777944015">
          <w:marLeft w:val="480"/>
          <w:marRight w:val="0"/>
          <w:marTop w:val="0"/>
          <w:marBottom w:val="0"/>
          <w:divBdr>
            <w:top w:val="none" w:sz="0" w:space="0" w:color="auto"/>
            <w:left w:val="none" w:sz="0" w:space="0" w:color="auto"/>
            <w:bottom w:val="none" w:sz="0" w:space="0" w:color="auto"/>
            <w:right w:val="none" w:sz="0" w:space="0" w:color="auto"/>
          </w:divBdr>
        </w:div>
        <w:div w:id="1866283864">
          <w:marLeft w:val="480"/>
          <w:marRight w:val="0"/>
          <w:marTop w:val="0"/>
          <w:marBottom w:val="0"/>
          <w:divBdr>
            <w:top w:val="none" w:sz="0" w:space="0" w:color="auto"/>
            <w:left w:val="none" w:sz="0" w:space="0" w:color="auto"/>
            <w:bottom w:val="none" w:sz="0" w:space="0" w:color="auto"/>
            <w:right w:val="none" w:sz="0" w:space="0" w:color="auto"/>
          </w:divBdr>
        </w:div>
        <w:div w:id="1270430954">
          <w:marLeft w:val="480"/>
          <w:marRight w:val="0"/>
          <w:marTop w:val="0"/>
          <w:marBottom w:val="0"/>
          <w:divBdr>
            <w:top w:val="none" w:sz="0" w:space="0" w:color="auto"/>
            <w:left w:val="none" w:sz="0" w:space="0" w:color="auto"/>
            <w:bottom w:val="none" w:sz="0" w:space="0" w:color="auto"/>
            <w:right w:val="none" w:sz="0" w:space="0" w:color="auto"/>
          </w:divBdr>
        </w:div>
        <w:div w:id="2032147445">
          <w:marLeft w:val="480"/>
          <w:marRight w:val="0"/>
          <w:marTop w:val="0"/>
          <w:marBottom w:val="0"/>
          <w:divBdr>
            <w:top w:val="none" w:sz="0" w:space="0" w:color="auto"/>
            <w:left w:val="none" w:sz="0" w:space="0" w:color="auto"/>
            <w:bottom w:val="none" w:sz="0" w:space="0" w:color="auto"/>
            <w:right w:val="none" w:sz="0" w:space="0" w:color="auto"/>
          </w:divBdr>
        </w:div>
        <w:div w:id="409160575">
          <w:marLeft w:val="480"/>
          <w:marRight w:val="0"/>
          <w:marTop w:val="0"/>
          <w:marBottom w:val="0"/>
          <w:divBdr>
            <w:top w:val="none" w:sz="0" w:space="0" w:color="auto"/>
            <w:left w:val="none" w:sz="0" w:space="0" w:color="auto"/>
            <w:bottom w:val="none" w:sz="0" w:space="0" w:color="auto"/>
            <w:right w:val="none" w:sz="0" w:space="0" w:color="auto"/>
          </w:divBdr>
        </w:div>
        <w:div w:id="1676371989">
          <w:marLeft w:val="480"/>
          <w:marRight w:val="0"/>
          <w:marTop w:val="0"/>
          <w:marBottom w:val="0"/>
          <w:divBdr>
            <w:top w:val="none" w:sz="0" w:space="0" w:color="auto"/>
            <w:left w:val="none" w:sz="0" w:space="0" w:color="auto"/>
            <w:bottom w:val="none" w:sz="0" w:space="0" w:color="auto"/>
            <w:right w:val="none" w:sz="0" w:space="0" w:color="auto"/>
          </w:divBdr>
        </w:div>
      </w:divsChild>
    </w:div>
    <w:div w:id="382798391">
      <w:bodyDiv w:val="1"/>
      <w:marLeft w:val="0"/>
      <w:marRight w:val="0"/>
      <w:marTop w:val="0"/>
      <w:marBottom w:val="0"/>
      <w:divBdr>
        <w:top w:val="none" w:sz="0" w:space="0" w:color="auto"/>
        <w:left w:val="none" w:sz="0" w:space="0" w:color="auto"/>
        <w:bottom w:val="none" w:sz="0" w:space="0" w:color="auto"/>
        <w:right w:val="none" w:sz="0" w:space="0" w:color="auto"/>
      </w:divBdr>
    </w:div>
    <w:div w:id="384257963">
      <w:bodyDiv w:val="1"/>
      <w:marLeft w:val="0"/>
      <w:marRight w:val="0"/>
      <w:marTop w:val="0"/>
      <w:marBottom w:val="0"/>
      <w:divBdr>
        <w:top w:val="none" w:sz="0" w:space="0" w:color="auto"/>
        <w:left w:val="none" w:sz="0" w:space="0" w:color="auto"/>
        <w:bottom w:val="none" w:sz="0" w:space="0" w:color="auto"/>
        <w:right w:val="none" w:sz="0" w:space="0" w:color="auto"/>
      </w:divBdr>
    </w:div>
    <w:div w:id="384450896">
      <w:bodyDiv w:val="1"/>
      <w:marLeft w:val="0"/>
      <w:marRight w:val="0"/>
      <w:marTop w:val="0"/>
      <w:marBottom w:val="0"/>
      <w:divBdr>
        <w:top w:val="none" w:sz="0" w:space="0" w:color="auto"/>
        <w:left w:val="none" w:sz="0" w:space="0" w:color="auto"/>
        <w:bottom w:val="none" w:sz="0" w:space="0" w:color="auto"/>
        <w:right w:val="none" w:sz="0" w:space="0" w:color="auto"/>
      </w:divBdr>
    </w:div>
    <w:div w:id="384724959">
      <w:bodyDiv w:val="1"/>
      <w:marLeft w:val="0"/>
      <w:marRight w:val="0"/>
      <w:marTop w:val="0"/>
      <w:marBottom w:val="0"/>
      <w:divBdr>
        <w:top w:val="none" w:sz="0" w:space="0" w:color="auto"/>
        <w:left w:val="none" w:sz="0" w:space="0" w:color="auto"/>
        <w:bottom w:val="none" w:sz="0" w:space="0" w:color="auto"/>
        <w:right w:val="none" w:sz="0" w:space="0" w:color="auto"/>
      </w:divBdr>
    </w:div>
    <w:div w:id="384914123">
      <w:bodyDiv w:val="1"/>
      <w:marLeft w:val="0"/>
      <w:marRight w:val="0"/>
      <w:marTop w:val="0"/>
      <w:marBottom w:val="0"/>
      <w:divBdr>
        <w:top w:val="none" w:sz="0" w:space="0" w:color="auto"/>
        <w:left w:val="none" w:sz="0" w:space="0" w:color="auto"/>
        <w:bottom w:val="none" w:sz="0" w:space="0" w:color="auto"/>
        <w:right w:val="none" w:sz="0" w:space="0" w:color="auto"/>
      </w:divBdr>
    </w:div>
    <w:div w:id="385036254">
      <w:bodyDiv w:val="1"/>
      <w:marLeft w:val="0"/>
      <w:marRight w:val="0"/>
      <w:marTop w:val="0"/>
      <w:marBottom w:val="0"/>
      <w:divBdr>
        <w:top w:val="none" w:sz="0" w:space="0" w:color="auto"/>
        <w:left w:val="none" w:sz="0" w:space="0" w:color="auto"/>
        <w:bottom w:val="none" w:sz="0" w:space="0" w:color="auto"/>
        <w:right w:val="none" w:sz="0" w:space="0" w:color="auto"/>
      </w:divBdr>
    </w:div>
    <w:div w:id="385642681">
      <w:bodyDiv w:val="1"/>
      <w:marLeft w:val="0"/>
      <w:marRight w:val="0"/>
      <w:marTop w:val="0"/>
      <w:marBottom w:val="0"/>
      <w:divBdr>
        <w:top w:val="none" w:sz="0" w:space="0" w:color="auto"/>
        <w:left w:val="none" w:sz="0" w:space="0" w:color="auto"/>
        <w:bottom w:val="none" w:sz="0" w:space="0" w:color="auto"/>
        <w:right w:val="none" w:sz="0" w:space="0" w:color="auto"/>
      </w:divBdr>
    </w:div>
    <w:div w:id="386489009">
      <w:bodyDiv w:val="1"/>
      <w:marLeft w:val="0"/>
      <w:marRight w:val="0"/>
      <w:marTop w:val="0"/>
      <w:marBottom w:val="0"/>
      <w:divBdr>
        <w:top w:val="none" w:sz="0" w:space="0" w:color="auto"/>
        <w:left w:val="none" w:sz="0" w:space="0" w:color="auto"/>
        <w:bottom w:val="none" w:sz="0" w:space="0" w:color="auto"/>
        <w:right w:val="none" w:sz="0" w:space="0" w:color="auto"/>
      </w:divBdr>
    </w:div>
    <w:div w:id="386808863">
      <w:bodyDiv w:val="1"/>
      <w:marLeft w:val="0"/>
      <w:marRight w:val="0"/>
      <w:marTop w:val="0"/>
      <w:marBottom w:val="0"/>
      <w:divBdr>
        <w:top w:val="none" w:sz="0" w:space="0" w:color="auto"/>
        <w:left w:val="none" w:sz="0" w:space="0" w:color="auto"/>
        <w:bottom w:val="none" w:sz="0" w:space="0" w:color="auto"/>
        <w:right w:val="none" w:sz="0" w:space="0" w:color="auto"/>
      </w:divBdr>
    </w:div>
    <w:div w:id="387345455">
      <w:bodyDiv w:val="1"/>
      <w:marLeft w:val="0"/>
      <w:marRight w:val="0"/>
      <w:marTop w:val="0"/>
      <w:marBottom w:val="0"/>
      <w:divBdr>
        <w:top w:val="none" w:sz="0" w:space="0" w:color="auto"/>
        <w:left w:val="none" w:sz="0" w:space="0" w:color="auto"/>
        <w:bottom w:val="none" w:sz="0" w:space="0" w:color="auto"/>
        <w:right w:val="none" w:sz="0" w:space="0" w:color="auto"/>
      </w:divBdr>
    </w:div>
    <w:div w:id="387412305">
      <w:bodyDiv w:val="1"/>
      <w:marLeft w:val="0"/>
      <w:marRight w:val="0"/>
      <w:marTop w:val="0"/>
      <w:marBottom w:val="0"/>
      <w:divBdr>
        <w:top w:val="none" w:sz="0" w:space="0" w:color="auto"/>
        <w:left w:val="none" w:sz="0" w:space="0" w:color="auto"/>
        <w:bottom w:val="none" w:sz="0" w:space="0" w:color="auto"/>
        <w:right w:val="none" w:sz="0" w:space="0" w:color="auto"/>
      </w:divBdr>
    </w:div>
    <w:div w:id="387464124">
      <w:bodyDiv w:val="1"/>
      <w:marLeft w:val="0"/>
      <w:marRight w:val="0"/>
      <w:marTop w:val="0"/>
      <w:marBottom w:val="0"/>
      <w:divBdr>
        <w:top w:val="none" w:sz="0" w:space="0" w:color="auto"/>
        <w:left w:val="none" w:sz="0" w:space="0" w:color="auto"/>
        <w:bottom w:val="none" w:sz="0" w:space="0" w:color="auto"/>
        <w:right w:val="none" w:sz="0" w:space="0" w:color="auto"/>
      </w:divBdr>
    </w:div>
    <w:div w:id="387533242">
      <w:bodyDiv w:val="1"/>
      <w:marLeft w:val="0"/>
      <w:marRight w:val="0"/>
      <w:marTop w:val="0"/>
      <w:marBottom w:val="0"/>
      <w:divBdr>
        <w:top w:val="none" w:sz="0" w:space="0" w:color="auto"/>
        <w:left w:val="none" w:sz="0" w:space="0" w:color="auto"/>
        <w:bottom w:val="none" w:sz="0" w:space="0" w:color="auto"/>
        <w:right w:val="none" w:sz="0" w:space="0" w:color="auto"/>
      </w:divBdr>
    </w:div>
    <w:div w:id="388385782">
      <w:bodyDiv w:val="1"/>
      <w:marLeft w:val="0"/>
      <w:marRight w:val="0"/>
      <w:marTop w:val="0"/>
      <w:marBottom w:val="0"/>
      <w:divBdr>
        <w:top w:val="none" w:sz="0" w:space="0" w:color="auto"/>
        <w:left w:val="none" w:sz="0" w:space="0" w:color="auto"/>
        <w:bottom w:val="none" w:sz="0" w:space="0" w:color="auto"/>
        <w:right w:val="none" w:sz="0" w:space="0" w:color="auto"/>
      </w:divBdr>
    </w:div>
    <w:div w:id="388500875">
      <w:bodyDiv w:val="1"/>
      <w:marLeft w:val="0"/>
      <w:marRight w:val="0"/>
      <w:marTop w:val="0"/>
      <w:marBottom w:val="0"/>
      <w:divBdr>
        <w:top w:val="none" w:sz="0" w:space="0" w:color="auto"/>
        <w:left w:val="none" w:sz="0" w:space="0" w:color="auto"/>
        <w:bottom w:val="none" w:sz="0" w:space="0" w:color="auto"/>
        <w:right w:val="none" w:sz="0" w:space="0" w:color="auto"/>
      </w:divBdr>
    </w:div>
    <w:div w:id="390423966">
      <w:bodyDiv w:val="1"/>
      <w:marLeft w:val="0"/>
      <w:marRight w:val="0"/>
      <w:marTop w:val="0"/>
      <w:marBottom w:val="0"/>
      <w:divBdr>
        <w:top w:val="none" w:sz="0" w:space="0" w:color="auto"/>
        <w:left w:val="none" w:sz="0" w:space="0" w:color="auto"/>
        <w:bottom w:val="none" w:sz="0" w:space="0" w:color="auto"/>
        <w:right w:val="none" w:sz="0" w:space="0" w:color="auto"/>
      </w:divBdr>
    </w:div>
    <w:div w:id="390470926">
      <w:bodyDiv w:val="1"/>
      <w:marLeft w:val="0"/>
      <w:marRight w:val="0"/>
      <w:marTop w:val="0"/>
      <w:marBottom w:val="0"/>
      <w:divBdr>
        <w:top w:val="none" w:sz="0" w:space="0" w:color="auto"/>
        <w:left w:val="none" w:sz="0" w:space="0" w:color="auto"/>
        <w:bottom w:val="none" w:sz="0" w:space="0" w:color="auto"/>
        <w:right w:val="none" w:sz="0" w:space="0" w:color="auto"/>
      </w:divBdr>
    </w:div>
    <w:div w:id="390616019">
      <w:bodyDiv w:val="1"/>
      <w:marLeft w:val="0"/>
      <w:marRight w:val="0"/>
      <w:marTop w:val="0"/>
      <w:marBottom w:val="0"/>
      <w:divBdr>
        <w:top w:val="none" w:sz="0" w:space="0" w:color="auto"/>
        <w:left w:val="none" w:sz="0" w:space="0" w:color="auto"/>
        <w:bottom w:val="none" w:sz="0" w:space="0" w:color="auto"/>
        <w:right w:val="none" w:sz="0" w:space="0" w:color="auto"/>
      </w:divBdr>
    </w:div>
    <w:div w:id="390807731">
      <w:bodyDiv w:val="1"/>
      <w:marLeft w:val="0"/>
      <w:marRight w:val="0"/>
      <w:marTop w:val="0"/>
      <w:marBottom w:val="0"/>
      <w:divBdr>
        <w:top w:val="none" w:sz="0" w:space="0" w:color="auto"/>
        <w:left w:val="none" w:sz="0" w:space="0" w:color="auto"/>
        <w:bottom w:val="none" w:sz="0" w:space="0" w:color="auto"/>
        <w:right w:val="none" w:sz="0" w:space="0" w:color="auto"/>
      </w:divBdr>
    </w:div>
    <w:div w:id="391199454">
      <w:bodyDiv w:val="1"/>
      <w:marLeft w:val="0"/>
      <w:marRight w:val="0"/>
      <w:marTop w:val="0"/>
      <w:marBottom w:val="0"/>
      <w:divBdr>
        <w:top w:val="none" w:sz="0" w:space="0" w:color="auto"/>
        <w:left w:val="none" w:sz="0" w:space="0" w:color="auto"/>
        <w:bottom w:val="none" w:sz="0" w:space="0" w:color="auto"/>
        <w:right w:val="none" w:sz="0" w:space="0" w:color="auto"/>
      </w:divBdr>
    </w:div>
    <w:div w:id="391346341">
      <w:bodyDiv w:val="1"/>
      <w:marLeft w:val="0"/>
      <w:marRight w:val="0"/>
      <w:marTop w:val="0"/>
      <w:marBottom w:val="0"/>
      <w:divBdr>
        <w:top w:val="none" w:sz="0" w:space="0" w:color="auto"/>
        <w:left w:val="none" w:sz="0" w:space="0" w:color="auto"/>
        <w:bottom w:val="none" w:sz="0" w:space="0" w:color="auto"/>
        <w:right w:val="none" w:sz="0" w:space="0" w:color="auto"/>
      </w:divBdr>
    </w:div>
    <w:div w:id="393161306">
      <w:bodyDiv w:val="1"/>
      <w:marLeft w:val="0"/>
      <w:marRight w:val="0"/>
      <w:marTop w:val="0"/>
      <w:marBottom w:val="0"/>
      <w:divBdr>
        <w:top w:val="none" w:sz="0" w:space="0" w:color="auto"/>
        <w:left w:val="none" w:sz="0" w:space="0" w:color="auto"/>
        <w:bottom w:val="none" w:sz="0" w:space="0" w:color="auto"/>
        <w:right w:val="none" w:sz="0" w:space="0" w:color="auto"/>
      </w:divBdr>
    </w:div>
    <w:div w:id="393821117">
      <w:bodyDiv w:val="1"/>
      <w:marLeft w:val="0"/>
      <w:marRight w:val="0"/>
      <w:marTop w:val="0"/>
      <w:marBottom w:val="0"/>
      <w:divBdr>
        <w:top w:val="none" w:sz="0" w:space="0" w:color="auto"/>
        <w:left w:val="none" w:sz="0" w:space="0" w:color="auto"/>
        <w:bottom w:val="none" w:sz="0" w:space="0" w:color="auto"/>
        <w:right w:val="none" w:sz="0" w:space="0" w:color="auto"/>
      </w:divBdr>
    </w:div>
    <w:div w:id="394164070">
      <w:bodyDiv w:val="1"/>
      <w:marLeft w:val="0"/>
      <w:marRight w:val="0"/>
      <w:marTop w:val="0"/>
      <w:marBottom w:val="0"/>
      <w:divBdr>
        <w:top w:val="none" w:sz="0" w:space="0" w:color="auto"/>
        <w:left w:val="none" w:sz="0" w:space="0" w:color="auto"/>
        <w:bottom w:val="none" w:sz="0" w:space="0" w:color="auto"/>
        <w:right w:val="none" w:sz="0" w:space="0" w:color="auto"/>
      </w:divBdr>
    </w:div>
    <w:div w:id="394166070">
      <w:bodyDiv w:val="1"/>
      <w:marLeft w:val="0"/>
      <w:marRight w:val="0"/>
      <w:marTop w:val="0"/>
      <w:marBottom w:val="0"/>
      <w:divBdr>
        <w:top w:val="none" w:sz="0" w:space="0" w:color="auto"/>
        <w:left w:val="none" w:sz="0" w:space="0" w:color="auto"/>
        <w:bottom w:val="none" w:sz="0" w:space="0" w:color="auto"/>
        <w:right w:val="none" w:sz="0" w:space="0" w:color="auto"/>
      </w:divBdr>
    </w:div>
    <w:div w:id="394285438">
      <w:bodyDiv w:val="1"/>
      <w:marLeft w:val="0"/>
      <w:marRight w:val="0"/>
      <w:marTop w:val="0"/>
      <w:marBottom w:val="0"/>
      <w:divBdr>
        <w:top w:val="none" w:sz="0" w:space="0" w:color="auto"/>
        <w:left w:val="none" w:sz="0" w:space="0" w:color="auto"/>
        <w:bottom w:val="none" w:sz="0" w:space="0" w:color="auto"/>
        <w:right w:val="none" w:sz="0" w:space="0" w:color="auto"/>
      </w:divBdr>
    </w:div>
    <w:div w:id="394355488">
      <w:bodyDiv w:val="1"/>
      <w:marLeft w:val="0"/>
      <w:marRight w:val="0"/>
      <w:marTop w:val="0"/>
      <w:marBottom w:val="0"/>
      <w:divBdr>
        <w:top w:val="none" w:sz="0" w:space="0" w:color="auto"/>
        <w:left w:val="none" w:sz="0" w:space="0" w:color="auto"/>
        <w:bottom w:val="none" w:sz="0" w:space="0" w:color="auto"/>
        <w:right w:val="none" w:sz="0" w:space="0" w:color="auto"/>
      </w:divBdr>
    </w:div>
    <w:div w:id="394737782">
      <w:bodyDiv w:val="1"/>
      <w:marLeft w:val="0"/>
      <w:marRight w:val="0"/>
      <w:marTop w:val="0"/>
      <w:marBottom w:val="0"/>
      <w:divBdr>
        <w:top w:val="none" w:sz="0" w:space="0" w:color="auto"/>
        <w:left w:val="none" w:sz="0" w:space="0" w:color="auto"/>
        <w:bottom w:val="none" w:sz="0" w:space="0" w:color="auto"/>
        <w:right w:val="none" w:sz="0" w:space="0" w:color="auto"/>
      </w:divBdr>
    </w:div>
    <w:div w:id="395327264">
      <w:bodyDiv w:val="1"/>
      <w:marLeft w:val="0"/>
      <w:marRight w:val="0"/>
      <w:marTop w:val="0"/>
      <w:marBottom w:val="0"/>
      <w:divBdr>
        <w:top w:val="none" w:sz="0" w:space="0" w:color="auto"/>
        <w:left w:val="none" w:sz="0" w:space="0" w:color="auto"/>
        <w:bottom w:val="none" w:sz="0" w:space="0" w:color="auto"/>
        <w:right w:val="none" w:sz="0" w:space="0" w:color="auto"/>
      </w:divBdr>
    </w:div>
    <w:div w:id="395468646">
      <w:bodyDiv w:val="1"/>
      <w:marLeft w:val="0"/>
      <w:marRight w:val="0"/>
      <w:marTop w:val="0"/>
      <w:marBottom w:val="0"/>
      <w:divBdr>
        <w:top w:val="none" w:sz="0" w:space="0" w:color="auto"/>
        <w:left w:val="none" w:sz="0" w:space="0" w:color="auto"/>
        <w:bottom w:val="none" w:sz="0" w:space="0" w:color="auto"/>
        <w:right w:val="none" w:sz="0" w:space="0" w:color="auto"/>
      </w:divBdr>
    </w:div>
    <w:div w:id="397486487">
      <w:bodyDiv w:val="1"/>
      <w:marLeft w:val="0"/>
      <w:marRight w:val="0"/>
      <w:marTop w:val="0"/>
      <w:marBottom w:val="0"/>
      <w:divBdr>
        <w:top w:val="none" w:sz="0" w:space="0" w:color="auto"/>
        <w:left w:val="none" w:sz="0" w:space="0" w:color="auto"/>
        <w:bottom w:val="none" w:sz="0" w:space="0" w:color="auto"/>
        <w:right w:val="none" w:sz="0" w:space="0" w:color="auto"/>
      </w:divBdr>
    </w:div>
    <w:div w:id="397754006">
      <w:bodyDiv w:val="1"/>
      <w:marLeft w:val="0"/>
      <w:marRight w:val="0"/>
      <w:marTop w:val="0"/>
      <w:marBottom w:val="0"/>
      <w:divBdr>
        <w:top w:val="none" w:sz="0" w:space="0" w:color="auto"/>
        <w:left w:val="none" w:sz="0" w:space="0" w:color="auto"/>
        <w:bottom w:val="none" w:sz="0" w:space="0" w:color="auto"/>
        <w:right w:val="none" w:sz="0" w:space="0" w:color="auto"/>
      </w:divBdr>
    </w:div>
    <w:div w:id="399718260">
      <w:bodyDiv w:val="1"/>
      <w:marLeft w:val="0"/>
      <w:marRight w:val="0"/>
      <w:marTop w:val="0"/>
      <w:marBottom w:val="0"/>
      <w:divBdr>
        <w:top w:val="none" w:sz="0" w:space="0" w:color="auto"/>
        <w:left w:val="none" w:sz="0" w:space="0" w:color="auto"/>
        <w:bottom w:val="none" w:sz="0" w:space="0" w:color="auto"/>
        <w:right w:val="none" w:sz="0" w:space="0" w:color="auto"/>
      </w:divBdr>
    </w:div>
    <w:div w:id="400449412">
      <w:bodyDiv w:val="1"/>
      <w:marLeft w:val="0"/>
      <w:marRight w:val="0"/>
      <w:marTop w:val="0"/>
      <w:marBottom w:val="0"/>
      <w:divBdr>
        <w:top w:val="none" w:sz="0" w:space="0" w:color="auto"/>
        <w:left w:val="none" w:sz="0" w:space="0" w:color="auto"/>
        <w:bottom w:val="none" w:sz="0" w:space="0" w:color="auto"/>
        <w:right w:val="none" w:sz="0" w:space="0" w:color="auto"/>
      </w:divBdr>
    </w:div>
    <w:div w:id="401761054">
      <w:bodyDiv w:val="1"/>
      <w:marLeft w:val="0"/>
      <w:marRight w:val="0"/>
      <w:marTop w:val="0"/>
      <w:marBottom w:val="0"/>
      <w:divBdr>
        <w:top w:val="none" w:sz="0" w:space="0" w:color="auto"/>
        <w:left w:val="none" w:sz="0" w:space="0" w:color="auto"/>
        <w:bottom w:val="none" w:sz="0" w:space="0" w:color="auto"/>
        <w:right w:val="none" w:sz="0" w:space="0" w:color="auto"/>
      </w:divBdr>
    </w:div>
    <w:div w:id="402071218">
      <w:bodyDiv w:val="1"/>
      <w:marLeft w:val="0"/>
      <w:marRight w:val="0"/>
      <w:marTop w:val="0"/>
      <w:marBottom w:val="0"/>
      <w:divBdr>
        <w:top w:val="none" w:sz="0" w:space="0" w:color="auto"/>
        <w:left w:val="none" w:sz="0" w:space="0" w:color="auto"/>
        <w:bottom w:val="none" w:sz="0" w:space="0" w:color="auto"/>
        <w:right w:val="none" w:sz="0" w:space="0" w:color="auto"/>
      </w:divBdr>
    </w:div>
    <w:div w:id="402719520">
      <w:bodyDiv w:val="1"/>
      <w:marLeft w:val="0"/>
      <w:marRight w:val="0"/>
      <w:marTop w:val="0"/>
      <w:marBottom w:val="0"/>
      <w:divBdr>
        <w:top w:val="none" w:sz="0" w:space="0" w:color="auto"/>
        <w:left w:val="none" w:sz="0" w:space="0" w:color="auto"/>
        <w:bottom w:val="none" w:sz="0" w:space="0" w:color="auto"/>
        <w:right w:val="none" w:sz="0" w:space="0" w:color="auto"/>
      </w:divBdr>
    </w:div>
    <w:div w:id="402801052">
      <w:bodyDiv w:val="1"/>
      <w:marLeft w:val="0"/>
      <w:marRight w:val="0"/>
      <w:marTop w:val="0"/>
      <w:marBottom w:val="0"/>
      <w:divBdr>
        <w:top w:val="none" w:sz="0" w:space="0" w:color="auto"/>
        <w:left w:val="none" w:sz="0" w:space="0" w:color="auto"/>
        <w:bottom w:val="none" w:sz="0" w:space="0" w:color="auto"/>
        <w:right w:val="none" w:sz="0" w:space="0" w:color="auto"/>
      </w:divBdr>
    </w:div>
    <w:div w:id="403067148">
      <w:bodyDiv w:val="1"/>
      <w:marLeft w:val="0"/>
      <w:marRight w:val="0"/>
      <w:marTop w:val="0"/>
      <w:marBottom w:val="0"/>
      <w:divBdr>
        <w:top w:val="none" w:sz="0" w:space="0" w:color="auto"/>
        <w:left w:val="none" w:sz="0" w:space="0" w:color="auto"/>
        <w:bottom w:val="none" w:sz="0" w:space="0" w:color="auto"/>
        <w:right w:val="none" w:sz="0" w:space="0" w:color="auto"/>
      </w:divBdr>
    </w:div>
    <w:div w:id="404181407">
      <w:bodyDiv w:val="1"/>
      <w:marLeft w:val="0"/>
      <w:marRight w:val="0"/>
      <w:marTop w:val="0"/>
      <w:marBottom w:val="0"/>
      <w:divBdr>
        <w:top w:val="none" w:sz="0" w:space="0" w:color="auto"/>
        <w:left w:val="none" w:sz="0" w:space="0" w:color="auto"/>
        <w:bottom w:val="none" w:sz="0" w:space="0" w:color="auto"/>
        <w:right w:val="none" w:sz="0" w:space="0" w:color="auto"/>
      </w:divBdr>
    </w:div>
    <w:div w:id="404567561">
      <w:bodyDiv w:val="1"/>
      <w:marLeft w:val="0"/>
      <w:marRight w:val="0"/>
      <w:marTop w:val="0"/>
      <w:marBottom w:val="0"/>
      <w:divBdr>
        <w:top w:val="none" w:sz="0" w:space="0" w:color="auto"/>
        <w:left w:val="none" w:sz="0" w:space="0" w:color="auto"/>
        <w:bottom w:val="none" w:sz="0" w:space="0" w:color="auto"/>
        <w:right w:val="none" w:sz="0" w:space="0" w:color="auto"/>
      </w:divBdr>
    </w:div>
    <w:div w:id="405494236">
      <w:bodyDiv w:val="1"/>
      <w:marLeft w:val="0"/>
      <w:marRight w:val="0"/>
      <w:marTop w:val="0"/>
      <w:marBottom w:val="0"/>
      <w:divBdr>
        <w:top w:val="none" w:sz="0" w:space="0" w:color="auto"/>
        <w:left w:val="none" w:sz="0" w:space="0" w:color="auto"/>
        <w:bottom w:val="none" w:sz="0" w:space="0" w:color="auto"/>
        <w:right w:val="none" w:sz="0" w:space="0" w:color="auto"/>
      </w:divBdr>
    </w:div>
    <w:div w:id="406732341">
      <w:bodyDiv w:val="1"/>
      <w:marLeft w:val="0"/>
      <w:marRight w:val="0"/>
      <w:marTop w:val="0"/>
      <w:marBottom w:val="0"/>
      <w:divBdr>
        <w:top w:val="none" w:sz="0" w:space="0" w:color="auto"/>
        <w:left w:val="none" w:sz="0" w:space="0" w:color="auto"/>
        <w:bottom w:val="none" w:sz="0" w:space="0" w:color="auto"/>
        <w:right w:val="none" w:sz="0" w:space="0" w:color="auto"/>
      </w:divBdr>
    </w:div>
    <w:div w:id="406923408">
      <w:bodyDiv w:val="1"/>
      <w:marLeft w:val="0"/>
      <w:marRight w:val="0"/>
      <w:marTop w:val="0"/>
      <w:marBottom w:val="0"/>
      <w:divBdr>
        <w:top w:val="none" w:sz="0" w:space="0" w:color="auto"/>
        <w:left w:val="none" w:sz="0" w:space="0" w:color="auto"/>
        <w:bottom w:val="none" w:sz="0" w:space="0" w:color="auto"/>
        <w:right w:val="none" w:sz="0" w:space="0" w:color="auto"/>
      </w:divBdr>
    </w:div>
    <w:div w:id="407045395">
      <w:bodyDiv w:val="1"/>
      <w:marLeft w:val="0"/>
      <w:marRight w:val="0"/>
      <w:marTop w:val="0"/>
      <w:marBottom w:val="0"/>
      <w:divBdr>
        <w:top w:val="none" w:sz="0" w:space="0" w:color="auto"/>
        <w:left w:val="none" w:sz="0" w:space="0" w:color="auto"/>
        <w:bottom w:val="none" w:sz="0" w:space="0" w:color="auto"/>
        <w:right w:val="none" w:sz="0" w:space="0" w:color="auto"/>
      </w:divBdr>
    </w:div>
    <w:div w:id="407073555">
      <w:bodyDiv w:val="1"/>
      <w:marLeft w:val="0"/>
      <w:marRight w:val="0"/>
      <w:marTop w:val="0"/>
      <w:marBottom w:val="0"/>
      <w:divBdr>
        <w:top w:val="none" w:sz="0" w:space="0" w:color="auto"/>
        <w:left w:val="none" w:sz="0" w:space="0" w:color="auto"/>
        <w:bottom w:val="none" w:sz="0" w:space="0" w:color="auto"/>
        <w:right w:val="none" w:sz="0" w:space="0" w:color="auto"/>
      </w:divBdr>
    </w:div>
    <w:div w:id="407576275">
      <w:bodyDiv w:val="1"/>
      <w:marLeft w:val="0"/>
      <w:marRight w:val="0"/>
      <w:marTop w:val="0"/>
      <w:marBottom w:val="0"/>
      <w:divBdr>
        <w:top w:val="none" w:sz="0" w:space="0" w:color="auto"/>
        <w:left w:val="none" w:sz="0" w:space="0" w:color="auto"/>
        <w:bottom w:val="none" w:sz="0" w:space="0" w:color="auto"/>
        <w:right w:val="none" w:sz="0" w:space="0" w:color="auto"/>
      </w:divBdr>
    </w:div>
    <w:div w:id="407656844">
      <w:bodyDiv w:val="1"/>
      <w:marLeft w:val="0"/>
      <w:marRight w:val="0"/>
      <w:marTop w:val="0"/>
      <w:marBottom w:val="0"/>
      <w:divBdr>
        <w:top w:val="none" w:sz="0" w:space="0" w:color="auto"/>
        <w:left w:val="none" w:sz="0" w:space="0" w:color="auto"/>
        <w:bottom w:val="none" w:sz="0" w:space="0" w:color="auto"/>
        <w:right w:val="none" w:sz="0" w:space="0" w:color="auto"/>
      </w:divBdr>
    </w:div>
    <w:div w:id="407963657">
      <w:bodyDiv w:val="1"/>
      <w:marLeft w:val="0"/>
      <w:marRight w:val="0"/>
      <w:marTop w:val="0"/>
      <w:marBottom w:val="0"/>
      <w:divBdr>
        <w:top w:val="none" w:sz="0" w:space="0" w:color="auto"/>
        <w:left w:val="none" w:sz="0" w:space="0" w:color="auto"/>
        <w:bottom w:val="none" w:sz="0" w:space="0" w:color="auto"/>
        <w:right w:val="none" w:sz="0" w:space="0" w:color="auto"/>
      </w:divBdr>
    </w:div>
    <w:div w:id="408308631">
      <w:bodyDiv w:val="1"/>
      <w:marLeft w:val="0"/>
      <w:marRight w:val="0"/>
      <w:marTop w:val="0"/>
      <w:marBottom w:val="0"/>
      <w:divBdr>
        <w:top w:val="none" w:sz="0" w:space="0" w:color="auto"/>
        <w:left w:val="none" w:sz="0" w:space="0" w:color="auto"/>
        <w:bottom w:val="none" w:sz="0" w:space="0" w:color="auto"/>
        <w:right w:val="none" w:sz="0" w:space="0" w:color="auto"/>
      </w:divBdr>
    </w:div>
    <w:div w:id="408386266">
      <w:bodyDiv w:val="1"/>
      <w:marLeft w:val="0"/>
      <w:marRight w:val="0"/>
      <w:marTop w:val="0"/>
      <w:marBottom w:val="0"/>
      <w:divBdr>
        <w:top w:val="none" w:sz="0" w:space="0" w:color="auto"/>
        <w:left w:val="none" w:sz="0" w:space="0" w:color="auto"/>
        <w:bottom w:val="none" w:sz="0" w:space="0" w:color="auto"/>
        <w:right w:val="none" w:sz="0" w:space="0" w:color="auto"/>
      </w:divBdr>
    </w:div>
    <w:div w:id="408814836">
      <w:bodyDiv w:val="1"/>
      <w:marLeft w:val="0"/>
      <w:marRight w:val="0"/>
      <w:marTop w:val="0"/>
      <w:marBottom w:val="0"/>
      <w:divBdr>
        <w:top w:val="none" w:sz="0" w:space="0" w:color="auto"/>
        <w:left w:val="none" w:sz="0" w:space="0" w:color="auto"/>
        <w:bottom w:val="none" w:sz="0" w:space="0" w:color="auto"/>
        <w:right w:val="none" w:sz="0" w:space="0" w:color="auto"/>
      </w:divBdr>
    </w:div>
    <w:div w:id="409272744">
      <w:bodyDiv w:val="1"/>
      <w:marLeft w:val="0"/>
      <w:marRight w:val="0"/>
      <w:marTop w:val="0"/>
      <w:marBottom w:val="0"/>
      <w:divBdr>
        <w:top w:val="none" w:sz="0" w:space="0" w:color="auto"/>
        <w:left w:val="none" w:sz="0" w:space="0" w:color="auto"/>
        <w:bottom w:val="none" w:sz="0" w:space="0" w:color="auto"/>
        <w:right w:val="none" w:sz="0" w:space="0" w:color="auto"/>
      </w:divBdr>
    </w:div>
    <w:div w:id="409352133">
      <w:bodyDiv w:val="1"/>
      <w:marLeft w:val="0"/>
      <w:marRight w:val="0"/>
      <w:marTop w:val="0"/>
      <w:marBottom w:val="0"/>
      <w:divBdr>
        <w:top w:val="none" w:sz="0" w:space="0" w:color="auto"/>
        <w:left w:val="none" w:sz="0" w:space="0" w:color="auto"/>
        <w:bottom w:val="none" w:sz="0" w:space="0" w:color="auto"/>
        <w:right w:val="none" w:sz="0" w:space="0" w:color="auto"/>
      </w:divBdr>
      <w:divsChild>
        <w:div w:id="1819373175">
          <w:marLeft w:val="480"/>
          <w:marRight w:val="0"/>
          <w:marTop w:val="0"/>
          <w:marBottom w:val="0"/>
          <w:divBdr>
            <w:top w:val="none" w:sz="0" w:space="0" w:color="auto"/>
            <w:left w:val="none" w:sz="0" w:space="0" w:color="auto"/>
            <w:bottom w:val="none" w:sz="0" w:space="0" w:color="auto"/>
            <w:right w:val="none" w:sz="0" w:space="0" w:color="auto"/>
          </w:divBdr>
        </w:div>
        <w:div w:id="1794135352">
          <w:marLeft w:val="480"/>
          <w:marRight w:val="0"/>
          <w:marTop w:val="0"/>
          <w:marBottom w:val="0"/>
          <w:divBdr>
            <w:top w:val="none" w:sz="0" w:space="0" w:color="auto"/>
            <w:left w:val="none" w:sz="0" w:space="0" w:color="auto"/>
            <w:bottom w:val="none" w:sz="0" w:space="0" w:color="auto"/>
            <w:right w:val="none" w:sz="0" w:space="0" w:color="auto"/>
          </w:divBdr>
        </w:div>
        <w:div w:id="1490557101">
          <w:marLeft w:val="480"/>
          <w:marRight w:val="0"/>
          <w:marTop w:val="0"/>
          <w:marBottom w:val="0"/>
          <w:divBdr>
            <w:top w:val="none" w:sz="0" w:space="0" w:color="auto"/>
            <w:left w:val="none" w:sz="0" w:space="0" w:color="auto"/>
            <w:bottom w:val="none" w:sz="0" w:space="0" w:color="auto"/>
            <w:right w:val="none" w:sz="0" w:space="0" w:color="auto"/>
          </w:divBdr>
        </w:div>
        <w:div w:id="879051631">
          <w:marLeft w:val="480"/>
          <w:marRight w:val="0"/>
          <w:marTop w:val="0"/>
          <w:marBottom w:val="0"/>
          <w:divBdr>
            <w:top w:val="none" w:sz="0" w:space="0" w:color="auto"/>
            <w:left w:val="none" w:sz="0" w:space="0" w:color="auto"/>
            <w:bottom w:val="none" w:sz="0" w:space="0" w:color="auto"/>
            <w:right w:val="none" w:sz="0" w:space="0" w:color="auto"/>
          </w:divBdr>
        </w:div>
        <w:div w:id="601306030">
          <w:marLeft w:val="480"/>
          <w:marRight w:val="0"/>
          <w:marTop w:val="0"/>
          <w:marBottom w:val="0"/>
          <w:divBdr>
            <w:top w:val="none" w:sz="0" w:space="0" w:color="auto"/>
            <w:left w:val="none" w:sz="0" w:space="0" w:color="auto"/>
            <w:bottom w:val="none" w:sz="0" w:space="0" w:color="auto"/>
            <w:right w:val="none" w:sz="0" w:space="0" w:color="auto"/>
          </w:divBdr>
        </w:div>
        <w:div w:id="590624912">
          <w:marLeft w:val="480"/>
          <w:marRight w:val="0"/>
          <w:marTop w:val="0"/>
          <w:marBottom w:val="0"/>
          <w:divBdr>
            <w:top w:val="none" w:sz="0" w:space="0" w:color="auto"/>
            <w:left w:val="none" w:sz="0" w:space="0" w:color="auto"/>
            <w:bottom w:val="none" w:sz="0" w:space="0" w:color="auto"/>
            <w:right w:val="none" w:sz="0" w:space="0" w:color="auto"/>
          </w:divBdr>
        </w:div>
        <w:div w:id="378673261">
          <w:marLeft w:val="480"/>
          <w:marRight w:val="0"/>
          <w:marTop w:val="0"/>
          <w:marBottom w:val="0"/>
          <w:divBdr>
            <w:top w:val="none" w:sz="0" w:space="0" w:color="auto"/>
            <w:left w:val="none" w:sz="0" w:space="0" w:color="auto"/>
            <w:bottom w:val="none" w:sz="0" w:space="0" w:color="auto"/>
            <w:right w:val="none" w:sz="0" w:space="0" w:color="auto"/>
          </w:divBdr>
        </w:div>
        <w:div w:id="326905475">
          <w:marLeft w:val="480"/>
          <w:marRight w:val="0"/>
          <w:marTop w:val="0"/>
          <w:marBottom w:val="0"/>
          <w:divBdr>
            <w:top w:val="none" w:sz="0" w:space="0" w:color="auto"/>
            <w:left w:val="none" w:sz="0" w:space="0" w:color="auto"/>
            <w:bottom w:val="none" w:sz="0" w:space="0" w:color="auto"/>
            <w:right w:val="none" w:sz="0" w:space="0" w:color="auto"/>
          </w:divBdr>
        </w:div>
        <w:div w:id="2085490307">
          <w:marLeft w:val="480"/>
          <w:marRight w:val="0"/>
          <w:marTop w:val="0"/>
          <w:marBottom w:val="0"/>
          <w:divBdr>
            <w:top w:val="none" w:sz="0" w:space="0" w:color="auto"/>
            <w:left w:val="none" w:sz="0" w:space="0" w:color="auto"/>
            <w:bottom w:val="none" w:sz="0" w:space="0" w:color="auto"/>
            <w:right w:val="none" w:sz="0" w:space="0" w:color="auto"/>
          </w:divBdr>
        </w:div>
        <w:div w:id="1399549863">
          <w:marLeft w:val="480"/>
          <w:marRight w:val="0"/>
          <w:marTop w:val="0"/>
          <w:marBottom w:val="0"/>
          <w:divBdr>
            <w:top w:val="none" w:sz="0" w:space="0" w:color="auto"/>
            <w:left w:val="none" w:sz="0" w:space="0" w:color="auto"/>
            <w:bottom w:val="none" w:sz="0" w:space="0" w:color="auto"/>
            <w:right w:val="none" w:sz="0" w:space="0" w:color="auto"/>
          </w:divBdr>
        </w:div>
        <w:div w:id="1949966118">
          <w:marLeft w:val="480"/>
          <w:marRight w:val="0"/>
          <w:marTop w:val="0"/>
          <w:marBottom w:val="0"/>
          <w:divBdr>
            <w:top w:val="none" w:sz="0" w:space="0" w:color="auto"/>
            <w:left w:val="none" w:sz="0" w:space="0" w:color="auto"/>
            <w:bottom w:val="none" w:sz="0" w:space="0" w:color="auto"/>
            <w:right w:val="none" w:sz="0" w:space="0" w:color="auto"/>
          </w:divBdr>
        </w:div>
      </w:divsChild>
    </w:div>
    <w:div w:id="409422720">
      <w:bodyDiv w:val="1"/>
      <w:marLeft w:val="0"/>
      <w:marRight w:val="0"/>
      <w:marTop w:val="0"/>
      <w:marBottom w:val="0"/>
      <w:divBdr>
        <w:top w:val="none" w:sz="0" w:space="0" w:color="auto"/>
        <w:left w:val="none" w:sz="0" w:space="0" w:color="auto"/>
        <w:bottom w:val="none" w:sz="0" w:space="0" w:color="auto"/>
        <w:right w:val="none" w:sz="0" w:space="0" w:color="auto"/>
      </w:divBdr>
    </w:div>
    <w:div w:id="410471831">
      <w:bodyDiv w:val="1"/>
      <w:marLeft w:val="0"/>
      <w:marRight w:val="0"/>
      <w:marTop w:val="0"/>
      <w:marBottom w:val="0"/>
      <w:divBdr>
        <w:top w:val="none" w:sz="0" w:space="0" w:color="auto"/>
        <w:left w:val="none" w:sz="0" w:space="0" w:color="auto"/>
        <w:bottom w:val="none" w:sz="0" w:space="0" w:color="auto"/>
        <w:right w:val="none" w:sz="0" w:space="0" w:color="auto"/>
      </w:divBdr>
    </w:div>
    <w:div w:id="410733332">
      <w:bodyDiv w:val="1"/>
      <w:marLeft w:val="0"/>
      <w:marRight w:val="0"/>
      <w:marTop w:val="0"/>
      <w:marBottom w:val="0"/>
      <w:divBdr>
        <w:top w:val="none" w:sz="0" w:space="0" w:color="auto"/>
        <w:left w:val="none" w:sz="0" w:space="0" w:color="auto"/>
        <w:bottom w:val="none" w:sz="0" w:space="0" w:color="auto"/>
        <w:right w:val="none" w:sz="0" w:space="0" w:color="auto"/>
      </w:divBdr>
    </w:div>
    <w:div w:id="411465758">
      <w:bodyDiv w:val="1"/>
      <w:marLeft w:val="0"/>
      <w:marRight w:val="0"/>
      <w:marTop w:val="0"/>
      <w:marBottom w:val="0"/>
      <w:divBdr>
        <w:top w:val="none" w:sz="0" w:space="0" w:color="auto"/>
        <w:left w:val="none" w:sz="0" w:space="0" w:color="auto"/>
        <w:bottom w:val="none" w:sz="0" w:space="0" w:color="auto"/>
        <w:right w:val="none" w:sz="0" w:space="0" w:color="auto"/>
      </w:divBdr>
    </w:div>
    <w:div w:id="413017320">
      <w:bodyDiv w:val="1"/>
      <w:marLeft w:val="0"/>
      <w:marRight w:val="0"/>
      <w:marTop w:val="0"/>
      <w:marBottom w:val="0"/>
      <w:divBdr>
        <w:top w:val="none" w:sz="0" w:space="0" w:color="auto"/>
        <w:left w:val="none" w:sz="0" w:space="0" w:color="auto"/>
        <w:bottom w:val="none" w:sz="0" w:space="0" w:color="auto"/>
        <w:right w:val="none" w:sz="0" w:space="0" w:color="auto"/>
      </w:divBdr>
    </w:div>
    <w:div w:id="413161626">
      <w:bodyDiv w:val="1"/>
      <w:marLeft w:val="0"/>
      <w:marRight w:val="0"/>
      <w:marTop w:val="0"/>
      <w:marBottom w:val="0"/>
      <w:divBdr>
        <w:top w:val="none" w:sz="0" w:space="0" w:color="auto"/>
        <w:left w:val="none" w:sz="0" w:space="0" w:color="auto"/>
        <w:bottom w:val="none" w:sz="0" w:space="0" w:color="auto"/>
        <w:right w:val="none" w:sz="0" w:space="0" w:color="auto"/>
      </w:divBdr>
    </w:div>
    <w:div w:id="413354744">
      <w:bodyDiv w:val="1"/>
      <w:marLeft w:val="0"/>
      <w:marRight w:val="0"/>
      <w:marTop w:val="0"/>
      <w:marBottom w:val="0"/>
      <w:divBdr>
        <w:top w:val="none" w:sz="0" w:space="0" w:color="auto"/>
        <w:left w:val="none" w:sz="0" w:space="0" w:color="auto"/>
        <w:bottom w:val="none" w:sz="0" w:space="0" w:color="auto"/>
        <w:right w:val="none" w:sz="0" w:space="0" w:color="auto"/>
      </w:divBdr>
    </w:div>
    <w:div w:id="413477312">
      <w:bodyDiv w:val="1"/>
      <w:marLeft w:val="0"/>
      <w:marRight w:val="0"/>
      <w:marTop w:val="0"/>
      <w:marBottom w:val="0"/>
      <w:divBdr>
        <w:top w:val="none" w:sz="0" w:space="0" w:color="auto"/>
        <w:left w:val="none" w:sz="0" w:space="0" w:color="auto"/>
        <w:bottom w:val="none" w:sz="0" w:space="0" w:color="auto"/>
        <w:right w:val="none" w:sz="0" w:space="0" w:color="auto"/>
      </w:divBdr>
    </w:div>
    <w:div w:id="413670255">
      <w:bodyDiv w:val="1"/>
      <w:marLeft w:val="0"/>
      <w:marRight w:val="0"/>
      <w:marTop w:val="0"/>
      <w:marBottom w:val="0"/>
      <w:divBdr>
        <w:top w:val="none" w:sz="0" w:space="0" w:color="auto"/>
        <w:left w:val="none" w:sz="0" w:space="0" w:color="auto"/>
        <w:bottom w:val="none" w:sz="0" w:space="0" w:color="auto"/>
        <w:right w:val="none" w:sz="0" w:space="0" w:color="auto"/>
      </w:divBdr>
    </w:div>
    <w:div w:id="413747753">
      <w:bodyDiv w:val="1"/>
      <w:marLeft w:val="0"/>
      <w:marRight w:val="0"/>
      <w:marTop w:val="0"/>
      <w:marBottom w:val="0"/>
      <w:divBdr>
        <w:top w:val="none" w:sz="0" w:space="0" w:color="auto"/>
        <w:left w:val="none" w:sz="0" w:space="0" w:color="auto"/>
        <w:bottom w:val="none" w:sz="0" w:space="0" w:color="auto"/>
        <w:right w:val="none" w:sz="0" w:space="0" w:color="auto"/>
      </w:divBdr>
    </w:div>
    <w:div w:id="414515401">
      <w:bodyDiv w:val="1"/>
      <w:marLeft w:val="0"/>
      <w:marRight w:val="0"/>
      <w:marTop w:val="0"/>
      <w:marBottom w:val="0"/>
      <w:divBdr>
        <w:top w:val="none" w:sz="0" w:space="0" w:color="auto"/>
        <w:left w:val="none" w:sz="0" w:space="0" w:color="auto"/>
        <w:bottom w:val="none" w:sz="0" w:space="0" w:color="auto"/>
        <w:right w:val="none" w:sz="0" w:space="0" w:color="auto"/>
      </w:divBdr>
    </w:div>
    <w:div w:id="414786596">
      <w:bodyDiv w:val="1"/>
      <w:marLeft w:val="0"/>
      <w:marRight w:val="0"/>
      <w:marTop w:val="0"/>
      <w:marBottom w:val="0"/>
      <w:divBdr>
        <w:top w:val="none" w:sz="0" w:space="0" w:color="auto"/>
        <w:left w:val="none" w:sz="0" w:space="0" w:color="auto"/>
        <w:bottom w:val="none" w:sz="0" w:space="0" w:color="auto"/>
        <w:right w:val="none" w:sz="0" w:space="0" w:color="auto"/>
      </w:divBdr>
    </w:div>
    <w:div w:id="415595495">
      <w:bodyDiv w:val="1"/>
      <w:marLeft w:val="0"/>
      <w:marRight w:val="0"/>
      <w:marTop w:val="0"/>
      <w:marBottom w:val="0"/>
      <w:divBdr>
        <w:top w:val="none" w:sz="0" w:space="0" w:color="auto"/>
        <w:left w:val="none" w:sz="0" w:space="0" w:color="auto"/>
        <w:bottom w:val="none" w:sz="0" w:space="0" w:color="auto"/>
        <w:right w:val="none" w:sz="0" w:space="0" w:color="auto"/>
      </w:divBdr>
    </w:div>
    <w:div w:id="417020956">
      <w:bodyDiv w:val="1"/>
      <w:marLeft w:val="0"/>
      <w:marRight w:val="0"/>
      <w:marTop w:val="0"/>
      <w:marBottom w:val="0"/>
      <w:divBdr>
        <w:top w:val="none" w:sz="0" w:space="0" w:color="auto"/>
        <w:left w:val="none" w:sz="0" w:space="0" w:color="auto"/>
        <w:bottom w:val="none" w:sz="0" w:space="0" w:color="auto"/>
        <w:right w:val="none" w:sz="0" w:space="0" w:color="auto"/>
      </w:divBdr>
    </w:div>
    <w:div w:id="417483287">
      <w:bodyDiv w:val="1"/>
      <w:marLeft w:val="0"/>
      <w:marRight w:val="0"/>
      <w:marTop w:val="0"/>
      <w:marBottom w:val="0"/>
      <w:divBdr>
        <w:top w:val="none" w:sz="0" w:space="0" w:color="auto"/>
        <w:left w:val="none" w:sz="0" w:space="0" w:color="auto"/>
        <w:bottom w:val="none" w:sz="0" w:space="0" w:color="auto"/>
        <w:right w:val="none" w:sz="0" w:space="0" w:color="auto"/>
      </w:divBdr>
    </w:div>
    <w:div w:id="418916431">
      <w:bodyDiv w:val="1"/>
      <w:marLeft w:val="0"/>
      <w:marRight w:val="0"/>
      <w:marTop w:val="0"/>
      <w:marBottom w:val="0"/>
      <w:divBdr>
        <w:top w:val="none" w:sz="0" w:space="0" w:color="auto"/>
        <w:left w:val="none" w:sz="0" w:space="0" w:color="auto"/>
        <w:bottom w:val="none" w:sz="0" w:space="0" w:color="auto"/>
        <w:right w:val="none" w:sz="0" w:space="0" w:color="auto"/>
      </w:divBdr>
    </w:div>
    <w:div w:id="419496317">
      <w:bodyDiv w:val="1"/>
      <w:marLeft w:val="0"/>
      <w:marRight w:val="0"/>
      <w:marTop w:val="0"/>
      <w:marBottom w:val="0"/>
      <w:divBdr>
        <w:top w:val="none" w:sz="0" w:space="0" w:color="auto"/>
        <w:left w:val="none" w:sz="0" w:space="0" w:color="auto"/>
        <w:bottom w:val="none" w:sz="0" w:space="0" w:color="auto"/>
        <w:right w:val="none" w:sz="0" w:space="0" w:color="auto"/>
      </w:divBdr>
    </w:div>
    <w:div w:id="419527066">
      <w:bodyDiv w:val="1"/>
      <w:marLeft w:val="0"/>
      <w:marRight w:val="0"/>
      <w:marTop w:val="0"/>
      <w:marBottom w:val="0"/>
      <w:divBdr>
        <w:top w:val="none" w:sz="0" w:space="0" w:color="auto"/>
        <w:left w:val="none" w:sz="0" w:space="0" w:color="auto"/>
        <w:bottom w:val="none" w:sz="0" w:space="0" w:color="auto"/>
        <w:right w:val="none" w:sz="0" w:space="0" w:color="auto"/>
      </w:divBdr>
    </w:div>
    <w:div w:id="420876125">
      <w:bodyDiv w:val="1"/>
      <w:marLeft w:val="0"/>
      <w:marRight w:val="0"/>
      <w:marTop w:val="0"/>
      <w:marBottom w:val="0"/>
      <w:divBdr>
        <w:top w:val="none" w:sz="0" w:space="0" w:color="auto"/>
        <w:left w:val="none" w:sz="0" w:space="0" w:color="auto"/>
        <w:bottom w:val="none" w:sz="0" w:space="0" w:color="auto"/>
        <w:right w:val="none" w:sz="0" w:space="0" w:color="auto"/>
      </w:divBdr>
    </w:div>
    <w:div w:id="420877176">
      <w:bodyDiv w:val="1"/>
      <w:marLeft w:val="0"/>
      <w:marRight w:val="0"/>
      <w:marTop w:val="0"/>
      <w:marBottom w:val="0"/>
      <w:divBdr>
        <w:top w:val="none" w:sz="0" w:space="0" w:color="auto"/>
        <w:left w:val="none" w:sz="0" w:space="0" w:color="auto"/>
        <w:bottom w:val="none" w:sz="0" w:space="0" w:color="auto"/>
        <w:right w:val="none" w:sz="0" w:space="0" w:color="auto"/>
      </w:divBdr>
    </w:div>
    <w:div w:id="420954845">
      <w:bodyDiv w:val="1"/>
      <w:marLeft w:val="0"/>
      <w:marRight w:val="0"/>
      <w:marTop w:val="0"/>
      <w:marBottom w:val="0"/>
      <w:divBdr>
        <w:top w:val="none" w:sz="0" w:space="0" w:color="auto"/>
        <w:left w:val="none" w:sz="0" w:space="0" w:color="auto"/>
        <w:bottom w:val="none" w:sz="0" w:space="0" w:color="auto"/>
        <w:right w:val="none" w:sz="0" w:space="0" w:color="auto"/>
      </w:divBdr>
    </w:div>
    <w:div w:id="420954874">
      <w:bodyDiv w:val="1"/>
      <w:marLeft w:val="0"/>
      <w:marRight w:val="0"/>
      <w:marTop w:val="0"/>
      <w:marBottom w:val="0"/>
      <w:divBdr>
        <w:top w:val="none" w:sz="0" w:space="0" w:color="auto"/>
        <w:left w:val="none" w:sz="0" w:space="0" w:color="auto"/>
        <w:bottom w:val="none" w:sz="0" w:space="0" w:color="auto"/>
        <w:right w:val="none" w:sz="0" w:space="0" w:color="auto"/>
      </w:divBdr>
    </w:div>
    <w:div w:id="420955129">
      <w:bodyDiv w:val="1"/>
      <w:marLeft w:val="0"/>
      <w:marRight w:val="0"/>
      <w:marTop w:val="0"/>
      <w:marBottom w:val="0"/>
      <w:divBdr>
        <w:top w:val="none" w:sz="0" w:space="0" w:color="auto"/>
        <w:left w:val="none" w:sz="0" w:space="0" w:color="auto"/>
        <w:bottom w:val="none" w:sz="0" w:space="0" w:color="auto"/>
        <w:right w:val="none" w:sz="0" w:space="0" w:color="auto"/>
      </w:divBdr>
    </w:div>
    <w:div w:id="421145470">
      <w:bodyDiv w:val="1"/>
      <w:marLeft w:val="0"/>
      <w:marRight w:val="0"/>
      <w:marTop w:val="0"/>
      <w:marBottom w:val="0"/>
      <w:divBdr>
        <w:top w:val="none" w:sz="0" w:space="0" w:color="auto"/>
        <w:left w:val="none" w:sz="0" w:space="0" w:color="auto"/>
        <w:bottom w:val="none" w:sz="0" w:space="0" w:color="auto"/>
        <w:right w:val="none" w:sz="0" w:space="0" w:color="auto"/>
      </w:divBdr>
    </w:div>
    <w:div w:id="421297181">
      <w:bodyDiv w:val="1"/>
      <w:marLeft w:val="0"/>
      <w:marRight w:val="0"/>
      <w:marTop w:val="0"/>
      <w:marBottom w:val="0"/>
      <w:divBdr>
        <w:top w:val="none" w:sz="0" w:space="0" w:color="auto"/>
        <w:left w:val="none" w:sz="0" w:space="0" w:color="auto"/>
        <w:bottom w:val="none" w:sz="0" w:space="0" w:color="auto"/>
        <w:right w:val="none" w:sz="0" w:space="0" w:color="auto"/>
      </w:divBdr>
    </w:div>
    <w:div w:id="423235059">
      <w:bodyDiv w:val="1"/>
      <w:marLeft w:val="0"/>
      <w:marRight w:val="0"/>
      <w:marTop w:val="0"/>
      <w:marBottom w:val="0"/>
      <w:divBdr>
        <w:top w:val="none" w:sz="0" w:space="0" w:color="auto"/>
        <w:left w:val="none" w:sz="0" w:space="0" w:color="auto"/>
        <w:bottom w:val="none" w:sz="0" w:space="0" w:color="auto"/>
        <w:right w:val="none" w:sz="0" w:space="0" w:color="auto"/>
      </w:divBdr>
    </w:div>
    <w:div w:id="423964042">
      <w:bodyDiv w:val="1"/>
      <w:marLeft w:val="0"/>
      <w:marRight w:val="0"/>
      <w:marTop w:val="0"/>
      <w:marBottom w:val="0"/>
      <w:divBdr>
        <w:top w:val="none" w:sz="0" w:space="0" w:color="auto"/>
        <w:left w:val="none" w:sz="0" w:space="0" w:color="auto"/>
        <w:bottom w:val="none" w:sz="0" w:space="0" w:color="auto"/>
        <w:right w:val="none" w:sz="0" w:space="0" w:color="auto"/>
      </w:divBdr>
    </w:div>
    <w:div w:id="424769984">
      <w:bodyDiv w:val="1"/>
      <w:marLeft w:val="0"/>
      <w:marRight w:val="0"/>
      <w:marTop w:val="0"/>
      <w:marBottom w:val="0"/>
      <w:divBdr>
        <w:top w:val="none" w:sz="0" w:space="0" w:color="auto"/>
        <w:left w:val="none" w:sz="0" w:space="0" w:color="auto"/>
        <w:bottom w:val="none" w:sz="0" w:space="0" w:color="auto"/>
        <w:right w:val="none" w:sz="0" w:space="0" w:color="auto"/>
      </w:divBdr>
    </w:div>
    <w:div w:id="425270689">
      <w:bodyDiv w:val="1"/>
      <w:marLeft w:val="0"/>
      <w:marRight w:val="0"/>
      <w:marTop w:val="0"/>
      <w:marBottom w:val="0"/>
      <w:divBdr>
        <w:top w:val="none" w:sz="0" w:space="0" w:color="auto"/>
        <w:left w:val="none" w:sz="0" w:space="0" w:color="auto"/>
        <w:bottom w:val="none" w:sz="0" w:space="0" w:color="auto"/>
        <w:right w:val="none" w:sz="0" w:space="0" w:color="auto"/>
      </w:divBdr>
    </w:div>
    <w:div w:id="425462473">
      <w:bodyDiv w:val="1"/>
      <w:marLeft w:val="0"/>
      <w:marRight w:val="0"/>
      <w:marTop w:val="0"/>
      <w:marBottom w:val="0"/>
      <w:divBdr>
        <w:top w:val="none" w:sz="0" w:space="0" w:color="auto"/>
        <w:left w:val="none" w:sz="0" w:space="0" w:color="auto"/>
        <w:bottom w:val="none" w:sz="0" w:space="0" w:color="auto"/>
        <w:right w:val="none" w:sz="0" w:space="0" w:color="auto"/>
      </w:divBdr>
    </w:div>
    <w:div w:id="425929421">
      <w:bodyDiv w:val="1"/>
      <w:marLeft w:val="0"/>
      <w:marRight w:val="0"/>
      <w:marTop w:val="0"/>
      <w:marBottom w:val="0"/>
      <w:divBdr>
        <w:top w:val="none" w:sz="0" w:space="0" w:color="auto"/>
        <w:left w:val="none" w:sz="0" w:space="0" w:color="auto"/>
        <w:bottom w:val="none" w:sz="0" w:space="0" w:color="auto"/>
        <w:right w:val="none" w:sz="0" w:space="0" w:color="auto"/>
      </w:divBdr>
    </w:div>
    <w:div w:id="427626689">
      <w:bodyDiv w:val="1"/>
      <w:marLeft w:val="0"/>
      <w:marRight w:val="0"/>
      <w:marTop w:val="0"/>
      <w:marBottom w:val="0"/>
      <w:divBdr>
        <w:top w:val="none" w:sz="0" w:space="0" w:color="auto"/>
        <w:left w:val="none" w:sz="0" w:space="0" w:color="auto"/>
        <w:bottom w:val="none" w:sz="0" w:space="0" w:color="auto"/>
        <w:right w:val="none" w:sz="0" w:space="0" w:color="auto"/>
      </w:divBdr>
    </w:div>
    <w:div w:id="427819257">
      <w:bodyDiv w:val="1"/>
      <w:marLeft w:val="0"/>
      <w:marRight w:val="0"/>
      <w:marTop w:val="0"/>
      <w:marBottom w:val="0"/>
      <w:divBdr>
        <w:top w:val="none" w:sz="0" w:space="0" w:color="auto"/>
        <w:left w:val="none" w:sz="0" w:space="0" w:color="auto"/>
        <w:bottom w:val="none" w:sz="0" w:space="0" w:color="auto"/>
        <w:right w:val="none" w:sz="0" w:space="0" w:color="auto"/>
      </w:divBdr>
    </w:div>
    <w:div w:id="427889263">
      <w:bodyDiv w:val="1"/>
      <w:marLeft w:val="0"/>
      <w:marRight w:val="0"/>
      <w:marTop w:val="0"/>
      <w:marBottom w:val="0"/>
      <w:divBdr>
        <w:top w:val="none" w:sz="0" w:space="0" w:color="auto"/>
        <w:left w:val="none" w:sz="0" w:space="0" w:color="auto"/>
        <w:bottom w:val="none" w:sz="0" w:space="0" w:color="auto"/>
        <w:right w:val="none" w:sz="0" w:space="0" w:color="auto"/>
      </w:divBdr>
    </w:div>
    <w:div w:id="427972043">
      <w:bodyDiv w:val="1"/>
      <w:marLeft w:val="0"/>
      <w:marRight w:val="0"/>
      <w:marTop w:val="0"/>
      <w:marBottom w:val="0"/>
      <w:divBdr>
        <w:top w:val="none" w:sz="0" w:space="0" w:color="auto"/>
        <w:left w:val="none" w:sz="0" w:space="0" w:color="auto"/>
        <w:bottom w:val="none" w:sz="0" w:space="0" w:color="auto"/>
        <w:right w:val="none" w:sz="0" w:space="0" w:color="auto"/>
      </w:divBdr>
    </w:div>
    <w:div w:id="430247394">
      <w:bodyDiv w:val="1"/>
      <w:marLeft w:val="0"/>
      <w:marRight w:val="0"/>
      <w:marTop w:val="0"/>
      <w:marBottom w:val="0"/>
      <w:divBdr>
        <w:top w:val="none" w:sz="0" w:space="0" w:color="auto"/>
        <w:left w:val="none" w:sz="0" w:space="0" w:color="auto"/>
        <w:bottom w:val="none" w:sz="0" w:space="0" w:color="auto"/>
        <w:right w:val="none" w:sz="0" w:space="0" w:color="auto"/>
      </w:divBdr>
    </w:div>
    <w:div w:id="430276359">
      <w:bodyDiv w:val="1"/>
      <w:marLeft w:val="0"/>
      <w:marRight w:val="0"/>
      <w:marTop w:val="0"/>
      <w:marBottom w:val="0"/>
      <w:divBdr>
        <w:top w:val="none" w:sz="0" w:space="0" w:color="auto"/>
        <w:left w:val="none" w:sz="0" w:space="0" w:color="auto"/>
        <w:bottom w:val="none" w:sz="0" w:space="0" w:color="auto"/>
        <w:right w:val="none" w:sz="0" w:space="0" w:color="auto"/>
      </w:divBdr>
    </w:div>
    <w:div w:id="432365205">
      <w:bodyDiv w:val="1"/>
      <w:marLeft w:val="0"/>
      <w:marRight w:val="0"/>
      <w:marTop w:val="0"/>
      <w:marBottom w:val="0"/>
      <w:divBdr>
        <w:top w:val="none" w:sz="0" w:space="0" w:color="auto"/>
        <w:left w:val="none" w:sz="0" w:space="0" w:color="auto"/>
        <w:bottom w:val="none" w:sz="0" w:space="0" w:color="auto"/>
        <w:right w:val="none" w:sz="0" w:space="0" w:color="auto"/>
      </w:divBdr>
    </w:div>
    <w:div w:id="432559735">
      <w:bodyDiv w:val="1"/>
      <w:marLeft w:val="0"/>
      <w:marRight w:val="0"/>
      <w:marTop w:val="0"/>
      <w:marBottom w:val="0"/>
      <w:divBdr>
        <w:top w:val="none" w:sz="0" w:space="0" w:color="auto"/>
        <w:left w:val="none" w:sz="0" w:space="0" w:color="auto"/>
        <w:bottom w:val="none" w:sz="0" w:space="0" w:color="auto"/>
        <w:right w:val="none" w:sz="0" w:space="0" w:color="auto"/>
      </w:divBdr>
    </w:div>
    <w:div w:id="434979700">
      <w:bodyDiv w:val="1"/>
      <w:marLeft w:val="0"/>
      <w:marRight w:val="0"/>
      <w:marTop w:val="0"/>
      <w:marBottom w:val="0"/>
      <w:divBdr>
        <w:top w:val="none" w:sz="0" w:space="0" w:color="auto"/>
        <w:left w:val="none" w:sz="0" w:space="0" w:color="auto"/>
        <w:bottom w:val="none" w:sz="0" w:space="0" w:color="auto"/>
        <w:right w:val="none" w:sz="0" w:space="0" w:color="auto"/>
      </w:divBdr>
    </w:div>
    <w:div w:id="438068862">
      <w:bodyDiv w:val="1"/>
      <w:marLeft w:val="0"/>
      <w:marRight w:val="0"/>
      <w:marTop w:val="0"/>
      <w:marBottom w:val="0"/>
      <w:divBdr>
        <w:top w:val="none" w:sz="0" w:space="0" w:color="auto"/>
        <w:left w:val="none" w:sz="0" w:space="0" w:color="auto"/>
        <w:bottom w:val="none" w:sz="0" w:space="0" w:color="auto"/>
        <w:right w:val="none" w:sz="0" w:space="0" w:color="auto"/>
      </w:divBdr>
    </w:div>
    <w:div w:id="438332243">
      <w:bodyDiv w:val="1"/>
      <w:marLeft w:val="0"/>
      <w:marRight w:val="0"/>
      <w:marTop w:val="0"/>
      <w:marBottom w:val="0"/>
      <w:divBdr>
        <w:top w:val="none" w:sz="0" w:space="0" w:color="auto"/>
        <w:left w:val="none" w:sz="0" w:space="0" w:color="auto"/>
        <w:bottom w:val="none" w:sz="0" w:space="0" w:color="auto"/>
        <w:right w:val="none" w:sz="0" w:space="0" w:color="auto"/>
      </w:divBdr>
    </w:div>
    <w:div w:id="440493776">
      <w:bodyDiv w:val="1"/>
      <w:marLeft w:val="0"/>
      <w:marRight w:val="0"/>
      <w:marTop w:val="0"/>
      <w:marBottom w:val="0"/>
      <w:divBdr>
        <w:top w:val="none" w:sz="0" w:space="0" w:color="auto"/>
        <w:left w:val="none" w:sz="0" w:space="0" w:color="auto"/>
        <w:bottom w:val="none" w:sz="0" w:space="0" w:color="auto"/>
        <w:right w:val="none" w:sz="0" w:space="0" w:color="auto"/>
      </w:divBdr>
    </w:div>
    <w:div w:id="440614159">
      <w:bodyDiv w:val="1"/>
      <w:marLeft w:val="0"/>
      <w:marRight w:val="0"/>
      <w:marTop w:val="0"/>
      <w:marBottom w:val="0"/>
      <w:divBdr>
        <w:top w:val="none" w:sz="0" w:space="0" w:color="auto"/>
        <w:left w:val="none" w:sz="0" w:space="0" w:color="auto"/>
        <w:bottom w:val="none" w:sz="0" w:space="0" w:color="auto"/>
        <w:right w:val="none" w:sz="0" w:space="0" w:color="auto"/>
      </w:divBdr>
    </w:div>
    <w:div w:id="440877578">
      <w:bodyDiv w:val="1"/>
      <w:marLeft w:val="0"/>
      <w:marRight w:val="0"/>
      <w:marTop w:val="0"/>
      <w:marBottom w:val="0"/>
      <w:divBdr>
        <w:top w:val="none" w:sz="0" w:space="0" w:color="auto"/>
        <w:left w:val="none" w:sz="0" w:space="0" w:color="auto"/>
        <w:bottom w:val="none" w:sz="0" w:space="0" w:color="auto"/>
        <w:right w:val="none" w:sz="0" w:space="0" w:color="auto"/>
      </w:divBdr>
    </w:div>
    <w:div w:id="441648418">
      <w:bodyDiv w:val="1"/>
      <w:marLeft w:val="0"/>
      <w:marRight w:val="0"/>
      <w:marTop w:val="0"/>
      <w:marBottom w:val="0"/>
      <w:divBdr>
        <w:top w:val="none" w:sz="0" w:space="0" w:color="auto"/>
        <w:left w:val="none" w:sz="0" w:space="0" w:color="auto"/>
        <w:bottom w:val="none" w:sz="0" w:space="0" w:color="auto"/>
        <w:right w:val="none" w:sz="0" w:space="0" w:color="auto"/>
      </w:divBdr>
    </w:div>
    <w:div w:id="441993994">
      <w:bodyDiv w:val="1"/>
      <w:marLeft w:val="0"/>
      <w:marRight w:val="0"/>
      <w:marTop w:val="0"/>
      <w:marBottom w:val="0"/>
      <w:divBdr>
        <w:top w:val="none" w:sz="0" w:space="0" w:color="auto"/>
        <w:left w:val="none" w:sz="0" w:space="0" w:color="auto"/>
        <w:bottom w:val="none" w:sz="0" w:space="0" w:color="auto"/>
        <w:right w:val="none" w:sz="0" w:space="0" w:color="auto"/>
      </w:divBdr>
    </w:div>
    <w:div w:id="442262713">
      <w:bodyDiv w:val="1"/>
      <w:marLeft w:val="0"/>
      <w:marRight w:val="0"/>
      <w:marTop w:val="0"/>
      <w:marBottom w:val="0"/>
      <w:divBdr>
        <w:top w:val="none" w:sz="0" w:space="0" w:color="auto"/>
        <w:left w:val="none" w:sz="0" w:space="0" w:color="auto"/>
        <w:bottom w:val="none" w:sz="0" w:space="0" w:color="auto"/>
        <w:right w:val="none" w:sz="0" w:space="0" w:color="auto"/>
      </w:divBdr>
    </w:div>
    <w:div w:id="442652240">
      <w:bodyDiv w:val="1"/>
      <w:marLeft w:val="0"/>
      <w:marRight w:val="0"/>
      <w:marTop w:val="0"/>
      <w:marBottom w:val="0"/>
      <w:divBdr>
        <w:top w:val="none" w:sz="0" w:space="0" w:color="auto"/>
        <w:left w:val="none" w:sz="0" w:space="0" w:color="auto"/>
        <w:bottom w:val="none" w:sz="0" w:space="0" w:color="auto"/>
        <w:right w:val="none" w:sz="0" w:space="0" w:color="auto"/>
      </w:divBdr>
    </w:div>
    <w:div w:id="443576185">
      <w:bodyDiv w:val="1"/>
      <w:marLeft w:val="0"/>
      <w:marRight w:val="0"/>
      <w:marTop w:val="0"/>
      <w:marBottom w:val="0"/>
      <w:divBdr>
        <w:top w:val="none" w:sz="0" w:space="0" w:color="auto"/>
        <w:left w:val="none" w:sz="0" w:space="0" w:color="auto"/>
        <w:bottom w:val="none" w:sz="0" w:space="0" w:color="auto"/>
        <w:right w:val="none" w:sz="0" w:space="0" w:color="auto"/>
      </w:divBdr>
    </w:div>
    <w:div w:id="445395306">
      <w:bodyDiv w:val="1"/>
      <w:marLeft w:val="0"/>
      <w:marRight w:val="0"/>
      <w:marTop w:val="0"/>
      <w:marBottom w:val="0"/>
      <w:divBdr>
        <w:top w:val="none" w:sz="0" w:space="0" w:color="auto"/>
        <w:left w:val="none" w:sz="0" w:space="0" w:color="auto"/>
        <w:bottom w:val="none" w:sz="0" w:space="0" w:color="auto"/>
        <w:right w:val="none" w:sz="0" w:space="0" w:color="auto"/>
      </w:divBdr>
    </w:div>
    <w:div w:id="445466117">
      <w:bodyDiv w:val="1"/>
      <w:marLeft w:val="0"/>
      <w:marRight w:val="0"/>
      <w:marTop w:val="0"/>
      <w:marBottom w:val="0"/>
      <w:divBdr>
        <w:top w:val="none" w:sz="0" w:space="0" w:color="auto"/>
        <w:left w:val="none" w:sz="0" w:space="0" w:color="auto"/>
        <w:bottom w:val="none" w:sz="0" w:space="0" w:color="auto"/>
        <w:right w:val="none" w:sz="0" w:space="0" w:color="auto"/>
      </w:divBdr>
    </w:div>
    <w:div w:id="445930401">
      <w:bodyDiv w:val="1"/>
      <w:marLeft w:val="0"/>
      <w:marRight w:val="0"/>
      <w:marTop w:val="0"/>
      <w:marBottom w:val="0"/>
      <w:divBdr>
        <w:top w:val="none" w:sz="0" w:space="0" w:color="auto"/>
        <w:left w:val="none" w:sz="0" w:space="0" w:color="auto"/>
        <w:bottom w:val="none" w:sz="0" w:space="0" w:color="auto"/>
        <w:right w:val="none" w:sz="0" w:space="0" w:color="auto"/>
      </w:divBdr>
    </w:div>
    <w:div w:id="446126674">
      <w:bodyDiv w:val="1"/>
      <w:marLeft w:val="0"/>
      <w:marRight w:val="0"/>
      <w:marTop w:val="0"/>
      <w:marBottom w:val="0"/>
      <w:divBdr>
        <w:top w:val="none" w:sz="0" w:space="0" w:color="auto"/>
        <w:left w:val="none" w:sz="0" w:space="0" w:color="auto"/>
        <w:bottom w:val="none" w:sz="0" w:space="0" w:color="auto"/>
        <w:right w:val="none" w:sz="0" w:space="0" w:color="auto"/>
      </w:divBdr>
    </w:div>
    <w:div w:id="446392833">
      <w:bodyDiv w:val="1"/>
      <w:marLeft w:val="0"/>
      <w:marRight w:val="0"/>
      <w:marTop w:val="0"/>
      <w:marBottom w:val="0"/>
      <w:divBdr>
        <w:top w:val="none" w:sz="0" w:space="0" w:color="auto"/>
        <w:left w:val="none" w:sz="0" w:space="0" w:color="auto"/>
        <w:bottom w:val="none" w:sz="0" w:space="0" w:color="auto"/>
        <w:right w:val="none" w:sz="0" w:space="0" w:color="auto"/>
      </w:divBdr>
    </w:div>
    <w:div w:id="447163547">
      <w:bodyDiv w:val="1"/>
      <w:marLeft w:val="0"/>
      <w:marRight w:val="0"/>
      <w:marTop w:val="0"/>
      <w:marBottom w:val="0"/>
      <w:divBdr>
        <w:top w:val="none" w:sz="0" w:space="0" w:color="auto"/>
        <w:left w:val="none" w:sz="0" w:space="0" w:color="auto"/>
        <w:bottom w:val="none" w:sz="0" w:space="0" w:color="auto"/>
        <w:right w:val="none" w:sz="0" w:space="0" w:color="auto"/>
      </w:divBdr>
    </w:div>
    <w:div w:id="447242255">
      <w:bodyDiv w:val="1"/>
      <w:marLeft w:val="0"/>
      <w:marRight w:val="0"/>
      <w:marTop w:val="0"/>
      <w:marBottom w:val="0"/>
      <w:divBdr>
        <w:top w:val="none" w:sz="0" w:space="0" w:color="auto"/>
        <w:left w:val="none" w:sz="0" w:space="0" w:color="auto"/>
        <w:bottom w:val="none" w:sz="0" w:space="0" w:color="auto"/>
        <w:right w:val="none" w:sz="0" w:space="0" w:color="auto"/>
      </w:divBdr>
    </w:div>
    <w:div w:id="449665506">
      <w:bodyDiv w:val="1"/>
      <w:marLeft w:val="0"/>
      <w:marRight w:val="0"/>
      <w:marTop w:val="0"/>
      <w:marBottom w:val="0"/>
      <w:divBdr>
        <w:top w:val="none" w:sz="0" w:space="0" w:color="auto"/>
        <w:left w:val="none" w:sz="0" w:space="0" w:color="auto"/>
        <w:bottom w:val="none" w:sz="0" w:space="0" w:color="auto"/>
        <w:right w:val="none" w:sz="0" w:space="0" w:color="auto"/>
      </w:divBdr>
    </w:div>
    <w:div w:id="450592167">
      <w:bodyDiv w:val="1"/>
      <w:marLeft w:val="0"/>
      <w:marRight w:val="0"/>
      <w:marTop w:val="0"/>
      <w:marBottom w:val="0"/>
      <w:divBdr>
        <w:top w:val="none" w:sz="0" w:space="0" w:color="auto"/>
        <w:left w:val="none" w:sz="0" w:space="0" w:color="auto"/>
        <w:bottom w:val="none" w:sz="0" w:space="0" w:color="auto"/>
        <w:right w:val="none" w:sz="0" w:space="0" w:color="auto"/>
      </w:divBdr>
    </w:div>
    <w:div w:id="450713959">
      <w:bodyDiv w:val="1"/>
      <w:marLeft w:val="0"/>
      <w:marRight w:val="0"/>
      <w:marTop w:val="0"/>
      <w:marBottom w:val="0"/>
      <w:divBdr>
        <w:top w:val="none" w:sz="0" w:space="0" w:color="auto"/>
        <w:left w:val="none" w:sz="0" w:space="0" w:color="auto"/>
        <w:bottom w:val="none" w:sz="0" w:space="0" w:color="auto"/>
        <w:right w:val="none" w:sz="0" w:space="0" w:color="auto"/>
      </w:divBdr>
    </w:div>
    <w:div w:id="451097423">
      <w:bodyDiv w:val="1"/>
      <w:marLeft w:val="0"/>
      <w:marRight w:val="0"/>
      <w:marTop w:val="0"/>
      <w:marBottom w:val="0"/>
      <w:divBdr>
        <w:top w:val="none" w:sz="0" w:space="0" w:color="auto"/>
        <w:left w:val="none" w:sz="0" w:space="0" w:color="auto"/>
        <w:bottom w:val="none" w:sz="0" w:space="0" w:color="auto"/>
        <w:right w:val="none" w:sz="0" w:space="0" w:color="auto"/>
      </w:divBdr>
    </w:div>
    <w:div w:id="452138090">
      <w:bodyDiv w:val="1"/>
      <w:marLeft w:val="0"/>
      <w:marRight w:val="0"/>
      <w:marTop w:val="0"/>
      <w:marBottom w:val="0"/>
      <w:divBdr>
        <w:top w:val="none" w:sz="0" w:space="0" w:color="auto"/>
        <w:left w:val="none" w:sz="0" w:space="0" w:color="auto"/>
        <w:bottom w:val="none" w:sz="0" w:space="0" w:color="auto"/>
        <w:right w:val="none" w:sz="0" w:space="0" w:color="auto"/>
      </w:divBdr>
    </w:div>
    <w:div w:id="453136835">
      <w:bodyDiv w:val="1"/>
      <w:marLeft w:val="0"/>
      <w:marRight w:val="0"/>
      <w:marTop w:val="0"/>
      <w:marBottom w:val="0"/>
      <w:divBdr>
        <w:top w:val="none" w:sz="0" w:space="0" w:color="auto"/>
        <w:left w:val="none" w:sz="0" w:space="0" w:color="auto"/>
        <w:bottom w:val="none" w:sz="0" w:space="0" w:color="auto"/>
        <w:right w:val="none" w:sz="0" w:space="0" w:color="auto"/>
      </w:divBdr>
    </w:div>
    <w:div w:id="453139799">
      <w:bodyDiv w:val="1"/>
      <w:marLeft w:val="0"/>
      <w:marRight w:val="0"/>
      <w:marTop w:val="0"/>
      <w:marBottom w:val="0"/>
      <w:divBdr>
        <w:top w:val="none" w:sz="0" w:space="0" w:color="auto"/>
        <w:left w:val="none" w:sz="0" w:space="0" w:color="auto"/>
        <w:bottom w:val="none" w:sz="0" w:space="0" w:color="auto"/>
        <w:right w:val="none" w:sz="0" w:space="0" w:color="auto"/>
      </w:divBdr>
    </w:div>
    <w:div w:id="454494908">
      <w:bodyDiv w:val="1"/>
      <w:marLeft w:val="0"/>
      <w:marRight w:val="0"/>
      <w:marTop w:val="0"/>
      <w:marBottom w:val="0"/>
      <w:divBdr>
        <w:top w:val="none" w:sz="0" w:space="0" w:color="auto"/>
        <w:left w:val="none" w:sz="0" w:space="0" w:color="auto"/>
        <w:bottom w:val="none" w:sz="0" w:space="0" w:color="auto"/>
        <w:right w:val="none" w:sz="0" w:space="0" w:color="auto"/>
      </w:divBdr>
    </w:div>
    <w:div w:id="455370495">
      <w:bodyDiv w:val="1"/>
      <w:marLeft w:val="0"/>
      <w:marRight w:val="0"/>
      <w:marTop w:val="0"/>
      <w:marBottom w:val="0"/>
      <w:divBdr>
        <w:top w:val="none" w:sz="0" w:space="0" w:color="auto"/>
        <w:left w:val="none" w:sz="0" w:space="0" w:color="auto"/>
        <w:bottom w:val="none" w:sz="0" w:space="0" w:color="auto"/>
        <w:right w:val="none" w:sz="0" w:space="0" w:color="auto"/>
      </w:divBdr>
      <w:divsChild>
        <w:div w:id="1867477030">
          <w:marLeft w:val="480"/>
          <w:marRight w:val="0"/>
          <w:marTop w:val="0"/>
          <w:marBottom w:val="0"/>
          <w:divBdr>
            <w:top w:val="none" w:sz="0" w:space="0" w:color="auto"/>
            <w:left w:val="none" w:sz="0" w:space="0" w:color="auto"/>
            <w:bottom w:val="none" w:sz="0" w:space="0" w:color="auto"/>
            <w:right w:val="none" w:sz="0" w:space="0" w:color="auto"/>
          </w:divBdr>
        </w:div>
        <w:div w:id="162353371">
          <w:marLeft w:val="480"/>
          <w:marRight w:val="0"/>
          <w:marTop w:val="0"/>
          <w:marBottom w:val="0"/>
          <w:divBdr>
            <w:top w:val="none" w:sz="0" w:space="0" w:color="auto"/>
            <w:left w:val="none" w:sz="0" w:space="0" w:color="auto"/>
            <w:bottom w:val="none" w:sz="0" w:space="0" w:color="auto"/>
            <w:right w:val="none" w:sz="0" w:space="0" w:color="auto"/>
          </w:divBdr>
        </w:div>
        <w:div w:id="1909414389">
          <w:marLeft w:val="480"/>
          <w:marRight w:val="0"/>
          <w:marTop w:val="0"/>
          <w:marBottom w:val="0"/>
          <w:divBdr>
            <w:top w:val="none" w:sz="0" w:space="0" w:color="auto"/>
            <w:left w:val="none" w:sz="0" w:space="0" w:color="auto"/>
            <w:bottom w:val="none" w:sz="0" w:space="0" w:color="auto"/>
            <w:right w:val="none" w:sz="0" w:space="0" w:color="auto"/>
          </w:divBdr>
        </w:div>
        <w:div w:id="721828317">
          <w:marLeft w:val="480"/>
          <w:marRight w:val="0"/>
          <w:marTop w:val="0"/>
          <w:marBottom w:val="0"/>
          <w:divBdr>
            <w:top w:val="none" w:sz="0" w:space="0" w:color="auto"/>
            <w:left w:val="none" w:sz="0" w:space="0" w:color="auto"/>
            <w:bottom w:val="none" w:sz="0" w:space="0" w:color="auto"/>
            <w:right w:val="none" w:sz="0" w:space="0" w:color="auto"/>
          </w:divBdr>
        </w:div>
        <w:div w:id="1592591963">
          <w:marLeft w:val="480"/>
          <w:marRight w:val="0"/>
          <w:marTop w:val="0"/>
          <w:marBottom w:val="0"/>
          <w:divBdr>
            <w:top w:val="none" w:sz="0" w:space="0" w:color="auto"/>
            <w:left w:val="none" w:sz="0" w:space="0" w:color="auto"/>
            <w:bottom w:val="none" w:sz="0" w:space="0" w:color="auto"/>
            <w:right w:val="none" w:sz="0" w:space="0" w:color="auto"/>
          </w:divBdr>
        </w:div>
        <w:div w:id="1318651387">
          <w:marLeft w:val="480"/>
          <w:marRight w:val="0"/>
          <w:marTop w:val="0"/>
          <w:marBottom w:val="0"/>
          <w:divBdr>
            <w:top w:val="none" w:sz="0" w:space="0" w:color="auto"/>
            <w:left w:val="none" w:sz="0" w:space="0" w:color="auto"/>
            <w:bottom w:val="none" w:sz="0" w:space="0" w:color="auto"/>
            <w:right w:val="none" w:sz="0" w:space="0" w:color="auto"/>
          </w:divBdr>
        </w:div>
        <w:div w:id="146674054">
          <w:marLeft w:val="480"/>
          <w:marRight w:val="0"/>
          <w:marTop w:val="0"/>
          <w:marBottom w:val="0"/>
          <w:divBdr>
            <w:top w:val="none" w:sz="0" w:space="0" w:color="auto"/>
            <w:left w:val="none" w:sz="0" w:space="0" w:color="auto"/>
            <w:bottom w:val="none" w:sz="0" w:space="0" w:color="auto"/>
            <w:right w:val="none" w:sz="0" w:space="0" w:color="auto"/>
          </w:divBdr>
        </w:div>
        <w:div w:id="1635022589">
          <w:marLeft w:val="480"/>
          <w:marRight w:val="0"/>
          <w:marTop w:val="0"/>
          <w:marBottom w:val="0"/>
          <w:divBdr>
            <w:top w:val="none" w:sz="0" w:space="0" w:color="auto"/>
            <w:left w:val="none" w:sz="0" w:space="0" w:color="auto"/>
            <w:bottom w:val="none" w:sz="0" w:space="0" w:color="auto"/>
            <w:right w:val="none" w:sz="0" w:space="0" w:color="auto"/>
          </w:divBdr>
        </w:div>
        <w:div w:id="91508714">
          <w:marLeft w:val="480"/>
          <w:marRight w:val="0"/>
          <w:marTop w:val="0"/>
          <w:marBottom w:val="0"/>
          <w:divBdr>
            <w:top w:val="none" w:sz="0" w:space="0" w:color="auto"/>
            <w:left w:val="none" w:sz="0" w:space="0" w:color="auto"/>
            <w:bottom w:val="none" w:sz="0" w:space="0" w:color="auto"/>
            <w:right w:val="none" w:sz="0" w:space="0" w:color="auto"/>
          </w:divBdr>
        </w:div>
        <w:div w:id="1914585342">
          <w:marLeft w:val="480"/>
          <w:marRight w:val="0"/>
          <w:marTop w:val="0"/>
          <w:marBottom w:val="0"/>
          <w:divBdr>
            <w:top w:val="none" w:sz="0" w:space="0" w:color="auto"/>
            <w:left w:val="none" w:sz="0" w:space="0" w:color="auto"/>
            <w:bottom w:val="none" w:sz="0" w:space="0" w:color="auto"/>
            <w:right w:val="none" w:sz="0" w:space="0" w:color="auto"/>
          </w:divBdr>
        </w:div>
        <w:div w:id="2032415485">
          <w:marLeft w:val="480"/>
          <w:marRight w:val="0"/>
          <w:marTop w:val="0"/>
          <w:marBottom w:val="0"/>
          <w:divBdr>
            <w:top w:val="none" w:sz="0" w:space="0" w:color="auto"/>
            <w:left w:val="none" w:sz="0" w:space="0" w:color="auto"/>
            <w:bottom w:val="none" w:sz="0" w:space="0" w:color="auto"/>
            <w:right w:val="none" w:sz="0" w:space="0" w:color="auto"/>
          </w:divBdr>
        </w:div>
        <w:div w:id="938608853">
          <w:marLeft w:val="480"/>
          <w:marRight w:val="0"/>
          <w:marTop w:val="0"/>
          <w:marBottom w:val="0"/>
          <w:divBdr>
            <w:top w:val="none" w:sz="0" w:space="0" w:color="auto"/>
            <w:left w:val="none" w:sz="0" w:space="0" w:color="auto"/>
            <w:bottom w:val="none" w:sz="0" w:space="0" w:color="auto"/>
            <w:right w:val="none" w:sz="0" w:space="0" w:color="auto"/>
          </w:divBdr>
        </w:div>
        <w:div w:id="1669286316">
          <w:marLeft w:val="480"/>
          <w:marRight w:val="0"/>
          <w:marTop w:val="0"/>
          <w:marBottom w:val="0"/>
          <w:divBdr>
            <w:top w:val="none" w:sz="0" w:space="0" w:color="auto"/>
            <w:left w:val="none" w:sz="0" w:space="0" w:color="auto"/>
            <w:bottom w:val="none" w:sz="0" w:space="0" w:color="auto"/>
            <w:right w:val="none" w:sz="0" w:space="0" w:color="auto"/>
          </w:divBdr>
        </w:div>
        <w:div w:id="1905140028">
          <w:marLeft w:val="480"/>
          <w:marRight w:val="0"/>
          <w:marTop w:val="0"/>
          <w:marBottom w:val="0"/>
          <w:divBdr>
            <w:top w:val="none" w:sz="0" w:space="0" w:color="auto"/>
            <w:left w:val="none" w:sz="0" w:space="0" w:color="auto"/>
            <w:bottom w:val="none" w:sz="0" w:space="0" w:color="auto"/>
            <w:right w:val="none" w:sz="0" w:space="0" w:color="auto"/>
          </w:divBdr>
        </w:div>
        <w:div w:id="269095545">
          <w:marLeft w:val="480"/>
          <w:marRight w:val="0"/>
          <w:marTop w:val="0"/>
          <w:marBottom w:val="0"/>
          <w:divBdr>
            <w:top w:val="none" w:sz="0" w:space="0" w:color="auto"/>
            <w:left w:val="none" w:sz="0" w:space="0" w:color="auto"/>
            <w:bottom w:val="none" w:sz="0" w:space="0" w:color="auto"/>
            <w:right w:val="none" w:sz="0" w:space="0" w:color="auto"/>
          </w:divBdr>
        </w:div>
        <w:div w:id="790830985">
          <w:marLeft w:val="480"/>
          <w:marRight w:val="0"/>
          <w:marTop w:val="0"/>
          <w:marBottom w:val="0"/>
          <w:divBdr>
            <w:top w:val="none" w:sz="0" w:space="0" w:color="auto"/>
            <w:left w:val="none" w:sz="0" w:space="0" w:color="auto"/>
            <w:bottom w:val="none" w:sz="0" w:space="0" w:color="auto"/>
            <w:right w:val="none" w:sz="0" w:space="0" w:color="auto"/>
          </w:divBdr>
        </w:div>
        <w:div w:id="1474055875">
          <w:marLeft w:val="480"/>
          <w:marRight w:val="0"/>
          <w:marTop w:val="0"/>
          <w:marBottom w:val="0"/>
          <w:divBdr>
            <w:top w:val="none" w:sz="0" w:space="0" w:color="auto"/>
            <w:left w:val="none" w:sz="0" w:space="0" w:color="auto"/>
            <w:bottom w:val="none" w:sz="0" w:space="0" w:color="auto"/>
            <w:right w:val="none" w:sz="0" w:space="0" w:color="auto"/>
          </w:divBdr>
        </w:div>
        <w:div w:id="924729499">
          <w:marLeft w:val="480"/>
          <w:marRight w:val="0"/>
          <w:marTop w:val="0"/>
          <w:marBottom w:val="0"/>
          <w:divBdr>
            <w:top w:val="none" w:sz="0" w:space="0" w:color="auto"/>
            <w:left w:val="none" w:sz="0" w:space="0" w:color="auto"/>
            <w:bottom w:val="none" w:sz="0" w:space="0" w:color="auto"/>
            <w:right w:val="none" w:sz="0" w:space="0" w:color="auto"/>
          </w:divBdr>
        </w:div>
        <w:div w:id="151527217">
          <w:marLeft w:val="480"/>
          <w:marRight w:val="0"/>
          <w:marTop w:val="0"/>
          <w:marBottom w:val="0"/>
          <w:divBdr>
            <w:top w:val="none" w:sz="0" w:space="0" w:color="auto"/>
            <w:left w:val="none" w:sz="0" w:space="0" w:color="auto"/>
            <w:bottom w:val="none" w:sz="0" w:space="0" w:color="auto"/>
            <w:right w:val="none" w:sz="0" w:space="0" w:color="auto"/>
          </w:divBdr>
        </w:div>
      </w:divsChild>
    </w:div>
    <w:div w:id="456222602">
      <w:bodyDiv w:val="1"/>
      <w:marLeft w:val="0"/>
      <w:marRight w:val="0"/>
      <w:marTop w:val="0"/>
      <w:marBottom w:val="0"/>
      <w:divBdr>
        <w:top w:val="none" w:sz="0" w:space="0" w:color="auto"/>
        <w:left w:val="none" w:sz="0" w:space="0" w:color="auto"/>
        <w:bottom w:val="none" w:sz="0" w:space="0" w:color="auto"/>
        <w:right w:val="none" w:sz="0" w:space="0" w:color="auto"/>
      </w:divBdr>
    </w:div>
    <w:div w:id="456798747">
      <w:bodyDiv w:val="1"/>
      <w:marLeft w:val="0"/>
      <w:marRight w:val="0"/>
      <w:marTop w:val="0"/>
      <w:marBottom w:val="0"/>
      <w:divBdr>
        <w:top w:val="none" w:sz="0" w:space="0" w:color="auto"/>
        <w:left w:val="none" w:sz="0" w:space="0" w:color="auto"/>
        <w:bottom w:val="none" w:sz="0" w:space="0" w:color="auto"/>
        <w:right w:val="none" w:sz="0" w:space="0" w:color="auto"/>
      </w:divBdr>
    </w:div>
    <w:div w:id="456949478">
      <w:bodyDiv w:val="1"/>
      <w:marLeft w:val="0"/>
      <w:marRight w:val="0"/>
      <w:marTop w:val="0"/>
      <w:marBottom w:val="0"/>
      <w:divBdr>
        <w:top w:val="none" w:sz="0" w:space="0" w:color="auto"/>
        <w:left w:val="none" w:sz="0" w:space="0" w:color="auto"/>
        <w:bottom w:val="none" w:sz="0" w:space="0" w:color="auto"/>
        <w:right w:val="none" w:sz="0" w:space="0" w:color="auto"/>
      </w:divBdr>
    </w:div>
    <w:div w:id="457769493">
      <w:bodyDiv w:val="1"/>
      <w:marLeft w:val="0"/>
      <w:marRight w:val="0"/>
      <w:marTop w:val="0"/>
      <w:marBottom w:val="0"/>
      <w:divBdr>
        <w:top w:val="none" w:sz="0" w:space="0" w:color="auto"/>
        <w:left w:val="none" w:sz="0" w:space="0" w:color="auto"/>
        <w:bottom w:val="none" w:sz="0" w:space="0" w:color="auto"/>
        <w:right w:val="none" w:sz="0" w:space="0" w:color="auto"/>
      </w:divBdr>
    </w:div>
    <w:div w:id="457841385">
      <w:bodyDiv w:val="1"/>
      <w:marLeft w:val="0"/>
      <w:marRight w:val="0"/>
      <w:marTop w:val="0"/>
      <w:marBottom w:val="0"/>
      <w:divBdr>
        <w:top w:val="none" w:sz="0" w:space="0" w:color="auto"/>
        <w:left w:val="none" w:sz="0" w:space="0" w:color="auto"/>
        <w:bottom w:val="none" w:sz="0" w:space="0" w:color="auto"/>
        <w:right w:val="none" w:sz="0" w:space="0" w:color="auto"/>
      </w:divBdr>
    </w:div>
    <w:div w:id="459035623">
      <w:bodyDiv w:val="1"/>
      <w:marLeft w:val="0"/>
      <w:marRight w:val="0"/>
      <w:marTop w:val="0"/>
      <w:marBottom w:val="0"/>
      <w:divBdr>
        <w:top w:val="none" w:sz="0" w:space="0" w:color="auto"/>
        <w:left w:val="none" w:sz="0" w:space="0" w:color="auto"/>
        <w:bottom w:val="none" w:sz="0" w:space="0" w:color="auto"/>
        <w:right w:val="none" w:sz="0" w:space="0" w:color="auto"/>
      </w:divBdr>
    </w:div>
    <w:div w:id="459105980">
      <w:bodyDiv w:val="1"/>
      <w:marLeft w:val="0"/>
      <w:marRight w:val="0"/>
      <w:marTop w:val="0"/>
      <w:marBottom w:val="0"/>
      <w:divBdr>
        <w:top w:val="none" w:sz="0" w:space="0" w:color="auto"/>
        <w:left w:val="none" w:sz="0" w:space="0" w:color="auto"/>
        <w:bottom w:val="none" w:sz="0" w:space="0" w:color="auto"/>
        <w:right w:val="none" w:sz="0" w:space="0" w:color="auto"/>
      </w:divBdr>
    </w:div>
    <w:div w:id="459611770">
      <w:bodyDiv w:val="1"/>
      <w:marLeft w:val="0"/>
      <w:marRight w:val="0"/>
      <w:marTop w:val="0"/>
      <w:marBottom w:val="0"/>
      <w:divBdr>
        <w:top w:val="none" w:sz="0" w:space="0" w:color="auto"/>
        <w:left w:val="none" w:sz="0" w:space="0" w:color="auto"/>
        <w:bottom w:val="none" w:sz="0" w:space="0" w:color="auto"/>
        <w:right w:val="none" w:sz="0" w:space="0" w:color="auto"/>
      </w:divBdr>
    </w:div>
    <w:div w:id="460654836">
      <w:bodyDiv w:val="1"/>
      <w:marLeft w:val="0"/>
      <w:marRight w:val="0"/>
      <w:marTop w:val="0"/>
      <w:marBottom w:val="0"/>
      <w:divBdr>
        <w:top w:val="none" w:sz="0" w:space="0" w:color="auto"/>
        <w:left w:val="none" w:sz="0" w:space="0" w:color="auto"/>
        <w:bottom w:val="none" w:sz="0" w:space="0" w:color="auto"/>
        <w:right w:val="none" w:sz="0" w:space="0" w:color="auto"/>
      </w:divBdr>
    </w:div>
    <w:div w:id="462307069">
      <w:bodyDiv w:val="1"/>
      <w:marLeft w:val="0"/>
      <w:marRight w:val="0"/>
      <w:marTop w:val="0"/>
      <w:marBottom w:val="0"/>
      <w:divBdr>
        <w:top w:val="none" w:sz="0" w:space="0" w:color="auto"/>
        <w:left w:val="none" w:sz="0" w:space="0" w:color="auto"/>
        <w:bottom w:val="none" w:sz="0" w:space="0" w:color="auto"/>
        <w:right w:val="none" w:sz="0" w:space="0" w:color="auto"/>
      </w:divBdr>
    </w:div>
    <w:div w:id="462651334">
      <w:bodyDiv w:val="1"/>
      <w:marLeft w:val="0"/>
      <w:marRight w:val="0"/>
      <w:marTop w:val="0"/>
      <w:marBottom w:val="0"/>
      <w:divBdr>
        <w:top w:val="none" w:sz="0" w:space="0" w:color="auto"/>
        <w:left w:val="none" w:sz="0" w:space="0" w:color="auto"/>
        <w:bottom w:val="none" w:sz="0" w:space="0" w:color="auto"/>
        <w:right w:val="none" w:sz="0" w:space="0" w:color="auto"/>
      </w:divBdr>
    </w:div>
    <w:div w:id="463545577">
      <w:bodyDiv w:val="1"/>
      <w:marLeft w:val="0"/>
      <w:marRight w:val="0"/>
      <w:marTop w:val="0"/>
      <w:marBottom w:val="0"/>
      <w:divBdr>
        <w:top w:val="none" w:sz="0" w:space="0" w:color="auto"/>
        <w:left w:val="none" w:sz="0" w:space="0" w:color="auto"/>
        <w:bottom w:val="none" w:sz="0" w:space="0" w:color="auto"/>
        <w:right w:val="none" w:sz="0" w:space="0" w:color="auto"/>
      </w:divBdr>
    </w:div>
    <w:div w:id="465004116">
      <w:bodyDiv w:val="1"/>
      <w:marLeft w:val="0"/>
      <w:marRight w:val="0"/>
      <w:marTop w:val="0"/>
      <w:marBottom w:val="0"/>
      <w:divBdr>
        <w:top w:val="none" w:sz="0" w:space="0" w:color="auto"/>
        <w:left w:val="none" w:sz="0" w:space="0" w:color="auto"/>
        <w:bottom w:val="none" w:sz="0" w:space="0" w:color="auto"/>
        <w:right w:val="none" w:sz="0" w:space="0" w:color="auto"/>
      </w:divBdr>
      <w:divsChild>
        <w:div w:id="1940914981">
          <w:marLeft w:val="0"/>
          <w:marRight w:val="0"/>
          <w:marTop w:val="0"/>
          <w:marBottom w:val="0"/>
          <w:divBdr>
            <w:top w:val="none" w:sz="0" w:space="0" w:color="auto"/>
            <w:left w:val="none" w:sz="0" w:space="0" w:color="auto"/>
            <w:bottom w:val="none" w:sz="0" w:space="0" w:color="auto"/>
            <w:right w:val="none" w:sz="0" w:space="0" w:color="auto"/>
          </w:divBdr>
        </w:div>
        <w:div w:id="524516209">
          <w:marLeft w:val="0"/>
          <w:marRight w:val="0"/>
          <w:marTop w:val="0"/>
          <w:marBottom w:val="0"/>
          <w:divBdr>
            <w:top w:val="none" w:sz="0" w:space="0" w:color="auto"/>
            <w:left w:val="none" w:sz="0" w:space="0" w:color="auto"/>
            <w:bottom w:val="none" w:sz="0" w:space="0" w:color="auto"/>
            <w:right w:val="none" w:sz="0" w:space="0" w:color="auto"/>
          </w:divBdr>
        </w:div>
        <w:div w:id="1108237804">
          <w:marLeft w:val="0"/>
          <w:marRight w:val="0"/>
          <w:marTop w:val="0"/>
          <w:marBottom w:val="0"/>
          <w:divBdr>
            <w:top w:val="none" w:sz="0" w:space="0" w:color="auto"/>
            <w:left w:val="none" w:sz="0" w:space="0" w:color="auto"/>
            <w:bottom w:val="none" w:sz="0" w:space="0" w:color="auto"/>
            <w:right w:val="none" w:sz="0" w:space="0" w:color="auto"/>
          </w:divBdr>
        </w:div>
        <w:div w:id="1011419107">
          <w:marLeft w:val="0"/>
          <w:marRight w:val="0"/>
          <w:marTop w:val="0"/>
          <w:marBottom w:val="0"/>
          <w:divBdr>
            <w:top w:val="none" w:sz="0" w:space="0" w:color="auto"/>
            <w:left w:val="none" w:sz="0" w:space="0" w:color="auto"/>
            <w:bottom w:val="none" w:sz="0" w:space="0" w:color="auto"/>
            <w:right w:val="none" w:sz="0" w:space="0" w:color="auto"/>
          </w:divBdr>
        </w:div>
        <w:div w:id="562370284">
          <w:marLeft w:val="0"/>
          <w:marRight w:val="0"/>
          <w:marTop w:val="0"/>
          <w:marBottom w:val="0"/>
          <w:divBdr>
            <w:top w:val="none" w:sz="0" w:space="0" w:color="auto"/>
            <w:left w:val="none" w:sz="0" w:space="0" w:color="auto"/>
            <w:bottom w:val="none" w:sz="0" w:space="0" w:color="auto"/>
            <w:right w:val="none" w:sz="0" w:space="0" w:color="auto"/>
          </w:divBdr>
        </w:div>
        <w:div w:id="1806388674">
          <w:marLeft w:val="0"/>
          <w:marRight w:val="0"/>
          <w:marTop w:val="0"/>
          <w:marBottom w:val="0"/>
          <w:divBdr>
            <w:top w:val="none" w:sz="0" w:space="0" w:color="auto"/>
            <w:left w:val="none" w:sz="0" w:space="0" w:color="auto"/>
            <w:bottom w:val="none" w:sz="0" w:space="0" w:color="auto"/>
            <w:right w:val="none" w:sz="0" w:space="0" w:color="auto"/>
          </w:divBdr>
        </w:div>
        <w:div w:id="710495776">
          <w:marLeft w:val="0"/>
          <w:marRight w:val="0"/>
          <w:marTop w:val="0"/>
          <w:marBottom w:val="0"/>
          <w:divBdr>
            <w:top w:val="none" w:sz="0" w:space="0" w:color="auto"/>
            <w:left w:val="none" w:sz="0" w:space="0" w:color="auto"/>
            <w:bottom w:val="none" w:sz="0" w:space="0" w:color="auto"/>
            <w:right w:val="none" w:sz="0" w:space="0" w:color="auto"/>
          </w:divBdr>
        </w:div>
        <w:div w:id="783888067">
          <w:marLeft w:val="0"/>
          <w:marRight w:val="0"/>
          <w:marTop w:val="0"/>
          <w:marBottom w:val="0"/>
          <w:divBdr>
            <w:top w:val="none" w:sz="0" w:space="0" w:color="auto"/>
            <w:left w:val="none" w:sz="0" w:space="0" w:color="auto"/>
            <w:bottom w:val="none" w:sz="0" w:space="0" w:color="auto"/>
            <w:right w:val="none" w:sz="0" w:space="0" w:color="auto"/>
          </w:divBdr>
        </w:div>
        <w:div w:id="311252598">
          <w:marLeft w:val="0"/>
          <w:marRight w:val="0"/>
          <w:marTop w:val="0"/>
          <w:marBottom w:val="0"/>
          <w:divBdr>
            <w:top w:val="none" w:sz="0" w:space="0" w:color="auto"/>
            <w:left w:val="none" w:sz="0" w:space="0" w:color="auto"/>
            <w:bottom w:val="none" w:sz="0" w:space="0" w:color="auto"/>
            <w:right w:val="none" w:sz="0" w:space="0" w:color="auto"/>
          </w:divBdr>
        </w:div>
        <w:div w:id="199125415">
          <w:marLeft w:val="0"/>
          <w:marRight w:val="0"/>
          <w:marTop w:val="0"/>
          <w:marBottom w:val="0"/>
          <w:divBdr>
            <w:top w:val="none" w:sz="0" w:space="0" w:color="auto"/>
            <w:left w:val="none" w:sz="0" w:space="0" w:color="auto"/>
            <w:bottom w:val="none" w:sz="0" w:space="0" w:color="auto"/>
            <w:right w:val="none" w:sz="0" w:space="0" w:color="auto"/>
          </w:divBdr>
        </w:div>
        <w:div w:id="1597515426">
          <w:marLeft w:val="0"/>
          <w:marRight w:val="0"/>
          <w:marTop w:val="0"/>
          <w:marBottom w:val="0"/>
          <w:divBdr>
            <w:top w:val="none" w:sz="0" w:space="0" w:color="auto"/>
            <w:left w:val="none" w:sz="0" w:space="0" w:color="auto"/>
            <w:bottom w:val="none" w:sz="0" w:space="0" w:color="auto"/>
            <w:right w:val="none" w:sz="0" w:space="0" w:color="auto"/>
          </w:divBdr>
        </w:div>
        <w:div w:id="668408970">
          <w:marLeft w:val="0"/>
          <w:marRight w:val="0"/>
          <w:marTop w:val="0"/>
          <w:marBottom w:val="0"/>
          <w:divBdr>
            <w:top w:val="none" w:sz="0" w:space="0" w:color="auto"/>
            <w:left w:val="none" w:sz="0" w:space="0" w:color="auto"/>
            <w:bottom w:val="none" w:sz="0" w:space="0" w:color="auto"/>
            <w:right w:val="none" w:sz="0" w:space="0" w:color="auto"/>
          </w:divBdr>
        </w:div>
        <w:div w:id="1773084311">
          <w:marLeft w:val="0"/>
          <w:marRight w:val="0"/>
          <w:marTop w:val="0"/>
          <w:marBottom w:val="0"/>
          <w:divBdr>
            <w:top w:val="none" w:sz="0" w:space="0" w:color="auto"/>
            <w:left w:val="none" w:sz="0" w:space="0" w:color="auto"/>
            <w:bottom w:val="none" w:sz="0" w:space="0" w:color="auto"/>
            <w:right w:val="none" w:sz="0" w:space="0" w:color="auto"/>
          </w:divBdr>
        </w:div>
        <w:div w:id="588122997">
          <w:marLeft w:val="0"/>
          <w:marRight w:val="0"/>
          <w:marTop w:val="0"/>
          <w:marBottom w:val="0"/>
          <w:divBdr>
            <w:top w:val="none" w:sz="0" w:space="0" w:color="auto"/>
            <w:left w:val="none" w:sz="0" w:space="0" w:color="auto"/>
            <w:bottom w:val="none" w:sz="0" w:space="0" w:color="auto"/>
            <w:right w:val="none" w:sz="0" w:space="0" w:color="auto"/>
          </w:divBdr>
        </w:div>
        <w:div w:id="75321942">
          <w:marLeft w:val="0"/>
          <w:marRight w:val="0"/>
          <w:marTop w:val="0"/>
          <w:marBottom w:val="0"/>
          <w:divBdr>
            <w:top w:val="none" w:sz="0" w:space="0" w:color="auto"/>
            <w:left w:val="none" w:sz="0" w:space="0" w:color="auto"/>
            <w:bottom w:val="none" w:sz="0" w:space="0" w:color="auto"/>
            <w:right w:val="none" w:sz="0" w:space="0" w:color="auto"/>
          </w:divBdr>
        </w:div>
        <w:div w:id="1531065718">
          <w:marLeft w:val="0"/>
          <w:marRight w:val="0"/>
          <w:marTop w:val="0"/>
          <w:marBottom w:val="0"/>
          <w:divBdr>
            <w:top w:val="none" w:sz="0" w:space="0" w:color="auto"/>
            <w:left w:val="none" w:sz="0" w:space="0" w:color="auto"/>
            <w:bottom w:val="none" w:sz="0" w:space="0" w:color="auto"/>
            <w:right w:val="none" w:sz="0" w:space="0" w:color="auto"/>
          </w:divBdr>
        </w:div>
        <w:div w:id="267742926">
          <w:marLeft w:val="0"/>
          <w:marRight w:val="0"/>
          <w:marTop w:val="0"/>
          <w:marBottom w:val="0"/>
          <w:divBdr>
            <w:top w:val="none" w:sz="0" w:space="0" w:color="auto"/>
            <w:left w:val="none" w:sz="0" w:space="0" w:color="auto"/>
            <w:bottom w:val="none" w:sz="0" w:space="0" w:color="auto"/>
            <w:right w:val="none" w:sz="0" w:space="0" w:color="auto"/>
          </w:divBdr>
        </w:div>
        <w:div w:id="1845245525">
          <w:marLeft w:val="0"/>
          <w:marRight w:val="0"/>
          <w:marTop w:val="0"/>
          <w:marBottom w:val="0"/>
          <w:divBdr>
            <w:top w:val="none" w:sz="0" w:space="0" w:color="auto"/>
            <w:left w:val="none" w:sz="0" w:space="0" w:color="auto"/>
            <w:bottom w:val="none" w:sz="0" w:space="0" w:color="auto"/>
            <w:right w:val="none" w:sz="0" w:space="0" w:color="auto"/>
          </w:divBdr>
        </w:div>
        <w:div w:id="1882206638">
          <w:marLeft w:val="0"/>
          <w:marRight w:val="0"/>
          <w:marTop w:val="0"/>
          <w:marBottom w:val="0"/>
          <w:divBdr>
            <w:top w:val="none" w:sz="0" w:space="0" w:color="auto"/>
            <w:left w:val="none" w:sz="0" w:space="0" w:color="auto"/>
            <w:bottom w:val="none" w:sz="0" w:space="0" w:color="auto"/>
            <w:right w:val="none" w:sz="0" w:space="0" w:color="auto"/>
          </w:divBdr>
        </w:div>
        <w:div w:id="2024739346">
          <w:marLeft w:val="0"/>
          <w:marRight w:val="0"/>
          <w:marTop w:val="0"/>
          <w:marBottom w:val="0"/>
          <w:divBdr>
            <w:top w:val="none" w:sz="0" w:space="0" w:color="auto"/>
            <w:left w:val="none" w:sz="0" w:space="0" w:color="auto"/>
            <w:bottom w:val="none" w:sz="0" w:space="0" w:color="auto"/>
            <w:right w:val="none" w:sz="0" w:space="0" w:color="auto"/>
          </w:divBdr>
        </w:div>
        <w:div w:id="1524175647">
          <w:marLeft w:val="0"/>
          <w:marRight w:val="0"/>
          <w:marTop w:val="0"/>
          <w:marBottom w:val="0"/>
          <w:divBdr>
            <w:top w:val="none" w:sz="0" w:space="0" w:color="auto"/>
            <w:left w:val="none" w:sz="0" w:space="0" w:color="auto"/>
            <w:bottom w:val="none" w:sz="0" w:space="0" w:color="auto"/>
            <w:right w:val="none" w:sz="0" w:space="0" w:color="auto"/>
          </w:divBdr>
        </w:div>
      </w:divsChild>
    </w:div>
    <w:div w:id="465465200">
      <w:bodyDiv w:val="1"/>
      <w:marLeft w:val="0"/>
      <w:marRight w:val="0"/>
      <w:marTop w:val="0"/>
      <w:marBottom w:val="0"/>
      <w:divBdr>
        <w:top w:val="none" w:sz="0" w:space="0" w:color="auto"/>
        <w:left w:val="none" w:sz="0" w:space="0" w:color="auto"/>
        <w:bottom w:val="none" w:sz="0" w:space="0" w:color="auto"/>
        <w:right w:val="none" w:sz="0" w:space="0" w:color="auto"/>
      </w:divBdr>
    </w:div>
    <w:div w:id="466044694">
      <w:bodyDiv w:val="1"/>
      <w:marLeft w:val="0"/>
      <w:marRight w:val="0"/>
      <w:marTop w:val="0"/>
      <w:marBottom w:val="0"/>
      <w:divBdr>
        <w:top w:val="none" w:sz="0" w:space="0" w:color="auto"/>
        <w:left w:val="none" w:sz="0" w:space="0" w:color="auto"/>
        <w:bottom w:val="none" w:sz="0" w:space="0" w:color="auto"/>
        <w:right w:val="none" w:sz="0" w:space="0" w:color="auto"/>
      </w:divBdr>
    </w:div>
    <w:div w:id="467014678">
      <w:bodyDiv w:val="1"/>
      <w:marLeft w:val="0"/>
      <w:marRight w:val="0"/>
      <w:marTop w:val="0"/>
      <w:marBottom w:val="0"/>
      <w:divBdr>
        <w:top w:val="none" w:sz="0" w:space="0" w:color="auto"/>
        <w:left w:val="none" w:sz="0" w:space="0" w:color="auto"/>
        <w:bottom w:val="none" w:sz="0" w:space="0" w:color="auto"/>
        <w:right w:val="none" w:sz="0" w:space="0" w:color="auto"/>
      </w:divBdr>
    </w:div>
    <w:div w:id="467555385">
      <w:bodyDiv w:val="1"/>
      <w:marLeft w:val="0"/>
      <w:marRight w:val="0"/>
      <w:marTop w:val="0"/>
      <w:marBottom w:val="0"/>
      <w:divBdr>
        <w:top w:val="none" w:sz="0" w:space="0" w:color="auto"/>
        <w:left w:val="none" w:sz="0" w:space="0" w:color="auto"/>
        <w:bottom w:val="none" w:sz="0" w:space="0" w:color="auto"/>
        <w:right w:val="none" w:sz="0" w:space="0" w:color="auto"/>
      </w:divBdr>
    </w:div>
    <w:div w:id="468090809">
      <w:bodyDiv w:val="1"/>
      <w:marLeft w:val="0"/>
      <w:marRight w:val="0"/>
      <w:marTop w:val="0"/>
      <w:marBottom w:val="0"/>
      <w:divBdr>
        <w:top w:val="none" w:sz="0" w:space="0" w:color="auto"/>
        <w:left w:val="none" w:sz="0" w:space="0" w:color="auto"/>
        <w:bottom w:val="none" w:sz="0" w:space="0" w:color="auto"/>
        <w:right w:val="none" w:sz="0" w:space="0" w:color="auto"/>
      </w:divBdr>
    </w:div>
    <w:div w:id="468784503">
      <w:bodyDiv w:val="1"/>
      <w:marLeft w:val="0"/>
      <w:marRight w:val="0"/>
      <w:marTop w:val="0"/>
      <w:marBottom w:val="0"/>
      <w:divBdr>
        <w:top w:val="none" w:sz="0" w:space="0" w:color="auto"/>
        <w:left w:val="none" w:sz="0" w:space="0" w:color="auto"/>
        <w:bottom w:val="none" w:sz="0" w:space="0" w:color="auto"/>
        <w:right w:val="none" w:sz="0" w:space="0" w:color="auto"/>
      </w:divBdr>
    </w:div>
    <w:div w:id="469441075">
      <w:bodyDiv w:val="1"/>
      <w:marLeft w:val="0"/>
      <w:marRight w:val="0"/>
      <w:marTop w:val="0"/>
      <w:marBottom w:val="0"/>
      <w:divBdr>
        <w:top w:val="none" w:sz="0" w:space="0" w:color="auto"/>
        <w:left w:val="none" w:sz="0" w:space="0" w:color="auto"/>
        <w:bottom w:val="none" w:sz="0" w:space="0" w:color="auto"/>
        <w:right w:val="none" w:sz="0" w:space="0" w:color="auto"/>
      </w:divBdr>
    </w:div>
    <w:div w:id="471293075">
      <w:bodyDiv w:val="1"/>
      <w:marLeft w:val="0"/>
      <w:marRight w:val="0"/>
      <w:marTop w:val="0"/>
      <w:marBottom w:val="0"/>
      <w:divBdr>
        <w:top w:val="none" w:sz="0" w:space="0" w:color="auto"/>
        <w:left w:val="none" w:sz="0" w:space="0" w:color="auto"/>
        <w:bottom w:val="none" w:sz="0" w:space="0" w:color="auto"/>
        <w:right w:val="none" w:sz="0" w:space="0" w:color="auto"/>
      </w:divBdr>
    </w:div>
    <w:div w:id="471674859">
      <w:bodyDiv w:val="1"/>
      <w:marLeft w:val="0"/>
      <w:marRight w:val="0"/>
      <w:marTop w:val="0"/>
      <w:marBottom w:val="0"/>
      <w:divBdr>
        <w:top w:val="none" w:sz="0" w:space="0" w:color="auto"/>
        <w:left w:val="none" w:sz="0" w:space="0" w:color="auto"/>
        <w:bottom w:val="none" w:sz="0" w:space="0" w:color="auto"/>
        <w:right w:val="none" w:sz="0" w:space="0" w:color="auto"/>
      </w:divBdr>
    </w:div>
    <w:div w:id="472019131">
      <w:bodyDiv w:val="1"/>
      <w:marLeft w:val="0"/>
      <w:marRight w:val="0"/>
      <w:marTop w:val="0"/>
      <w:marBottom w:val="0"/>
      <w:divBdr>
        <w:top w:val="none" w:sz="0" w:space="0" w:color="auto"/>
        <w:left w:val="none" w:sz="0" w:space="0" w:color="auto"/>
        <w:bottom w:val="none" w:sz="0" w:space="0" w:color="auto"/>
        <w:right w:val="none" w:sz="0" w:space="0" w:color="auto"/>
      </w:divBdr>
    </w:div>
    <w:div w:id="472135429">
      <w:bodyDiv w:val="1"/>
      <w:marLeft w:val="0"/>
      <w:marRight w:val="0"/>
      <w:marTop w:val="0"/>
      <w:marBottom w:val="0"/>
      <w:divBdr>
        <w:top w:val="none" w:sz="0" w:space="0" w:color="auto"/>
        <w:left w:val="none" w:sz="0" w:space="0" w:color="auto"/>
        <w:bottom w:val="none" w:sz="0" w:space="0" w:color="auto"/>
        <w:right w:val="none" w:sz="0" w:space="0" w:color="auto"/>
      </w:divBdr>
    </w:div>
    <w:div w:id="472409862">
      <w:bodyDiv w:val="1"/>
      <w:marLeft w:val="0"/>
      <w:marRight w:val="0"/>
      <w:marTop w:val="0"/>
      <w:marBottom w:val="0"/>
      <w:divBdr>
        <w:top w:val="none" w:sz="0" w:space="0" w:color="auto"/>
        <w:left w:val="none" w:sz="0" w:space="0" w:color="auto"/>
        <w:bottom w:val="none" w:sz="0" w:space="0" w:color="auto"/>
        <w:right w:val="none" w:sz="0" w:space="0" w:color="auto"/>
      </w:divBdr>
    </w:div>
    <w:div w:id="472909095">
      <w:bodyDiv w:val="1"/>
      <w:marLeft w:val="0"/>
      <w:marRight w:val="0"/>
      <w:marTop w:val="0"/>
      <w:marBottom w:val="0"/>
      <w:divBdr>
        <w:top w:val="none" w:sz="0" w:space="0" w:color="auto"/>
        <w:left w:val="none" w:sz="0" w:space="0" w:color="auto"/>
        <w:bottom w:val="none" w:sz="0" w:space="0" w:color="auto"/>
        <w:right w:val="none" w:sz="0" w:space="0" w:color="auto"/>
      </w:divBdr>
    </w:div>
    <w:div w:id="474302781">
      <w:bodyDiv w:val="1"/>
      <w:marLeft w:val="0"/>
      <w:marRight w:val="0"/>
      <w:marTop w:val="0"/>
      <w:marBottom w:val="0"/>
      <w:divBdr>
        <w:top w:val="none" w:sz="0" w:space="0" w:color="auto"/>
        <w:left w:val="none" w:sz="0" w:space="0" w:color="auto"/>
        <w:bottom w:val="none" w:sz="0" w:space="0" w:color="auto"/>
        <w:right w:val="none" w:sz="0" w:space="0" w:color="auto"/>
      </w:divBdr>
    </w:div>
    <w:div w:id="474687191">
      <w:bodyDiv w:val="1"/>
      <w:marLeft w:val="0"/>
      <w:marRight w:val="0"/>
      <w:marTop w:val="0"/>
      <w:marBottom w:val="0"/>
      <w:divBdr>
        <w:top w:val="none" w:sz="0" w:space="0" w:color="auto"/>
        <w:left w:val="none" w:sz="0" w:space="0" w:color="auto"/>
        <w:bottom w:val="none" w:sz="0" w:space="0" w:color="auto"/>
        <w:right w:val="none" w:sz="0" w:space="0" w:color="auto"/>
      </w:divBdr>
    </w:div>
    <w:div w:id="474957900">
      <w:bodyDiv w:val="1"/>
      <w:marLeft w:val="0"/>
      <w:marRight w:val="0"/>
      <w:marTop w:val="0"/>
      <w:marBottom w:val="0"/>
      <w:divBdr>
        <w:top w:val="none" w:sz="0" w:space="0" w:color="auto"/>
        <w:left w:val="none" w:sz="0" w:space="0" w:color="auto"/>
        <w:bottom w:val="none" w:sz="0" w:space="0" w:color="auto"/>
        <w:right w:val="none" w:sz="0" w:space="0" w:color="auto"/>
      </w:divBdr>
    </w:div>
    <w:div w:id="475488653">
      <w:bodyDiv w:val="1"/>
      <w:marLeft w:val="0"/>
      <w:marRight w:val="0"/>
      <w:marTop w:val="0"/>
      <w:marBottom w:val="0"/>
      <w:divBdr>
        <w:top w:val="none" w:sz="0" w:space="0" w:color="auto"/>
        <w:left w:val="none" w:sz="0" w:space="0" w:color="auto"/>
        <w:bottom w:val="none" w:sz="0" w:space="0" w:color="auto"/>
        <w:right w:val="none" w:sz="0" w:space="0" w:color="auto"/>
      </w:divBdr>
    </w:div>
    <w:div w:id="475732019">
      <w:bodyDiv w:val="1"/>
      <w:marLeft w:val="0"/>
      <w:marRight w:val="0"/>
      <w:marTop w:val="0"/>
      <w:marBottom w:val="0"/>
      <w:divBdr>
        <w:top w:val="none" w:sz="0" w:space="0" w:color="auto"/>
        <w:left w:val="none" w:sz="0" w:space="0" w:color="auto"/>
        <w:bottom w:val="none" w:sz="0" w:space="0" w:color="auto"/>
        <w:right w:val="none" w:sz="0" w:space="0" w:color="auto"/>
      </w:divBdr>
      <w:divsChild>
        <w:div w:id="536353544">
          <w:marLeft w:val="480"/>
          <w:marRight w:val="0"/>
          <w:marTop w:val="0"/>
          <w:marBottom w:val="0"/>
          <w:divBdr>
            <w:top w:val="none" w:sz="0" w:space="0" w:color="auto"/>
            <w:left w:val="none" w:sz="0" w:space="0" w:color="auto"/>
            <w:bottom w:val="none" w:sz="0" w:space="0" w:color="auto"/>
            <w:right w:val="none" w:sz="0" w:space="0" w:color="auto"/>
          </w:divBdr>
        </w:div>
        <w:div w:id="408767668">
          <w:marLeft w:val="480"/>
          <w:marRight w:val="0"/>
          <w:marTop w:val="0"/>
          <w:marBottom w:val="0"/>
          <w:divBdr>
            <w:top w:val="none" w:sz="0" w:space="0" w:color="auto"/>
            <w:left w:val="none" w:sz="0" w:space="0" w:color="auto"/>
            <w:bottom w:val="none" w:sz="0" w:space="0" w:color="auto"/>
            <w:right w:val="none" w:sz="0" w:space="0" w:color="auto"/>
          </w:divBdr>
        </w:div>
        <w:div w:id="612828007">
          <w:marLeft w:val="480"/>
          <w:marRight w:val="0"/>
          <w:marTop w:val="0"/>
          <w:marBottom w:val="0"/>
          <w:divBdr>
            <w:top w:val="none" w:sz="0" w:space="0" w:color="auto"/>
            <w:left w:val="none" w:sz="0" w:space="0" w:color="auto"/>
            <w:bottom w:val="none" w:sz="0" w:space="0" w:color="auto"/>
            <w:right w:val="none" w:sz="0" w:space="0" w:color="auto"/>
          </w:divBdr>
        </w:div>
        <w:div w:id="85269723">
          <w:marLeft w:val="480"/>
          <w:marRight w:val="0"/>
          <w:marTop w:val="0"/>
          <w:marBottom w:val="0"/>
          <w:divBdr>
            <w:top w:val="none" w:sz="0" w:space="0" w:color="auto"/>
            <w:left w:val="none" w:sz="0" w:space="0" w:color="auto"/>
            <w:bottom w:val="none" w:sz="0" w:space="0" w:color="auto"/>
            <w:right w:val="none" w:sz="0" w:space="0" w:color="auto"/>
          </w:divBdr>
        </w:div>
        <w:div w:id="520977393">
          <w:marLeft w:val="480"/>
          <w:marRight w:val="0"/>
          <w:marTop w:val="0"/>
          <w:marBottom w:val="0"/>
          <w:divBdr>
            <w:top w:val="none" w:sz="0" w:space="0" w:color="auto"/>
            <w:left w:val="none" w:sz="0" w:space="0" w:color="auto"/>
            <w:bottom w:val="none" w:sz="0" w:space="0" w:color="auto"/>
            <w:right w:val="none" w:sz="0" w:space="0" w:color="auto"/>
          </w:divBdr>
        </w:div>
        <w:div w:id="2062706281">
          <w:marLeft w:val="480"/>
          <w:marRight w:val="0"/>
          <w:marTop w:val="0"/>
          <w:marBottom w:val="0"/>
          <w:divBdr>
            <w:top w:val="none" w:sz="0" w:space="0" w:color="auto"/>
            <w:left w:val="none" w:sz="0" w:space="0" w:color="auto"/>
            <w:bottom w:val="none" w:sz="0" w:space="0" w:color="auto"/>
            <w:right w:val="none" w:sz="0" w:space="0" w:color="auto"/>
          </w:divBdr>
        </w:div>
        <w:div w:id="1588225173">
          <w:marLeft w:val="480"/>
          <w:marRight w:val="0"/>
          <w:marTop w:val="0"/>
          <w:marBottom w:val="0"/>
          <w:divBdr>
            <w:top w:val="none" w:sz="0" w:space="0" w:color="auto"/>
            <w:left w:val="none" w:sz="0" w:space="0" w:color="auto"/>
            <w:bottom w:val="none" w:sz="0" w:space="0" w:color="auto"/>
            <w:right w:val="none" w:sz="0" w:space="0" w:color="auto"/>
          </w:divBdr>
        </w:div>
        <w:div w:id="1350722414">
          <w:marLeft w:val="480"/>
          <w:marRight w:val="0"/>
          <w:marTop w:val="0"/>
          <w:marBottom w:val="0"/>
          <w:divBdr>
            <w:top w:val="none" w:sz="0" w:space="0" w:color="auto"/>
            <w:left w:val="none" w:sz="0" w:space="0" w:color="auto"/>
            <w:bottom w:val="none" w:sz="0" w:space="0" w:color="auto"/>
            <w:right w:val="none" w:sz="0" w:space="0" w:color="auto"/>
          </w:divBdr>
        </w:div>
        <w:div w:id="405958856">
          <w:marLeft w:val="480"/>
          <w:marRight w:val="0"/>
          <w:marTop w:val="0"/>
          <w:marBottom w:val="0"/>
          <w:divBdr>
            <w:top w:val="none" w:sz="0" w:space="0" w:color="auto"/>
            <w:left w:val="none" w:sz="0" w:space="0" w:color="auto"/>
            <w:bottom w:val="none" w:sz="0" w:space="0" w:color="auto"/>
            <w:right w:val="none" w:sz="0" w:space="0" w:color="auto"/>
          </w:divBdr>
        </w:div>
        <w:div w:id="1633248141">
          <w:marLeft w:val="480"/>
          <w:marRight w:val="0"/>
          <w:marTop w:val="0"/>
          <w:marBottom w:val="0"/>
          <w:divBdr>
            <w:top w:val="none" w:sz="0" w:space="0" w:color="auto"/>
            <w:left w:val="none" w:sz="0" w:space="0" w:color="auto"/>
            <w:bottom w:val="none" w:sz="0" w:space="0" w:color="auto"/>
            <w:right w:val="none" w:sz="0" w:space="0" w:color="auto"/>
          </w:divBdr>
        </w:div>
        <w:div w:id="1097406672">
          <w:marLeft w:val="480"/>
          <w:marRight w:val="0"/>
          <w:marTop w:val="0"/>
          <w:marBottom w:val="0"/>
          <w:divBdr>
            <w:top w:val="none" w:sz="0" w:space="0" w:color="auto"/>
            <w:left w:val="none" w:sz="0" w:space="0" w:color="auto"/>
            <w:bottom w:val="none" w:sz="0" w:space="0" w:color="auto"/>
            <w:right w:val="none" w:sz="0" w:space="0" w:color="auto"/>
          </w:divBdr>
        </w:div>
        <w:div w:id="1939681564">
          <w:marLeft w:val="480"/>
          <w:marRight w:val="0"/>
          <w:marTop w:val="0"/>
          <w:marBottom w:val="0"/>
          <w:divBdr>
            <w:top w:val="none" w:sz="0" w:space="0" w:color="auto"/>
            <w:left w:val="none" w:sz="0" w:space="0" w:color="auto"/>
            <w:bottom w:val="none" w:sz="0" w:space="0" w:color="auto"/>
            <w:right w:val="none" w:sz="0" w:space="0" w:color="auto"/>
          </w:divBdr>
        </w:div>
        <w:div w:id="214894678">
          <w:marLeft w:val="480"/>
          <w:marRight w:val="0"/>
          <w:marTop w:val="0"/>
          <w:marBottom w:val="0"/>
          <w:divBdr>
            <w:top w:val="none" w:sz="0" w:space="0" w:color="auto"/>
            <w:left w:val="none" w:sz="0" w:space="0" w:color="auto"/>
            <w:bottom w:val="none" w:sz="0" w:space="0" w:color="auto"/>
            <w:right w:val="none" w:sz="0" w:space="0" w:color="auto"/>
          </w:divBdr>
        </w:div>
        <w:div w:id="1482577083">
          <w:marLeft w:val="480"/>
          <w:marRight w:val="0"/>
          <w:marTop w:val="0"/>
          <w:marBottom w:val="0"/>
          <w:divBdr>
            <w:top w:val="none" w:sz="0" w:space="0" w:color="auto"/>
            <w:left w:val="none" w:sz="0" w:space="0" w:color="auto"/>
            <w:bottom w:val="none" w:sz="0" w:space="0" w:color="auto"/>
            <w:right w:val="none" w:sz="0" w:space="0" w:color="auto"/>
          </w:divBdr>
        </w:div>
        <w:div w:id="670450813">
          <w:marLeft w:val="480"/>
          <w:marRight w:val="0"/>
          <w:marTop w:val="0"/>
          <w:marBottom w:val="0"/>
          <w:divBdr>
            <w:top w:val="none" w:sz="0" w:space="0" w:color="auto"/>
            <w:left w:val="none" w:sz="0" w:space="0" w:color="auto"/>
            <w:bottom w:val="none" w:sz="0" w:space="0" w:color="auto"/>
            <w:right w:val="none" w:sz="0" w:space="0" w:color="auto"/>
          </w:divBdr>
        </w:div>
        <w:div w:id="121844848">
          <w:marLeft w:val="480"/>
          <w:marRight w:val="0"/>
          <w:marTop w:val="0"/>
          <w:marBottom w:val="0"/>
          <w:divBdr>
            <w:top w:val="none" w:sz="0" w:space="0" w:color="auto"/>
            <w:left w:val="none" w:sz="0" w:space="0" w:color="auto"/>
            <w:bottom w:val="none" w:sz="0" w:space="0" w:color="auto"/>
            <w:right w:val="none" w:sz="0" w:space="0" w:color="auto"/>
          </w:divBdr>
        </w:div>
        <w:div w:id="1056127835">
          <w:marLeft w:val="480"/>
          <w:marRight w:val="0"/>
          <w:marTop w:val="0"/>
          <w:marBottom w:val="0"/>
          <w:divBdr>
            <w:top w:val="none" w:sz="0" w:space="0" w:color="auto"/>
            <w:left w:val="none" w:sz="0" w:space="0" w:color="auto"/>
            <w:bottom w:val="none" w:sz="0" w:space="0" w:color="auto"/>
            <w:right w:val="none" w:sz="0" w:space="0" w:color="auto"/>
          </w:divBdr>
        </w:div>
        <w:div w:id="1040934956">
          <w:marLeft w:val="480"/>
          <w:marRight w:val="0"/>
          <w:marTop w:val="0"/>
          <w:marBottom w:val="0"/>
          <w:divBdr>
            <w:top w:val="none" w:sz="0" w:space="0" w:color="auto"/>
            <w:left w:val="none" w:sz="0" w:space="0" w:color="auto"/>
            <w:bottom w:val="none" w:sz="0" w:space="0" w:color="auto"/>
            <w:right w:val="none" w:sz="0" w:space="0" w:color="auto"/>
          </w:divBdr>
        </w:div>
        <w:div w:id="34356606">
          <w:marLeft w:val="480"/>
          <w:marRight w:val="0"/>
          <w:marTop w:val="0"/>
          <w:marBottom w:val="0"/>
          <w:divBdr>
            <w:top w:val="none" w:sz="0" w:space="0" w:color="auto"/>
            <w:left w:val="none" w:sz="0" w:space="0" w:color="auto"/>
            <w:bottom w:val="none" w:sz="0" w:space="0" w:color="auto"/>
            <w:right w:val="none" w:sz="0" w:space="0" w:color="auto"/>
          </w:divBdr>
        </w:div>
        <w:div w:id="755440827">
          <w:marLeft w:val="480"/>
          <w:marRight w:val="0"/>
          <w:marTop w:val="0"/>
          <w:marBottom w:val="0"/>
          <w:divBdr>
            <w:top w:val="none" w:sz="0" w:space="0" w:color="auto"/>
            <w:left w:val="none" w:sz="0" w:space="0" w:color="auto"/>
            <w:bottom w:val="none" w:sz="0" w:space="0" w:color="auto"/>
            <w:right w:val="none" w:sz="0" w:space="0" w:color="auto"/>
          </w:divBdr>
        </w:div>
        <w:div w:id="938566200">
          <w:marLeft w:val="480"/>
          <w:marRight w:val="0"/>
          <w:marTop w:val="0"/>
          <w:marBottom w:val="0"/>
          <w:divBdr>
            <w:top w:val="none" w:sz="0" w:space="0" w:color="auto"/>
            <w:left w:val="none" w:sz="0" w:space="0" w:color="auto"/>
            <w:bottom w:val="none" w:sz="0" w:space="0" w:color="auto"/>
            <w:right w:val="none" w:sz="0" w:space="0" w:color="auto"/>
          </w:divBdr>
        </w:div>
      </w:divsChild>
    </w:div>
    <w:div w:id="475875558">
      <w:bodyDiv w:val="1"/>
      <w:marLeft w:val="0"/>
      <w:marRight w:val="0"/>
      <w:marTop w:val="0"/>
      <w:marBottom w:val="0"/>
      <w:divBdr>
        <w:top w:val="none" w:sz="0" w:space="0" w:color="auto"/>
        <w:left w:val="none" w:sz="0" w:space="0" w:color="auto"/>
        <w:bottom w:val="none" w:sz="0" w:space="0" w:color="auto"/>
        <w:right w:val="none" w:sz="0" w:space="0" w:color="auto"/>
      </w:divBdr>
    </w:div>
    <w:div w:id="475924272">
      <w:bodyDiv w:val="1"/>
      <w:marLeft w:val="0"/>
      <w:marRight w:val="0"/>
      <w:marTop w:val="0"/>
      <w:marBottom w:val="0"/>
      <w:divBdr>
        <w:top w:val="none" w:sz="0" w:space="0" w:color="auto"/>
        <w:left w:val="none" w:sz="0" w:space="0" w:color="auto"/>
        <w:bottom w:val="none" w:sz="0" w:space="0" w:color="auto"/>
        <w:right w:val="none" w:sz="0" w:space="0" w:color="auto"/>
      </w:divBdr>
    </w:div>
    <w:div w:id="476336762">
      <w:bodyDiv w:val="1"/>
      <w:marLeft w:val="0"/>
      <w:marRight w:val="0"/>
      <w:marTop w:val="0"/>
      <w:marBottom w:val="0"/>
      <w:divBdr>
        <w:top w:val="none" w:sz="0" w:space="0" w:color="auto"/>
        <w:left w:val="none" w:sz="0" w:space="0" w:color="auto"/>
        <w:bottom w:val="none" w:sz="0" w:space="0" w:color="auto"/>
        <w:right w:val="none" w:sz="0" w:space="0" w:color="auto"/>
      </w:divBdr>
    </w:div>
    <w:div w:id="476803271">
      <w:bodyDiv w:val="1"/>
      <w:marLeft w:val="0"/>
      <w:marRight w:val="0"/>
      <w:marTop w:val="0"/>
      <w:marBottom w:val="0"/>
      <w:divBdr>
        <w:top w:val="none" w:sz="0" w:space="0" w:color="auto"/>
        <w:left w:val="none" w:sz="0" w:space="0" w:color="auto"/>
        <w:bottom w:val="none" w:sz="0" w:space="0" w:color="auto"/>
        <w:right w:val="none" w:sz="0" w:space="0" w:color="auto"/>
      </w:divBdr>
    </w:div>
    <w:div w:id="477192874">
      <w:bodyDiv w:val="1"/>
      <w:marLeft w:val="0"/>
      <w:marRight w:val="0"/>
      <w:marTop w:val="0"/>
      <w:marBottom w:val="0"/>
      <w:divBdr>
        <w:top w:val="none" w:sz="0" w:space="0" w:color="auto"/>
        <w:left w:val="none" w:sz="0" w:space="0" w:color="auto"/>
        <w:bottom w:val="none" w:sz="0" w:space="0" w:color="auto"/>
        <w:right w:val="none" w:sz="0" w:space="0" w:color="auto"/>
      </w:divBdr>
    </w:div>
    <w:div w:id="477384582">
      <w:bodyDiv w:val="1"/>
      <w:marLeft w:val="0"/>
      <w:marRight w:val="0"/>
      <w:marTop w:val="0"/>
      <w:marBottom w:val="0"/>
      <w:divBdr>
        <w:top w:val="none" w:sz="0" w:space="0" w:color="auto"/>
        <w:left w:val="none" w:sz="0" w:space="0" w:color="auto"/>
        <w:bottom w:val="none" w:sz="0" w:space="0" w:color="auto"/>
        <w:right w:val="none" w:sz="0" w:space="0" w:color="auto"/>
      </w:divBdr>
    </w:div>
    <w:div w:id="478347634">
      <w:bodyDiv w:val="1"/>
      <w:marLeft w:val="0"/>
      <w:marRight w:val="0"/>
      <w:marTop w:val="0"/>
      <w:marBottom w:val="0"/>
      <w:divBdr>
        <w:top w:val="none" w:sz="0" w:space="0" w:color="auto"/>
        <w:left w:val="none" w:sz="0" w:space="0" w:color="auto"/>
        <w:bottom w:val="none" w:sz="0" w:space="0" w:color="auto"/>
        <w:right w:val="none" w:sz="0" w:space="0" w:color="auto"/>
      </w:divBdr>
    </w:div>
    <w:div w:id="478963717">
      <w:bodyDiv w:val="1"/>
      <w:marLeft w:val="0"/>
      <w:marRight w:val="0"/>
      <w:marTop w:val="0"/>
      <w:marBottom w:val="0"/>
      <w:divBdr>
        <w:top w:val="none" w:sz="0" w:space="0" w:color="auto"/>
        <w:left w:val="none" w:sz="0" w:space="0" w:color="auto"/>
        <w:bottom w:val="none" w:sz="0" w:space="0" w:color="auto"/>
        <w:right w:val="none" w:sz="0" w:space="0" w:color="auto"/>
      </w:divBdr>
    </w:div>
    <w:div w:id="479269173">
      <w:bodyDiv w:val="1"/>
      <w:marLeft w:val="0"/>
      <w:marRight w:val="0"/>
      <w:marTop w:val="0"/>
      <w:marBottom w:val="0"/>
      <w:divBdr>
        <w:top w:val="none" w:sz="0" w:space="0" w:color="auto"/>
        <w:left w:val="none" w:sz="0" w:space="0" w:color="auto"/>
        <w:bottom w:val="none" w:sz="0" w:space="0" w:color="auto"/>
        <w:right w:val="none" w:sz="0" w:space="0" w:color="auto"/>
      </w:divBdr>
    </w:div>
    <w:div w:id="479426500">
      <w:bodyDiv w:val="1"/>
      <w:marLeft w:val="0"/>
      <w:marRight w:val="0"/>
      <w:marTop w:val="0"/>
      <w:marBottom w:val="0"/>
      <w:divBdr>
        <w:top w:val="none" w:sz="0" w:space="0" w:color="auto"/>
        <w:left w:val="none" w:sz="0" w:space="0" w:color="auto"/>
        <w:bottom w:val="none" w:sz="0" w:space="0" w:color="auto"/>
        <w:right w:val="none" w:sz="0" w:space="0" w:color="auto"/>
      </w:divBdr>
    </w:div>
    <w:div w:id="480001980">
      <w:bodyDiv w:val="1"/>
      <w:marLeft w:val="0"/>
      <w:marRight w:val="0"/>
      <w:marTop w:val="0"/>
      <w:marBottom w:val="0"/>
      <w:divBdr>
        <w:top w:val="none" w:sz="0" w:space="0" w:color="auto"/>
        <w:left w:val="none" w:sz="0" w:space="0" w:color="auto"/>
        <w:bottom w:val="none" w:sz="0" w:space="0" w:color="auto"/>
        <w:right w:val="none" w:sz="0" w:space="0" w:color="auto"/>
      </w:divBdr>
    </w:div>
    <w:div w:id="480385056">
      <w:bodyDiv w:val="1"/>
      <w:marLeft w:val="0"/>
      <w:marRight w:val="0"/>
      <w:marTop w:val="0"/>
      <w:marBottom w:val="0"/>
      <w:divBdr>
        <w:top w:val="none" w:sz="0" w:space="0" w:color="auto"/>
        <w:left w:val="none" w:sz="0" w:space="0" w:color="auto"/>
        <w:bottom w:val="none" w:sz="0" w:space="0" w:color="auto"/>
        <w:right w:val="none" w:sz="0" w:space="0" w:color="auto"/>
      </w:divBdr>
      <w:divsChild>
        <w:div w:id="878862274">
          <w:marLeft w:val="480"/>
          <w:marRight w:val="0"/>
          <w:marTop w:val="0"/>
          <w:marBottom w:val="0"/>
          <w:divBdr>
            <w:top w:val="none" w:sz="0" w:space="0" w:color="auto"/>
            <w:left w:val="none" w:sz="0" w:space="0" w:color="auto"/>
            <w:bottom w:val="none" w:sz="0" w:space="0" w:color="auto"/>
            <w:right w:val="none" w:sz="0" w:space="0" w:color="auto"/>
          </w:divBdr>
        </w:div>
        <w:div w:id="865100058">
          <w:marLeft w:val="480"/>
          <w:marRight w:val="0"/>
          <w:marTop w:val="0"/>
          <w:marBottom w:val="0"/>
          <w:divBdr>
            <w:top w:val="none" w:sz="0" w:space="0" w:color="auto"/>
            <w:left w:val="none" w:sz="0" w:space="0" w:color="auto"/>
            <w:bottom w:val="none" w:sz="0" w:space="0" w:color="auto"/>
            <w:right w:val="none" w:sz="0" w:space="0" w:color="auto"/>
          </w:divBdr>
        </w:div>
        <w:div w:id="929848852">
          <w:marLeft w:val="480"/>
          <w:marRight w:val="0"/>
          <w:marTop w:val="0"/>
          <w:marBottom w:val="0"/>
          <w:divBdr>
            <w:top w:val="none" w:sz="0" w:space="0" w:color="auto"/>
            <w:left w:val="none" w:sz="0" w:space="0" w:color="auto"/>
            <w:bottom w:val="none" w:sz="0" w:space="0" w:color="auto"/>
            <w:right w:val="none" w:sz="0" w:space="0" w:color="auto"/>
          </w:divBdr>
        </w:div>
        <w:div w:id="1349336786">
          <w:marLeft w:val="480"/>
          <w:marRight w:val="0"/>
          <w:marTop w:val="0"/>
          <w:marBottom w:val="0"/>
          <w:divBdr>
            <w:top w:val="none" w:sz="0" w:space="0" w:color="auto"/>
            <w:left w:val="none" w:sz="0" w:space="0" w:color="auto"/>
            <w:bottom w:val="none" w:sz="0" w:space="0" w:color="auto"/>
            <w:right w:val="none" w:sz="0" w:space="0" w:color="auto"/>
          </w:divBdr>
        </w:div>
        <w:div w:id="142626916">
          <w:marLeft w:val="480"/>
          <w:marRight w:val="0"/>
          <w:marTop w:val="0"/>
          <w:marBottom w:val="0"/>
          <w:divBdr>
            <w:top w:val="none" w:sz="0" w:space="0" w:color="auto"/>
            <w:left w:val="none" w:sz="0" w:space="0" w:color="auto"/>
            <w:bottom w:val="none" w:sz="0" w:space="0" w:color="auto"/>
            <w:right w:val="none" w:sz="0" w:space="0" w:color="auto"/>
          </w:divBdr>
        </w:div>
        <w:div w:id="976689005">
          <w:marLeft w:val="480"/>
          <w:marRight w:val="0"/>
          <w:marTop w:val="0"/>
          <w:marBottom w:val="0"/>
          <w:divBdr>
            <w:top w:val="none" w:sz="0" w:space="0" w:color="auto"/>
            <w:left w:val="none" w:sz="0" w:space="0" w:color="auto"/>
            <w:bottom w:val="none" w:sz="0" w:space="0" w:color="auto"/>
            <w:right w:val="none" w:sz="0" w:space="0" w:color="auto"/>
          </w:divBdr>
        </w:div>
        <w:div w:id="1343823348">
          <w:marLeft w:val="480"/>
          <w:marRight w:val="0"/>
          <w:marTop w:val="0"/>
          <w:marBottom w:val="0"/>
          <w:divBdr>
            <w:top w:val="none" w:sz="0" w:space="0" w:color="auto"/>
            <w:left w:val="none" w:sz="0" w:space="0" w:color="auto"/>
            <w:bottom w:val="none" w:sz="0" w:space="0" w:color="auto"/>
            <w:right w:val="none" w:sz="0" w:space="0" w:color="auto"/>
          </w:divBdr>
        </w:div>
      </w:divsChild>
    </w:div>
    <w:div w:id="482165920">
      <w:bodyDiv w:val="1"/>
      <w:marLeft w:val="0"/>
      <w:marRight w:val="0"/>
      <w:marTop w:val="0"/>
      <w:marBottom w:val="0"/>
      <w:divBdr>
        <w:top w:val="none" w:sz="0" w:space="0" w:color="auto"/>
        <w:left w:val="none" w:sz="0" w:space="0" w:color="auto"/>
        <w:bottom w:val="none" w:sz="0" w:space="0" w:color="auto"/>
        <w:right w:val="none" w:sz="0" w:space="0" w:color="auto"/>
      </w:divBdr>
    </w:div>
    <w:div w:id="482476434">
      <w:bodyDiv w:val="1"/>
      <w:marLeft w:val="0"/>
      <w:marRight w:val="0"/>
      <w:marTop w:val="0"/>
      <w:marBottom w:val="0"/>
      <w:divBdr>
        <w:top w:val="none" w:sz="0" w:space="0" w:color="auto"/>
        <w:left w:val="none" w:sz="0" w:space="0" w:color="auto"/>
        <w:bottom w:val="none" w:sz="0" w:space="0" w:color="auto"/>
        <w:right w:val="none" w:sz="0" w:space="0" w:color="auto"/>
      </w:divBdr>
    </w:div>
    <w:div w:id="485325028">
      <w:bodyDiv w:val="1"/>
      <w:marLeft w:val="0"/>
      <w:marRight w:val="0"/>
      <w:marTop w:val="0"/>
      <w:marBottom w:val="0"/>
      <w:divBdr>
        <w:top w:val="none" w:sz="0" w:space="0" w:color="auto"/>
        <w:left w:val="none" w:sz="0" w:space="0" w:color="auto"/>
        <w:bottom w:val="none" w:sz="0" w:space="0" w:color="auto"/>
        <w:right w:val="none" w:sz="0" w:space="0" w:color="auto"/>
      </w:divBdr>
    </w:div>
    <w:div w:id="485560648">
      <w:bodyDiv w:val="1"/>
      <w:marLeft w:val="0"/>
      <w:marRight w:val="0"/>
      <w:marTop w:val="0"/>
      <w:marBottom w:val="0"/>
      <w:divBdr>
        <w:top w:val="none" w:sz="0" w:space="0" w:color="auto"/>
        <w:left w:val="none" w:sz="0" w:space="0" w:color="auto"/>
        <w:bottom w:val="none" w:sz="0" w:space="0" w:color="auto"/>
        <w:right w:val="none" w:sz="0" w:space="0" w:color="auto"/>
      </w:divBdr>
    </w:div>
    <w:div w:id="485704105">
      <w:bodyDiv w:val="1"/>
      <w:marLeft w:val="0"/>
      <w:marRight w:val="0"/>
      <w:marTop w:val="0"/>
      <w:marBottom w:val="0"/>
      <w:divBdr>
        <w:top w:val="none" w:sz="0" w:space="0" w:color="auto"/>
        <w:left w:val="none" w:sz="0" w:space="0" w:color="auto"/>
        <w:bottom w:val="none" w:sz="0" w:space="0" w:color="auto"/>
        <w:right w:val="none" w:sz="0" w:space="0" w:color="auto"/>
      </w:divBdr>
    </w:div>
    <w:div w:id="485753455">
      <w:bodyDiv w:val="1"/>
      <w:marLeft w:val="0"/>
      <w:marRight w:val="0"/>
      <w:marTop w:val="0"/>
      <w:marBottom w:val="0"/>
      <w:divBdr>
        <w:top w:val="none" w:sz="0" w:space="0" w:color="auto"/>
        <w:left w:val="none" w:sz="0" w:space="0" w:color="auto"/>
        <w:bottom w:val="none" w:sz="0" w:space="0" w:color="auto"/>
        <w:right w:val="none" w:sz="0" w:space="0" w:color="auto"/>
      </w:divBdr>
    </w:div>
    <w:div w:id="486089830">
      <w:bodyDiv w:val="1"/>
      <w:marLeft w:val="0"/>
      <w:marRight w:val="0"/>
      <w:marTop w:val="0"/>
      <w:marBottom w:val="0"/>
      <w:divBdr>
        <w:top w:val="none" w:sz="0" w:space="0" w:color="auto"/>
        <w:left w:val="none" w:sz="0" w:space="0" w:color="auto"/>
        <w:bottom w:val="none" w:sz="0" w:space="0" w:color="auto"/>
        <w:right w:val="none" w:sz="0" w:space="0" w:color="auto"/>
      </w:divBdr>
    </w:div>
    <w:div w:id="486172934">
      <w:bodyDiv w:val="1"/>
      <w:marLeft w:val="0"/>
      <w:marRight w:val="0"/>
      <w:marTop w:val="0"/>
      <w:marBottom w:val="0"/>
      <w:divBdr>
        <w:top w:val="none" w:sz="0" w:space="0" w:color="auto"/>
        <w:left w:val="none" w:sz="0" w:space="0" w:color="auto"/>
        <w:bottom w:val="none" w:sz="0" w:space="0" w:color="auto"/>
        <w:right w:val="none" w:sz="0" w:space="0" w:color="auto"/>
      </w:divBdr>
    </w:div>
    <w:div w:id="487209815">
      <w:bodyDiv w:val="1"/>
      <w:marLeft w:val="0"/>
      <w:marRight w:val="0"/>
      <w:marTop w:val="0"/>
      <w:marBottom w:val="0"/>
      <w:divBdr>
        <w:top w:val="none" w:sz="0" w:space="0" w:color="auto"/>
        <w:left w:val="none" w:sz="0" w:space="0" w:color="auto"/>
        <w:bottom w:val="none" w:sz="0" w:space="0" w:color="auto"/>
        <w:right w:val="none" w:sz="0" w:space="0" w:color="auto"/>
      </w:divBdr>
    </w:div>
    <w:div w:id="488130292">
      <w:bodyDiv w:val="1"/>
      <w:marLeft w:val="0"/>
      <w:marRight w:val="0"/>
      <w:marTop w:val="0"/>
      <w:marBottom w:val="0"/>
      <w:divBdr>
        <w:top w:val="none" w:sz="0" w:space="0" w:color="auto"/>
        <w:left w:val="none" w:sz="0" w:space="0" w:color="auto"/>
        <w:bottom w:val="none" w:sz="0" w:space="0" w:color="auto"/>
        <w:right w:val="none" w:sz="0" w:space="0" w:color="auto"/>
      </w:divBdr>
    </w:div>
    <w:div w:id="490367010">
      <w:bodyDiv w:val="1"/>
      <w:marLeft w:val="0"/>
      <w:marRight w:val="0"/>
      <w:marTop w:val="0"/>
      <w:marBottom w:val="0"/>
      <w:divBdr>
        <w:top w:val="none" w:sz="0" w:space="0" w:color="auto"/>
        <w:left w:val="none" w:sz="0" w:space="0" w:color="auto"/>
        <w:bottom w:val="none" w:sz="0" w:space="0" w:color="auto"/>
        <w:right w:val="none" w:sz="0" w:space="0" w:color="auto"/>
      </w:divBdr>
    </w:div>
    <w:div w:id="491062368">
      <w:bodyDiv w:val="1"/>
      <w:marLeft w:val="0"/>
      <w:marRight w:val="0"/>
      <w:marTop w:val="0"/>
      <w:marBottom w:val="0"/>
      <w:divBdr>
        <w:top w:val="none" w:sz="0" w:space="0" w:color="auto"/>
        <w:left w:val="none" w:sz="0" w:space="0" w:color="auto"/>
        <w:bottom w:val="none" w:sz="0" w:space="0" w:color="auto"/>
        <w:right w:val="none" w:sz="0" w:space="0" w:color="auto"/>
      </w:divBdr>
    </w:div>
    <w:div w:id="491412849">
      <w:bodyDiv w:val="1"/>
      <w:marLeft w:val="0"/>
      <w:marRight w:val="0"/>
      <w:marTop w:val="0"/>
      <w:marBottom w:val="0"/>
      <w:divBdr>
        <w:top w:val="none" w:sz="0" w:space="0" w:color="auto"/>
        <w:left w:val="none" w:sz="0" w:space="0" w:color="auto"/>
        <w:bottom w:val="none" w:sz="0" w:space="0" w:color="auto"/>
        <w:right w:val="none" w:sz="0" w:space="0" w:color="auto"/>
      </w:divBdr>
    </w:div>
    <w:div w:id="491679827">
      <w:bodyDiv w:val="1"/>
      <w:marLeft w:val="0"/>
      <w:marRight w:val="0"/>
      <w:marTop w:val="0"/>
      <w:marBottom w:val="0"/>
      <w:divBdr>
        <w:top w:val="none" w:sz="0" w:space="0" w:color="auto"/>
        <w:left w:val="none" w:sz="0" w:space="0" w:color="auto"/>
        <w:bottom w:val="none" w:sz="0" w:space="0" w:color="auto"/>
        <w:right w:val="none" w:sz="0" w:space="0" w:color="auto"/>
      </w:divBdr>
    </w:div>
    <w:div w:id="492066498">
      <w:bodyDiv w:val="1"/>
      <w:marLeft w:val="0"/>
      <w:marRight w:val="0"/>
      <w:marTop w:val="0"/>
      <w:marBottom w:val="0"/>
      <w:divBdr>
        <w:top w:val="none" w:sz="0" w:space="0" w:color="auto"/>
        <w:left w:val="none" w:sz="0" w:space="0" w:color="auto"/>
        <w:bottom w:val="none" w:sz="0" w:space="0" w:color="auto"/>
        <w:right w:val="none" w:sz="0" w:space="0" w:color="auto"/>
      </w:divBdr>
    </w:div>
    <w:div w:id="492068291">
      <w:bodyDiv w:val="1"/>
      <w:marLeft w:val="0"/>
      <w:marRight w:val="0"/>
      <w:marTop w:val="0"/>
      <w:marBottom w:val="0"/>
      <w:divBdr>
        <w:top w:val="none" w:sz="0" w:space="0" w:color="auto"/>
        <w:left w:val="none" w:sz="0" w:space="0" w:color="auto"/>
        <w:bottom w:val="none" w:sz="0" w:space="0" w:color="auto"/>
        <w:right w:val="none" w:sz="0" w:space="0" w:color="auto"/>
      </w:divBdr>
    </w:div>
    <w:div w:id="493113073">
      <w:bodyDiv w:val="1"/>
      <w:marLeft w:val="0"/>
      <w:marRight w:val="0"/>
      <w:marTop w:val="0"/>
      <w:marBottom w:val="0"/>
      <w:divBdr>
        <w:top w:val="none" w:sz="0" w:space="0" w:color="auto"/>
        <w:left w:val="none" w:sz="0" w:space="0" w:color="auto"/>
        <w:bottom w:val="none" w:sz="0" w:space="0" w:color="auto"/>
        <w:right w:val="none" w:sz="0" w:space="0" w:color="auto"/>
      </w:divBdr>
    </w:div>
    <w:div w:id="494222477">
      <w:bodyDiv w:val="1"/>
      <w:marLeft w:val="0"/>
      <w:marRight w:val="0"/>
      <w:marTop w:val="0"/>
      <w:marBottom w:val="0"/>
      <w:divBdr>
        <w:top w:val="none" w:sz="0" w:space="0" w:color="auto"/>
        <w:left w:val="none" w:sz="0" w:space="0" w:color="auto"/>
        <w:bottom w:val="none" w:sz="0" w:space="0" w:color="auto"/>
        <w:right w:val="none" w:sz="0" w:space="0" w:color="auto"/>
      </w:divBdr>
    </w:div>
    <w:div w:id="494616483">
      <w:bodyDiv w:val="1"/>
      <w:marLeft w:val="0"/>
      <w:marRight w:val="0"/>
      <w:marTop w:val="0"/>
      <w:marBottom w:val="0"/>
      <w:divBdr>
        <w:top w:val="none" w:sz="0" w:space="0" w:color="auto"/>
        <w:left w:val="none" w:sz="0" w:space="0" w:color="auto"/>
        <w:bottom w:val="none" w:sz="0" w:space="0" w:color="auto"/>
        <w:right w:val="none" w:sz="0" w:space="0" w:color="auto"/>
      </w:divBdr>
    </w:div>
    <w:div w:id="495413621">
      <w:bodyDiv w:val="1"/>
      <w:marLeft w:val="0"/>
      <w:marRight w:val="0"/>
      <w:marTop w:val="0"/>
      <w:marBottom w:val="0"/>
      <w:divBdr>
        <w:top w:val="none" w:sz="0" w:space="0" w:color="auto"/>
        <w:left w:val="none" w:sz="0" w:space="0" w:color="auto"/>
        <w:bottom w:val="none" w:sz="0" w:space="0" w:color="auto"/>
        <w:right w:val="none" w:sz="0" w:space="0" w:color="auto"/>
      </w:divBdr>
    </w:div>
    <w:div w:id="495732055">
      <w:bodyDiv w:val="1"/>
      <w:marLeft w:val="0"/>
      <w:marRight w:val="0"/>
      <w:marTop w:val="0"/>
      <w:marBottom w:val="0"/>
      <w:divBdr>
        <w:top w:val="none" w:sz="0" w:space="0" w:color="auto"/>
        <w:left w:val="none" w:sz="0" w:space="0" w:color="auto"/>
        <w:bottom w:val="none" w:sz="0" w:space="0" w:color="auto"/>
        <w:right w:val="none" w:sz="0" w:space="0" w:color="auto"/>
      </w:divBdr>
    </w:div>
    <w:div w:id="496501177">
      <w:bodyDiv w:val="1"/>
      <w:marLeft w:val="0"/>
      <w:marRight w:val="0"/>
      <w:marTop w:val="0"/>
      <w:marBottom w:val="0"/>
      <w:divBdr>
        <w:top w:val="none" w:sz="0" w:space="0" w:color="auto"/>
        <w:left w:val="none" w:sz="0" w:space="0" w:color="auto"/>
        <w:bottom w:val="none" w:sz="0" w:space="0" w:color="auto"/>
        <w:right w:val="none" w:sz="0" w:space="0" w:color="auto"/>
      </w:divBdr>
    </w:div>
    <w:div w:id="496506671">
      <w:bodyDiv w:val="1"/>
      <w:marLeft w:val="0"/>
      <w:marRight w:val="0"/>
      <w:marTop w:val="0"/>
      <w:marBottom w:val="0"/>
      <w:divBdr>
        <w:top w:val="none" w:sz="0" w:space="0" w:color="auto"/>
        <w:left w:val="none" w:sz="0" w:space="0" w:color="auto"/>
        <w:bottom w:val="none" w:sz="0" w:space="0" w:color="auto"/>
        <w:right w:val="none" w:sz="0" w:space="0" w:color="auto"/>
      </w:divBdr>
    </w:div>
    <w:div w:id="496922720">
      <w:bodyDiv w:val="1"/>
      <w:marLeft w:val="0"/>
      <w:marRight w:val="0"/>
      <w:marTop w:val="0"/>
      <w:marBottom w:val="0"/>
      <w:divBdr>
        <w:top w:val="none" w:sz="0" w:space="0" w:color="auto"/>
        <w:left w:val="none" w:sz="0" w:space="0" w:color="auto"/>
        <w:bottom w:val="none" w:sz="0" w:space="0" w:color="auto"/>
        <w:right w:val="none" w:sz="0" w:space="0" w:color="auto"/>
      </w:divBdr>
    </w:div>
    <w:div w:id="497157007">
      <w:bodyDiv w:val="1"/>
      <w:marLeft w:val="0"/>
      <w:marRight w:val="0"/>
      <w:marTop w:val="0"/>
      <w:marBottom w:val="0"/>
      <w:divBdr>
        <w:top w:val="none" w:sz="0" w:space="0" w:color="auto"/>
        <w:left w:val="none" w:sz="0" w:space="0" w:color="auto"/>
        <w:bottom w:val="none" w:sz="0" w:space="0" w:color="auto"/>
        <w:right w:val="none" w:sz="0" w:space="0" w:color="auto"/>
      </w:divBdr>
    </w:div>
    <w:div w:id="497355161">
      <w:bodyDiv w:val="1"/>
      <w:marLeft w:val="0"/>
      <w:marRight w:val="0"/>
      <w:marTop w:val="0"/>
      <w:marBottom w:val="0"/>
      <w:divBdr>
        <w:top w:val="none" w:sz="0" w:space="0" w:color="auto"/>
        <w:left w:val="none" w:sz="0" w:space="0" w:color="auto"/>
        <w:bottom w:val="none" w:sz="0" w:space="0" w:color="auto"/>
        <w:right w:val="none" w:sz="0" w:space="0" w:color="auto"/>
      </w:divBdr>
    </w:div>
    <w:div w:id="497579867">
      <w:bodyDiv w:val="1"/>
      <w:marLeft w:val="0"/>
      <w:marRight w:val="0"/>
      <w:marTop w:val="0"/>
      <w:marBottom w:val="0"/>
      <w:divBdr>
        <w:top w:val="none" w:sz="0" w:space="0" w:color="auto"/>
        <w:left w:val="none" w:sz="0" w:space="0" w:color="auto"/>
        <w:bottom w:val="none" w:sz="0" w:space="0" w:color="auto"/>
        <w:right w:val="none" w:sz="0" w:space="0" w:color="auto"/>
      </w:divBdr>
    </w:div>
    <w:div w:id="498694290">
      <w:bodyDiv w:val="1"/>
      <w:marLeft w:val="0"/>
      <w:marRight w:val="0"/>
      <w:marTop w:val="0"/>
      <w:marBottom w:val="0"/>
      <w:divBdr>
        <w:top w:val="none" w:sz="0" w:space="0" w:color="auto"/>
        <w:left w:val="none" w:sz="0" w:space="0" w:color="auto"/>
        <w:bottom w:val="none" w:sz="0" w:space="0" w:color="auto"/>
        <w:right w:val="none" w:sz="0" w:space="0" w:color="auto"/>
      </w:divBdr>
    </w:div>
    <w:div w:id="499076204">
      <w:bodyDiv w:val="1"/>
      <w:marLeft w:val="0"/>
      <w:marRight w:val="0"/>
      <w:marTop w:val="0"/>
      <w:marBottom w:val="0"/>
      <w:divBdr>
        <w:top w:val="none" w:sz="0" w:space="0" w:color="auto"/>
        <w:left w:val="none" w:sz="0" w:space="0" w:color="auto"/>
        <w:bottom w:val="none" w:sz="0" w:space="0" w:color="auto"/>
        <w:right w:val="none" w:sz="0" w:space="0" w:color="auto"/>
      </w:divBdr>
    </w:div>
    <w:div w:id="499271724">
      <w:bodyDiv w:val="1"/>
      <w:marLeft w:val="0"/>
      <w:marRight w:val="0"/>
      <w:marTop w:val="0"/>
      <w:marBottom w:val="0"/>
      <w:divBdr>
        <w:top w:val="none" w:sz="0" w:space="0" w:color="auto"/>
        <w:left w:val="none" w:sz="0" w:space="0" w:color="auto"/>
        <w:bottom w:val="none" w:sz="0" w:space="0" w:color="auto"/>
        <w:right w:val="none" w:sz="0" w:space="0" w:color="auto"/>
      </w:divBdr>
    </w:div>
    <w:div w:id="499274125">
      <w:bodyDiv w:val="1"/>
      <w:marLeft w:val="0"/>
      <w:marRight w:val="0"/>
      <w:marTop w:val="0"/>
      <w:marBottom w:val="0"/>
      <w:divBdr>
        <w:top w:val="none" w:sz="0" w:space="0" w:color="auto"/>
        <w:left w:val="none" w:sz="0" w:space="0" w:color="auto"/>
        <w:bottom w:val="none" w:sz="0" w:space="0" w:color="auto"/>
        <w:right w:val="none" w:sz="0" w:space="0" w:color="auto"/>
      </w:divBdr>
    </w:div>
    <w:div w:id="499321680">
      <w:bodyDiv w:val="1"/>
      <w:marLeft w:val="0"/>
      <w:marRight w:val="0"/>
      <w:marTop w:val="0"/>
      <w:marBottom w:val="0"/>
      <w:divBdr>
        <w:top w:val="none" w:sz="0" w:space="0" w:color="auto"/>
        <w:left w:val="none" w:sz="0" w:space="0" w:color="auto"/>
        <w:bottom w:val="none" w:sz="0" w:space="0" w:color="auto"/>
        <w:right w:val="none" w:sz="0" w:space="0" w:color="auto"/>
      </w:divBdr>
    </w:div>
    <w:div w:id="499388089">
      <w:bodyDiv w:val="1"/>
      <w:marLeft w:val="0"/>
      <w:marRight w:val="0"/>
      <w:marTop w:val="0"/>
      <w:marBottom w:val="0"/>
      <w:divBdr>
        <w:top w:val="none" w:sz="0" w:space="0" w:color="auto"/>
        <w:left w:val="none" w:sz="0" w:space="0" w:color="auto"/>
        <w:bottom w:val="none" w:sz="0" w:space="0" w:color="auto"/>
        <w:right w:val="none" w:sz="0" w:space="0" w:color="auto"/>
      </w:divBdr>
    </w:div>
    <w:div w:id="499783267">
      <w:bodyDiv w:val="1"/>
      <w:marLeft w:val="0"/>
      <w:marRight w:val="0"/>
      <w:marTop w:val="0"/>
      <w:marBottom w:val="0"/>
      <w:divBdr>
        <w:top w:val="none" w:sz="0" w:space="0" w:color="auto"/>
        <w:left w:val="none" w:sz="0" w:space="0" w:color="auto"/>
        <w:bottom w:val="none" w:sz="0" w:space="0" w:color="auto"/>
        <w:right w:val="none" w:sz="0" w:space="0" w:color="auto"/>
      </w:divBdr>
    </w:div>
    <w:div w:id="499853579">
      <w:bodyDiv w:val="1"/>
      <w:marLeft w:val="0"/>
      <w:marRight w:val="0"/>
      <w:marTop w:val="0"/>
      <w:marBottom w:val="0"/>
      <w:divBdr>
        <w:top w:val="none" w:sz="0" w:space="0" w:color="auto"/>
        <w:left w:val="none" w:sz="0" w:space="0" w:color="auto"/>
        <w:bottom w:val="none" w:sz="0" w:space="0" w:color="auto"/>
        <w:right w:val="none" w:sz="0" w:space="0" w:color="auto"/>
      </w:divBdr>
    </w:div>
    <w:div w:id="500315920">
      <w:bodyDiv w:val="1"/>
      <w:marLeft w:val="0"/>
      <w:marRight w:val="0"/>
      <w:marTop w:val="0"/>
      <w:marBottom w:val="0"/>
      <w:divBdr>
        <w:top w:val="none" w:sz="0" w:space="0" w:color="auto"/>
        <w:left w:val="none" w:sz="0" w:space="0" w:color="auto"/>
        <w:bottom w:val="none" w:sz="0" w:space="0" w:color="auto"/>
        <w:right w:val="none" w:sz="0" w:space="0" w:color="auto"/>
      </w:divBdr>
    </w:div>
    <w:div w:id="500321023">
      <w:bodyDiv w:val="1"/>
      <w:marLeft w:val="0"/>
      <w:marRight w:val="0"/>
      <w:marTop w:val="0"/>
      <w:marBottom w:val="0"/>
      <w:divBdr>
        <w:top w:val="none" w:sz="0" w:space="0" w:color="auto"/>
        <w:left w:val="none" w:sz="0" w:space="0" w:color="auto"/>
        <w:bottom w:val="none" w:sz="0" w:space="0" w:color="auto"/>
        <w:right w:val="none" w:sz="0" w:space="0" w:color="auto"/>
      </w:divBdr>
    </w:div>
    <w:div w:id="500973148">
      <w:bodyDiv w:val="1"/>
      <w:marLeft w:val="0"/>
      <w:marRight w:val="0"/>
      <w:marTop w:val="0"/>
      <w:marBottom w:val="0"/>
      <w:divBdr>
        <w:top w:val="none" w:sz="0" w:space="0" w:color="auto"/>
        <w:left w:val="none" w:sz="0" w:space="0" w:color="auto"/>
        <w:bottom w:val="none" w:sz="0" w:space="0" w:color="auto"/>
        <w:right w:val="none" w:sz="0" w:space="0" w:color="auto"/>
      </w:divBdr>
    </w:div>
    <w:div w:id="501362085">
      <w:bodyDiv w:val="1"/>
      <w:marLeft w:val="0"/>
      <w:marRight w:val="0"/>
      <w:marTop w:val="0"/>
      <w:marBottom w:val="0"/>
      <w:divBdr>
        <w:top w:val="none" w:sz="0" w:space="0" w:color="auto"/>
        <w:left w:val="none" w:sz="0" w:space="0" w:color="auto"/>
        <w:bottom w:val="none" w:sz="0" w:space="0" w:color="auto"/>
        <w:right w:val="none" w:sz="0" w:space="0" w:color="auto"/>
      </w:divBdr>
    </w:div>
    <w:div w:id="501550558">
      <w:bodyDiv w:val="1"/>
      <w:marLeft w:val="0"/>
      <w:marRight w:val="0"/>
      <w:marTop w:val="0"/>
      <w:marBottom w:val="0"/>
      <w:divBdr>
        <w:top w:val="none" w:sz="0" w:space="0" w:color="auto"/>
        <w:left w:val="none" w:sz="0" w:space="0" w:color="auto"/>
        <w:bottom w:val="none" w:sz="0" w:space="0" w:color="auto"/>
        <w:right w:val="none" w:sz="0" w:space="0" w:color="auto"/>
      </w:divBdr>
      <w:divsChild>
        <w:div w:id="449592019">
          <w:marLeft w:val="480"/>
          <w:marRight w:val="0"/>
          <w:marTop w:val="0"/>
          <w:marBottom w:val="0"/>
          <w:divBdr>
            <w:top w:val="none" w:sz="0" w:space="0" w:color="auto"/>
            <w:left w:val="none" w:sz="0" w:space="0" w:color="auto"/>
            <w:bottom w:val="none" w:sz="0" w:space="0" w:color="auto"/>
            <w:right w:val="none" w:sz="0" w:space="0" w:color="auto"/>
          </w:divBdr>
        </w:div>
        <w:div w:id="1103305114">
          <w:marLeft w:val="480"/>
          <w:marRight w:val="0"/>
          <w:marTop w:val="0"/>
          <w:marBottom w:val="0"/>
          <w:divBdr>
            <w:top w:val="none" w:sz="0" w:space="0" w:color="auto"/>
            <w:left w:val="none" w:sz="0" w:space="0" w:color="auto"/>
            <w:bottom w:val="none" w:sz="0" w:space="0" w:color="auto"/>
            <w:right w:val="none" w:sz="0" w:space="0" w:color="auto"/>
          </w:divBdr>
        </w:div>
        <w:div w:id="860364225">
          <w:marLeft w:val="480"/>
          <w:marRight w:val="0"/>
          <w:marTop w:val="0"/>
          <w:marBottom w:val="0"/>
          <w:divBdr>
            <w:top w:val="none" w:sz="0" w:space="0" w:color="auto"/>
            <w:left w:val="none" w:sz="0" w:space="0" w:color="auto"/>
            <w:bottom w:val="none" w:sz="0" w:space="0" w:color="auto"/>
            <w:right w:val="none" w:sz="0" w:space="0" w:color="auto"/>
          </w:divBdr>
        </w:div>
        <w:div w:id="137767880">
          <w:marLeft w:val="480"/>
          <w:marRight w:val="0"/>
          <w:marTop w:val="0"/>
          <w:marBottom w:val="0"/>
          <w:divBdr>
            <w:top w:val="none" w:sz="0" w:space="0" w:color="auto"/>
            <w:left w:val="none" w:sz="0" w:space="0" w:color="auto"/>
            <w:bottom w:val="none" w:sz="0" w:space="0" w:color="auto"/>
            <w:right w:val="none" w:sz="0" w:space="0" w:color="auto"/>
          </w:divBdr>
        </w:div>
        <w:div w:id="589698603">
          <w:marLeft w:val="480"/>
          <w:marRight w:val="0"/>
          <w:marTop w:val="0"/>
          <w:marBottom w:val="0"/>
          <w:divBdr>
            <w:top w:val="none" w:sz="0" w:space="0" w:color="auto"/>
            <w:left w:val="none" w:sz="0" w:space="0" w:color="auto"/>
            <w:bottom w:val="none" w:sz="0" w:space="0" w:color="auto"/>
            <w:right w:val="none" w:sz="0" w:space="0" w:color="auto"/>
          </w:divBdr>
        </w:div>
        <w:div w:id="52437891">
          <w:marLeft w:val="480"/>
          <w:marRight w:val="0"/>
          <w:marTop w:val="0"/>
          <w:marBottom w:val="0"/>
          <w:divBdr>
            <w:top w:val="none" w:sz="0" w:space="0" w:color="auto"/>
            <w:left w:val="none" w:sz="0" w:space="0" w:color="auto"/>
            <w:bottom w:val="none" w:sz="0" w:space="0" w:color="auto"/>
            <w:right w:val="none" w:sz="0" w:space="0" w:color="auto"/>
          </w:divBdr>
        </w:div>
        <w:div w:id="1720323904">
          <w:marLeft w:val="480"/>
          <w:marRight w:val="0"/>
          <w:marTop w:val="0"/>
          <w:marBottom w:val="0"/>
          <w:divBdr>
            <w:top w:val="none" w:sz="0" w:space="0" w:color="auto"/>
            <w:left w:val="none" w:sz="0" w:space="0" w:color="auto"/>
            <w:bottom w:val="none" w:sz="0" w:space="0" w:color="auto"/>
            <w:right w:val="none" w:sz="0" w:space="0" w:color="auto"/>
          </w:divBdr>
        </w:div>
        <w:div w:id="653801386">
          <w:marLeft w:val="480"/>
          <w:marRight w:val="0"/>
          <w:marTop w:val="0"/>
          <w:marBottom w:val="0"/>
          <w:divBdr>
            <w:top w:val="none" w:sz="0" w:space="0" w:color="auto"/>
            <w:left w:val="none" w:sz="0" w:space="0" w:color="auto"/>
            <w:bottom w:val="none" w:sz="0" w:space="0" w:color="auto"/>
            <w:right w:val="none" w:sz="0" w:space="0" w:color="auto"/>
          </w:divBdr>
        </w:div>
        <w:div w:id="84956999">
          <w:marLeft w:val="480"/>
          <w:marRight w:val="0"/>
          <w:marTop w:val="0"/>
          <w:marBottom w:val="0"/>
          <w:divBdr>
            <w:top w:val="none" w:sz="0" w:space="0" w:color="auto"/>
            <w:left w:val="none" w:sz="0" w:space="0" w:color="auto"/>
            <w:bottom w:val="none" w:sz="0" w:space="0" w:color="auto"/>
            <w:right w:val="none" w:sz="0" w:space="0" w:color="auto"/>
          </w:divBdr>
        </w:div>
        <w:div w:id="1560287350">
          <w:marLeft w:val="480"/>
          <w:marRight w:val="0"/>
          <w:marTop w:val="0"/>
          <w:marBottom w:val="0"/>
          <w:divBdr>
            <w:top w:val="none" w:sz="0" w:space="0" w:color="auto"/>
            <w:left w:val="none" w:sz="0" w:space="0" w:color="auto"/>
            <w:bottom w:val="none" w:sz="0" w:space="0" w:color="auto"/>
            <w:right w:val="none" w:sz="0" w:space="0" w:color="auto"/>
          </w:divBdr>
        </w:div>
        <w:div w:id="2115637878">
          <w:marLeft w:val="480"/>
          <w:marRight w:val="0"/>
          <w:marTop w:val="0"/>
          <w:marBottom w:val="0"/>
          <w:divBdr>
            <w:top w:val="none" w:sz="0" w:space="0" w:color="auto"/>
            <w:left w:val="none" w:sz="0" w:space="0" w:color="auto"/>
            <w:bottom w:val="none" w:sz="0" w:space="0" w:color="auto"/>
            <w:right w:val="none" w:sz="0" w:space="0" w:color="auto"/>
          </w:divBdr>
        </w:div>
        <w:div w:id="1081366374">
          <w:marLeft w:val="480"/>
          <w:marRight w:val="0"/>
          <w:marTop w:val="0"/>
          <w:marBottom w:val="0"/>
          <w:divBdr>
            <w:top w:val="none" w:sz="0" w:space="0" w:color="auto"/>
            <w:left w:val="none" w:sz="0" w:space="0" w:color="auto"/>
            <w:bottom w:val="none" w:sz="0" w:space="0" w:color="auto"/>
            <w:right w:val="none" w:sz="0" w:space="0" w:color="auto"/>
          </w:divBdr>
        </w:div>
        <w:div w:id="350768071">
          <w:marLeft w:val="480"/>
          <w:marRight w:val="0"/>
          <w:marTop w:val="0"/>
          <w:marBottom w:val="0"/>
          <w:divBdr>
            <w:top w:val="none" w:sz="0" w:space="0" w:color="auto"/>
            <w:left w:val="none" w:sz="0" w:space="0" w:color="auto"/>
            <w:bottom w:val="none" w:sz="0" w:space="0" w:color="auto"/>
            <w:right w:val="none" w:sz="0" w:space="0" w:color="auto"/>
          </w:divBdr>
        </w:div>
        <w:div w:id="913396084">
          <w:marLeft w:val="480"/>
          <w:marRight w:val="0"/>
          <w:marTop w:val="0"/>
          <w:marBottom w:val="0"/>
          <w:divBdr>
            <w:top w:val="none" w:sz="0" w:space="0" w:color="auto"/>
            <w:left w:val="none" w:sz="0" w:space="0" w:color="auto"/>
            <w:bottom w:val="none" w:sz="0" w:space="0" w:color="auto"/>
            <w:right w:val="none" w:sz="0" w:space="0" w:color="auto"/>
          </w:divBdr>
        </w:div>
        <w:div w:id="1816608323">
          <w:marLeft w:val="480"/>
          <w:marRight w:val="0"/>
          <w:marTop w:val="0"/>
          <w:marBottom w:val="0"/>
          <w:divBdr>
            <w:top w:val="none" w:sz="0" w:space="0" w:color="auto"/>
            <w:left w:val="none" w:sz="0" w:space="0" w:color="auto"/>
            <w:bottom w:val="none" w:sz="0" w:space="0" w:color="auto"/>
            <w:right w:val="none" w:sz="0" w:space="0" w:color="auto"/>
          </w:divBdr>
        </w:div>
      </w:divsChild>
    </w:div>
    <w:div w:id="502361184">
      <w:bodyDiv w:val="1"/>
      <w:marLeft w:val="0"/>
      <w:marRight w:val="0"/>
      <w:marTop w:val="0"/>
      <w:marBottom w:val="0"/>
      <w:divBdr>
        <w:top w:val="none" w:sz="0" w:space="0" w:color="auto"/>
        <w:left w:val="none" w:sz="0" w:space="0" w:color="auto"/>
        <w:bottom w:val="none" w:sz="0" w:space="0" w:color="auto"/>
        <w:right w:val="none" w:sz="0" w:space="0" w:color="auto"/>
      </w:divBdr>
    </w:div>
    <w:div w:id="503279863">
      <w:bodyDiv w:val="1"/>
      <w:marLeft w:val="0"/>
      <w:marRight w:val="0"/>
      <w:marTop w:val="0"/>
      <w:marBottom w:val="0"/>
      <w:divBdr>
        <w:top w:val="none" w:sz="0" w:space="0" w:color="auto"/>
        <w:left w:val="none" w:sz="0" w:space="0" w:color="auto"/>
        <w:bottom w:val="none" w:sz="0" w:space="0" w:color="auto"/>
        <w:right w:val="none" w:sz="0" w:space="0" w:color="auto"/>
      </w:divBdr>
    </w:div>
    <w:div w:id="503319974">
      <w:bodyDiv w:val="1"/>
      <w:marLeft w:val="0"/>
      <w:marRight w:val="0"/>
      <w:marTop w:val="0"/>
      <w:marBottom w:val="0"/>
      <w:divBdr>
        <w:top w:val="none" w:sz="0" w:space="0" w:color="auto"/>
        <w:left w:val="none" w:sz="0" w:space="0" w:color="auto"/>
        <w:bottom w:val="none" w:sz="0" w:space="0" w:color="auto"/>
        <w:right w:val="none" w:sz="0" w:space="0" w:color="auto"/>
      </w:divBdr>
    </w:div>
    <w:div w:id="503590213">
      <w:bodyDiv w:val="1"/>
      <w:marLeft w:val="0"/>
      <w:marRight w:val="0"/>
      <w:marTop w:val="0"/>
      <w:marBottom w:val="0"/>
      <w:divBdr>
        <w:top w:val="none" w:sz="0" w:space="0" w:color="auto"/>
        <w:left w:val="none" w:sz="0" w:space="0" w:color="auto"/>
        <w:bottom w:val="none" w:sz="0" w:space="0" w:color="auto"/>
        <w:right w:val="none" w:sz="0" w:space="0" w:color="auto"/>
      </w:divBdr>
    </w:div>
    <w:div w:id="503938834">
      <w:bodyDiv w:val="1"/>
      <w:marLeft w:val="0"/>
      <w:marRight w:val="0"/>
      <w:marTop w:val="0"/>
      <w:marBottom w:val="0"/>
      <w:divBdr>
        <w:top w:val="none" w:sz="0" w:space="0" w:color="auto"/>
        <w:left w:val="none" w:sz="0" w:space="0" w:color="auto"/>
        <w:bottom w:val="none" w:sz="0" w:space="0" w:color="auto"/>
        <w:right w:val="none" w:sz="0" w:space="0" w:color="auto"/>
      </w:divBdr>
    </w:div>
    <w:div w:id="504175740">
      <w:bodyDiv w:val="1"/>
      <w:marLeft w:val="0"/>
      <w:marRight w:val="0"/>
      <w:marTop w:val="0"/>
      <w:marBottom w:val="0"/>
      <w:divBdr>
        <w:top w:val="none" w:sz="0" w:space="0" w:color="auto"/>
        <w:left w:val="none" w:sz="0" w:space="0" w:color="auto"/>
        <w:bottom w:val="none" w:sz="0" w:space="0" w:color="auto"/>
        <w:right w:val="none" w:sz="0" w:space="0" w:color="auto"/>
      </w:divBdr>
    </w:div>
    <w:div w:id="504440778">
      <w:bodyDiv w:val="1"/>
      <w:marLeft w:val="0"/>
      <w:marRight w:val="0"/>
      <w:marTop w:val="0"/>
      <w:marBottom w:val="0"/>
      <w:divBdr>
        <w:top w:val="none" w:sz="0" w:space="0" w:color="auto"/>
        <w:left w:val="none" w:sz="0" w:space="0" w:color="auto"/>
        <w:bottom w:val="none" w:sz="0" w:space="0" w:color="auto"/>
        <w:right w:val="none" w:sz="0" w:space="0" w:color="auto"/>
      </w:divBdr>
    </w:div>
    <w:div w:id="505243424">
      <w:bodyDiv w:val="1"/>
      <w:marLeft w:val="0"/>
      <w:marRight w:val="0"/>
      <w:marTop w:val="0"/>
      <w:marBottom w:val="0"/>
      <w:divBdr>
        <w:top w:val="none" w:sz="0" w:space="0" w:color="auto"/>
        <w:left w:val="none" w:sz="0" w:space="0" w:color="auto"/>
        <w:bottom w:val="none" w:sz="0" w:space="0" w:color="auto"/>
        <w:right w:val="none" w:sz="0" w:space="0" w:color="auto"/>
      </w:divBdr>
    </w:div>
    <w:div w:id="505479492">
      <w:bodyDiv w:val="1"/>
      <w:marLeft w:val="0"/>
      <w:marRight w:val="0"/>
      <w:marTop w:val="0"/>
      <w:marBottom w:val="0"/>
      <w:divBdr>
        <w:top w:val="none" w:sz="0" w:space="0" w:color="auto"/>
        <w:left w:val="none" w:sz="0" w:space="0" w:color="auto"/>
        <w:bottom w:val="none" w:sz="0" w:space="0" w:color="auto"/>
        <w:right w:val="none" w:sz="0" w:space="0" w:color="auto"/>
      </w:divBdr>
      <w:divsChild>
        <w:div w:id="1328173334">
          <w:marLeft w:val="480"/>
          <w:marRight w:val="0"/>
          <w:marTop w:val="0"/>
          <w:marBottom w:val="0"/>
          <w:divBdr>
            <w:top w:val="none" w:sz="0" w:space="0" w:color="auto"/>
            <w:left w:val="none" w:sz="0" w:space="0" w:color="auto"/>
            <w:bottom w:val="none" w:sz="0" w:space="0" w:color="auto"/>
            <w:right w:val="none" w:sz="0" w:space="0" w:color="auto"/>
          </w:divBdr>
        </w:div>
        <w:div w:id="1754547126">
          <w:marLeft w:val="480"/>
          <w:marRight w:val="0"/>
          <w:marTop w:val="0"/>
          <w:marBottom w:val="0"/>
          <w:divBdr>
            <w:top w:val="none" w:sz="0" w:space="0" w:color="auto"/>
            <w:left w:val="none" w:sz="0" w:space="0" w:color="auto"/>
            <w:bottom w:val="none" w:sz="0" w:space="0" w:color="auto"/>
            <w:right w:val="none" w:sz="0" w:space="0" w:color="auto"/>
          </w:divBdr>
        </w:div>
        <w:div w:id="952437392">
          <w:marLeft w:val="480"/>
          <w:marRight w:val="0"/>
          <w:marTop w:val="0"/>
          <w:marBottom w:val="0"/>
          <w:divBdr>
            <w:top w:val="none" w:sz="0" w:space="0" w:color="auto"/>
            <w:left w:val="none" w:sz="0" w:space="0" w:color="auto"/>
            <w:bottom w:val="none" w:sz="0" w:space="0" w:color="auto"/>
            <w:right w:val="none" w:sz="0" w:space="0" w:color="auto"/>
          </w:divBdr>
        </w:div>
        <w:div w:id="1366443077">
          <w:marLeft w:val="480"/>
          <w:marRight w:val="0"/>
          <w:marTop w:val="0"/>
          <w:marBottom w:val="0"/>
          <w:divBdr>
            <w:top w:val="none" w:sz="0" w:space="0" w:color="auto"/>
            <w:left w:val="none" w:sz="0" w:space="0" w:color="auto"/>
            <w:bottom w:val="none" w:sz="0" w:space="0" w:color="auto"/>
            <w:right w:val="none" w:sz="0" w:space="0" w:color="auto"/>
          </w:divBdr>
        </w:div>
        <w:div w:id="878249891">
          <w:marLeft w:val="480"/>
          <w:marRight w:val="0"/>
          <w:marTop w:val="0"/>
          <w:marBottom w:val="0"/>
          <w:divBdr>
            <w:top w:val="none" w:sz="0" w:space="0" w:color="auto"/>
            <w:left w:val="none" w:sz="0" w:space="0" w:color="auto"/>
            <w:bottom w:val="none" w:sz="0" w:space="0" w:color="auto"/>
            <w:right w:val="none" w:sz="0" w:space="0" w:color="auto"/>
          </w:divBdr>
        </w:div>
        <w:div w:id="356006918">
          <w:marLeft w:val="480"/>
          <w:marRight w:val="0"/>
          <w:marTop w:val="0"/>
          <w:marBottom w:val="0"/>
          <w:divBdr>
            <w:top w:val="none" w:sz="0" w:space="0" w:color="auto"/>
            <w:left w:val="none" w:sz="0" w:space="0" w:color="auto"/>
            <w:bottom w:val="none" w:sz="0" w:space="0" w:color="auto"/>
            <w:right w:val="none" w:sz="0" w:space="0" w:color="auto"/>
          </w:divBdr>
        </w:div>
        <w:div w:id="1052539500">
          <w:marLeft w:val="480"/>
          <w:marRight w:val="0"/>
          <w:marTop w:val="0"/>
          <w:marBottom w:val="0"/>
          <w:divBdr>
            <w:top w:val="none" w:sz="0" w:space="0" w:color="auto"/>
            <w:left w:val="none" w:sz="0" w:space="0" w:color="auto"/>
            <w:bottom w:val="none" w:sz="0" w:space="0" w:color="auto"/>
            <w:right w:val="none" w:sz="0" w:space="0" w:color="auto"/>
          </w:divBdr>
        </w:div>
        <w:div w:id="959454075">
          <w:marLeft w:val="480"/>
          <w:marRight w:val="0"/>
          <w:marTop w:val="0"/>
          <w:marBottom w:val="0"/>
          <w:divBdr>
            <w:top w:val="none" w:sz="0" w:space="0" w:color="auto"/>
            <w:left w:val="none" w:sz="0" w:space="0" w:color="auto"/>
            <w:bottom w:val="none" w:sz="0" w:space="0" w:color="auto"/>
            <w:right w:val="none" w:sz="0" w:space="0" w:color="auto"/>
          </w:divBdr>
        </w:div>
        <w:div w:id="1201937045">
          <w:marLeft w:val="480"/>
          <w:marRight w:val="0"/>
          <w:marTop w:val="0"/>
          <w:marBottom w:val="0"/>
          <w:divBdr>
            <w:top w:val="none" w:sz="0" w:space="0" w:color="auto"/>
            <w:left w:val="none" w:sz="0" w:space="0" w:color="auto"/>
            <w:bottom w:val="none" w:sz="0" w:space="0" w:color="auto"/>
            <w:right w:val="none" w:sz="0" w:space="0" w:color="auto"/>
          </w:divBdr>
        </w:div>
        <w:div w:id="1605112310">
          <w:marLeft w:val="480"/>
          <w:marRight w:val="0"/>
          <w:marTop w:val="0"/>
          <w:marBottom w:val="0"/>
          <w:divBdr>
            <w:top w:val="none" w:sz="0" w:space="0" w:color="auto"/>
            <w:left w:val="none" w:sz="0" w:space="0" w:color="auto"/>
            <w:bottom w:val="none" w:sz="0" w:space="0" w:color="auto"/>
            <w:right w:val="none" w:sz="0" w:space="0" w:color="auto"/>
          </w:divBdr>
        </w:div>
        <w:div w:id="259876410">
          <w:marLeft w:val="480"/>
          <w:marRight w:val="0"/>
          <w:marTop w:val="0"/>
          <w:marBottom w:val="0"/>
          <w:divBdr>
            <w:top w:val="none" w:sz="0" w:space="0" w:color="auto"/>
            <w:left w:val="none" w:sz="0" w:space="0" w:color="auto"/>
            <w:bottom w:val="none" w:sz="0" w:space="0" w:color="auto"/>
            <w:right w:val="none" w:sz="0" w:space="0" w:color="auto"/>
          </w:divBdr>
        </w:div>
        <w:div w:id="1789543040">
          <w:marLeft w:val="480"/>
          <w:marRight w:val="0"/>
          <w:marTop w:val="0"/>
          <w:marBottom w:val="0"/>
          <w:divBdr>
            <w:top w:val="none" w:sz="0" w:space="0" w:color="auto"/>
            <w:left w:val="none" w:sz="0" w:space="0" w:color="auto"/>
            <w:bottom w:val="none" w:sz="0" w:space="0" w:color="auto"/>
            <w:right w:val="none" w:sz="0" w:space="0" w:color="auto"/>
          </w:divBdr>
        </w:div>
        <w:div w:id="1250388384">
          <w:marLeft w:val="480"/>
          <w:marRight w:val="0"/>
          <w:marTop w:val="0"/>
          <w:marBottom w:val="0"/>
          <w:divBdr>
            <w:top w:val="none" w:sz="0" w:space="0" w:color="auto"/>
            <w:left w:val="none" w:sz="0" w:space="0" w:color="auto"/>
            <w:bottom w:val="none" w:sz="0" w:space="0" w:color="auto"/>
            <w:right w:val="none" w:sz="0" w:space="0" w:color="auto"/>
          </w:divBdr>
        </w:div>
        <w:div w:id="1382554992">
          <w:marLeft w:val="480"/>
          <w:marRight w:val="0"/>
          <w:marTop w:val="0"/>
          <w:marBottom w:val="0"/>
          <w:divBdr>
            <w:top w:val="none" w:sz="0" w:space="0" w:color="auto"/>
            <w:left w:val="none" w:sz="0" w:space="0" w:color="auto"/>
            <w:bottom w:val="none" w:sz="0" w:space="0" w:color="auto"/>
            <w:right w:val="none" w:sz="0" w:space="0" w:color="auto"/>
          </w:divBdr>
        </w:div>
        <w:div w:id="1394425344">
          <w:marLeft w:val="480"/>
          <w:marRight w:val="0"/>
          <w:marTop w:val="0"/>
          <w:marBottom w:val="0"/>
          <w:divBdr>
            <w:top w:val="none" w:sz="0" w:space="0" w:color="auto"/>
            <w:left w:val="none" w:sz="0" w:space="0" w:color="auto"/>
            <w:bottom w:val="none" w:sz="0" w:space="0" w:color="auto"/>
            <w:right w:val="none" w:sz="0" w:space="0" w:color="auto"/>
          </w:divBdr>
        </w:div>
      </w:divsChild>
    </w:div>
    <w:div w:id="506094715">
      <w:bodyDiv w:val="1"/>
      <w:marLeft w:val="0"/>
      <w:marRight w:val="0"/>
      <w:marTop w:val="0"/>
      <w:marBottom w:val="0"/>
      <w:divBdr>
        <w:top w:val="none" w:sz="0" w:space="0" w:color="auto"/>
        <w:left w:val="none" w:sz="0" w:space="0" w:color="auto"/>
        <w:bottom w:val="none" w:sz="0" w:space="0" w:color="auto"/>
        <w:right w:val="none" w:sz="0" w:space="0" w:color="auto"/>
      </w:divBdr>
    </w:div>
    <w:div w:id="506362230">
      <w:bodyDiv w:val="1"/>
      <w:marLeft w:val="0"/>
      <w:marRight w:val="0"/>
      <w:marTop w:val="0"/>
      <w:marBottom w:val="0"/>
      <w:divBdr>
        <w:top w:val="none" w:sz="0" w:space="0" w:color="auto"/>
        <w:left w:val="none" w:sz="0" w:space="0" w:color="auto"/>
        <w:bottom w:val="none" w:sz="0" w:space="0" w:color="auto"/>
        <w:right w:val="none" w:sz="0" w:space="0" w:color="auto"/>
      </w:divBdr>
    </w:div>
    <w:div w:id="506679798">
      <w:bodyDiv w:val="1"/>
      <w:marLeft w:val="0"/>
      <w:marRight w:val="0"/>
      <w:marTop w:val="0"/>
      <w:marBottom w:val="0"/>
      <w:divBdr>
        <w:top w:val="none" w:sz="0" w:space="0" w:color="auto"/>
        <w:left w:val="none" w:sz="0" w:space="0" w:color="auto"/>
        <w:bottom w:val="none" w:sz="0" w:space="0" w:color="auto"/>
        <w:right w:val="none" w:sz="0" w:space="0" w:color="auto"/>
      </w:divBdr>
    </w:div>
    <w:div w:id="506796451">
      <w:bodyDiv w:val="1"/>
      <w:marLeft w:val="0"/>
      <w:marRight w:val="0"/>
      <w:marTop w:val="0"/>
      <w:marBottom w:val="0"/>
      <w:divBdr>
        <w:top w:val="none" w:sz="0" w:space="0" w:color="auto"/>
        <w:left w:val="none" w:sz="0" w:space="0" w:color="auto"/>
        <w:bottom w:val="none" w:sz="0" w:space="0" w:color="auto"/>
        <w:right w:val="none" w:sz="0" w:space="0" w:color="auto"/>
      </w:divBdr>
    </w:div>
    <w:div w:id="508176408">
      <w:bodyDiv w:val="1"/>
      <w:marLeft w:val="0"/>
      <w:marRight w:val="0"/>
      <w:marTop w:val="0"/>
      <w:marBottom w:val="0"/>
      <w:divBdr>
        <w:top w:val="none" w:sz="0" w:space="0" w:color="auto"/>
        <w:left w:val="none" w:sz="0" w:space="0" w:color="auto"/>
        <w:bottom w:val="none" w:sz="0" w:space="0" w:color="auto"/>
        <w:right w:val="none" w:sz="0" w:space="0" w:color="auto"/>
      </w:divBdr>
    </w:div>
    <w:div w:id="508255175">
      <w:bodyDiv w:val="1"/>
      <w:marLeft w:val="0"/>
      <w:marRight w:val="0"/>
      <w:marTop w:val="0"/>
      <w:marBottom w:val="0"/>
      <w:divBdr>
        <w:top w:val="none" w:sz="0" w:space="0" w:color="auto"/>
        <w:left w:val="none" w:sz="0" w:space="0" w:color="auto"/>
        <w:bottom w:val="none" w:sz="0" w:space="0" w:color="auto"/>
        <w:right w:val="none" w:sz="0" w:space="0" w:color="auto"/>
      </w:divBdr>
    </w:div>
    <w:div w:id="508299136">
      <w:bodyDiv w:val="1"/>
      <w:marLeft w:val="0"/>
      <w:marRight w:val="0"/>
      <w:marTop w:val="0"/>
      <w:marBottom w:val="0"/>
      <w:divBdr>
        <w:top w:val="none" w:sz="0" w:space="0" w:color="auto"/>
        <w:left w:val="none" w:sz="0" w:space="0" w:color="auto"/>
        <w:bottom w:val="none" w:sz="0" w:space="0" w:color="auto"/>
        <w:right w:val="none" w:sz="0" w:space="0" w:color="auto"/>
      </w:divBdr>
    </w:div>
    <w:div w:id="510610696">
      <w:bodyDiv w:val="1"/>
      <w:marLeft w:val="0"/>
      <w:marRight w:val="0"/>
      <w:marTop w:val="0"/>
      <w:marBottom w:val="0"/>
      <w:divBdr>
        <w:top w:val="none" w:sz="0" w:space="0" w:color="auto"/>
        <w:left w:val="none" w:sz="0" w:space="0" w:color="auto"/>
        <w:bottom w:val="none" w:sz="0" w:space="0" w:color="auto"/>
        <w:right w:val="none" w:sz="0" w:space="0" w:color="auto"/>
      </w:divBdr>
    </w:div>
    <w:div w:id="510874722">
      <w:bodyDiv w:val="1"/>
      <w:marLeft w:val="0"/>
      <w:marRight w:val="0"/>
      <w:marTop w:val="0"/>
      <w:marBottom w:val="0"/>
      <w:divBdr>
        <w:top w:val="none" w:sz="0" w:space="0" w:color="auto"/>
        <w:left w:val="none" w:sz="0" w:space="0" w:color="auto"/>
        <w:bottom w:val="none" w:sz="0" w:space="0" w:color="auto"/>
        <w:right w:val="none" w:sz="0" w:space="0" w:color="auto"/>
      </w:divBdr>
      <w:divsChild>
        <w:div w:id="1163549833">
          <w:marLeft w:val="480"/>
          <w:marRight w:val="0"/>
          <w:marTop w:val="0"/>
          <w:marBottom w:val="0"/>
          <w:divBdr>
            <w:top w:val="none" w:sz="0" w:space="0" w:color="auto"/>
            <w:left w:val="none" w:sz="0" w:space="0" w:color="auto"/>
            <w:bottom w:val="none" w:sz="0" w:space="0" w:color="auto"/>
            <w:right w:val="none" w:sz="0" w:space="0" w:color="auto"/>
          </w:divBdr>
        </w:div>
        <w:div w:id="572089361">
          <w:marLeft w:val="480"/>
          <w:marRight w:val="0"/>
          <w:marTop w:val="0"/>
          <w:marBottom w:val="0"/>
          <w:divBdr>
            <w:top w:val="none" w:sz="0" w:space="0" w:color="auto"/>
            <w:left w:val="none" w:sz="0" w:space="0" w:color="auto"/>
            <w:bottom w:val="none" w:sz="0" w:space="0" w:color="auto"/>
            <w:right w:val="none" w:sz="0" w:space="0" w:color="auto"/>
          </w:divBdr>
        </w:div>
        <w:div w:id="2095931097">
          <w:marLeft w:val="480"/>
          <w:marRight w:val="0"/>
          <w:marTop w:val="0"/>
          <w:marBottom w:val="0"/>
          <w:divBdr>
            <w:top w:val="none" w:sz="0" w:space="0" w:color="auto"/>
            <w:left w:val="none" w:sz="0" w:space="0" w:color="auto"/>
            <w:bottom w:val="none" w:sz="0" w:space="0" w:color="auto"/>
            <w:right w:val="none" w:sz="0" w:space="0" w:color="auto"/>
          </w:divBdr>
        </w:div>
        <w:div w:id="1561017058">
          <w:marLeft w:val="480"/>
          <w:marRight w:val="0"/>
          <w:marTop w:val="0"/>
          <w:marBottom w:val="0"/>
          <w:divBdr>
            <w:top w:val="none" w:sz="0" w:space="0" w:color="auto"/>
            <w:left w:val="none" w:sz="0" w:space="0" w:color="auto"/>
            <w:bottom w:val="none" w:sz="0" w:space="0" w:color="auto"/>
            <w:right w:val="none" w:sz="0" w:space="0" w:color="auto"/>
          </w:divBdr>
        </w:div>
        <w:div w:id="19472034">
          <w:marLeft w:val="480"/>
          <w:marRight w:val="0"/>
          <w:marTop w:val="0"/>
          <w:marBottom w:val="0"/>
          <w:divBdr>
            <w:top w:val="none" w:sz="0" w:space="0" w:color="auto"/>
            <w:left w:val="none" w:sz="0" w:space="0" w:color="auto"/>
            <w:bottom w:val="none" w:sz="0" w:space="0" w:color="auto"/>
            <w:right w:val="none" w:sz="0" w:space="0" w:color="auto"/>
          </w:divBdr>
        </w:div>
        <w:div w:id="1291859392">
          <w:marLeft w:val="480"/>
          <w:marRight w:val="0"/>
          <w:marTop w:val="0"/>
          <w:marBottom w:val="0"/>
          <w:divBdr>
            <w:top w:val="none" w:sz="0" w:space="0" w:color="auto"/>
            <w:left w:val="none" w:sz="0" w:space="0" w:color="auto"/>
            <w:bottom w:val="none" w:sz="0" w:space="0" w:color="auto"/>
            <w:right w:val="none" w:sz="0" w:space="0" w:color="auto"/>
          </w:divBdr>
        </w:div>
        <w:div w:id="546335231">
          <w:marLeft w:val="480"/>
          <w:marRight w:val="0"/>
          <w:marTop w:val="0"/>
          <w:marBottom w:val="0"/>
          <w:divBdr>
            <w:top w:val="none" w:sz="0" w:space="0" w:color="auto"/>
            <w:left w:val="none" w:sz="0" w:space="0" w:color="auto"/>
            <w:bottom w:val="none" w:sz="0" w:space="0" w:color="auto"/>
            <w:right w:val="none" w:sz="0" w:space="0" w:color="auto"/>
          </w:divBdr>
        </w:div>
        <w:div w:id="2107144682">
          <w:marLeft w:val="480"/>
          <w:marRight w:val="0"/>
          <w:marTop w:val="0"/>
          <w:marBottom w:val="0"/>
          <w:divBdr>
            <w:top w:val="none" w:sz="0" w:space="0" w:color="auto"/>
            <w:left w:val="none" w:sz="0" w:space="0" w:color="auto"/>
            <w:bottom w:val="none" w:sz="0" w:space="0" w:color="auto"/>
            <w:right w:val="none" w:sz="0" w:space="0" w:color="auto"/>
          </w:divBdr>
        </w:div>
        <w:div w:id="766728125">
          <w:marLeft w:val="480"/>
          <w:marRight w:val="0"/>
          <w:marTop w:val="0"/>
          <w:marBottom w:val="0"/>
          <w:divBdr>
            <w:top w:val="none" w:sz="0" w:space="0" w:color="auto"/>
            <w:left w:val="none" w:sz="0" w:space="0" w:color="auto"/>
            <w:bottom w:val="none" w:sz="0" w:space="0" w:color="auto"/>
            <w:right w:val="none" w:sz="0" w:space="0" w:color="auto"/>
          </w:divBdr>
        </w:div>
        <w:div w:id="495418885">
          <w:marLeft w:val="480"/>
          <w:marRight w:val="0"/>
          <w:marTop w:val="0"/>
          <w:marBottom w:val="0"/>
          <w:divBdr>
            <w:top w:val="none" w:sz="0" w:space="0" w:color="auto"/>
            <w:left w:val="none" w:sz="0" w:space="0" w:color="auto"/>
            <w:bottom w:val="none" w:sz="0" w:space="0" w:color="auto"/>
            <w:right w:val="none" w:sz="0" w:space="0" w:color="auto"/>
          </w:divBdr>
        </w:div>
        <w:div w:id="884372914">
          <w:marLeft w:val="480"/>
          <w:marRight w:val="0"/>
          <w:marTop w:val="0"/>
          <w:marBottom w:val="0"/>
          <w:divBdr>
            <w:top w:val="none" w:sz="0" w:space="0" w:color="auto"/>
            <w:left w:val="none" w:sz="0" w:space="0" w:color="auto"/>
            <w:bottom w:val="none" w:sz="0" w:space="0" w:color="auto"/>
            <w:right w:val="none" w:sz="0" w:space="0" w:color="auto"/>
          </w:divBdr>
        </w:div>
        <w:div w:id="1379743005">
          <w:marLeft w:val="480"/>
          <w:marRight w:val="0"/>
          <w:marTop w:val="0"/>
          <w:marBottom w:val="0"/>
          <w:divBdr>
            <w:top w:val="none" w:sz="0" w:space="0" w:color="auto"/>
            <w:left w:val="none" w:sz="0" w:space="0" w:color="auto"/>
            <w:bottom w:val="none" w:sz="0" w:space="0" w:color="auto"/>
            <w:right w:val="none" w:sz="0" w:space="0" w:color="auto"/>
          </w:divBdr>
        </w:div>
        <w:div w:id="1066686514">
          <w:marLeft w:val="480"/>
          <w:marRight w:val="0"/>
          <w:marTop w:val="0"/>
          <w:marBottom w:val="0"/>
          <w:divBdr>
            <w:top w:val="none" w:sz="0" w:space="0" w:color="auto"/>
            <w:left w:val="none" w:sz="0" w:space="0" w:color="auto"/>
            <w:bottom w:val="none" w:sz="0" w:space="0" w:color="auto"/>
            <w:right w:val="none" w:sz="0" w:space="0" w:color="auto"/>
          </w:divBdr>
        </w:div>
        <w:div w:id="153953729">
          <w:marLeft w:val="480"/>
          <w:marRight w:val="0"/>
          <w:marTop w:val="0"/>
          <w:marBottom w:val="0"/>
          <w:divBdr>
            <w:top w:val="none" w:sz="0" w:space="0" w:color="auto"/>
            <w:left w:val="none" w:sz="0" w:space="0" w:color="auto"/>
            <w:bottom w:val="none" w:sz="0" w:space="0" w:color="auto"/>
            <w:right w:val="none" w:sz="0" w:space="0" w:color="auto"/>
          </w:divBdr>
        </w:div>
        <w:div w:id="32846791">
          <w:marLeft w:val="480"/>
          <w:marRight w:val="0"/>
          <w:marTop w:val="0"/>
          <w:marBottom w:val="0"/>
          <w:divBdr>
            <w:top w:val="none" w:sz="0" w:space="0" w:color="auto"/>
            <w:left w:val="none" w:sz="0" w:space="0" w:color="auto"/>
            <w:bottom w:val="none" w:sz="0" w:space="0" w:color="auto"/>
            <w:right w:val="none" w:sz="0" w:space="0" w:color="auto"/>
          </w:divBdr>
        </w:div>
        <w:div w:id="1922987040">
          <w:marLeft w:val="480"/>
          <w:marRight w:val="0"/>
          <w:marTop w:val="0"/>
          <w:marBottom w:val="0"/>
          <w:divBdr>
            <w:top w:val="none" w:sz="0" w:space="0" w:color="auto"/>
            <w:left w:val="none" w:sz="0" w:space="0" w:color="auto"/>
            <w:bottom w:val="none" w:sz="0" w:space="0" w:color="auto"/>
            <w:right w:val="none" w:sz="0" w:space="0" w:color="auto"/>
          </w:divBdr>
        </w:div>
        <w:div w:id="187375882">
          <w:marLeft w:val="480"/>
          <w:marRight w:val="0"/>
          <w:marTop w:val="0"/>
          <w:marBottom w:val="0"/>
          <w:divBdr>
            <w:top w:val="none" w:sz="0" w:space="0" w:color="auto"/>
            <w:left w:val="none" w:sz="0" w:space="0" w:color="auto"/>
            <w:bottom w:val="none" w:sz="0" w:space="0" w:color="auto"/>
            <w:right w:val="none" w:sz="0" w:space="0" w:color="auto"/>
          </w:divBdr>
        </w:div>
      </w:divsChild>
    </w:div>
    <w:div w:id="511917078">
      <w:bodyDiv w:val="1"/>
      <w:marLeft w:val="0"/>
      <w:marRight w:val="0"/>
      <w:marTop w:val="0"/>
      <w:marBottom w:val="0"/>
      <w:divBdr>
        <w:top w:val="none" w:sz="0" w:space="0" w:color="auto"/>
        <w:left w:val="none" w:sz="0" w:space="0" w:color="auto"/>
        <w:bottom w:val="none" w:sz="0" w:space="0" w:color="auto"/>
        <w:right w:val="none" w:sz="0" w:space="0" w:color="auto"/>
      </w:divBdr>
    </w:div>
    <w:div w:id="512577602">
      <w:bodyDiv w:val="1"/>
      <w:marLeft w:val="0"/>
      <w:marRight w:val="0"/>
      <w:marTop w:val="0"/>
      <w:marBottom w:val="0"/>
      <w:divBdr>
        <w:top w:val="none" w:sz="0" w:space="0" w:color="auto"/>
        <w:left w:val="none" w:sz="0" w:space="0" w:color="auto"/>
        <w:bottom w:val="none" w:sz="0" w:space="0" w:color="auto"/>
        <w:right w:val="none" w:sz="0" w:space="0" w:color="auto"/>
      </w:divBdr>
    </w:div>
    <w:div w:id="512917312">
      <w:bodyDiv w:val="1"/>
      <w:marLeft w:val="0"/>
      <w:marRight w:val="0"/>
      <w:marTop w:val="0"/>
      <w:marBottom w:val="0"/>
      <w:divBdr>
        <w:top w:val="none" w:sz="0" w:space="0" w:color="auto"/>
        <w:left w:val="none" w:sz="0" w:space="0" w:color="auto"/>
        <w:bottom w:val="none" w:sz="0" w:space="0" w:color="auto"/>
        <w:right w:val="none" w:sz="0" w:space="0" w:color="auto"/>
      </w:divBdr>
    </w:div>
    <w:div w:id="513155308">
      <w:bodyDiv w:val="1"/>
      <w:marLeft w:val="0"/>
      <w:marRight w:val="0"/>
      <w:marTop w:val="0"/>
      <w:marBottom w:val="0"/>
      <w:divBdr>
        <w:top w:val="none" w:sz="0" w:space="0" w:color="auto"/>
        <w:left w:val="none" w:sz="0" w:space="0" w:color="auto"/>
        <w:bottom w:val="none" w:sz="0" w:space="0" w:color="auto"/>
        <w:right w:val="none" w:sz="0" w:space="0" w:color="auto"/>
      </w:divBdr>
    </w:div>
    <w:div w:id="514006046">
      <w:bodyDiv w:val="1"/>
      <w:marLeft w:val="0"/>
      <w:marRight w:val="0"/>
      <w:marTop w:val="0"/>
      <w:marBottom w:val="0"/>
      <w:divBdr>
        <w:top w:val="none" w:sz="0" w:space="0" w:color="auto"/>
        <w:left w:val="none" w:sz="0" w:space="0" w:color="auto"/>
        <w:bottom w:val="none" w:sz="0" w:space="0" w:color="auto"/>
        <w:right w:val="none" w:sz="0" w:space="0" w:color="auto"/>
      </w:divBdr>
    </w:div>
    <w:div w:id="514006219">
      <w:bodyDiv w:val="1"/>
      <w:marLeft w:val="0"/>
      <w:marRight w:val="0"/>
      <w:marTop w:val="0"/>
      <w:marBottom w:val="0"/>
      <w:divBdr>
        <w:top w:val="none" w:sz="0" w:space="0" w:color="auto"/>
        <w:left w:val="none" w:sz="0" w:space="0" w:color="auto"/>
        <w:bottom w:val="none" w:sz="0" w:space="0" w:color="auto"/>
        <w:right w:val="none" w:sz="0" w:space="0" w:color="auto"/>
      </w:divBdr>
    </w:div>
    <w:div w:id="514029465">
      <w:bodyDiv w:val="1"/>
      <w:marLeft w:val="0"/>
      <w:marRight w:val="0"/>
      <w:marTop w:val="0"/>
      <w:marBottom w:val="0"/>
      <w:divBdr>
        <w:top w:val="none" w:sz="0" w:space="0" w:color="auto"/>
        <w:left w:val="none" w:sz="0" w:space="0" w:color="auto"/>
        <w:bottom w:val="none" w:sz="0" w:space="0" w:color="auto"/>
        <w:right w:val="none" w:sz="0" w:space="0" w:color="auto"/>
      </w:divBdr>
    </w:div>
    <w:div w:id="514927681">
      <w:bodyDiv w:val="1"/>
      <w:marLeft w:val="0"/>
      <w:marRight w:val="0"/>
      <w:marTop w:val="0"/>
      <w:marBottom w:val="0"/>
      <w:divBdr>
        <w:top w:val="none" w:sz="0" w:space="0" w:color="auto"/>
        <w:left w:val="none" w:sz="0" w:space="0" w:color="auto"/>
        <w:bottom w:val="none" w:sz="0" w:space="0" w:color="auto"/>
        <w:right w:val="none" w:sz="0" w:space="0" w:color="auto"/>
      </w:divBdr>
    </w:div>
    <w:div w:id="517306674">
      <w:bodyDiv w:val="1"/>
      <w:marLeft w:val="0"/>
      <w:marRight w:val="0"/>
      <w:marTop w:val="0"/>
      <w:marBottom w:val="0"/>
      <w:divBdr>
        <w:top w:val="none" w:sz="0" w:space="0" w:color="auto"/>
        <w:left w:val="none" w:sz="0" w:space="0" w:color="auto"/>
        <w:bottom w:val="none" w:sz="0" w:space="0" w:color="auto"/>
        <w:right w:val="none" w:sz="0" w:space="0" w:color="auto"/>
      </w:divBdr>
      <w:divsChild>
        <w:div w:id="60367084">
          <w:marLeft w:val="480"/>
          <w:marRight w:val="0"/>
          <w:marTop w:val="0"/>
          <w:marBottom w:val="0"/>
          <w:divBdr>
            <w:top w:val="none" w:sz="0" w:space="0" w:color="auto"/>
            <w:left w:val="none" w:sz="0" w:space="0" w:color="auto"/>
            <w:bottom w:val="none" w:sz="0" w:space="0" w:color="auto"/>
            <w:right w:val="none" w:sz="0" w:space="0" w:color="auto"/>
          </w:divBdr>
        </w:div>
        <w:div w:id="280842678">
          <w:marLeft w:val="480"/>
          <w:marRight w:val="0"/>
          <w:marTop w:val="0"/>
          <w:marBottom w:val="0"/>
          <w:divBdr>
            <w:top w:val="none" w:sz="0" w:space="0" w:color="auto"/>
            <w:left w:val="none" w:sz="0" w:space="0" w:color="auto"/>
            <w:bottom w:val="none" w:sz="0" w:space="0" w:color="auto"/>
            <w:right w:val="none" w:sz="0" w:space="0" w:color="auto"/>
          </w:divBdr>
        </w:div>
        <w:div w:id="1641767777">
          <w:marLeft w:val="480"/>
          <w:marRight w:val="0"/>
          <w:marTop w:val="0"/>
          <w:marBottom w:val="0"/>
          <w:divBdr>
            <w:top w:val="none" w:sz="0" w:space="0" w:color="auto"/>
            <w:left w:val="none" w:sz="0" w:space="0" w:color="auto"/>
            <w:bottom w:val="none" w:sz="0" w:space="0" w:color="auto"/>
            <w:right w:val="none" w:sz="0" w:space="0" w:color="auto"/>
          </w:divBdr>
        </w:div>
        <w:div w:id="456142485">
          <w:marLeft w:val="480"/>
          <w:marRight w:val="0"/>
          <w:marTop w:val="0"/>
          <w:marBottom w:val="0"/>
          <w:divBdr>
            <w:top w:val="none" w:sz="0" w:space="0" w:color="auto"/>
            <w:left w:val="none" w:sz="0" w:space="0" w:color="auto"/>
            <w:bottom w:val="none" w:sz="0" w:space="0" w:color="auto"/>
            <w:right w:val="none" w:sz="0" w:space="0" w:color="auto"/>
          </w:divBdr>
        </w:div>
        <w:div w:id="224606490">
          <w:marLeft w:val="480"/>
          <w:marRight w:val="0"/>
          <w:marTop w:val="0"/>
          <w:marBottom w:val="0"/>
          <w:divBdr>
            <w:top w:val="none" w:sz="0" w:space="0" w:color="auto"/>
            <w:left w:val="none" w:sz="0" w:space="0" w:color="auto"/>
            <w:bottom w:val="none" w:sz="0" w:space="0" w:color="auto"/>
            <w:right w:val="none" w:sz="0" w:space="0" w:color="auto"/>
          </w:divBdr>
        </w:div>
        <w:div w:id="557476339">
          <w:marLeft w:val="480"/>
          <w:marRight w:val="0"/>
          <w:marTop w:val="0"/>
          <w:marBottom w:val="0"/>
          <w:divBdr>
            <w:top w:val="none" w:sz="0" w:space="0" w:color="auto"/>
            <w:left w:val="none" w:sz="0" w:space="0" w:color="auto"/>
            <w:bottom w:val="none" w:sz="0" w:space="0" w:color="auto"/>
            <w:right w:val="none" w:sz="0" w:space="0" w:color="auto"/>
          </w:divBdr>
        </w:div>
        <w:div w:id="1080523174">
          <w:marLeft w:val="480"/>
          <w:marRight w:val="0"/>
          <w:marTop w:val="0"/>
          <w:marBottom w:val="0"/>
          <w:divBdr>
            <w:top w:val="none" w:sz="0" w:space="0" w:color="auto"/>
            <w:left w:val="none" w:sz="0" w:space="0" w:color="auto"/>
            <w:bottom w:val="none" w:sz="0" w:space="0" w:color="auto"/>
            <w:right w:val="none" w:sz="0" w:space="0" w:color="auto"/>
          </w:divBdr>
        </w:div>
        <w:div w:id="310646869">
          <w:marLeft w:val="480"/>
          <w:marRight w:val="0"/>
          <w:marTop w:val="0"/>
          <w:marBottom w:val="0"/>
          <w:divBdr>
            <w:top w:val="none" w:sz="0" w:space="0" w:color="auto"/>
            <w:left w:val="none" w:sz="0" w:space="0" w:color="auto"/>
            <w:bottom w:val="none" w:sz="0" w:space="0" w:color="auto"/>
            <w:right w:val="none" w:sz="0" w:space="0" w:color="auto"/>
          </w:divBdr>
        </w:div>
        <w:div w:id="15169">
          <w:marLeft w:val="480"/>
          <w:marRight w:val="0"/>
          <w:marTop w:val="0"/>
          <w:marBottom w:val="0"/>
          <w:divBdr>
            <w:top w:val="none" w:sz="0" w:space="0" w:color="auto"/>
            <w:left w:val="none" w:sz="0" w:space="0" w:color="auto"/>
            <w:bottom w:val="none" w:sz="0" w:space="0" w:color="auto"/>
            <w:right w:val="none" w:sz="0" w:space="0" w:color="auto"/>
          </w:divBdr>
        </w:div>
        <w:div w:id="975722076">
          <w:marLeft w:val="480"/>
          <w:marRight w:val="0"/>
          <w:marTop w:val="0"/>
          <w:marBottom w:val="0"/>
          <w:divBdr>
            <w:top w:val="none" w:sz="0" w:space="0" w:color="auto"/>
            <w:left w:val="none" w:sz="0" w:space="0" w:color="auto"/>
            <w:bottom w:val="none" w:sz="0" w:space="0" w:color="auto"/>
            <w:right w:val="none" w:sz="0" w:space="0" w:color="auto"/>
          </w:divBdr>
        </w:div>
        <w:div w:id="487592639">
          <w:marLeft w:val="480"/>
          <w:marRight w:val="0"/>
          <w:marTop w:val="0"/>
          <w:marBottom w:val="0"/>
          <w:divBdr>
            <w:top w:val="none" w:sz="0" w:space="0" w:color="auto"/>
            <w:left w:val="none" w:sz="0" w:space="0" w:color="auto"/>
            <w:bottom w:val="none" w:sz="0" w:space="0" w:color="auto"/>
            <w:right w:val="none" w:sz="0" w:space="0" w:color="auto"/>
          </w:divBdr>
        </w:div>
        <w:div w:id="1207180963">
          <w:marLeft w:val="480"/>
          <w:marRight w:val="0"/>
          <w:marTop w:val="0"/>
          <w:marBottom w:val="0"/>
          <w:divBdr>
            <w:top w:val="none" w:sz="0" w:space="0" w:color="auto"/>
            <w:left w:val="none" w:sz="0" w:space="0" w:color="auto"/>
            <w:bottom w:val="none" w:sz="0" w:space="0" w:color="auto"/>
            <w:right w:val="none" w:sz="0" w:space="0" w:color="auto"/>
          </w:divBdr>
        </w:div>
        <w:div w:id="1557013514">
          <w:marLeft w:val="480"/>
          <w:marRight w:val="0"/>
          <w:marTop w:val="0"/>
          <w:marBottom w:val="0"/>
          <w:divBdr>
            <w:top w:val="none" w:sz="0" w:space="0" w:color="auto"/>
            <w:left w:val="none" w:sz="0" w:space="0" w:color="auto"/>
            <w:bottom w:val="none" w:sz="0" w:space="0" w:color="auto"/>
            <w:right w:val="none" w:sz="0" w:space="0" w:color="auto"/>
          </w:divBdr>
        </w:div>
        <w:div w:id="712846147">
          <w:marLeft w:val="480"/>
          <w:marRight w:val="0"/>
          <w:marTop w:val="0"/>
          <w:marBottom w:val="0"/>
          <w:divBdr>
            <w:top w:val="none" w:sz="0" w:space="0" w:color="auto"/>
            <w:left w:val="none" w:sz="0" w:space="0" w:color="auto"/>
            <w:bottom w:val="none" w:sz="0" w:space="0" w:color="auto"/>
            <w:right w:val="none" w:sz="0" w:space="0" w:color="auto"/>
          </w:divBdr>
        </w:div>
        <w:div w:id="1218781610">
          <w:marLeft w:val="480"/>
          <w:marRight w:val="0"/>
          <w:marTop w:val="0"/>
          <w:marBottom w:val="0"/>
          <w:divBdr>
            <w:top w:val="none" w:sz="0" w:space="0" w:color="auto"/>
            <w:left w:val="none" w:sz="0" w:space="0" w:color="auto"/>
            <w:bottom w:val="none" w:sz="0" w:space="0" w:color="auto"/>
            <w:right w:val="none" w:sz="0" w:space="0" w:color="auto"/>
          </w:divBdr>
        </w:div>
        <w:div w:id="124398715">
          <w:marLeft w:val="480"/>
          <w:marRight w:val="0"/>
          <w:marTop w:val="0"/>
          <w:marBottom w:val="0"/>
          <w:divBdr>
            <w:top w:val="none" w:sz="0" w:space="0" w:color="auto"/>
            <w:left w:val="none" w:sz="0" w:space="0" w:color="auto"/>
            <w:bottom w:val="none" w:sz="0" w:space="0" w:color="auto"/>
            <w:right w:val="none" w:sz="0" w:space="0" w:color="auto"/>
          </w:divBdr>
        </w:div>
        <w:div w:id="93136125">
          <w:marLeft w:val="480"/>
          <w:marRight w:val="0"/>
          <w:marTop w:val="0"/>
          <w:marBottom w:val="0"/>
          <w:divBdr>
            <w:top w:val="none" w:sz="0" w:space="0" w:color="auto"/>
            <w:left w:val="none" w:sz="0" w:space="0" w:color="auto"/>
            <w:bottom w:val="none" w:sz="0" w:space="0" w:color="auto"/>
            <w:right w:val="none" w:sz="0" w:space="0" w:color="auto"/>
          </w:divBdr>
        </w:div>
        <w:div w:id="124473562">
          <w:marLeft w:val="480"/>
          <w:marRight w:val="0"/>
          <w:marTop w:val="0"/>
          <w:marBottom w:val="0"/>
          <w:divBdr>
            <w:top w:val="none" w:sz="0" w:space="0" w:color="auto"/>
            <w:left w:val="none" w:sz="0" w:space="0" w:color="auto"/>
            <w:bottom w:val="none" w:sz="0" w:space="0" w:color="auto"/>
            <w:right w:val="none" w:sz="0" w:space="0" w:color="auto"/>
          </w:divBdr>
        </w:div>
        <w:div w:id="1547523411">
          <w:marLeft w:val="480"/>
          <w:marRight w:val="0"/>
          <w:marTop w:val="0"/>
          <w:marBottom w:val="0"/>
          <w:divBdr>
            <w:top w:val="none" w:sz="0" w:space="0" w:color="auto"/>
            <w:left w:val="none" w:sz="0" w:space="0" w:color="auto"/>
            <w:bottom w:val="none" w:sz="0" w:space="0" w:color="auto"/>
            <w:right w:val="none" w:sz="0" w:space="0" w:color="auto"/>
          </w:divBdr>
        </w:div>
        <w:div w:id="2083213279">
          <w:marLeft w:val="480"/>
          <w:marRight w:val="0"/>
          <w:marTop w:val="0"/>
          <w:marBottom w:val="0"/>
          <w:divBdr>
            <w:top w:val="none" w:sz="0" w:space="0" w:color="auto"/>
            <w:left w:val="none" w:sz="0" w:space="0" w:color="auto"/>
            <w:bottom w:val="none" w:sz="0" w:space="0" w:color="auto"/>
            <w:right w:val="none" w:sz="0" w:space="0" w:color="auto"/>
          </w:divBdr>
        </w:div>
        <w:div w:id="1029137883">
          <w:marLeft w:val="480"/>
          <w:marRight w:val="0"/>
          <w:marTop w:val="0"/>
          <w:marBottom w:val="0"/>
          <w:divBdr>
            <w:top w:val="none" w:sz="0" w:space="0" w:color="auto"/>
            <w:left w:val="none" w:sz="0" w:space="0" w:color="auto"/>
            <w:bottom w:val="none" w:sz="0" w:space="0" w:color="auto"/>
            <w:right w:val="none" w:sz="0" w:space="0" w:color="auto"/>
          </w:divBdr>
        </w:div>
        <w:div w:id="695738030">
          <w:marLeft w:val="480"/>
          <w:marRight w:val="0"/>
          <w:marTop w:val="0"/>
          <w:marBottom w:val="0"/>
          <w:divBdr>
            <w:top w:val="none" w:sz="0" w:space="0" w:color="auto"/>
            <w:left w:val="none" w:sz="0" w:space="0" w:color="auto"/>
            <w:bottom w:val="none" w:sz="0" w:space="0" w:color="auto"/>
            <w:right w:val="none" w:sz="0" w:space="0" w:color="auto"/>
          </w:divBdr>
        </w:div>
        <w:div w:id="2110808402">
          <w:marLeft w:val="480"/>
          <w:marRight w:val="0"/>
          <w:marTop w:val="0"/>
          <w:marBottom w:val="0"/>
          <w:divBdr>
            <w:top w:val="none" w:sz="0" w:space="0" w:color="auto"/>
            <w:left w:val="none" w:sz="0" w:space="0" w:color="auto"/>
            <w:bottom w:val="none" w:sz="0" w:space="0" w:color="auto"/>
            <w:right w:val="none" w:sz="0" w:space="0" w:color="auto"/>
          </w:divBdr>
        </w:div>
      </w:divsChild>
    </w:div>
    <w:div w:id="517357356">
      <w:bodyDiv w:val="1"/>
      <w:marLeft w:val="0"/>
      <w:marRight w:val="0"/>
      <w:marTop w:val="0"/>
      <w:marBottom w:val="0"/>
      <w:divBdr>
        <w:top w:val="none" w:sz="0" w:space="0" w:color="auto"/>
        <w:left w:val="none" w:sz="0" w:space="0" w:color="auto"/>
        <w:bottom w:val="none" w:sz="0" w:space="0" w:color="auto"/>
        <w:right w:val="none" w:sz="0" w:space="0" w:color="auto"/>
      </w:divBdr>
    </w:div>
    <w:div w:id="518006808">
      <w:bodyDiv w:val="1"/>
      <w:marLeft w:val="0"/>
      <w:marRight w:val="0"/>
      <w:marTop w:val="0"/>
      <w:marBottom w:val="0"/>
      <w:divBdr>
        <w:top w:val="none" w:sz="0" w:space="0" w:color="auto"/>
        <w:left w:val="none" w:sz="0" w:space="0" w:color="auto"/>
        <w:bottom w:val="none" w:sz="0" w:space="0" w:color="auto"/>
        <w:right w:val="none" w:sz="0" w:space="0" w:color="auto"/>
      </w:divBdr>
    </w:div>
    <w:div w:id="518087229">
      <w:bodyDiv w:val="1"/>
      <w:marLeft w:val="0"/>
      <w:marRight w:val="0"/>
      <w:marTop w:val="0"/>
      <w:marBottom w:val="0"/>
      <w:divBdr>
        <w:top w:val="none" w:sz="0" w:space="0" w:color="auto"/>
        <w:left w:val="none" w:sz="0" w:space="0" w:color="auto"/>
        <w:bottom w:val="none" w:sz="0" w:space="0" w:color="auto"/>
        <w:right w:val="none" w:sz="0" w:space="0" w:color="auto"/>
      </w:divBdr>
    </w:div>
    <w:div w:id="518274056">
      <w:bodyDiv w:val="1"/>
      <w:marLeft w:val="0"/>
      <w:marRight w:val="0"/>
      <w:marTop w:val="0"/>
      <w:marBottom w:val="0"/>
      <w:divBdr>
        <w:top w:val="none" w:sz="0" w:space="0" w:color="auto"/>
        <w:left w:val="none" w:sz="0" w:space="0" w:color="auto"/>
        <w:bottom w:val="none" w:sz="0" w:space="0" w:color="auto"/>
        <w:right w:val="none" w:sz="0" w:space="0" w:color="auto"/>
      </w:divBdr>
      <w:divsChild>
        <w:div w:id="1625041546">
          <w:marLeft w:val="480"/>
          <w:marRight w:val="0"/>
          <w:marTop w:val="0"/>
          <w:marBottom w:val="0"/>
          <w:divBdr>
            <w:top w:val="none" w:sz="0" w:space="0" w:color="auto"/>
            <w:left w:val="none" w:sz="0" w:space="0" w:color="auto"/>
            <w:bottom w:val="none" w:sz="0" w:space="0" w:color="auto"/>
            <w:right w:val="none" w:sz="0" w:space="0" w:color="auto"/>
          </w:divBdr>
        </w:div>
        <w:div w:id="2047487714">
          <w:marLeft w:val="480"/>
          <w:marRight w:val="0"/>
          <w:marTop w:val="0"/>
          <w:marBottom w:val="0"/>
          <w:divBdr>
            <w:top w:val="none" w:sz="0" w:space="0" w:color="auto"/>
            <w:left w:val="none" w:sz="0" w:space="0" w:color="auto"/>
            <w:bottom w:val="none" w:sz="0" w:space="0" w:color="auto"/>
            <w:right w:val="none" w:sz="0" w:space="0" w:color="auto"/>
          </w:divBdr>
        </w:div>
        <w:div w:id="648172421">
          <w:marLeft w:val="480"/>
          <w:marRight w:val="0"/>
          <w:marTop w:val="0"/>
          <w:marBottom w:val="0"/>
          <w:divBdr>
            <w:top w:val="none" w:sz="0" w:space="0" w:color="auto"/>
            <w:left w:val="none" w:sz="0" w:space="0" w:color="auto"/>
            <w:bottom w:val="none" w:sz="0" w:space="0" w:color="auto"/>
            <w:right w:val="none" w:sz="0" w:space="0" w:color="auto"/>
          </w:divBdr>
        </w:div>
        <w:div w:id="751052581">
          <w:marLeft w:val="480"/>
          <w:marRight w:val="0"/>
          <w:marTop w:val="0"/>
          <w:marBottom w:val="0"/>
          <w:divBdr>
            <w:top w:val="none" w:sz="0" w:space="0" w:color="auto"/>
            <w:left w:val="none" w:sz="0" w:space="0" w:color="auto"/>
            <w:bottom w:val="none" w:sz="0" w:space="0" w:color="auto"/>
            <w:right w:val="none" w:sz="0" w:space="0" w:color="auto"/>
          </w:divBdr>
        </w:div>
        <w:div w:id="1387099020">
          <w:marLeft w:val="480"/>
          <w:marRight w:val="0"/>
          <w:marTop w:val="0"/>
          <w:marBottom w:val="0"/>
          <w:divBdr>
            <w:top w:val="none" w:sz="0" w:space="0" w:color="auto"/>
            <w:left w:val="none" w:sz="0" w:space="0" w:color="auto"/>
            <w:bottom w:val="none" w:sz="0" w:space="0" w:color="auto"/>
            <w:right w:val="none" w:sz="0" w:space="0" w:color="auto"/>
          </w:divBdr>
        </w:div>
        <w:div w:id="1637490171">
          <w:marLeft w:val="480"/>
          <w:marRight w:val="0"/>
          <w:marTop w:val="0"/>
          <w:marBottom w:val="0"/>
          <w:divBdr>
            <w:top w:val="none" w:sz="0" w:space="0" w:color="auto"/>
            <w:left w:val="none" w:sz="0" w:space="0" w:color="auto"/>
            <w:bottom w:val="none" w:sz="0" w:space="0" w:color="auto"/>
            <w:right w:val="none" w:sz="0" w:space="0" w:color="auto"/>
          </w:divBdr>
        </w:div>
        <w:div w:id="1219240982">
          <w:marLeft w:val="480"/>
          <w:marRight w:val="0"/>
          <w:marTop w:val="0"/>
          <w:marBottom w:val="0"/>
          <w:divBdr>
            <w:top w:val="none" w:sz="0" w:space="0" w:color="auto"/>
            <w:left w:val="none" w:sz="0" w:space="0" w:color="auto"/>
            <w:bottom w:val="none" w:sz="0" w:space="0" w:color="auto"/>
            <w:right w:val="none" w:sz="0" w:space="0" w:color="auto"/>
          </w:divBdr>
        </w:div>
        <w:div w:id="2063164635">
          <w:marLeft w:val="480"/>
          <w:marRight w:val="0"/>
          <w:marTop w:val="0"/>
          <w:marBottom w:val="0"/>
          <w:divBdr>
            <w:top w:val="none" w:sz="0" w:space="0" w:color="auto"/>
            <w:left w:val="none" w:sz="0" w:space="0" w:color="auto"/>
            <w:bottom w:val="none" w:sz="0" w:space="0" w:color="auto"/>
            <w:right w:val="none" w:sz="0" w:space="0" w:color="auto"/>
          </w:divBdr>
        </w:div>
        <w:div w:id="1428504726">
          <w:marLeft w:val="480"/>
          <w:marRight w:val="0"/>
          <w:marTop w:val="0"/>
          <w:marBottom w:val="0"/>
          <w:divBdr>
            <w:top w:val="none" w:sz="0" w:space="0" w:color="auto"/>
            <w:left w:val="none" w:sz="0" w:space="0" w:color="auto"/>
            <w:bottom w:val="none" w:sz="0" w:space="0" w:color="auto"/>
            <w:right w:val="none" w:sz="0" w:space="0" w:color="auto"/>
          </w:divBdr>
        </w:div>
        <w:div w:id="1265765874">
          <w:marLeft w:val="480"/>
          <w:marRight w:val="0"/>
          <w:marTop w:val="0"/>
          <w:marBottom w:val="0"/>
          <w:divBdr>
            <w:top w:val="none" w:sz="0" w:space="0" w:color="auto"/>
            <w:left w:val="none" w:sz="0" w:space="0" w:color="auto"/>
            <w:bottom w:val="none" w:sz="0" w:space="0" w:color="auto"/>
            <w:right w:val="none" w:sz="0" w:space="0" w:color="auto"/>
          </w:divBdr>
        </w:div>
        <w:div w:id="363093762">
          <w:marLeft w:val="480"/>
          <w:marRight w:val="0"/>
          <w:marTop w:val="0"/>
          <w:marBottom w:val="0"/>
          <w:divBdr>
            <w:top w:val="none" w:sz="0" w:space="0" w:color="auto"/>
            <w:left w:val="none" w:sz="0" w:space="0" w:color="auto"/>
            <w:bottom w:val="none" w:sz="0" w:space="0" w:color="auto"/>
            <w:right w:val="none" w:sz="0" w:space="0" w:color="auto"/>
          </w:divBdr>
        </w:div>
        <w:div w:id="54593621">
          <w:marLeft w:val="480"/>
          <w:marRight w:val="0"/>
          <w:marTop w:val="0"/>
          <w:marBottom w:val="0"/>
          <w:divBdr>
            <w:top w:val="none" w:sz="0" w:space="0" w:color="auto"/>
            <w:left w:val="none" w:sz="0" w:space="0" w:color="auto"/>
            <w:bottom w:val="none" w:sz="0" w:space="0" w:color="auto"/>
            <w:right w:val="none" w:sz="0" w:space="0" w:color="auto"/>
          </w:divBdr>
        </w:div>
        <w:div w:id="1018702020">
          <w:marLeft w:val="480"/>
          <w:marRight w:val="0"/>
          <w:marTop w:val="0"/>
          <w:marBottom w:val="0"/>
          <w:divBdr>
            <w:top w:val="none" w:sz="0" w:space="0" w:color="auto"/>
            <w:left w:val="none" w:sz="0" w:space="0" w:color="auto"/>
            <w:bottom w:val="none" w:sz="0" w:space="0" w:color="auto"/>
            <w:right w:val="none" w:sz="0" w:space="0" w:color="auto"/>
          </w:divBdr>
        </w:div>
        <w:div w:id="1935625418">
          <w:marLeft w:val="480"/>
          <w:marRight w:val="0"/>
          <w:marTop w:val="0"/>
          <w:marBottom w:val="0"/>
          <w:divBdr>
            <w:top w:val="none" w:sz="0" w:space="0" w:color="auto"/>
            <w:left w:val="none" w:sz="0" w:space="0" w:color="auto"/>
            <w:bottom w:val="none" w:sz="0" w:space="0" w:color="auto"/>
            <w:right w:val="none" w:sz="0" w:space="0" w:color="auto"/>
          </w:divBdr>
        </w:div>
        <w:div w:id="69041710">
          <w:marLeft w:val="480"/>
          <w:marRight w:val="0"/>
          <w:marTop w:val="0"/>
          <w:marBottom w:val="0"/>
          <w:divBdr>
            <w:top w:val="none" w:sz="0" w:space="0" w:color="auto"/>
            <w:left w:val="none" w:sz="0" w:space="0" w:color="auto"/>
            <w:bottom w:val="none" w:sz="0" w:space="0" w:color="auto"/>
            <w:right w:val="none" w:sz="0" w:space="0" w:color="auto"/>
          </w:divBdr>
        </w:div>
        <w:div w:id="1517577444">
          <w:marLeft w:val="480"/>
          <w:marRight w:val="0"/>
          <w:marTop w:val="0"/>
          <w:marBottom w:val="0"/>
          <w:divBdr>
            <w:top w:val="none" w:sz="0" w:space="0" w:color="auto"/>
            <w:left w:val="none" w:sz="0" w:space="0" w:color="auto"/>
            <w:bottom w:val="none" w:sz="0" w:space="0" w:color="auto"/>
            <w:right w:val="none" w:sz="0" w:space="0" w:color="auto"/>
          </w:divBdr>
        </w:div>
        <w:div w:id="820270420">
          <w:marLeft w:val="480"/>
          <w:marRight w:val="0"/>
          <w:marTop w:val="0"/>
          <w:marBottom w:val="0"/>
          <w:divBdr>
            <w:top w:val="none" w:sz="0" w:space="0" w:color="auto"/>
            <w:left w:val="none" w:sz="0" w:space="0" w:color="auto"/>
            <w:bottom w:val="none" w:sz="0" w:space="0" w:color="auto"/>
            <w:right w:val="none" w:sz="0" w:space="0" w:color="auto"/>
          </w:divBdr>
        </w:div>
        <w:div w:id="623273393">
          <w:marLeft w:val="480"/>
          <w:marRight w:val="0"/>
          <w:marTop w:val="0"/>
          <w:marBottom w:val="0"/>
          <w:divBdr>
            <w:top w:val="none" w:sz="0" w:space="0" w:color="auto"/>
            <w:left w:val="none" w:sz="0" w:space="0" w:color="auto"/>
            <w:bottom w:val="none" w:sz="0" w:space="0" w:color="auto"/>
            <w:right w:val="none" w:sz="0" w:space="0" w:color="auto"/>
          </w:divBdr>
        </w:div>
        <w:div w:id="1469015136">
          <w:marLeft w:val="480"/>
          <w:marRight w:val="0"/>
          <w:marTop w:val="0"/>
          <w:marBottom w:val="0"/>
          <w:divBdr>
            <w:top w:val="none" w:sz="0" w:space="0" w:color="auto"/>
            <w:left w:val="none" w:sz="0" w:space="0" w:color="auto"/>
            <w:bottom w:val="none" w:sz="0" w:space="0" w:color="auto"/>
            <w:right w:val="none" w:sz="0" w:space="0" w:color="auto"/>
          </w:divBdr>
        </w:div>
        <w:div w:id="1754006031">
          <w:marLeft w:val="480"/>
          <w:marRight w:val="0"/>
          <w:marTop w:val="0"/>
          <w:marBottom w:val="0"/>
          <w:divBdr>
            <w:top w:val="none" w:sz="0" w:space="0" w:color="auto"/>
            <w:left w:val="none" w:sz="0" w:space="0" w:color="auto"/>
            <w:bottom w:val="none" w:sz="0" w:space="0" w:color="auto"/>
            <w:right w:val="none" w:sz="0" w:space="0" w:color="auto"/>
          </w:divBdr>
        </w:div>
        <w:div w:id="1926763545">
          <w:marLeft w:val="480"/>
          <w:marRight w:val="0"/>
          <w:marTop w:val="0"/>
          <w:marBottom w:val="0"/>
          <w:divBdr>
            <w:top w:val="none" w:sz="0" w:space="0" w:color="auto"/>
            <w:left w:val="none" w:sz="0" w:space="0" w:color="auto"/>
            <w:bottom w:val="none" w:sz="0" w:space="0" w:color="auto"/>
            <w:right w:val="none" w:sz="0" w:space="0" w:color="auto"/>
          </w:divBdr>
        </w:div>
        <w:div w:id="330453746">
          <w:marLeft w:val="480"/>
          <w:marRight w:val="0"/>
          <w:marTop w:val="0"/>
          <w:marBottom w:val="0"/>
          <w:divBdr>
            <w:top w:val="none" w:sz="0" w:space="0" w:color="auto"/>
            <w:left w:val="none" w:sz="0" w:space="0" w:color="auto"/>
            <w:bottom w:val="none" w:sz="0" w:space="0" w:color="auto"/>
            <w:right w:val="none" w:sz="0" w:space="0" w:color="auto"/>
          </w:divBdr>
        </w:div>
        <w:div w:id="907568770">
          <w:marLeft w:val="480"/>
          <w:marRight w:val="0"/>
          <w:marTop w:val="0"/>
          <w:marBottom w:val="0"/>
          <w:divBdr>
            <w:top w:val="none" w:sz="0" w:space="0" w:color="auto"/>
            <w:left w:val="none" w:sz="0" w:space="0" w:color="auto"/>
            <w:bottom w:val="none" w:sz="0" w:space="0" w:color="auto"/>
            <w:right w:val="none" w:sz="0" w:space="0" w:color="auto"/>
          </w:divBdr>
        </w:div>
      </w:divsChild>
    </w:div>
    <w:div w:id="519050056">
      <w:bodyDiv w:val="1"/>
      <w:marLeft w:val="0"/>
      <w:marRight w:val="0"/>
      <w:marTop w:val="0"/>
      <w:marBottom w:val="0"/>
      <w:divBdr>
        <w:top w:val="none" w:sz="0" w:space="0" w:color="auto"/>
        <w:left w:val="none" w:sz="0" w:space="0" w:color="auto"/>
        <w:bottom w:val="none" w:sz="0" w:space="0" w:color="auto"/>
        <w:right w:val="none" w:sz="0" w:space="0" w:color="auto"/>
      </w:divBdr>
    </w:div>
    <w:div w:id="519322391">
      <w:bodyDiv w:val="1"/>
      <w:marLeft w:val="0"/>
      <w:marRight w:val="0"/>
      <w:marTop w:val="0"/>
      <w:marBottom w:val="0"/>
      <w:divBdr>
        <w:top w:val="none" w:sz="0" w:space="0" w:color="auto"/>
        <w:left w:val="none" w:sz="0" w:space="0" w:color="auto"/>
        <w:bottom w:val="none" w:sz="0" w:space="0" w:color="auto"/>
        <w:right w:val="none" w:sz="0" w:space="0" w:color="auto"/>
      </w:divBdr>
    </w:div>
    <w:div w:id="519660148">
      <w:bodyDiv w:val="1"/>
      <w:marLeft w:val="0"/>
      <w:marRight w:val="0"/>
      <w:marTop w:val="0"/>
      <w:marBottom w:val="0"/>
      <w:divBdr>
        <w:top w:val="none" w:sz="0" w:space="0" w:color="auto"/>
        <w:left w:val="none" w:sz="0" w:space="0" w:color="auto"/>
        <w:bottom w:val="none" w:sz="0" w:space="0" w:color="auto"/>
        <w:right w:val="none" w:sz="0" w:space="0" w:color="auto"/>
      </w:divBdr>
    </w:div>
    <w:div w:id="520171262">
      <w:bodyDiv w:val="1"/>
      <w:marLeft w:val="0"/>
      <w:marRight w:val="0"/>
      <w:marTop w:val="0"/>
      <w:marBottom w:val="0"/>
      <w:divBdr>
        <w:top w:val="none" w:sz="0" w:space="0" w:color="auto"/>
        <w:left w:val="none" w:sz="0" w:space="0" w:color="auto"/>
        <w:bottom w:val="none" w:sz="0" w:space="0" w:color="auto"/>
        <w:right w:val="none" w:sz="0" w:space="0" w:color="auto"/>
      </w:divBdr>
    </w:div>
    <w:div w:id="520555855">
      <w:bodyDiv w:val="1"/>
      <w:marLeft w:val="0"/>
      <w:marRight w:val="0"/>
      <w:marTop w:val="0"/>
      <w:marBottom w:val="0"/>
      <w:divBdr>
        <w:top w:val="none" w:sz="0" w:space="0" w:color="auto"/>
        <w:left w:val="none" w:sz="0" w:space="0" w:color="auto"/>
        <w:bottom w:val="none" w:sz="0" w:space="0" w:color="auto"/>
        <w:right w:val="none" w:sz="0" w:space="0" w:color="auto"/>
      </w:divBdr>
    </w:div>
    <w:div w:id="521671848">
      <w:bodyDiv w:val="1"/>
      <w:marLeft w:val="0"/>
      <w:marRight w:val="0"/>
      <w:marTop w:val="0"/>
      <w:marBottom w:val="0"/>
      <w:divBdr>
        <w:top w:val="none" w:sz="0" w:space="0" w:color="auto"/>
        <w:left w:val="none" w:sz="0" w:space="0" w:color="auto"/>
        <w:bottom w:val="none" w:sz="0" w:space="0" w:color="auto"/>
        <w:right w:val="none" w:sz="0" w:space="0" w:color="auto"/>
      </w:divBdr>
    </w:div>
    <w:div w:id="521747750">
      <w:bodyDiv w:val="1"/>
      <w:marLeft w:val="0"/>
      <w:marRight w:val="0"/>
      <w:marTop w:val="0"/>
      <w:marBottom w:val="0"/>
      <w:divBdr>
        <w:top w:val="none" w:sz="0" w:space="0" w:color="auto"/>
        <w:left w:val="none" w:sz="0" w:space="0" w:color="auto"/>
        <w:bottom w:val="none" w:sz="0" w:space="0" w:color="auto"/>
        <w:right w:val="none" w:sz="0" w:space="0" w:color="auto"/>
      </w:divBdr>
      <w:divsChild>
        <w:div w:id="2046251521">
          <w:marLeft w:val="480"/>
          <w:marRight w:val="0"/>
          <w:marTop w:val="0"/>
          <w:marBottom w:val="0"/>
          <w:divBdr>
            <w:top w:val="none" w:sz="0" w:space="0" w:color="auto"/>
            <w:left w:val="none" w:sz="0" w:space="0" w:color="auto"/>
            <w:bottom w:val="none" w:sz="0" w:space="0" w:color="auto"/>
            <w:right w:val="none" w:sz="0" w:space="0" w:color="auto"/>
          </w:divBdr>
        </w:div>
        <w:div w:id="552735417">
          <w:marLeft w:val="480"/>
          <w:marRight w:val="0"/>
          <w:marTop w:val="0"/>
          <w:marBottom w:val="0"/>
          <w:divBdr>
            <w:top w:val="none" w:sz="0" w:space="0" w:color="auto"/>
            <w:left w:val="none" w:sz="0" w:space="0" w:color="auto"/>
            <w:bottom w:val="none" w:sz="0" w:space="0" w:color="auto"/>
            <w:right w:val="none" w:sz="0" w:space="0" w:color="auto"/>
          </w:divBdr>
        </w:div>
        <w:div w:id="1444766284">
          <w:marLeft w:val="480"/>
          <w:marRight w:val="0"/>
          <w:marTop w:val="0"/>
          <w:marBottom w:val="0"/>
          <w:divBdr>
            <w:top w:val="none" w:sz="0" w:space="0" w:color="auto"/>
            <w:left w:val="none" w:sz="0" w:space="0" w:color="auto"/>
            <w:bottom w:val="none" w:sz="0" w:space="0" w:color="auto"/>
            <w:right w:val="none" w:sz="0" w:space="0" w:color="auto"/>
          </w:divBdr>
        </w:div>
        <w:div w:id="813714655">
          <w:marLeft w:val="480"/>
          <w:marRight w:val="0"/>
          <w:marTop w:val="0"/>
          <w:marBottom w:val="0"/>
          <w:divBdr>
            <w:top w:val="none" w:sz="0" w:space="0" w:color="auto"/>
            <w:left w:val="none" w:sz="0" w:space="0" w:color="auto"/>
            <w:bottom w:val="none" w:sz="0" w:space="0" w:color="auto"/>
            <w:right w:val="none" w:sz="0" w:space="0" w:color="auto"/>
          </w:divBdr>
        </w:div>
        <w:div w:id="728580422">
          <w:marLeft w:val="480"/>
          <w:marRight w:val="0"/>
          <w:marTop w:val="0"/>
          <w:marBottom w:val="0"/>
          <w:divBdr>
            <w:top w:val="none" w:sz="0" w:space="0" w:color="auto"/>
            <w:left w:val="none" w:sz="0" w:space="0" w:color="auto"/>
            <w:bottom w:val="none" w:sz="0" w:space="0" w:color="auto"/>
            <w:right w:val="none" w:sz="0" w:space="0" w:color="auto"/>
          </w:divBdr>
        </w:div>
        <w:div w:id="1006248816">
          <w:marLeft w:val="480"/>
          <w:marRight w:val="0"/>
          <w:marTop w:val="0"/>
          <w:marBottom w:val="0"/>
          <w:divBdr>
            <w:top w:val="none" w:sz="0" w:space="0" w:color="auto"/>
            <w:left w:val="none" w:sz="0" w:space="0" w:color="auto"/>
            <w:bottom w:val="none" w:sz="0" w:space="0" w:color="auto"/>
            <w:right w:val="none" w:sz="0" w:space="0" w:color="auto"/>
          </w:divBdr>
        </w:div>
        <w:div w:id="112331542">
          <w:marLeft w:val="480"/>
          <w:marRight w:val="0"/>
          <w:marTop w:val="0"/>
          <w:marBottom w:val="0"/>
          <w:divBdr>
            <w:top w:val="none" w:sz="0" w:space="0" w:color="auto"/>
            <w:left w:val="none" w:sz="0" w:space="0" w:color="auto"/>
            <w:bottom w:val="none" w:sz="0" w:space="0" w:color="auto"/>
            <w:right w:val="none" w:sz="0" w:space="0" w:color="auto"/>
          </w:divBdr>
        </w:div>
        <w:div w:id="1218590120">
          <w:marLeft w:val="480"/>
          <w:marRight w:val="0"/>
          <w:marTop w:val="0"/>
          <w:marBottom w:val="0"/>
          <w:divBdr>
            <w:top w:val="none" w:sz="0" w:space="0" w:color="auto"/>
            <w:left w:val="none" w:sz="0" w:space="0" w:color="auto"/>
            <w:bottom w:val="none" w:sz="0" w:space="0" w:color="auto"/>
            <w:right w:val="none" w:sz="0" w:space="0" w:color="auto"/>
          </w:divBdr>
        </w:div>
        <w:div w:id="96413890">
          <w:marLeft w:val="480"/>
          <w:marRight w:val="0"/>
          <w:marTop w:val="0"/>
          <w:marBottom w:val="0"/>
          <w:divBdr>
            <w:top w:val="none" w:sz="0" w:space="0" w:color="auto"/>
            <w:left w:val="none" w:sz="0" w:space="0" w:color="auto"/>
            <w:bottom w:val="none" w:sz="0" w:space="0" w:color="auto"/>
            <w:right w:val="none" w:sz="0" w:space="0" w:color="auto"/>
          </w:divBdr>
        </w:div>
        <w:div w:id="1087002248">
          <w:marLeft w:val="480"/>
          <w:marRight w:val="0"/>
          <w:marTop w:val="0"/>
          <w:marBottom w:val="0"/>
          <w:divBdr>
            <w:top w:val="none" w:sz="0" w:space="0" w:color="auto"/>
            <w:left w:val="none" w:sz="0" w:space="0" w:color="auto"/>
            <w:bottom w:val="none" w:sz="0" w:space="0" w:color="auto"/>
            <w:right w:val="none" w:sz="0" w:space="0" w:color="auto"/>
          </w:divBdr>
        </w:div>
        <w:div w:id="906379499">
          <w:marLeft w:val="480"/>
          <w:marRight w:val="0"/>
          <w:marTop w:val="0"/>
          <w:marBottom w:val="0"/>
          <w:divBdr>
            <w:top w:val="none" w:sz="0" w:space="0" w:color="auto"/>
            <w:left w:val="none" w:sz="0" w:space="0" w:color="auto"/>
            <w:bottom w:val="none" w:sz="0" w:space="0" w:color="auto"/>
            <w:right w:val="none" w:sz="0" w:space="0" w:color="auto"/>
          </w:divBdr>
        </w:div>
        <w:div w:id="52894501">
          <w:marLeft w:val="480"/>
          <w:marRight w:val="0"/>
          <w:marTop w:val="0"/>
          <w:marBottom w:val="0"/>
          <w:divBdr>
            <w:top w:val="none" w:sz="0" w:space="0" w:color="auto"/>
            <w:left w:val="none" w:sz="0" w:space="0" w:color="auto"/>
            <w:bottom w:val="none" w:sz="0" w:space="0" w:color="auto"/>
            <w:right w:val="none" w:sz="0" w:space="0" w:color="auto"/>
          </w:divBdr>
        </w:div>
        <w:div w:id="1982079012">
          <w:marLeft w:val="480"/>
          <w:marRight w:val="0"/>
          <w:marTop w:val="0"/>
          <w:marBottom w:val="0"/>
          <w:divBdr>
            <w:top w:val="none" w:sz="0" w:space="0" w:color="auto"/>
            <w:left w:val="none" w:sz="0" w:space="0" w:color="auto"/>
            <w:bottom w:val="none" w:sz="0" w:space="0" w:color="auto"/>
            <w:right w:val="none" w:sz="0" w:space="0" w:color="auto"/>
          </w:divBdr>
        </w:div>
        <w:div w:id="679044930">
          <w:marLeft w:val="480"/>
          <w:marRight w:val="0"/>
          <w:marTop w:val="0"/>
          <w:marBottom w:val="0"/>
          <w:divBdr>
            <w:top w:val="none" w:sz="0" w:space="0" w:color="auto"/>
            <w:left w:val="none" w:sz="0" w:space="0" w:color="auto"/>
            <w:bottom w:val="none" w:sz="0" w:space="0" w:color="auto"/>
            <w:right w:val="none" w:sz="0" w:space="0" w:color="auto"/>
          </w:divBdr>
        </w:div>
        <w:div w:id="1840537378">
          <w:marLeft w:val="480"/>
          <w:marRight w:val="0"/>
          <w:marTop w:val="0"/>
          <w:marBottom w:val="0"/>
          <w:divBdr>
            <w:top w:val="none" w:sz="0" w:space="0" w:color="auto"/>
            <w:left w:val="none" w:sz="0" w:space="0" w:color="auto"/>
            <w:bottom w:val="none" w:sz="0" w:space="0" w:color="auto"/>
            <w:right w:val="none" w:sz="0" w:space="0" w:color="auto"/>
          </w:divBdr>
        </w:div>
        <w:div w:id="1373190077">
          <w:marLeft w:val="480"/>
          <w:marRight w:val="0"/>
          <w:marTop w:val="0"/>
          <w:marBottom w:val="0"/>
          <w:divBdr>
            <w:top w:val="none" w:sz="0" w:space="0" w:color="auto"/>
            <w:left w:val="none" w:sz="0" w:space="0" w:color="auto"/>
            <w:bottom w:val="none" w:sz="0" w:space="0" w:color="auto"/>
            <w:right w:val="none" w:sz="0" w:space="0" w:color="auto"/>
          </w:divBdr>
        </w:div>
        <w:div w:id="1654798826">
          <w:marLeft w:val="480"/>
          <w:marRight w:val="0"/>
          <w:marTop w:val="0"/>
          <w:marBottom w:val="0"/>
          <w:divBdr>
            <w:top w:val="none" w:sz="0" w:space="0" w:color="auto"/>
            <w:left w:val="none" w:sz="0" w:space="0" w:color="auto"/>
            <w:bottom w:val="none" w:sz="0" w:space="0" w:color="auto"/>
            <w:right w:val="none" w:sz="0" w:space="0" w:color="auto"/>
          </w:divBdr>
        </w:div>
        <w:div w:id="1770929789">
          <w:marLeft w:val="480"/>
          <w:marRight w:val="0"/>
          <w:marTop w:val="0"/>
          <w:marBottom w:val="0"/>
          <w:divBdr>
            <w:top w:val="none" w:sz="0" w:space="0" w:color="auto"/>
            <w:left w:val="none" w:sz="0" w:space="0" w:color="auto"/>
            <w:bottom w:val="none" w:sz="0" w:space="0" w:color="auto"/>
            <w:right w:val="none" w:sz="0" w:space="0" w:color="auto"/>
          </w:divBdr>
        </w:div>
        <w:div w:id="1297178001">
          <w:marLeft w:val="480"/>
          <w:marRight w:val="0"/>
          <w:marTop w:val="0"/>
          <w:marBottom w:val="0"/>
          <w:divBdr>
            <w:top w:val="none" w:sz="0" w:space="0" w:color="auto"/>
            <w:left w:val="none" w:sz="0" w:space="0" w:color="auto"/>
            <w:bottom w:val="none" w:sz="0" w:space="0" w:color="auto"/>
            <w:right w:val="none" w:sz="0" w:space="0" w:color="auto"/>
          </w:divBdr>
        </w:div>
        <w:div w:id="408040369">
          <w:marLeft w:val="480"/>
          <w:marRight w:val="0"/>
          <w:marTop w:val="0"/>
          <w:marBottom w:val="0"/>
          <w:divBdr>
            <w:top w:val="none" w:sz="0" w:space="0" w:color="auto"/>
            <w:left w:val="none" w:sz="0" w:space="0" w:color="auto"/>
            <w:bottom w:val="none" w:sz="0" w:space="0" w:color="auto"/>
            <w:right w:val="none" w:sz="0" w:space="0" w:color="auto"/>
          </w:divBdr>
        </w:div>
        <w:div w:id="816649787">
          <w:marLeft w:val="480"/>
          <w:marRight w:val="0"/>
          <w:marTop w:val="0"/>
          <w:marBottom w:val="0"/>
          <w:divBdr>
            <w:top w:val="none" w:sz="0" w:space="0" w:color="auto"/>
            <w:left w:val="none" w:sz="0" w:space="0" w:color="auto"/>
            <w:bottom w:val="none" w:sz="0" w:space="0" w:color="auto"/>
            <w:right w:val="none" w:sz="0" w:space="0" w:color="auto"/>
          </w:divBdr>
        </w:div>
        <w:div w:id="1824160714">
          <w:marLeft w:val="480"/>
          <w:marRight w:val="0"/>
          <w:marTop w:val="0"/>
          <w:marBottom w:val="0"/>
          <w:divBdr>
            <w:top w:val="none" w:sz="0" w:space="0" w:color="auto"/>
            <w:left w:val="none" w:sz="0" w:space="0" w:color="auto"/>
            <w:bottom w:val="none" w:sz="0" w:space="0" w:color="auto"/>
            <w:right w:val="none" w:sz="0" w:space="0" w:color="auto"/>
          </w:divBdr>
        </w:div>
      </w:divsChild>
    </w:div>
    <w:div w:id="522206325">
      <w:bodyDiv w:val="1"/>
      <w:marLeft w:val="0"/>
      <w:marRight w:val="0"/>
      <w:marTop w:val="0"/>
      <w:marBottom w:val="0"/>
      <w:divBdr>
        <w:top w:val="none" w:sz="0" w:space="0" w:color="auto"/>
        <w:left w:val="none" w:sz="0" w:space="0" w:color="auto"/>
        <w:bottom w:val="none" w:sz="0" w:space="0" w:color="auto"/>
        <w:right w:val="none" w:sz="0" w:space="0" w:color="auto"/>
      </w:divBdr>
    </w:div>
    <w:div w:id="522208320">
      <w:bodyDiv w:val="1"/>
      <w:marLeft w:val="0"/>
      <w:marRight w:val="0"/>
      <w:marTop w:val="0"/>
      <w:marBottom w:val="0"/>
      <w:divBdr>
        <w:top w:val="none" w:sz="0" w:space="0" w:color="auto"/>
        <w:left w:val="none" w:sz="0" w:space="0" w:color="auto"/>
        <w:bottom w:val="none" w:sz="0" w:space="0" w:color="auto"/>
        <w:right w:val="none" w:sz="0" w:space="0" w:color="auto"/>
      </w:divBdr>
    </w:div>
    <w:div w:id="522210781">
      <w:bodyDiv w:val="1"/>
      <w:marLeft w:val="0"/>
      <w:marRight w:val="0"/>
      <w:marTop w:val="0"/>
      <w:marBottom w:val="0"/>
      <w:divBdr>
        <w:top w:val="none" w:sz="0" w:space="0" w:color="auto"/>
        <w:left w:val="none" w:sz="0" w:space="0" w:color="auto"/>
        <w:bottom w:val="none" w:sz="0" w:space="0" w:color="auto"/>
        <w:right w:val="none" w:sz="0" w:space="0" w:color="auto"/>
      </w:divBdr>
    </w:div>
    <w:div w:id="524055204">
      <w:bodyDiv w:val="1"/>
      <w:marLeft w:val="0"/>
      <w:marRight w:val="0"/>
      <w:marTop w:val="0"/>
      <w:marBottom w:val="0"/>
      <w:divBdr>
        <w:top w:val="none" w:sz="0" w:space="0" w:color="auto"/>
        <w:left w:val="none" w:sz="0" w:space="0" w:color="auto"/>
        <w:bottom w:val="none" w:sz="0" w:space="0" w:color="auto"/>
        <w:right w:val="none" w:sz="0" w:space="0" w:color="auto"/>
      </w:divBdr>
    </w:div>
    <w:div w:id="524639745">
      <w:bodyDiv w:val="1"/>
      <w:marLeft w:val="0"/>
      <w:marRight w:val="0"/>
      <w:marTop w:val="0"/>
      <w:marBottom w:val="0"/>
      <w:divBdr>
        <w:top w:val="none" w:sz="0" w:space="0" w:color="auto"/>
        <w:left w:val="none" w:sz="0" w:space="0" w:color="auto"/>
        <w:bottom w:val="none" w:sz="0" w:space="0" w:color="auto"/>
        <w:right w:val="none" w:sz="0" w:space="0" w:color="auto"/>
      </w:divBdr>
    </w:div>
    <w:div w:id="525942487">
      <w:bodyDiv w:val="1"/>
      <w:marLeft w:val="0"/>
      <w:marRight w:val="0"/>
      <w:marTop w:val="0"/>
      <w:marBottom w:val="0"/>
      <w:divBdr>
        <w:top w:val="none" w:sz="0" w:space="0" w:color="auto"/>
        <w:left w:val="none" w:sz="0" w:space="0" w:color="auto"/>
        <w:bottom w:val="none" w:sz="0" w:space="0" w:color="auto"/>
        <w:right w:val="none" w:sz="0" w:space="0" w:color="auto"/>
      </w:divBdr>
    </w:div>
    <w:div w:id="525948052">
      <w:bodyDiv w:val="1"/>
      <w:marLeft w:val="0"/>
      <w:marRight w:val="0"/>
      <w:marTop w:val="0"/>
      <w:marBottom w:val="0"/>
      <w:divBdr>
        <w:top w:val="none" w:sz="0" w:space="0" w:color="auto"/>
        <w:left w:val="none" w:sz="0" w:space="0" w:color="auto"/>
        <w:bottom w:val="none" w:sz="0" w:space="0" w:color="auto"/>
        <w:right w:val="none" w:sz="0" w:space="0" w:color="auto"/>
      </w:divBdr>
    </w:div>
    <w:div w:id="525993874">
      <w:bodyDiv w:val="1"/>
      <w:marLeft w:val="0"/>
      <w:marRight w:val="0"/>
      <w:marTop w:val="0"/>
      <w:marBottom w:val="0"/>
      <w:divBdr>
        <w:top w:val="none" w:sz="0" w:space="0" w:color="auto"/>
        <w:left w:val="none" w:sz="0" w:space="0" w:color="auto"/>
        <w:bottom w:val="none" w:sz="0" w:space="0" w:color="auto"/>
        <w:right w:val="none" w:sz="0" w:space="0" w:color="auto"/>
      </w:divBdr>
    </w:div>
    <w:div w:id="526720729">
      <w:bodyDiv w:val="1"/>
      <w:marLeft w:val="0"/>
      <w:marRight w:val="0"/>
      <w:marTop w:val="0"/>
      <w:marBottom w:val="0"/>
      <w:divBdr>
        <w:top w:val="none" w:sz="0" w:space="0" w:color="auto"/>
        <w:left w:val="none" w:sz="0" w:space="0" w:color="auto"/>
        <w:bottom w:val="none" w:sz="0" w:space="0" w:color="auto"/>
        <w:right w:val="none" w:sz="0" w:space="0" w:color="auto"/>
      </w:divBdr>
    </w:div>
    <w:div w:id="527377436">
      <w:bodyDiv w:val="1"/>
      <w:marLeft w:val="0"/>
      <w:marRight w:val="0"/>
      <w:marTop w:val="0"/>
      <w:marBottom w:val="0"/>
      <w:divBdr>
        <w:top w:val="none" w:sz="0" w:space="0" w:color="auto"/>
        <w:left w:val="none" w:sz="0" w:space="0" w:color="auto"/>
        <w:bottom w:val="none" w:sz="0" w:space="0" w:color="auto"/>
        <w:right w:val="none" w:sz="0" w:space="0" w:color="auto"/>
      </w:divBdr>
    </w:div>
    <w:div w:id="527448827">
      <w:bodyDiv w:val="1"/>
      <w:marLeft w:val="0"/>
      <w:marRight w:val="0"/>
      <w:marTop w:val="0"/>
      <w:marBottom w:val="0"/>
      <w:divBdr>
        <w:top w:val="none" w:sz="0" w:space="0" w:color="auto"/>
        <w:left w:val="none" w:sz="0" w:space="0" w:color="auto"/>
        <w:bottom w:val="none" w:sz="0" w:space="0" w:color="auto"/>
        <w:right w:val="none" w:sz="0" w:space="0" w:color="auto"/>
      </w:divBdr>
    </w:div>
    <w:div w:id="528182131">
      <w:bodyDiv w:val="1"/>
      <w:marLeft w:val="0"/>
      <w:marRight w:val="0"/>
      <w:marTop w:val="0"/>
      <w:marBottom w:val="0"/>
      <w:divBdr>
        <w:top w:val="none" w:sz="0" w:space="0" w:color="auto"/>
        <w:left w:val="none" w:sz="0" w:space="0" w:color="auto"/>
        <w:bottom w:val="none" w:sz="0" w:space="0" w:color="auto"/>
        <w:right w:val="none" w:sz="0" w:space="0" w:color="auto"/>
      </w:divBdr>
    </w:div>
    <w:div w:id="528302956">
      <w:bodyDiv w:val="1"/>
      <w:marLeft w:val="0"/>
      <w:marRight w:val="0"/>
      <w:marTop w:val="0"/>
      <w:marBottom w:val="0"/>
      <w:divBdr>
        <w:top w:val="none" w:sz="0" w:space="0" w:color="auto"/>
        <w:left w:val="none" w:sz="0" w:space="0" w:color="auto"/>
        <w:bottom w:val="none" w:sz="0" w:space="0" w:color="auto"/>
        <w:right w:val="none" w:sz="0" w:space="0" w:color="auto"/>
      </w:divBdr>
    </w:div>
    <w:div w:id="528688406">
      <w:bodyDiv w:val="1"/>
      <w:marLeft w:val="0"/>
      <w:marRight w:val="0"/>
      <w:marTop w:val="0"/>
      <w:marBottom w:val="0"/>
      <w:divBdr>
        <w:top w:val="none" w:sz="0" w:space="0" w:color="auto"/>
        <w:left w:val="none" w:sz="0" w:space="0" w:color="auto"/>
        <w:bottom w:val="none" w:sz="0" w:space="0" w:color="auto"/>
        <w:right w:val="none" w:sz="0" w:space="0" w:color="auto"/>
      </w:divBdr>
    </w:div>
    <w:div w:id="528759224">
      <w:bodyDiv w:val="1"/>
      <w:marLeft w:val="0"/>
      <w:marRight w:val="0"/>
      <w:marTop w:val="0"/>
      <w:marBottom w:val="0"/>
      <w:divBdr>
        <w:top w:val="none" w:sz="0" w:space="0" w:color="auto"/>
        <w:left w:val="none" w:sz="0" w:space="0" w:color="auto"/>
        <w:bottom w:val="none" w:sz="0" w:space="0" w:color="auto"/>
        <w:right w:val="none" w:sz="0" w:space="0" w:color="auto"/>
      </w:divBdr>
    </w:div>
    <w:div w:id="528881419">
      <w:bodyDiv w:val="1"/>
      <w:marLeft w:val="0"/>
      <w:marRight w:val="0"/>
      <w:marTop w:val="0"/>
      <w:marBottom w:val="0"/>
      <w:divBdr>
        <w:top w:val="none" w:sz="0" w:space="0" w:color="auto"/>
        <w:left w:val="none" w:sz="0" w:space="0" w:color="auto"/>
        <w:bottom w:val="none" w:sz="0" w:space="0" w:color="auto"/>
        <w:right w:val="none" w:sz="0" w:space="0" w:color="auto"/>
      </w:divBdr>
    </w:div>
    <w:div w:id="529487587">
      <w:bodyDiv w:val="1"/>
      <w:marLeft w:val="0"/>
      <w:marRight w:val="0"/>
      <w:marTop w:val="0"/>
      <w:marBottom w:val="0"/>
      <w:divBdr>
        <w:top w:val="none" w:sz="0" w:space="0" w:color="auto"/>
        <w:left w:val="none" w:sz="0" w:space="0" w:color="auto"/>
        <w:bottom w:val="none" w:sz="0" w:space="0" w:color="auto"/>
        <w:right w:val="none" w:sz="0" w:space="0" w:color="auto"/>
      </w:divBdr>
    </w:div>
    <w:div w:id="529607339">
      <w:bodyDiv w:val="1"/>
      <w:marLeft w:val="0"/>
      <w:marRight w:val="0"/>
      <w:marTop w:val="0"/>
      <w:marBottom w:val="0"/>
      <w:divBdr>
        <w:top w:val="none" w:sz="0" w:space="0" w:color="auto"/>
        <w:left w:val="none" w:sz="0" w:space="0" w:color="auto"/>
        <w:bottom w:val="none" w:sz="0" w:space="0" w:color="auto"/>
        <w:right w:val="none" w:sz="0" w:space="0" w:color="auto"/>
      </w:divBdr>
    </w:div>
    <w:div w:id="529681188">
      <w:bodyDiv w:val="1"/>
      <w:marLeft w:val="0"/>
      <w:marRight w:val="0"/>
      <w:marTop w:val="0"/>
      <w:marBottom w:val="0"/>
      <w:divBdr>
        <w:top w:val="none" w:sz="0" w:space="0" w:color="auto"/>
        <w:left w:val="none" w:sz="0" w:space="0" w:color="auto"/>
        <w:bottom w:val="none" w:sz="0" w:space="0" w:color="auto"/>
        <w:right w:val="none" w:sz="0" w:space="0" w:color="auto"/>
      </w:divBdr>
    </w:div>
    <w:div w:id="530536296">
      <w:bodyDiv w:val="1"/>
      <w:marLeft w:val="0"/>
      <w:marRight w:val="0"/>
      <w:marTop w:val="0"/>
      <w:marBottom w:val="0"/>
      <w:divBdr>
        <w:top w:val="none" w:sz="0" w:space="0" w:color="auto"/>
        <w:left w:val="none" w:sz="0" w:space="0" w:color="auto"/>
        <w:bottom w:val="none" w:sz="0" w:space="0" w:color="auto"/>
        <w:right w:val="none" w:sz="0" w:space="0" w:color="auto"/>
      </w:divBdr>
    </w:div>
    <w:div w:id="530653324">
      <w:bodyDiv w:val="1"/>
      <w:marLeft w:val="0"/>
      <w:marRight w:val="0"/>
      <w:marTop w:val="0"/>
      <w:marBottom w:val="0"/>
      <w:divBdr>
        <w:top w:val="none" w:sz="0" w:space="0" w:color="auto"/>
        <w:left w:val="none" w:sz="0" w:space="0" w:color="auto"/>
        <w:bottom w:val="none" w:sz="0" w:space="0" w:color="auto"/>
        <w:right w:val="none" w:sz="0" w:space="0" w:color="auto"/>
      </w:divBdr>
    </w:div>
    <w:div w:id="531456203">
      <w:bodyDiv w:val="1"/>
      <w:marLeft w:val="0"/>
      <w:marRight w:val="0"/>
      <w:marTop w:val="0"/>
      <w:marBottom w:val="0"/>
      <w:divBdr>
        <w:top w:val="none" w:sz="0" w:space="0" w:color="auto"/>
        <w:left w:val="none" w:sz="0" w:space="0" w:color="auto"/>
        <w:bottom w:val="none" w:sz="0" w:space="0" w:color="auto"/>
        <w:right w:val="none" w:sz="0" w:space="0" w:color="auto"/>
      </w:divBdr>
    </w:div>
    <w:div w:id="532575099">
      <w:bodyDiv w:val="1"/>
      <w:marLeft w:val="0"/>
      <w:marRight w:val="0"/>
      <w:marTop w:val="0"/>
      <w:marBottom w:val="0"/>
      <w:divBdr>
        <w:top w:val="none" w:sz="0" w:space="0" w:color="auto"/>
        <w:left w:val="none" w:sz="0" w:space="0" w:color="auto"/>
        <w:bottom w:val="none" w:sz="0" w:space="0" w:color="auto"/>
        <w:right w:val="none" w:sz="0" w:space="0" w:color="auto"/>
      </w:divBdr>
    </w:div>
    <w:div w:id="533155265">
      <w:bodyDiv w:val="1"/>
      <w:marLeft w:val="0"/>
      <w:marRight w:val="0"/>
      <w:marTop w:val="0"/>
      <w:marBottom w:val="0"/>
      <w:divBdr>
        <w:top w:val="none" w:sz="0" w:space="0" w:color="auto"/>
        <w:left w:val="none" w:sz="0" w:space="0" w:color="auto"/>
        <w:bottom w:val="none" w:sz="0" w:space="0" w:color="auto"/>
        <w:right w:val="none" w:sz="0" w:space="0" w:color="auto"/>
      </w:divBdr>
    </w:div>
    <w:div w:id="533929901">
      <w:bodyDiv w:val="1"/>
      <w:marLeft w:val="0"/>
      <w:marRight w:val="0"/>
      <w:marTop w:val="0"/>
      <w:marBottom w:val="0"/>
      <w:divBdr>
        <w:top w:val="none" w:sz="0" w:space="0" w:color="auto"/>
        <w:left w:val="none" w:sz="0" w:space="0" w:color="auto"/>
        <w:bottom w:val="none" w:sz="0" w:space="0" w:color="auto"/>
        <w:right w:val="none" w:sz="0" w:space="0" w:color="auto"/>
      </w:divBdr>
    </w:div>
    <w:div w:id="533930736">
      <w:bodyDiv w:val="1"/>
      <w:marLeft w:val="0"/>
      <w:marRight w:val="0"/>
      <w:marTop w:val="0"/>
      <w:marBottom w:val="0"/>
      <w:divBdr>
        <w:top w:val="none" w:sz="0" w:space="0" w:color="auto"/>
        <w:left w:val="none" w:sz="0" w:space="0" w:color="auto"/>
        <w:bottom w:val="none" w:sz="0" w:space="0" w:color="auto"/>
        <w:right w:val="none" w:sz="0" w:space="0" w:color="auto"/>
      </w:divBdr>
    </w:div>
    <w:div w:id="536046253">
      <w:bodyDiv w:val="1"/>
      <w:marLeft w:val="0"/>
      <w:marRight w:val="0"/>
      <w:marTop w:val="0"/>
      <w:marBottom w:val="0"/>
      <w:divBdr>
        <w:top w:val="none" w:sz="0" w:space="0" w:color="auto"/>
        <w:left w:val="none" w:sz="0" w:space="0" w:color="auto"/>
        <w:bottom w:val="none" w:sz="0" w:space="0" w:color="auto"/>
        <w:right w:val="none" w:sz="0" w:space="0" w:color="auto"/>
      </w:divBdr>
      <w:divsChild>
        <w:div w:id="1448887213">
          <w:marLeft w:val="480"/>
          <w:marRight w:val="0"/>
          <w:marTop w:val="0"/>
          <w:marBottom w:val="0"/>
          <w:divBdr>
            <w:top w:val="none" w:sz="0" w:space="0" w:color="auto"/>
            <w:left w:val="none" w:sz="0" w:space="0" w:color="auto"/>
            <w:bottom w:val="none" w:sz="0" w:space="0" w:color="auto"/>
            <w:right w:val="none" w:sz="0" w:space="0" w:color="auto"/>
          </w:divBdr>
        </w:div>
        <w:div w:id="1302880230">
          <w:marLeft w:val="480"/>
          <w:marRight w:val="0"/>
          <w:marTop w:val="0"/>
          <w:marBottom w:val="0"/>
          <w:divBdr>
            <w:top w:val="none" w:sz="0" w:space="0" w:color="auto"/>
            <w:left w:val="none" w:sz="0" w:space="0" w:color="auto"/>
            <w:bottom w:val="none" w:sz="0" w:space="0" w:color="auto"/>
            <w:right w:val="none" w:sz="0" w:space="0" w:color="auto"/>
          </w:divBdr>
        </w:div>
      </w:divsChild>
    </w:div>
    <w:div w:id="536822507">
      <w:bodyDiv w:val="1"/>
      <w:marLeft w:val="0"/>
      <w:marRight w:val="0"/>
      <w:marTop w:val="0"/>
      <w:marBottom w:val="0"/>
      <w:divBdr>
        <w:top w:val="none" w:sz="0" w:space="0" w:color="auto"/>
        <w:left w:val="none" w:sz="0" w:space="0" w:color="auto"/>
        <w:bottom w:val="none" w:sz="0" w:space="0" w:color="auto"/>
        <w:right w:val="none" w:sz="0" w:space="0" w:color="auto"/>
      </w:divBdr>
    </w:div>
    <w:div w:id="536895160">
      <w:bodyDiv w:val="1"/>
      <w:marLeft w:val="0"/>
      <w:marRight w:val="0"/>
      <w:marTop w:val="0"/>
      <w:marBottom w:val="0"/>
      <w:divBdr>
        <w:top w:val="none" w:sz="0" w:space="0" w:color="auto"/>
        <w:left w:val="none" w:sz="0" w:space="0" w:color="auto"/>
        <w:bottom w:val="none" w:sz="0" w:space="0" w:color="auto"/>
        <w:right w:val="none" w:sz="0" w:space="0" w:color="auto"/>
      </w:divBdr>
    </w:div>
    <w:div w:id="537204438">
      <w:bodyDiv w:val="1"/>
      <w:marLeft w:val="0"/>
      <w:marRight w:val="0"/>
      <w:marTop w:val="0"/>
      <w:marBottom w:val="0"/>
      <w:divBdr>
        <w:top w:val="none" w:sz="0" w:space="0" w:color="auto"/>
        <w:left w:val="none" w:sz="0" w:space="0" w:color="auto"/>
        <w:bottom w:val="none" w:sz="0" w:space="0" w:color="auto"/>
        <w:right w:val="none" w:sz="0" w:space="0" w:color="auto"/>
      </w:divBdr>
    </w:div>
    <w:div w:id="537788786">
      <w:bodyDiv w:val="1"/>
      <w:marLeft w:val="0"/>
      <w:marRight w:val="0"/>
      <w:marTop w:val="0"/>
      <w:marBottom w:val="0"/>
      <w:divBdr>
        <w:top w:val="none" w:sz="0" w:space="0" w:color="auto"/>
        <w:left w:val="none" w:sz="0" w:space="0" w:color="auto"/>
        <w:bottom w:val="none" w:sz="0" w:space="0" w:color="auto"/>
        <w:right w:val="none" w:sz="0" w:space="0" w:color="auto"/>
      </w:divBdr>
      <w:divsChild>
        <w:div w:id="825366254">
          <w:marLeft w:val="480"/>
          <w:marRight w:val="0"/>
          <w:marTop w:val="0"/>
          <w:marBottom w:val="0"/>
          <w:divBdr>
            <w:top w:val="none" w:sz="0" w:space="0" w:color="auto"/>
            <w:left w:val="none" w:sz="0" w:space="0" w:color="auto"/>
            <w:bottom w:val="none" w:sz="0" w:space="0" w:color="auto"/>
            <w:right w:val="none" w:sz="0" w:space="0" w:color="auto"/>
          </w:divBdr>
        </w:div>
        <w:div w:id="831719595">
          <w:marLeft w:val="480"/>
          <w:marRight w:val="0"/>
          <w:marTop w:val="0"/>
          <w:marBottom w:val="0"/>
          <w:divBdr>
            <w:top w:val="none" w:sz="0" w:space="0" w:color="auto"/>
            <w:left w:val="none" w:sz="0" w:space="0" w:color="auto"/>
            <w:bottom w:val="none" w:sz="0" w:space="0" w:color="auto"/>
            <w:right w:val="none" w:sz="0" w:space="0" w:color="auto"/>
          </w:divBdr>
        </w:div>
        <w:div w:id="267591864">
          <w:marLeft w:val="480"/>
          <w:marRight w:val="0"/>
          <w:marTop w:val="0"/>
          <w:marBottom w:val="0"/>
          <w:divBdr>
            <w:top w:val="none" w:sz="0" w:space="0" w:color="auto"/>
            <w:left w:val="none" w:sz="0" w:space="0" w:color="auto"/>
            <w:bottom w:val="none" w:sz="0" w:space="0" w:color="auto"/>
            <w:right w:val="none" w:sz="0" w:space="0" w:color="auto"/>
          </w:divBdr>
        </w:div>
        <w:div w:id="932736644">
          <w:marLeft w:val="480"/>
          <w:marRight w:val="0"/>
          <w:marTop w:val="0"/>
          <w:marBottom w:val="0"/>
          <w:divBdr>
            <w:top w:val="none" w:sz="0" w:space="0" w:color="auto"/>
            <w:left w:val="none" w:sz="0" w:space="0" w:color="auto"/>
            <w:bottom w:val="none" w:sz="0" w:space="0" w:color="auto"/>
            <w:right w:val="none" w:sz="0" w:space="0" w:color="auto"/>
          </w:divBdr>
        </w:div>
        <w:div w:id="1682509318">
          <w:marLeft w:val="480"/>
          <w:marRight w:val="0"/>
          <w:marTop w:val="0"/>
          <w:marBottom w:val="0"/>
          <w:divBdr>
            <w:top w:val="none" w:sz="0" w:space="0" w:color="auto"/>
            <w:left w:val="none" w:sz="0" w:space="0" w:color="auto"/>
            <w:bottom w:val="none" w:sz="0" w:space="0" w:color="auto"/>
            <w:right w:val="none" w:sz="0" w:space="0" w:color="auto"/>
          </w:divBdr>
        </w:div>
        <w:div w:id="2118090749">
          <w:marLeft w:val="480"/>
          <w:marRight w:val="0"/>
          <w:marTop w:val="0"/>
          <w:marBottom w:val="0"/>
          <w:divBdr>
            <w:top w:val="none" w:sz="0" w:space="0" w:color="auto"/>
            <w:left w:val="none" w:sz="0" w:space="0" w:color="auto"/>
            <w:bottom w:val="none" w:sz="0" w:space="0" w:color="auto"/>
            <w:right w:val="none" w:sz="0" w:space="0" w:color="auto"/>
          </w:divBdr>
        </w:div>
        <w:div w:id="1077164453">
          <w:marLeft w:val="480"/>
          <w:marRight w:val="0"/>
          <w:marTop w:val="0"/>
          <w:marBottom w:val="0"/>
          <w:divBdr>
            <w:top w:val="none" w:sz="0" w:space="0" w:color="auto"/>
            <w:left w:val="none" w:sz="0" w:space="0" w:color="auto"/>
            <w:bottom w:val="none" w:sz="0" w:space="0" w:color="auto"/>
            <w:right w:val="none" w:sz="0" w:space="0" w:color="auto"/>
          </w:divBdr>
        </w:div>
        <w:div w:id="457068067">
          <w:marLeft w:val="480"/>
          <w:marRight w:val="0"/>
          <w:marTop w:val="0"/>
          <w:marBottom w:val="0"/>
          <w:divBdr>
            <w:top w:val="none" w:sz="0" w:space="0" w:color="auto"/>
            <w:left w:val="none" w:sz="0" w:space="0" w:color="auto"/>
            <w:bottom w:val="none" w:sz="0" w:space="0" w:color="auto"/>
            <w:right w:val="none" w:sz="0" w:space="0" w:color="auto"/>
          </w:divBdr>
        </w:div>
        <w:div w:id="700009303">
          <w:marLeft w:val="480"/>
          <w:marRight w:val="0"/>
          <w:marTop w:val="0"/>
          <w:marBottom w:val="0"/>
          <w:divBdr>
            <w:top w:val="none" w:sz="0" w:space="0" w:color="auto"/>
            <w:left w:val="none" w:sz="0" w:space="0" w:color="auto"/>
            <w:bottom w:val="none" w:sz="0" w:space="0" w:color="auto"/>
            <w:right w:val="none" w:sz="0" w:space="0" w:color="auto"/>
          </w:divBdr>
        </w:div>
        <w:div w:id="1697075414">
          <w:marLeft w:val="480"/>
          <w:marRight w:val="0"/>
          <w:marTop w:val="0"/>
          <w:marBottom w:val="0"/>
          <w:divBdr>
            <w:top w:val="none" w:sz="0" w:space="0" w:color="auto"/>
            <w:left w:val="none" w:sz="0" w:space="0" w:color="auto"/>
            <w:bottom w:val="none" w:sz="0" w:space="0" w:color="auto"/>
            <w:right w:val="none" w:sz="0" w:space="0" w:color="auto"/>
          </w:divBdr>
        </w:div>
        <w:div w:id="1292907979">
          <w:marLeft w:val="480"/>
          <w:marRight w:val="0"/>
          <w:marTop w:val="0"/>
          <w:marBottom w:val="0"/>
          <w:divBdr>
            <w:top w:val="none" w:sz="0" w:space="0" w:color="auto"/>
            <w:left w:val="none" w:sz="0" w:space="0" w:color="auto"/>
            <w:bottom w:val="none" w:sz="0" w:space="0" w:color="auto"/>
            <w:right w:val="none" w:sz="0" w:space="0" w:color="auto"/>
          </w:divBdr>
        </w:div>
        <w:div w:id="1057238050">
          <w:marLeft w:val="480"/>
          <w:marRight w:val="0"/>
          <w:marTop w:val="0"/>
          <w:marBottom w:val="0"/>
          <w:divBdr>
            <w:top w:val="none" w:sz="0" w:space="0" w:color="auto"/>
            <w:left w:val="none" w:sz="0" w:space="0" w:color="auto"/>
            <w:bottom w:val="none" w:sz="0" w:space="0" w:color="auto"/>
            <w:right w:val="none" w:sz="0" w:space="0" w:color="auto"/>
          </w:divBdr>
        </w:div>
        <w:div w:id="857815300">
          <w:marLeft w:val="480"/>
          <w:marRight w:val="0"/>
          <w:marTop w:val="0"/>
          <w:marBottom w:val="0"/>
          <w:divBdr>
            <w:top w:val="none" w:sz="0" w:space="0" w:color="auto"/>
            <w:left w:val="none" w:sz="0" w:space="0" w:color="auto"/>
            <w:bottom w:val="none" w:sz="0" w:space="0" w:color="auto"/>
            <w:right w:val="none" w:sz="0" w:space="0" w:color="auto"/>
          </w:divBdr>
        </w:div>
        <w:div w:id="1431974451">
          <w:marLeft w:val="480"/>
          <w:marRight w:val="0"/>
          <w:marTop w:val="0"/>
          <w:marBottom w:val="0"/>
          <w:divBdr>
            <w:top w:val="none" w:sz="0" w:space="0" w:color="auto"/>
            <w:left w:val="none" w:sz="0" w:space="0" w:color="auto"/>
            <w:bottom w:val="none" w:sz="0" w:space="0" w:color="auto"/>
            <w:right w:val="none" w:sz="0" w:space="0" w:color="auto"/>
          </w:divBdr>
        </w:div>
        <w:div w:id="1972588276">
          <w:marLeft w:val="480"/>
          <w:marRight w:val="0"/>
          <w:marTop w:val="0"/>
          <w:marBottom w:val="0"/>
          <w:divBdr>
            <w:top w:val="none" w:sz="0" w:space="0" w:color="auto"/>
            <w:left w:val="none" w:sz="0" w:space="0" w:color="auto"/>
            <w:bottom w:val="none" w:sz="0" w:space="0" w:color="auto"/>
            <w:right w:val="none" w:sz="0" w:space="0" w:color="auto"/>
          </w:divBdr>
        </w:div>
        <w:div w:id="2014407140">
          <w:marLeft w:val="480"/>
          <w:marRight w:val="0"/>
          <w:marTop w:val="0"/>
          <w:marBottom w:val="0"/>
          <w:divBdr>
            <w:top w:val="none" w:sz="0" w:space="0" w:color="auto"/>
            <w:left w:val="none" w:sz="0" w:space="0" w:color="auto"/>
            <w:bottom w:val="none" w:sz="0" w:space="0" w:color="auto"/>
            <w:right w:val="none" w:sz="0" w:space="0" w:color="auto"/>
          </w:divBdr>
        </w:div>
        <w:div w:id="157773290">
          <w:marLeft w:val="480"/>
          <w:marRight w:val="0"/>
          <w:marTop w:val="0"/>
          <w:marBottom w:val="0"/>
          <w:divBdr>
            <w:top w:val="none" w:sz="0" w:space="0" w:color="auto"/>
            <w:left w:val="none" w:sz="0" w:space="0" w:color="auto"/>
            <w:bottom w:val="none" w:sz="0" w:space="0" w:color="auto"/>
            <w:right w:val="none" w:sz="0" w:space="0" w:color="auto"/>
          </w:divBdr>
        </w:div>
        <w:div w:id="1361708193">
          <w:marLeft w:val="480"/>
          <w:marRight w:val="0"/>
          <w:marTop w:val="0"/>
          <w:marBottom w:val="0"/>
          <w:divBdr>
            <w:top w:val="none" w:sz="0" w:space="0" w:color="auto"/>
            <w:left w:val="none" w:sz="0" w:space="0" w:color="auto"/>
            <w:bottom w:val="none" w:sz="0" w:space="0" w:color="auto"/>
            <w:right w:val="none" w:sz="0" w:space="0" w:color="auto"/>
          </w:divBdr>
        </w:div>
        <w:div w:id="337272472">
          <w:marLeft w:val="480"/>
          <w:marRight w:val="0"/>
          <w:marTop w:val="0"/>
          <w:marBottom w:val="0"/>
          <w:divBdr>
            <w:top w:val="none" w:sz="0" w:space="0" w:color="auto"/>
            <w:left w:val="none" w:sz="0" w:space="0" w:color="auto"/>
            <w:bottom w:val="none" w:sz="0" w:space="0" w:color="auto"/>
            <w:right w:val="none" w:sz="0" w:space="0" w:color="auto"/>
          </w:divBdr>
        </w:div>
        <w:div w:id="592249658">
          <w:marLeft w:val="480"/>
          <w:marRight w:val="0"/>
          <w:marTop w:val="0"/>
          <w:marBottom w:val="0"/>
          <w:divBdr>
            <w:top w:val="none" w:sz="0" w:space="0" w:color="auto"/>
            <w:left w:val="none" w:sz="0" w:space="0" w:color="auto"/>
            <w:bottom w:val="none" w:sz="0" w:space="0" w:color="auto"/>
            <w:right w:val="none" w:sz="0" w:space="0" w:color="auto"/>
          </w:divBdr>
        </w:div>
        <w:div w:id="1396853736">
          <w:marLeft w:val="480"/>
          <w:marRight w:val="0"/>
          <w:marTop w:val="0"/>
          <w:marBottom w:val="0"/>
          <w:divBdr>
            <w:top w:val="none" w:sz="0" w:space="0" w:color="auto"/>
            <w:left w:val="none" w:sz="0" w:space="0" w:color="auto"/>
            <w:bottom w:val="none" w:sz="0" w:space="0" w:color="auto"/>
            <w:right w:val="none" w:sz="0" w:space="0" w:color="auto"/>
          </w:divBdr>
        </w:div>
        <w:div w:id="863178439">
          <w:marLeft w:val="480"/>
          <w:marRight w:val="0"/>
          <w:marTop w:val="0"/>
          <w:marBottom w:val="0"/>
          <w:divBdr>
            <w:top w:val="none" w:sz="0" w:space="0" w:color="auto"/>
            <w:left w:val="none" w:sz="0" w:space="0" w:color="auto"/>
            <w:bottom w:val="none" w:sz="0" w:space="0" w:color="auto"/>
            <w:right w:val="none" w:sz="0" w:space="0" w:color="auto"/>
          </w:divBdr>
        </w:div>
        <w:div w:id="1836650621">
          <w:marLeft w:val="480"/>
          <w:marRight w:val="0"/>
          <w:marTop w:val="0"/>
          <w:marBottom w:val="0"/>
          <w:divBdr>
            <w:top w:val="none" w:sz="0" w:space="0" w:color="auto"/>
            <w:left w:val="none" w:sz="0" w:space="0" w:color="auto"/>
            <w:bottom w:val="none" w:sz="0" w:space="0" w:color="auto"/>
            <w:right w:val="none" w:sz="0" w:space="0" w:color="auto"/>
          </w:divBdr>
        </w:div>
        <w:div w:id="213784368">
          <w:marLeft w:val="480"/>
          <w:marRight w:val="0"/>
          <w:marTop w:val="0"/>
          <w:marBottom w:val="0"/>
          <w:divBdr>
            <w:top w:val="none" w:sz="0" w:space="0" w:color="auto"/>
            <w:left w:val="none" w:sz="0" w:space="0" w:color="auto"/>
            <w:bottom w:val="none" w:sz="0" w:space="0" w:color="auto"/>
            <w:right w:val="none" w:sz="0" w:space="0" w:color="auto"/>
          </w:divBdr>
        </w:div>
      </w:divsChild>
    </w:div>
    <w:div w:id="538056459">
      <w:bodyDiv w:val="1"/>
      <w:marLeft w:val="0"/>
      <w:marRight w:val="0"/>
      <w:marTop w:val="0"/>
      <w:marBottom w:val="0"/>
      <w:divBdr>
        <w:top w:val="none" w:sz="0" w:space="0" w:color="auto"/>
        <w:left w:val="none" w:sz="0" w:space="0" w:color="auto"/>
        <w:bottom w:val="none" w:sz="0" w:space="0" w:color="auto"/>
        <w:right w:val="none" w:sz="0" w:space="0" w:color="auto"/>
      </w:divBdr>
    </w:div>
    <w:div w:id="538250553">
      <w:bodyDiv w:val="1"/>
      <w:marLeft w:val="0"/>
      <w:marRight w:val="0"/>
      <w:marTop w:val="0"/>
      <w:marBottom w:val="0"/>
      <w:divBdr>
        <w:top w:val="none" w:sz="0" w:space="0" w:color="auto"/>
        <w:left w:val="none" w:sz="0" w:space="0" w:color="auto"/>
        <w:bottom w:val="none" w:sz="0" w:space="0" w:color="auto"/>
        <w:right w:val="none" w:sz="0" w:space="0" w:color="auto"/>
      </w:divBdr>
      <w:divsChild>
        <w:div w:id="1709143762">
          <w:marLeft w:val="480"/>
          <w:marRight w:val="0"/>
          <w:marTop w:val="0"/>
          <w:marBottom w:val="0"/>
          <w:divBdr>
            <w:top w:val="none" w:sz="0" w:space="0" w:color="auto"/>
            <w:left w:val="none" w:sz="0" w:space="0" w:color="auto"/>
            <w:bottom w:val="none" w:sz="0" w:space="0" w:color="auto"/>
            <w:right w:val="none" w:sz="0" w:space="0" w:color="auto"/>
          </w:divBdr>
        </w:div>
        <w:div w:id="2080715049">
          <w:marLeft w:val="480"/>
          <w:marRight w:val="0"/>
          <w:marTop w:val="0"/>
          <w:marBottom w:val="0"/>
          <w:divBdr>
            <w:top w:val="none" w:sz="0" w:space="0" w:color="auto"/>
            <w:left w:val="none" w:sz="0" w:space="0" w:color="auto"/>
            <w:bottom w:val="none" w:sz="0" w:space="0" w:color="auto"/>
            <w:right w:val="none" w:sz="0" w:space="0" w:color="auto"/>
          </w:divBdr>
          <w:divsChild>
            <w:div w:id="1324699227">
              <w:marLeft w:val="0"/>
              <w:marRight w:val="0"/>
              <w:marTop w:val="0"/>
              <w:marBottom w:val="0"/>
              <w:divBdr>
                <w:top w:val="none" w:sz="0" w:space="0" w:color="auto"/>
                <w:left w:val="none" w:sz="0" w:space="0" w:color="auto"/>
                <w:bottom w:val="none" w:sz="0" w:space="0" w:color="auto"/>
                <w:right w:val="none" w:sz="0" w:space="0" w:color="auto"/>
              </w:divBdr>
              <w:divsChild>
                <w:div w:id="1551455717">
                  <w:marLeft w:val="0"/>
                  <w:marRight w:val="0"/>
                  <w:marTop w:val="0"/>
                  <w:marBottom w:val="0"/>
                  <w:divBdr>
                    <w:top w:val="none" w:sz="0" w:space="0" w:color="auto"/>
                    <w:left w:val="none" w:sz="0" w:space="0" w:color="auto"/>
                    <w:bottom w:val="none" w:sz="0" w:space="0" w:color="auto"/>
                    <w:right w:val="none" w:sz="0" w:space="0" w:color="auto"/>
                  </w:divBdr>
                  <w:divsChild>
                    <w:div w:id="166713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953173">
              <w:marLeft w:val="0"/>
              <w:marRight w:val="0"/>
              <w:marTop w:val="0"/>
              <w:marBottom w:val="0"/>
              <w:divBdr>
                <w:top w:val="none" w:sz="0" w:space="0" w:color="auto"/>
                <w:left w:val="none" w:sz="0" w:space="0" w:color="auto"/>
                <w:bottom w:val="none" w:sz="0" w:space="0" w:color="auto"/>
                <w:right w:val="none" w:sz="0" w:space="0" w:color="auto"/>
              </w:divBdr>
              <w:divsChild>
                <w:div w:id="1614285093">
                  <w:marLeft w:val="0"/>
                  <w:marRight w:val="0"/>
                  <w:marTop w:val="0"/>
                  <w:marBottom w:val="0"/>
                  <w:divBdr>
                    <w:top w:val="none" w:sz="0" w:space="0" w:color="auto"/>
                    <w:left w:val="none" w:sz="0" w:space="0" w:color="auto"/>
                    <w:bottom w:val="none" w:sz="0" w:space="0" w:color="auto"/>
                    <w:right w:val="none" w:sz="0" w:space="0" w:color="auto"/>
                  </w:divBdr>
                  <w:divsChild>
                    <w:div w:id="21517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8777977">
          <w:marLeft w:val="480"/>
          <w:marRight w:val="0"/>
          <w:marTop w:val="0"/>
          <w:marBottom w:val="0"/>
          <w:divBdr>
            <w:top w:val="none" w:sz="0" w:space="0" w:color="auto"/>
            <w:left w:val="none" w:sz="0" w:space="0" w:color="auto"/>
            <w:bottom w:val="none" w:sz="0" w:space="0" w:color="auto"/>
            <w:right w:val="none" w:sz="0" w:space="0" w:color="auto"/>
          </w:divBdr>
        </w:div>
        <w:div w:id="1089153029">
          <w:marLeft w:val="480"/>
          <w:marRight w:val="0"/>
          <w:marTop w:val="0"/>
          <w:marBottom w:val="0"/>
          <w:divBdr>
            <w:top w:val="none" w:sz="0" w:space="0" w:color="auto"/>
            <w:left w:val="none" w:sz="0" w:space="0" w:color="auto"/>
            <w:bottom w:val="none" w:sz="0" w:space="0" w:color="auto"/>
            <w:right w:val="none" w:sz="0" w:space="0" w:color="auto"/>
          </w:divBdr>
        </w:div>
        <w:div w:id="1513839871">
          <w:marLeft w:val="480"/>
          <w:marRight w:val="0"/>
          <w:marTop w:val="0"/>
          <w:marBottom w:val="0"/>
          <w:divBdr>
            <w:top w:val="none" w:sz="0" w:space="0" w:color="auto"/>
            <w:left w:val="none" w:sz="0" w:space="0" w:color="auto"/>
            <w:bottom w:val="none" w:sz="0" w:space="0" w:color="auto"/>
            <w:right w:val="none" w:sz="0" w:space="0" w:color="auto"/>
          </w:divBdr>
        </w:div>
        <w:div w:id="1273633524">
          <w:marLeft w:val="480"/>
          <w:marRight w:val="0"/>
          <w:marTop w:val="0"/>
          <w:marBottom w:val="0"/>
          <w:divBdr>
            <w:top w:val="none" w:sz="0" w:space="0" w:color="auto"/>
            <w:left w:val="none" w:sz="0" w:space="0" w:color="auto"/>
            <w:bottom w:val="none" w:sz="0" w:space="0" w:color="auto"/>
            <w:right w:val="none" w:sz="0" w:space="0" w:color="auto"/>
          </w:divBdr>
        </w:div>
        <w:div w:id="20711340">
          <w:marLeft w:val="480"/>
          <w:marRight w:val="0"/>
          <w:marTop w:val="0"/>
          <w:marBottom w:val="0"/>
          <w:divBdr>
            <w:top w:val="none" w:sz="0" w:space="0" w:color="auto"/>
            <w:left w:val="none" w:sz="0" w:space="0" w:color="auto"/>
            <w:bottom w:val="none" w:sz="0" w:space="0" w:color="auto"/>
            <w:right w:val="none" w:sz="0" w:space="0" w:color="auto"/>
          </w:divBdr>
        </w:div>
        <w:div w:id="1378042817">
          <w:marLeft w:val="480"/>
          <w:marRight w:val="0"/>
          <w:marTop w:val="0"/>
          <w:marBottom w:val="0"/>
          <w:divBdr>
            <w:top w:val="none" w:sz="0" w:space="0" w:color="auto"/>
            <w:left w:val="none" w:sz="0" w:space="0" w:color="auto"/>
            <w:bottom w:val="none" w:sz="0" w:space="0" w:color="auto"/>
            <w:right w:val="none" w:sz="0" w:space="0" w:color="auto"/>
          </w:divBdr>
        </w:div>
        <w:div w:id="1496072344">
          <w:marLeft w:val="480"/>
          <w:marRight w:val="0"/>
          <w:marTop w:val="0"/>
          <w:marBottom w:val="0"/>
          <w:divBdr>
            <w:top w:val="none" w:sz="0" w:space="0" w:color="auto"/>
            <w:left w:val="none" w:sz="0" w:space="0" w:color="auto"/>
            <w:bottom w:val="none" w:sz="0" w:space="0" w:color="auto"/>
            <w:right w:val="none" w:sz="0" w:space="0" w:color="auto"/>
          </w:divBdr>
        </w:div>
        <w:div w:id="262999702">
          <w:marLeft w:val="480"/>
          <w:marRight w:val="0"/>
          <w:marTop w:val="0"/>
          <w:marBottom w:val="0"/>
          <w:divBdr>
            <w:top w:val="none" w:sz="0" w:space="0" w:color="auto"/>
            <w:left w:val="none" w:sz="0" w:space="0" w:color="auto"/>
            <w:bottom w:val="none" w:sz="0" w:space="0" w:color="auto"/>
            <w:right w:val="none" w:sz="0" w:space="0" w:color="auto"/>
          </w:divBdr>
        </w:div>
        <w:div w:id="627467113">
          <w:marLeft w:val="480"/>
          <w:marRight w:val="0"/>
          <w:marTop w:val="0"/>
          <w:marBottom w:val="0"/>
          <w:divBdr>
            <w:top w:val="none" w:sz="0" w:space="0" w:color="auto"/>
            <w:left w:val="none" w:sz="0" w:space="0" w:color="auto"/>
            <w:bottom w:val="none" w:sz="0" w:space="0" w:color="auto"/>
            <w:right w:val="none" w:sz="0" w:space="0" w:color="auto"/>
          </w:divBdr>
        </w:div>
        <w:div w:id="1366519513">
          <w:marLeft w:val="480"/>
          <w:marRight w:val="0"/>
          <w:marTop w:val="0"/>
          <w:marBottom w:val="0"/>
          <w:divBdr>
            <w:top w:val="none" w:sz="0" w:space="0" w:color="auto"/>
            <w:left w:val="none" w:sz="0" w:space="0" w:color="auto"/>
            <w:bottom w:val="none" w:sz="0" w:space="0" w:color="auto"/>
            <w:right w:val="none" w:sz="0" w:space="0" w:color="auto"/>
          </w:divBdr>
        </w:div>
        <w:div w:id="880823837">
          <w:marLeft w:val="480"/>
          <w:marRight w:val="0"/>
          <w:marTop w:val="0"/>
          <w:marBottom w:val="0"/>
          <w:divBdr>
            <w:top w:val="none" w:sz="0" w:space="0" w:color="auto"/>
            <w:left w:val="none" w:sz="0" w:space="0" w:color="auto"/>
            <w:bottom w:val="none" w:sz="0" w:space="0" w:color="auto"/>
            <w:right w:val="none" w:sz="0" w:space="0" w:color="auto"/>
          </w:divBdr>
        </w:div>
        <w:div w:id="1506170122">
          <w:marLeft w:val="480"/>
          <w:marRight w:val="0"/>
          <w:marTop w:val="0"/>
          <w:marBottom w:val="0"/>
          <w:divBdr>
            <w:top w:val="none" w:sz="0" w:space="0" w:color="auto"/>
            <w:left w:val="none" w:sz="0" w:space="0" w:color="auto"/>
            <w:bottom w:val="none" w:sz="0" w:space="0" w:color="auto"/>
            <w:right w:val="none" w:sz="0" w:space="0" w:color="auto"/>
          </w:divBdr>
        </w:div>
        <w:div w:id="343367627">
          <w:marLeft w:val="480"/>
          <w:marRight w:val="0"/>
          <w:marTop w:val="0"/>
          <w:marBottom w:val="0"/>
          <w:divBdr>
            <w:top w:val="none" w:sz="0" w:space="0" w:color="auto"/>
            <w:left w:val="none" w:sz="0" w:space="0" w:color="auto"/>
            <w:bottom w:val="none" w:sz="0" w:space="0" w:color="auto"/>
            <w:right w:val="none" w:sz="0" w:space="0" w:color="auto"/>
          </w:divBdr>
        </w:div>
        <w:div w:id="45951576">
          <w:marLeft w:val="480"/>
          <w:marRight w:val="0"/>
          <w:marTop w:val="0"/>
          <w:marBottom w:val="0"/>
          <w:divBdr>
            <w:top w:val="none" w:sz="0" w:space="0" w:color="auto"/>
            <w:left w:val="none" w:sz="0" w:space="0" w:color="auto"/>
            <w:bottom w:val="none" w:sz="0" w:space="0" w:color="auto"/>
            <w:right w:val="none" w:sz="0" w:space="0" w:color="auto"/>
          </w:divBdr>
        </w:div>
        <w:div w:id="213860065">
          <w:marLeft w:val="480"/>
          <w:marRight w:val="0"/>
          <w:marTop w:val="0"/>
          <w:marBottom w:val="0"/>
          <w:divBdr>
            <w:top w:val="none" w:sz="0" w:space="0" w:color="auto"/>
            <w:left w:val="none" w:sz="0" w:space="0" w:color="auto"/>
            <w:bottom w:val="none" w:sz="0" w:space="0" w:color="auto"/>
            <w:right w:val="none" w:sz="0" w:space="0" w:color="auto"/>
          </w:divBdr>
        </w:div>
        <w:div w:id="1539705520">
          <w:marLeft w:val="480"/>
          <w:marRight w:val="0"/>
          <w:marTop w:val="0"/>
          <w:marBottom w:val="0"/>
          <w:divBdr>
            <w:top w:val="none" w:sz="0" w:space="0" w:color="auto"/>
            <w:left w:val="none" w:sz="0" w:space="0" w:color="auto"/>
            <w:bottom w:val="none" w:sz="0" w:space="0" w:color="auto"/>
            <w:right w:val="none" w:sz="0" w:space="0" w:color="auto"/>
          </w:divBdr>
        </w:div>
        <w:div w:id="377632703">
          <w:marLeft w:val="480"/>
          <w:marRight w:val="0"/>
          <w:marTop w:val="0"/>
          <w:marBottom w:val="0"/>
          <w:divBdr>
            <w:top w:val="none" w:sz="0" w:space="0" w:color="auto"/>
            <w:left w:val="none" w:sz="0" w:space="0" w:color="auto"/>
            <w:bottom w:val="none" w:sz="0" w:space="0" w:color="auto"/>
            <w:right w:val="none" w:sz="0" w:space="0" w:color="auto"/>
          </w:divBdr>
        </w:div>
      </w:divsChild>
    </w:div>
    <w:div w:id="538326357">
      <w:bodyDiv w:val="1"/>
      <w:marLeft w:val="0"/>
      <w:marRight w:val="0"/>
      <w:marTop w:val="0"/>
      <w:marBottom w:val="0"/>
      <w:divBdr>
        <w:top w:val="none" w:sz="0" w:space="0" w:color="auto"/>
        <w:left w:val="none" w:sz="0" w:space="0" w:color="auto"/>
        <w:bottom w:val="none" w:sz="0" w:space="0" w:color="auto"/>
        <w:right w:val="none" w:sz="0" w:space="0" w:color="auto"/>
      </w:divBdr>
    </w:div>
    <w:div w:id="539903353">
      <w:bodyDiv w:val="1"/>
      <w:marLeft w:val="0"/>
      <w:marRight w:val="0"/>
      <w:marTop w:val="0"/>
      <w:marBottom w:val="0"/>
      <w:divBdr>
        <w:top w:val="none" w:sz="0" w:space="0" w:color="auto"/>
        <w:left w:val="none" w:sz="0" w:space="0" w:color="auto"/>
        <w:bottom w:val="none" w:sz="0" w:space="0" w:color="auto"/>
        <w:right w:val="none" w:sz="0" w:space="0" w:color="auto"/>
      </w:divBdr>
    </w:div>
    <w:div w:id="540091799">
      <w:bodyDiv w:val="1"/>
      <w:marLeft w:val="0"/>
      <w:marRight w:val="0"/>
      <w:marTop w:val="0"/>
      <w:marBottom w:val="0"/>
      <w:divBdr>
        <w:top w:val="none" w:sz="0" w:space="0" w:color="auto"/>
        <w:left w:val="none" w:sz="0" w:space="0" w:color="auto"/>
        <w:bottom w:val="none" w:sz="0" w:space="0" w:color="auto"/>
        <w:right w:val="none" w:sz="0" w:space="0" w:color="auto"/>
      </w:divBdr>
    </w:div>
    <w:div w:id="541132879">
      <w:bodyDiv w:val="1"/>
      <w:marLeft w:val="0"/>
      <w:marRight w:val="0"/>
      <w:marTop w:val="0"/>
      <w:marBottom w:val="0"/>
      <w:divBdr>
        <w:top w:val="none" w:sz="0" w:space="0" w:color="auto"/>
        <w:left w:val="none" w:sz="0" w:space="0" w:color="auto"/>
        <w:bottom w:val="none" w:sz="0" w:space="0" w:color="auto"/>
        <w:right w:val="none" w:sz="0" w:space="0" w:color="auto"/>
      </w:divBdr>
    </w:div>
    <w:div w:id="542407066">
      <w:bodyDiv w:val="1"/>
      <w:marLeft w:val="0"/>
      <w:marRight w:val="0"/>
      <w:marTop w:val="0"/>
      <w:marBottom w:val="0"/>
      <w:divBdr>
        <w:top w:val="none" w:sz="0" w:space="0" w:color="auto"/>
        <w:left w:val="none" w:sz="0" w:space="0" w:color="auto"/>
        <w:bottom w:val="none" w:sz="0" w:space="0" w:color="auto"/>
        <w:right w:val="none" w:sz="0" w:space="0" w:color="auto"/>
      </w:divBdr>
    </w:div>
    <w:div w:id="543831179">
      <w:bodyDiv w:val="1"/>
      <w:marLeft w:val="0"/>
      <w:marRight w:val="0"/>
      <w:marTop w:val="0"/>
      <w:marBottom w:val="0"/>
      <w:divBdr>
        <w:top w:val="none" w:sz="0" w:space="0" w:color="auto"/>
        <w:left w:val="none" w:sz="0" w:space="0" w:color="auto"/>
        <w:bottom w:val="none" w:sz="0" w:space="0" w:color="auto"/>
        <w:right w:val="none" w:sz="0" w:space="0" w:color="auto"/>
      </w:divBdr>
    </w:div>
    <w:div w:id="545063006">
      <w:bodyDiv w:val="1"/>
      <w:marLeft w:val="0"/>
      <w:marRight w:val="0"/>
      <w:marTop w:val="0"/>
      <w:marBottom w:val="0"/>
      <w:divBdr>
        <w:top w:val="none" w:sz="0" w:space="0" w:color="auto"/>
        <w:left w:val="none" w:sz="0" w:space="0" w:color="auto"/>
        <w:bottom w:val="none" w:sz="0" w:space="0" w:color="auto"/>
        <w:right w:val="none" w:sz="0" w:space="0" w:color="auto"/>
      </w:divBdr>
    </w:div>
    <w:div w:id="546069526">
      <w:bodyDiv w:val="1"/>
      <w:marLeft w:val="0"/>
      <w:marRight w:val="0"/>
      <w:marTop w:val="0"/>
      <w:marBottom w:val="0"/>
      <w:divBdr>
        <w:top w:val="none" w:sz="0" w:space="0" w:color="auto"/>
        <w:left w:val="none" w:sz="0" w:space="0" w:color="auto"/>
        <w:bottom w:val="none" w:sz="0" w:space="0" w:color="auto"/>
        <w:right w:val="none" w:sz="0" w:space="0" w:color="auto"/>
      </w:divBdr>
    </w:div>
    <w:div w:id="549268926">
      <w:bodyDiv w:val="1"/>
      <w:marLeft w:val="0"/>
      <w:marRight w:val="0"/>
      <w:marTop w:val="0"/>
      <w:marBottom w:val="0"/>
      <w:divBdr>
        <w:top w:val="none" w:sz="0" w:space="0" w:color="auto"/>
        <w:left w:val="none" w:sz="0" w:space="0" w:color="auto"/>
        <w:bottom w:val="none" w:sz="0" w:space="0" w:color="auto"/>
        <w:right w:val="none" w:sz="0" w:space="0" w:color="auto"/>
      </w:divBdr>
    </w:div>
    <w:div w:id="549731766">
      <w:bodyDiv w:val="1"/>
      <w:marLeft w:val="0"/>
      <w:marRight w:val="0"/>
      <w:marTop w:val="0"/>
      <w:marBottom w:val="0"/>
      <w:divBdr>
        <w:top w:val="none" w:sz="0" w:space="0" w:color="auto"/>
        <w:left w:val="none" w:sz="0" w:space="0" w:color="auto"/>
        <w:bottom w:val="none" w:sz="0" w:space="0" w:color="auto"/>
        <w:right w:val="none" w:sz="0" w:space="0" w:color="auto"/>
      </w:divBdr>
    </w:div>
    <w:div w:id="550381530">
      <w:bodyDiv w:val="1"/>
      <w:marLeft w:val="0"/>
      <w:marRight w:val="0"/>
      <w:marTop w:val="0"/>
      <w:marBottom w:val="0"/>
      <w:divBdr>
        <w:top w:val="none" w:sz="0" w:space="0" w:color="auto"/>
        <w:left w:val="none" w:sz="0" w:space="0" w:color="auto"/>
        <w:bottom w:val="none" w:sz="0" w:space="0" w:color="auto"/>
        <w:right w:val="none" w:sz="0" w:space="0" w:color="auto"/>
      </w:divBdr>
      <w:divsChild>
        <w:div w:id="159857748">
          <w:marLeft w:val="480"/>
          <w:marRight w:val="0"/>
          <w:marTop w:val="0"/>
          <w:marBottom w:val="0"/>
          <w:divBdr>
            <w:top w:val="none" w:sz="0" w:space="0" w:color="auto"/>
            <w:left w:val="none" w:sz="0" w:space="0" w:color="auto"/>
            <w:bottom w:val="none" w:sz="0" w:space="0" w:color="auto"/>
            <w:right w:val="none" w:sz="0" w:space="0" w:color="auto"/>
          </w:divBdr>
        </w:div>
        <w:div w:id="2062702052">
          <w:marLeft w:val="480"/>
          <w:marRight w:val="0"/>
          <w:marTop w:val="0"/>
          <w:marBottom w:val="0"/>
          <w:divBdr>
            <w:top w:val="none" w:sz="0" w:space="0" w:color="auto"/>
            <w:left w:val="none" w:sz="0" w:space="0" w:color="auto"/>
            <w:bottom w:val="none" w:sz="0" w:space="0" w:color="auto"/>
            <w:right w:val="none" w:sz="0" w:space="0" w:color="auto"/>
          </w:divBdr>
        </w:div>
        <w:div w:id="471680633">
          <w:marLeft w:val="480"/>
          <w:marRight w:val="0"/>
          <w:marTop w:val="0"/>
          <w:marBottom w:val="0"/>
          <w:divBdr>
            <w:top w:val="none" w:sz="0" w:space="0" w:color="auto"/>
            <w:left w:val="none" w:sz="0" w:space="0" w:color="auto"/>
            <w:bottom w:val="none" w:sz="0" w:space="0" w:color="auto"/>
            <w:right w:val="none" w:sz="0" w:space="0" w:color="auto"/>
          </w:divBdr>
        </w:div>
        <w:div w:id="693464581">
          <w:marLeft w:val="480"/>
          <w:marRight w:val="0"/>
          <w:marTop w:val="0"/>
          <w:marBottom w:val="0"/>
          <w:divBdr>
            <w:top w:val="none" w:sz="0" w:space="0" w:color="auto"/>
            <w:left w:val="none" w:sz="0" w:space="0" w:color="auto"/>
            <w:bottom w:val="none" w:sz="0" w:space="0" w:color="auto"/>
            <w:right w:val="none" w:sz="0" w:space="0" w:color="auto"/>
          </w:divBdr>
        </w:div>
        <w:div w:id="1907717365">
          <w:marLeft w:val="480"/>
          <w:marRight w:val="0"/>
          <w:marTop w:val="0"/>
          <w:marBottom w:val="0"/>
          <w:divBdr>
            <w:top w:val="none" w:sz="0" w:space="0" w:color="auto"/>
            <w:left w:val="none" w:sz="0" w:space="0" w:color="auto"/>
            <w:bottom w:val="none" w:sz="0" w:space="0" w:color="auto"/>
            <w:right w:val="none" w:sz="0" w:space="0" w:color="auto"/>
          </w:divBdr>
        </w:div>
        <w:div w:id="405300900">
          <w:marLeft w:val="480"/>
          <w:marRight w:val="0"/>
          <w:marTop w:val="0"/>
          <w:marBottom w:val="0"/>
          <w:divBdr>
            <w:top w:val="none" w:sz="0" w:space="0" w:color="auto"/>
            <w:left w:val="none" w:sz="0" w:space="0" w:color="auto"/>
            <w:bottom w:val="none" w:sz="0" w:space="0" w:color="auto"/>
            <w:right w:val="none" w:sz="0" w:space="0" w:color="auto"/>
          </w:divBdr>
        </w:div>
        <w:div w:id="1323852634">
          <w:marLeft w:val="480"/>
          <w:marRight w:val="0"/>
          <w:marTop w:val="0"/>
          <w:marBottom w:val="0"/>
          <w:divBdr>
            <w:top w:val="none" w:sz="0" w:space="0" w:color="auto"/>
            <w:left w:val="none" w:sz="0" w:space="0" w:color="auto"/>
            <w:bottom w:val="none" w:sz="0" w:space="0" w:color="auto"/>
            <w:right w:val="none" w:sz="0" w:space="0" w:color="auto"/>
          </w:divBdr>
        </w:div>
        <w:div w:id="559677723">
          <w:marLeft w:val="480"/>
          <w:marRight w:val="0"/>
          <w:marTop w:val="0"/>
          <w:marBottom w:val="0"/>
          <w:divBdr>
            <w:top w:val="none" w:sz="0" w:space="0" w:color="auto"/>
            <w:left w:val="none" w:sz="0" w:space="0" w:color="auto"/>
            <w:bottom w:val="none" w:sz="0" w:space="0" w:color="auto"/>
            <w:right w:val="none" w:sz="0" w:space="0" w:color="auto"/>
          </w:divBdr>
        </w:div>
        <w:div w:id="1856338252">
          <w:marLeft w:val="480"/>
          <w:marRight w:val="0"/>
          <w:marTop w:val="0"/>
          <w:marBottom w:val="0"/>
          <w:divBdr>
            <w:top w:val="none" w:sz="0" w:space="0" w:color="auto"/>
            <w:left w:val="none" w:sz="0" w:space="0" w:color="auto"/>
            <w:bottom w:val="none" w:sz="0" w:space="0" w:color="auto"/>
            <w:right w:val="none" w:sz="0" w:space="0" w:color="auto"/>
          </w:divBdr>
        </w:div>
        <w:div w:id="298194119">
          <w:marLeft w:val="480"/>
          <w:marRight w:val="0"/>
          <w:marTop w:val="0"/>
          <w:marBottom w:val="0"/>
          <w:divBdr>
            <w:top w:val="none" w:sz="0" w:space="0" w:color="auto"/>
            <w:left w:val="none" w:sz="0" w:space="0" w:color="auto"/>
            <w:bottom w:val="none" w:sz="0" w:space="0" w:color="auto"/>
            <w:right w:val="none" w:sz="0" w:space="0" w:color="auto"/>
          </w:divBdr>
        </w:div>
        <w:div w:id="306400833">
          <w:marLeft w:val="480"/>
          <w:marRight w:val="0"/>
          <w:marTop w:val="0"/>
          <w:marBottom w:val="0"/>
          <w:divBdr>
            <w:top w:val="none" w:sz="0" w:space="0" w:color="auto"/>
            <w:left w:val="none" w:sz="0" w:space="0" w:color="auto"/>
            <w:bottom w:val="none" w:sz="0" w:space="0" w:color="auto"/>
            <w:right w:val="none" w:sz="0" w:space="0" w:color="auto"/>
          </w:divBdr>
        </w:div>
        <w:div w:id="682513583">
          <w:marLeft w:val="480"/>
          <w:marRight w:val="0"/>
          <w:marTop w:val="0"/>
          <w:marBottom w:val="0"/>
          <w:divBdr>
            <w:top w:val="none" w:sz="0" w:space="0" w:color="auto"/>
            <w:left w:val="none" w:sz="0" w:space="0" w:color="auto"/>
            <w:bottom w:val="none" w:sz="0" w:space="0" w:color="auto"/>
            <w:right w:val="none" w:sz="0" w:space="0" w:color="auto"/>
          </w:divBdr>
        </w:div>
        <w:div w:id="1547330612">
          <w:marLeft w:val="480"/>
          <w:marRight w:val="0"/>
          <w:marTop w:val="0"/>
          <w:marBottom w:val="0"/>
          <w:divBdr>
            <w:top w:val="none" w:sz="0" w:space="0" w:color="auto"/>
            <w:left w:val="none" w:sz="0" w:space="0" w:color="auto"/>
            <w:bottom w:val="none" w:sz="0" w:space="0" w:color="auto"/>
            <w:right w:val="none" w:sz="0" w:space="0" w:color="auto"/>
          </w:divBdr>
        </w:div>
        <w:div w:id="1381902226">
          <w:marLeft w:val="480"/>
          <w:marRight w:val="0"/>
          <w:marTop w:val="0"/>
          <w:marBottom w:val="0"/>
          <w:divBdr>
            <w:top w:val="none" w:sz="0" w:space="0" w:color="auto"/>
            <w:left w:val="none" w:sz="0" w:space="0" w:color="auto"/>
            <w:bottom w:val="none" w:sz="0" w:space="0" w:color="auto"/>
            <w:right w:val="none" w:sz="0" w:space="0" w:color="auto"/>
          </w:divBdr>
        </w:div>
        <w:div w:id="715548772">
          <w:marLeft w:val="480"/>
          <w:marRight w:val="0"/>
          <w:marTop w:val="0"/>
          <w:marBottom w:val="0"/>
          <w:divBdr>
            <w:top w:val="none" w:sz="0" w:space="0" w:color="auto"/>
            <w:left w:val="none" w:sz="0" w:space="0" w:color="auto"/>
            <w:bottom w:val="none" w:sz="0" w:space="0" w:color="auto"/>
            <w:right w:val="none" w:sz="0" w:space="0" w:color="auto"/>
          </w:divBdr>
        </w:div>
        <w:div w:id="1709524153">
          <w:marLeft w:val="480"/>
          <w:marRight w:val="0"/>
          <w:marTop w:val="0"/>
          <w:marBottom w:val="0"/>
          <w:divBdr>
            <w:top w:val="none" w:sz="0" w:space="0" w:color="auto"/>
            <w:left w:val="none" w:sz="0" w:space="0" w:color="auto"/>
            <w:bottom w:val="none" w:sz="0" w:space="0" w:color="auto"/>
            <w:right w:val="none" w:sz="0" w:space="0" w:color="auto"/>
          </w:divBdr>
        </w:div>
        <w:div w:id="461194896">
          <w:marLeft w:val="480"/>
          <w:marRight w:val="0"/>
          <w:marTop w:val="0"/>
          <w:marBottom w:val="0"/>
          <w:divBdr>
            <w:top w:val="none" w:sz="0" w:space="0" w:color="auto"/>
            <w:left w:val="none" w:sz="0" w:space="0" w:color="auto"/>
            <w:bottom w:val="none" w:sz="0" w:space="0" w:color="auto"/>
            <w:right w:val="none" w:sz="0" w:space="0" w:color="auto"/>
          </w:divBdr>
        </w:div>
        <w:div w:id="765200000">
          <w:marLeft w:val="480"/>
          <w:marRight w:val="0"/>
          <w:marTop w:val="0"/>
          <w:marBottom w:val="0"/>
          <w:divBdr>
            <w:top w:val="none" w:sz="0" w:space="0" w:color="auto"/>
            <w:left w:val="none" w:sz="0" w:space="0" w:color="auto"/>
            <w:bottom w:val="none" w:sz="0" w:space="0" w:color="auto"/>
            <w:right w:val="none" w:sz="0" w:space="0" w:color="auto"/>
          </w:divBdr>
        </w:div>
        <w:div w:id="1416126074">
          <w:marLeft w:val="480"/>
          <w:marRight w:val="0"/>
          <w:marTop w:val="0"/>
          <w:marBottom w:val="0"/>
          <w:divBdr>
            <w:top w:val="none" w:sz="0" w:space="0" w:color="auto"/>
            <w:left w:val="none" w:sz="0" w:space="0" w:color="auto"/>
            <w:bottom w:val="none" w:sz="0" w:space="0" w:color="auto"/>
            <w:right w:val="none" w:sz="0" w:space="0" w:color="auto"/>
          </w:divBdr>
        </w:div>
        <w:div w:id="410784300">
          <w:marLeft w:val="480"/>
          <w:marRight w:val="0"/>
          <w:marTop w:val="0"/>
          <w:marBottom w:val="0"/>
          <w:divBdr>
            <w:top w:val="none" w:sz="0" w:space="0" w:color="auto"/>
            <w:left w:val="none" w:sz="0" w:space="0" w:color="auto"/>
            <w:bottom w:val="none" w:sz="0" w:space="0" w:color="auto"/>
            <w:right w:val="none" w:sz="0" w:space="0" w:color="auto"/>
          </w:divBdr>
        </w:div>
        <w:div w:id="682318223">
          <w:marLeft w:val="480"/>
          <w:marRight w:val="0"/>
          <w:marTop w:val="0"/>
          <w:marBottom w:val="0"/>
          <w:divBdr>
            <w:top w:val="none" w:sz="0" w:space="0" w:color="auto"/>
            <w:left w:val="none" w:sz="0" w:space="0" w:color="auto"/>
            <w:bottom w:val="none" w:sz="0" w:space="0" w:color="auto"/>
            <w:right w:val="none" w:sz="0" w:space="0" w:color="auto"/>
          </w:divBdr>
        </w:div>
        <w:div w:id="1783105794">
          <w:marLeft w:val="480"/>
          <w:marRight w:val="0"/>
          <w:marTop w:val="0"/>
          <w:marBottom w:val="0"/>
          <w:divBdr>
            <w:top w:val="none" w:sz="0" w:space="0" w:color="auto"/>
            <w:left w:val="none" w:sz="0" w:space="0" w:color="auto"/>
            <w:bottom w:val="none" w:sz="0" w:space="0" w:color="auto"/>
            <w:right w:val="none" w:sz="0" w:space="0" w:color="auto"/>
          </w:divBdr>
        </w:div>
      </w:divsChild>
    </w:div>
    <w:div w:id="550534139">
      <w:bodyDiv w:val="1"/>
      <w:marLeft w:val="0"/>
      <w:marRight w:val="0"/>
      <w:marTop w:val="0"/>
      <w:marBottom w:val="0"/>
      <w:divBdr>
        <w:top w:val="none" w:sz="0" w:space="0" w:color="auto"/>
        <w:left w:val="none" w:sz="0" w:space="0" w:color="auto"/>
        <w:bottom w:val="none" w:sz="0" w:space="0" w:color="auto"/>
        <w:right w:val="none" w:sz="0" w:space="0" w:color="auto"/>
      </w:divBdr>
    </w:div>
    <w:div w:id="550579169">
      <w:bodyDiv w:val="1"/>
      <w:marLeft w:val="0"/>
      <w:marRight w:val="0"/>
      <w:marTop w:val="0"/>
      <w:marBottom w:val="0"/>
      <w:divBdr>
        <w:top w:val="none" w:sz="0" w:space="0" w:color="auto"/>
        <w:left w:val="none" w:sz="0" w:space="0" w:color="auto"/>
        <w:bottom w:val="none" w:sz="0" w:space="0" w:color="auto"/>
        <w:right w:val="none" w:sz="0" w:space="0" w:color="auto"/>
      </w:divBdr>
    </w:div>
    <w:div w:id="550651307">
      <w:bodyDiv w:val="1"/>
      <w:marLeft w:val="0"/>
      <w:marRight w:val="0"/>
      <w:marTop w:val="0"/>
      <w:marBottom w:val="0"/>
      <w:divBdr>
        <w:top w:val="none" w:sz="0" w:space="0" w:color="auto"/>
        <w:left w:val="none" w:sz="0" w:space="0" w:color="auto"/>
        <w:bottom w:val="none" w:sz="0" w:space="0" w:color="auto"/>
        <w:right w:val="none" w:sz="0" w:space="0" w:color="auto"/>
      </w:divBdr>
    </w:div>
    <w:div w:id="551775266">
      <w:bodyDiv w:val="1"/>
      <w:marLeft w:val="0"/>
      <w:marRight w:val="0"/>
      <w:marTop w:val="0"/>
      <w:marBottom w:val="0"/>
      <w:divBdr>
        <w:top w:val="none" w:sz="0" w:space="0" w:color="auto"/>
        <w:left w:val="none" w:sz="0" w:space="0" w:color="auto"/>
        <w:bottom w:val="none" w:sz="0" w:space="0" w:color="auto"/>
        <w:right w:val="none" w:sz="0" w:space="0" w:color="auto"/>
      </w:divBdr>
    </w:div>
    <w:div w:id="552544408">
      <w:bodyDiv w:val="1"/>
      <w:marLeft w:val="0"/>
      <w:marRight w:val="0"/>
      <w:marTop w:val="0"/>
      <w:marBottom w:val="0"/>
      <w:divBdr>
        <w:top w:val="none" w:sz="0" w:space="0" w:color="auto"/>
        <w:left w:val="none" w:sz="0" w:space="0" w:color="auto"/>
        <w:bottom w:val="none" w:sz="0" w:space="0" w:color="auto"/>
        <w:right w:val="none" w:sz="0" w:space="0" w:color="auto"/>
      </w:divBdr>
    </w:div>
    <w:div w:id="552690606">
      <w:bodyDiv w:val="1"/>
      <w:marLeft w:val="0"/>
      <w:marRight w:val="0"/>
      <w:marTop w:val="0"/>
      <w:marBottom w:val="0"/>
      <w:divBdr>
        <w:top w:val="none" w:sz="0" w:space="0" w:color="auto"/>
        <w:left w:val="none" w:sz="0" w:space="0" w:color="auto"/>
        <w:bottom w:val="none" w:sz="0" w:space="0" w:color="auto"/>
        <w:right w:val="none" w:sz="0" w:space="0" w:color="auto"/>
      </w:divBdr>
    </w:div>
    <w:div w:id="553126399">
      <w:bodyDiv w:val="1"/>
      <w:marLeft w:val="0"/>
      <w:marRight w:val="0"/>
      <w:marTop w:val="0"/>
      <w:marBottom w:val="0"/>
      <w:divBdr>
        <w:top w:val="none" w:sz="0" w:space="0" w:color="auto"/>
        <w:left w:val="none" w:sz="0" w:space="0" w:color="auto"/>
        <w:bottom w:val="none" w:sz="0" w:space="0" w:color="auto"/>
        <w:right w:val="none" w:sz="0" w:space="0" w:color="auto"/>
      </w:divBdr>
    </w:div>
    <w:div w:id="554587274">
      <w:bodyDiv w:val="1"/>
      <w:marLeft w:val="0"/>
      <w:marRight w:val="0"/>
      <w:marTop w:val="0"/>
      <w:marBottom w:val="0"/>
      <w:divBdr>
        <w:top w:val="none" w:sz="0" w:space="0" w:color="auto"/>
        <w:left w:val="none" w:sz="0" w:space="0" w:color="auto"/>
        <w:bottom w:val="none" w:sz="0" w:space="0" w:color="auto"/>
        <w:right w:val="none" w:sz="0" w:space="0" w:color="auto"/>
      </w:divBdr>
    </w:div>
    <w:div w:id="555625528">
      <w:bodyDiv w:val="1"/>
      <w:marLeft w:val="0"/>
      <w:marRight w:val="0"/>
      <w:marTop w:val="0"/>
      <w:marBottom w:val="0"/>
      <w:divBdr>
        <w:top w:val="none" w:sz="0" w:space="0" w:color="auto"/>
        <w:left w:val="none" w:sz="0" w:space="0" w:color="auto"/>
        <w:bottom w:val="none" w:sz="0" w:space="0" w:color="auto"/>
        <w:right w:val="none" w:sz="0" w:space="0" w:color="auto"/>
      </w:divBdr>
    </w:div>
    <w:div w:id="556168144">
      <w:bodyDiv w:val="1"/>
      <w:marLeft w:val="0"/>
      <w:marRight w:val="0"/>
      <w:marTop w:val="0"/>
      <w:marBottom w:val="0"/>
      <w:divBdr>
        <w:top w:val="none" w:sz="0" w:space="0" w:color="auto"/>
        <w:left w:val="none" w:sz="0" w:space="0" w:color="auto"/>
        <w:bottom w:val="none" w:sz="0" w:space="0" w:color="auto"/>
        <w:right w:val="none" w:sz="0" w:space="0" w:color="auto"/>
      </w:divBdr>
    </w:div>
    <w:div w:id="556674259">
      <w:bodyDiv w:val="1"/>
      <w:marLeft w:val="0"/>
      <w:marRight w:val="0"/>
      <w:marTop w:val="0"/>
      <w:marBottom w:val="0"/>
      <w:divBdr>
        <w:top w:val="none" w:sz="0" w:space="0" w:color="auto"/>
        <w:left w:val="none" w:sz="0" w:space="0" w:color="auto"/>
        <w:bottom w:val="none" w:sz="0" w:space="0" w:color="auto"/>
        <w:right w:val="none" w:sz="0" w:space="0" w:color="auto"/>
      </w:divBdr>
    </w:div>
    <w:div w:id="556819762">
      <w:bodyDiv w:val="1"/>
      <w:marLeft w:val="0"/>
      <w:marRight w:val="0"/>
      <w:marTop w:val="0"/>
      <w:marBottom w:val="0"/>
      <w:divBdr>
        <w:top w:val="none" w:sz="0" w:space="0" w:color="auto"/>
        <w:left w:val="none" w:sz="0" w:space="0" w:color="auto"/>
        <w:bottom w:val="none" w:sz="0" w:space="0" w:color="auto"/>
        <w:right w:val="none" w:sz="0" w:space="0" w:color="auto"/>
      </w:divBdr>
    </w:div>
    <w:div w:id="557470920">
      <w:bodyDiv w:val="1"/>
      <w:marLeft w:val="0"/>
      <w:marRight w:val="0"/>
      <w:marTop w:val="0"/>
      <w:marBottom w:val="0"/>
      <w:divBdr>
        <w:top w:val="none" w:sz="0" w:space="0" w:color="auto"/>
        <w:left w:val="none" w:sz="0" w:space="0" w:color="auto"/>
        <w:bottom w:val="none" w:sz="0" w:space="0" w:color="auto"/>
        <w:right w:val="none" w:sz="0" w:space="0" w:color="auto"/>
      </w:divBdr>
    </w:div>
    <w:div w:id="560017517">
      <w:bodyDiv w:val="1"/>
      <w:marLeft w:val="0"/>
      <w:marRight w:val="0"/>
      <w:marTop w:val="0"/>
      <w:marBottom w:val="0"/>
      <w:divBdr>
        <w:top w:val="none" w:sz="0" w:space="0" w:color="auto"/>
        <w:left w:val="none" w:sz="0" w:space="0" w:color="auto"/>
        <w:bottom w:val="none" w:sz="0" w:space="0" w:color="auto"/>
        <w:right w:val="none" w:sz="0" w:space="0" w:color="auto"/>
      </w:divBdr>
    </w:div>
    <w:div w:id="561449664">
      <w:bodyDiv w:val="1"/>
      <w:marLeft w:val="0"/>
      <w:marRight w:val="0"/>
      <w:marTop w:val="0"/>
      <w:marBottom w:val="0"/>
      <w:divBdr>
        <w:top w:val="none" w:sz="0" w:space="0" w:color="auto"/>
        <w:left w:val="none" w:sz="0" w:space="0" w:color="auto"/>
        <w:bottom w:val="none" w:sz="0" w:space="0" w:color="auto"/>
        <w:right w:val="none" w:sz="0" w:space="0" w:color="auto"/>
      </w:divBdr>
    </w:div>
    <w:div w:id="563487396">
      <w:bodyDiv w:val="1"/>
      <w:marLeft w:val="0"/>
      <w:marRight w:val="0"/>
      <w:marTop w:val="0"/>
      <w:marBottom w:val="0"/>
      <w:divBdr>
        <w:top w:val="none" w:sz="0" w:space="0" w:color="auto"/>
        <w:left w:val="none" w:sz="0" w:space="0" w:color="auto"/>
        <w:bottom w:val="none" w:sz="0" w:space="0" w:color="auto"/>
        <w:right w:val="none" w:sz="0" w:space="0" w:color="auto"/>
      </w:divBdr>
    </w:div>
    <w:div w:id="563683429">
      <w:bodyDiv w:val="1"/>
      <w:marLeft w:val="0"/>
      <w:marRight w:val="0"/>
      <w:marTop w:val="0"/>
      <w:marBottom w:val="0"/>
      <w:divBdr>
        <w:top w:val="none" w:sz="0" w:space="0" w:color="auto"/>
        <w:left w:val="none" w:sz="0" w:space="0" w:color="auto"/>
        <w:bottom w:val="none" w:sz="0" w:space="0" w:color="auto"/>
        <w:right w:val="none" w:sz="0" w:space="0" w:color="auto"/>
      </w:divBdr>
    </w:div>
    <w:div w:id="564485489">
      <w:bodyDiv w:val="1"/>
      <w:marLeft w:val="0"/>
      <w:marRight w:val="0"/>
      <w:marTop w:val="0"/>
      <w:marBottom w:val="0"/>
      <w:divBdr>
        <w:top w:val="none" w:sz="0" w:space="0" w:color="auto"/>
        <w:left w:val="none" w:sz="0" w:space="0" w:color="auto"/>
        <w:bottom w:val="none" w:sz="0" w:space="0" w:color="auto"/>
        <w:right w:val="none" w:sz="0" w:space="0" w:color="auto"/>
      </w:divBdr>
    </w:div>
    <w:div w:id="564535607">
      <w:bodyDiv w:val="1"/>
      <w:marLeft w:val="0"/>
      <w:marRight w:val="0"/>
      <w:marTop w:val="0"/>
      <w:marBottom w:val="0"/>
      <w:divBdr>
        <w:top w:val="none" w:sz="0" w:space="0" w:color="auto"/>
        <w:left w:val="none" w:sz="0" w:space="0" w:color="auto"/>
        <w:bottom w:val="none" w:sz="0" w:space="0" w:color="auto"/>
        <w:right w:val="none" w:sz="0" w:space="0" w:color="auto"/>
      </w:divBdr>
    </w:div>
    <w:div w:id="564755488">
      <w:bodyDiv w:val="1"/>
      <w:marLeft w:val="0"/>
      <w:marRight w:val="0"/>
      <w:marTop w:val="0"/>
      <w:marBottom w:val="0"/>
      <w:divBdr>
        <w:top w:val="none" w:sz="0" w:space="0" w:color="auto"/>
        <w:left w:val="none" w:sz="0" w:space="0" w:color="auto"/>
        <w:bottom w:val="none" w:sz="0" w:space="0" w:color="auto"/>
        <w:right w:val="none" w:sz="0" w:space="0" w:color="auto"/>
      </w:divBdr>
    </w:div>
    <w:div w:id="565066881">
      <w:bodyDiv w:val="1"/>
      <w:marLeft w:val="0"/>
      <w:marRight w:val="0"/>
      <w:marTop w:val="0"/>
      <w:marBottom w:val="0"/>
      <w:divBdr>
        <w:top w:val="none" w:sz="0" w:space="0" w:color="auto"/>
        <w:left w:val="none" w:sz="0" w:space="0" w:color="auto"/>
        <w:bottom w:val="none" w:sz="0" w:space="0" w:color="auto"/>
        <w:right w:val="none" w:sz="0" w:space="0" w:color="auto"/>
      </w:divBdr>
    </w:div>
    <w:div w:id="565067151">
      <w:bodyDiv w:val="1"/>
      <w:marLeft w:val="0"/>
      <w:marRight w:val="0"/>
      <w:marTop w:val="0"/>
      <w:marBottom w:val="0"/>
      <w:divBdr>
        <w:top w:val="none" w:sz="0" w:space="0" w:color="auto"/>
        <w:left w:val="none" w:sz="0" w:space="0" w:color="auto"/>
        <w:bottom w:val="none" w:sz="0" w:space="0" w:color="auto"/>
        <w:right w:val="none" w:sz="0" w:space="0" w:color="auto"/>
      </w:divBdr>
    </w:div>
    <w:div w:id="565453901">
      <w:bodyDiv w:val="1"/>
      <w:marLeft w:val="0"/>
      <w:marRight w:val="0"/>
      <w:marTop w:val="0"/>
      <w:marBottom w:val="0"/>
      <w:divBdr>
        <w:top w:val="none" w:sz="0" w:space="0" w:color="auto"/>
        <w:left w:val="none" w:sz="0" w:space="0" w:color="auto"/>
        <w:bottom w:val="none" w:sz="0" w:space="0" w:color="auto"/>
        <w:right w:val="none" w:sz="0" w:space="0" w:color="auto"/>
      </w:divBdr>
    </w:div>
    <w:div w:id="566459028">
      <w:bodyDiv w:val="1"/>
      <w:marLeft w:val="0"/>
      <w:marRight w:val="0"/>
      <w:marTop w:val="0"/>
      <w:marBottom w:val="0"/>
      <w:divBdr>
        <w:top w:val="none" w:sz="0" w:space="0" w:color="auto"/>
        <w:left w:val="none" w:sz="0" w:space="0" w:color="auto"/>
        <w:bottom w:val="none" w:sz="0" w:space="0" w:color="auto"/>
        <w:right w:val="none" w:sz="0" w:space="0" w:color="auto"/>
      </w:divBdr>
    </w:div>
    <w:div w:id="567030885">
      <w:bodyDiv w:val="1"/>
      <w:marLeft w:val="0"/>
      <w:marRight w:val="0"/>
      <w:marTop w:val="0"/>
      <w:marBottom w:val="0"/>
      <w:divBdr>
        <w:top w:val="none" w:sz="0" w:space="0" w:color="auto"/>
        <w:left w:val="none" w:sz="0" w:space="0" w:color="auto"/>
        <w:bottom w:val="none" w:sz="0" w:space="0" w:color="auto"/>
        <w:right w:val="none" w:sz="0" w:space="0" w:color="auto"/>
      </w:divBdr>
    </w:div>
    <w:div w:id="567150232">
      <w:bodyDiv w:val="1"/>
      <w:marLeft w:val="0"/>
      <w:marRight w:val="0"/>
      <w:marTop w:val="0"/>
      <w:marBottom w:val="0"/>
      <w:divBdr>
        <w:top w:val="none" w:sz="0" w:space="0" w:color="auto"/>
        <w:left w:val="none" w:sz="0" w:space="0" w:color="auto"/>
        <w:bottom w:val="none" w:sz="0" w:space="0" w:color="auto"/>
        <w:right w:val="none" w:sz="0" w:space="0" w:color="auto"/>
      </w:divBdr>
    </w:div>
    <w:div w:id="567346198">
      <w:bodyDiv w:val="1"/>
      <w:marLeft w:val="0"/>
      <w:marRight w:val="0"/>
      <w:marTop w:val="0"/>
      <w:marBottom w:val="0"/>
      <w:divBdr>
        <w:top w:val="none" w:sz="0" w:space="0" w:color="auto"/>
        <w:left w:val="none" w:sz="0" w:space="0" w:color="auto"/>
        <w:bottom w:val="none" w:sz="0" w:space="0" w:color="auto"/>
        <w:right w:val="none" w:sz="0" w:space="0" w:color="auto"/>
      </w:divBdr>
    </w:div>
    <w:div w:id="567618994">
      <w:bodyDiv w:val="1"/>
      <w:marLeft w:val="0"/>
      <w:marRight w:val="0"/>
      <w:marTop w:val="0"/>
      <w:marBottom w:val="0"/>
      <w:divBdr>
        <w:top w:val="none" w:sz="0" w:space="0" w:color="auto"/>
        <w:left w:val="none" w:sz="0" w:space="0" w:color="auto"/>
        <w:bottom w:val="none" w:sz="0" w:space="0" w:color="auto"/>
        <w:right w:val="none" w:sz="0" w:space="0" w:color="auto"/>
      </w:divBdr>
    </w:div>
    <w:div w:id="568347120">
      <w:bodyDiv w:val="1"/>
      <w:marLeft w:val="0"/>
      <w:marRight w:val="0"/>
      <w:marTop w:val="0"/>
      <w:marBottom w:val="0"/>
      <w:divBdr>
        <w:top w:val="none" w:sz="0" w:space="0" w:color="auto"/>
        <w:left w:val="none" w:sz="0" w:space="0" w:color="auto"/>
        <w:bottom w:val="none" w:sz="0" w:space="0" w:color="auto"/>
        <w:right w:val="none" w:sz="0" w:space="0" w:color="auto"/>
      </w:divBdr>
      <w:divsChild>
        <w:div w:id="883909147">
          <w:marLeft w:val="480"/>
          <w:marRight w:val="0"/>
          <w:marTop w:val="0"/>
          <w:marBottom w:val="0"/>
          <w:divBdr>
            <w:top w:val="none" w:sz="0" w:space="0" w:color="auto"/>
            <w:left w:val="none" w:sz="0" w:space="0" w:color="auto"/>
            <w:bottom w:val="none" w:sz="0" w:space="0" w:color="auto"/>
            <w:right w:val="none" w:sz="0" w:space="0" w:color="auto"/>
          </w:divBdr>
        </w:div>
        <w:div w:id="1176190071">
          <w:marLeft w:val="480"/>
          <w:marRight w:val="0"/>
          <w:marTop w:val="0"/>
          <w:marBottom w:val="0"/>
          <w:divBdr>
            <w:top w:val="none" w:sz="0" w:space="0" w:color="auto"/>
            <w:left w:val="none" w:sz="0" w:space="0" w:color="auto"/>
            <w:bottom w:val="none" w:sz="0" w:space="0" w:color="auto"/>
            <w:right w:val="none" w:sz="0" w:space="0" w:color="auto"/>
          </w:divBdr>
        </w:div>
        <w:div w:id="1297250772">
          <w:marLeft w:val="480"/>
          <w:marRight w:val="0"/>
          <w:marTop w:val="0"/>
          <w:marBottom w:val="0"/>
          <w:divBdr>
            <w:top w:val="none" w:sz="0" w:space="0" w:color="auto"/>
            <w:left w:val="none" w:sz="0" w:space="0" w:color="auto"/>
            <w:bottom w:val="none" w:sz="0" w:space="0" w:color="auto"/>
            <w:right w:val="none" w:sz="0" w:space="0" w:color="auto"/>
          </w:divBdr>
        </w:div>
        <w:div w:id="2030139683">
          <w:marLeft w:val="480"/>
          <w:marRight w:val="0"/>
          <w:marTop w:val="0"/>
          <w:marBottom w:val="0"/>
          <w:divBdr>
            <w:top w:val="none" w:sz="0" w:space="0" w:color="auto"/>
            <w:left w:val="none" w:sz="0" w:space="0" w:color="auto"/>
            <w:bottom w:val="none" w:sz="0" w:space="0" w:color="auto"/>
            <w:right w:val="none" w:sz="0" w:space="0" w:color="auto"/>
          </w:divBdr>
        </w:div>
        <w:div w:id="1694451638">
          <w:marLeft w:val="480"/>
          <w:marRight w:val="0"/>
          <w:marTop w:val="0"/>
          <w:marBottom w:val="0"/>
          <w:divBdr>
            <w:top w:val="none" w:sz="0" w:space="0" w:color="auto"/>
            <w:left w:val="none" w:sz="0" w:space="0" w:color="auto"/>
            <w:bottom w:val="none" w:sz="0" w:space="0" w:color="auto"/>
            <w:right w:val="none" w:sz="0" w:space="0" w:color="auto"/>
          </w:divBdr>
        </w:div>
        <w:div w:id="704335563">
          <w:marLeft w:val="480"/>
          <w:marRight w:val="0"/>
          <w:marTop w:val="0"/>
          <w:marBottom w:val="0"/>
          <w:divBdr>
            <w:top w:val="none" w:sz="0" w:space="0" w:color="auto"/>
            <w:left w:val="none" w:sz="0" w:space="0" w:color="auto"/>
            <w:bottom w:val="none" w:sz="0" w:space="0" w:color="auto"/>
            <w:right w:val="none" w:sz="0" w:space="0" w:color="auto"/>
          </w:divBdr>
        </w:div>
        <w:div w:id="1920752310">
          <w:marLeft w:val="480"/>
          <w:marRight w:val="0"/>
          <w:marTop w:val="0"/>
          <w:marBottom w:val="0"/>
          <w:divBdr>
            <w:top w:val="none" w:sz="0" w:space="0" w:color="auto"/>
            <w:left w:val="none" w:sz="0" w:space="0" w:color="auto"/>
            <w:bottom w:val="none" w:sz="0" w:space="0" w:color="auto"/>
            <w:right w:val="none" w:sz="0" w:space="0" w:color="auto"/>
          </w:divBdr>
        </w:div>
        <w:div w:id="549923969">
          <w:marLeft w:val="480"/>
          <w:marRight w:val="0"/>
          <w:marTop w:val="0"/>
          <w:marBottom w:val="0"/>
          <w:divBdr>
            <w:top w:val="none" w:sz="0" w:space="0" w:color="auto"/>
            <w:left w:val="none" w:sz="0" w:space="0" w:color="auto"/>
            <w:bottom w:val="none" w:sz="0" w:space="0" w:color="auto"/>
            <w:right w:val="none" w:sz="0" w:space="0" w:color="auto"/>
          </w:divBdr>
        </w:div>
        <w:div w:id="1709601617">
          <w:marLeft w:val="480"/>
          <w:marRight w:val="0"/>
          <w:marTop w:val="0"/>
          <w:marBottom w:val="0"/>
          <w:divBdr>
            <w:top w:val="none" w:sz="0" w:space="0" w:color="auto"/>
            <w:left w:val="none" w:sz="0" w:space="0" w:color="auto"/>
            <w:bottom w:val="none" w:sz="0" w:space="0" w:color="auto"/>
            <w:right w:val="none" w:sz="0" w:space="0" w:color="auto"/>
          </w:divBdr>
        </w:div>
        <w:div w:id="252201624">
          <w:marLeft w:val="480"/>
          <w:marRight w:val="0"/>
          <w:marTop w:val="0"/>
          <w:marBottom w:val="0"/>
          <w:divBdr>
            <w:top w:val="none" w:sz="0" w:space="0" w:color="auto"/>
            <w:left w:val="none" w:sz="0" w:space="0" w:color="auto"/>
            <w:bottom w:val="none" w:sz="0" w:space="0" w:color="auto"/>
            <w:right w:val="none" w:sz="0" w:space="0" w:color="auto"/>
          </w:divBdr>
        </w:div>
        <w:div w:id="1077822173">
          <w:marLeft w:val="480"/>
          <w:marRight w:val="0"/>
          <w:marTop w:val="0"/>
          <w:marBottom w:val="0"/>
          <w:divBdr>
            <w:top w:val="none" w:sz="0" w:space="0" w:color="auto"/>
            <w:left w:val="none" w:sz="0" w:space="0" w:color="auto"/>
            <w:bottom w:val="none" w:sz="0" w:space="0" w:color="auto"/>
            <w:right w:val="none" w:sz="0" w:space="0" w:color="auto"/>
          </w:divBdr>
        </w:div>
        <w:div w:id="1132363495">
          <w:marLeft w:val="480"/>
          <w:marRight w:val="0"/>
          <w:marTop w:val="0"/>
          <w:marBottom w:val="0"/>
          <w:divBdr>
            <w:top w:val="none" w:sz="0" w:space="0" w:color="auto"/>
            <w:left w:val="none" w:sz="0" w:space="0" w:color="auto"/>
            <w:bottom w:val="none" w:sz="0" w:space="0" w:color="auto"/>
            <w:right w:val="none" w:sz="0" w:space="0" w:color="auto"/>
          </w:divBdr>
        </w:div>
        <w:div w:id="197084026">
          <w:marLeft w:val="480"/>
          <w:marRight w:val="0"/>
          <w:marTop w:val="0"/>
          <w:marBottom w:val="0"/>
          <w:divBdr>
            <w:top w:val="none" w:sz="0" w:space="0" w:color="auto"/>
            <w:left w:val="none" w:sz="0" w:space="0" w:color="auto"/>
            <w:bottom w:val="none" w:sz="0" w:space="0" w:color="auto"/>
            <w:right w:val="none" w:sz="0" w:space="0" w:color="auto"/>
          </w:divBdr>
        </w:div>
        <w:div w:id="693650924">
          <w:marLeft w:val="480"/>
          <w:marRight w:val="0"/>
          <w:marTop w:val="0"/>
          <w:marBottom w:val="0"/>
          <w:divBdr>
            <w:top w:val="none" w:sz="0" w:space="0" w:color="auto"/>
            <w:left w:val="none" w:sz="0" w:space="0" w:color="auto"/>
            <w:bottom w:val="none" w:sz="0" w:space="0" w:color="auto"/>
            <w:right w:val="none" w:sz="0" w:space="0" w:color="auto"/>
          </w:divBdr>
        </w:div>
        <w:div w:id="77950204">
          <w:marLeft w:val="480"/>
          <w:marRight w:val="0"/>
          <w:marTop w:val="0"/>
          <w:marBottom w:val="0"/>
          <w:divBdr>
            <w:top w:val="none" w:sz="0" w:space="0" w:color="auto"/>
            <w:left w:val="none" w:sz="0" w:space="0" w:color="auto"/>
            <w:bottom w:val="none" w:sz="0" w:space="0" w:color="auto"/>
            <w:right w:val="none" w:sz="0" w:space="0" w:color="auto"/>
          </w:divBdr>
        </w:div>
        <w:div w:id="947152488">
          <w:marLeft w:val="480"/>
          <w:marRight w:val="0"/>
          <w:marTop w:val="0"/>
          <w:marBottom w:val="0"/>
          <w:divBdr>
            <w:top w:val="none" w:sz="0" w:space="0" w:color="auto"/>
            <w:left w:val="none" w:sz="0" w:space="0" w:color="auto"/>
            <w:bottom w:val="none" w:sz="0" w:space="0" w:color="auto"/>
            <w:right w:val="none" w:sz="0" w:space="0" w:color="auto"/>
          </w:divBdr>
        </w:div>
        <w:div w:id="1171063979">
          <w:marLeft w:val="480"/>
          <w:marRight w:val="0"/>
          <w:marTop w:val="0"/>
          <w:marBottom w:val="0"/>
          <w:divBdr>
            <w:top w:val="none" w:sz="0" w:space="0" w:color="auto"/>
            <w:left w:val="none" w:sz="0" w:space="0" w:color="auto"/>
            <w:bottom w:val="none" w:sz="0" w:space="0" w:color="auto"/>
            <w:right w:val="none" w:sz="0" w:space="0" w:color="auto"/>
          </w:divBdr>
        </w:div>
        <w:div w:id="544295213">
          <w:marLeft w:val="480"/>
          <w:marRight w:val="0"/>
          <w:marTop w:val="0"/>
          <w:marBottom w:val="0"/>
          <w:divBdr>
            <w:top w:val="none" w:sz="0" w:space="0" w:color="auto"/>
            <w:left w:val="none" w:sz="0" w:space="0" w:color="auto"/>
            <w:bottom w:val="none" w:sz="0" w:space="0" w:color="auto"/>
            <w:right w:val="none" w:sz="0" w:space="0" w:color="auto"/>
          </w:divBdr>
        </w:div>
        <w:div w:id="1788427109">
          <w:marLeft w:val="480"/>
          <w:marRight w:val="0"/>
          <w:marTop w:val="0"/>
          <w:marBottom w:val="0"/>
          <w:divBdr>
            <w:top w:val="none" w:sz="0" w:space="0" w:color="auto"/>
            <w:left w:val="none" w:sz="0" w:space="0" w:color="auto"/>
            <w:bottom w:val="none" w:sz="0" w:space="0" w:color="auto"/>
            <w:right w:val="none" w:sz="0" w:space="0" w:color="auto"/>
          </w:divBdr>
        </w:div>
        <w:div w:id="918366955">
          <w:marLeft w:val="480"/>
          <w:marRight w:val="0"/>
          <w:marTop w:val="0"/>
          <w:marBottom w:val="0"/>
          <w:divBdr>
            <w:top w:val="none" w:sz="0" w:space="0" w:color="auto"/>
            <w:left w:val="none" w:sz="0" w:space="0" w:color="auto"/>
            <w:bottom w:val="none" w:sz="0" w:space="0" w:color="auto"/>
            <w:right w:val="none" w:sz="0" w:space="0" w:color="auto"/>
          </w:divBdr>
        </w:div>
        <w:div w:id="511073627">
          <w:marLeft w:val="480"/>
          <w:marRight w:val="0"/>
          <w:marTop w:val="0"/>
          <w:marBottom w:val="0"/>
          <w:divBdr>
            <w:top w:val="none" w:sz="0" w:space="0" w:color="auto"/>
            <w:left w:val="none" w:sz="0" w:space="0" w:color="auto"/>
            <w:bottom w:val="none" w:sz="0" w:space="0" w:color="auto"/>
            <w:right w:val="none" w:sz="0" w:space="0" w:color="auto"/>
          </w:divBdr>
        </w:div>
        <w:div w:id="367417061">
          <w:marLeft w:val="480"/>
          <w:marRight w:val="0"/>
          <w:marTop w:val="0"/>
          <w:marBottom w:val="0"/>
          <w:divBdr>
            <w:top w:val="none" w:sz="0" w:space="0" w:color="auto"/>
            <w:left w:val="none" w:sz="0" w:space="0" w:color="auto"/>
            <w:bottom w:val="none" w:sz="0" w:space="0" w:color="auto"/>
            <w:right w:val="none" w:sz="0" w:space="0" w:color="auto"/>
          </w:divBdr>
        </w:div>
      </w:divsChild>
    </w:div>
    <w:div w:id="572350901">
      <w:bodyDiv w:val="1"/>
      <w:marLeft w:val="0"/>
      <w:marRight w:val="0"/>
      <w:marTop w:val="0"/>
      <w:marBottom w:val="0"/>
      <w:divBdr>
        <w:top w:val="none" w:sz="0" w:space="0" w:color="auto"/>
        <w:left w:val="none" w:sz="0" w:space="0" w:color="auto"/>
        <w:bottom w:val="none" w:sz="0" w:space="0" w:color="auto"/>
        <w:right w:val="none" w:sz="0" w:space="0" w:color="auto"/>
      </w:divBdr>
    </w:div>
    <w:div w:id="572542670">
      <w:bodyDiv w:val="1"/>
      <w:marLeft w:val="0"/>
      <w:marRight w:val="0"/>
      <w:marTop w:val="0"/>
      <w:marBottom w:val="0"/>
      <w:divBdr>
        <w:top w:val="none" w:sz="0" w:space="0" w:color="auto"/>
        <w:left w:val="none" w:sz="0" w:space="0" w:color="auto"/>
        <w:bottom w:val="none" w:sz="0" w:space="0" w:color="auto"/>
        <w:right w:val="none" w:sz="0" w:space="0" w:color="auto"/>
      </w:divBdr>
    </w:div>
    <w:div w:id="572588151">
      <w:bodyDiv w:val="1"/>
      <w:marLeft w:val="0"/>
      <w:marRight w:val="0"/>
      <w:marTop w:val="0"/>
      <w:marBottom w:val="0"/>
      <w:divBdr>
        <w:top w:val="none" w:sz="0" w:space="0" w:color="auto"/>
        <w:left w:val="none" w:sz="0" w:space="0" w:color="auto"/>
        <w:bottom w:val="none" w:sz="0" w:space="0" w:color="auto"/>
        <w:right w:val="none" w:sz="0" w:space="0" w:color="auto"/>
      </w:divBdr>
    </w:div>
    <w:div w:id="573246407">
      <w:bodyDiv w:val="1"/>
      <w:marLeft w:val="0"/>
      <w:marRight w:val="0"/>
      <w:marTop w:val="0"/>
      <w:marBottom w:val="0"/>
      <w:divBdr>
        <w:top w:val="none" w:sz="0" w:space="0" w:color="auto"/>
        <w:left w:val="none" w:sz="0" w:space="0" w:color="auto"/>
        <w:bottom w:val="none" w:sz="0" w:space="0" w:color="auto"/>
        <w:right w:val="none" w:sz="0" w:space="0" w:color="auto"/>
      </w:divBdr>
    </w:div>
    <w:div w:id="573315058">
      <w:bodyDiv w:val="1"/>
      <w:marLeft w:val="0"/>
      <w:marRight w:val="0"/>
      <w:marTop w:val="0"/>
      <w:marBottom w:val="0"/>
      <w:divBdr>
        <w:top w:val="none" w:sz="0" w:space="0" w:color="auto"/>
        <w:left w:val="none" w:sz="0" w:space="0" w:color="auto"/>
        <w:bottom w:val="none" w:sz="0" w:space="0" w:color="auto"/>
        <w:right w:val="none" w:sz="0" w:space="0" w:color="auto"/>
      </w:divBdr>
    </w:div>
    <w:div w:id="573472271">
      <w:bodyDiv w:val="1"/>
      <w:marLeft w:val="0"/>
      <w:marRight w:val="0"/>
      <w:marTop w:val="0"/>
      <w:marBottom w:val="0"/>
      <w:divBdr>
        <w:top w:val="none" w:sz="0" w:space="0" w:color="auto"/>
        <w:left w:val="none" w:sz="0" w:space="0" w:color="auto"/>
        <w:bottom w:val="none" w:sz="0" w:space="0" w:color="auto"/>
        <w:right w:val="none" w:sz="0" w:space="0" w:color="auto"/>
      </w:divBdr>
    </w:div>
    <w:div w:id="573590586">
      <w:bodyDiv w:val="1"/>
      <w:marLeft w:val="0"/>
      <w:marRight w:val="0"/>
      <w:marTop w:val="0"/>
      <w:marBottom w:val="0"/>
      <w:divBdr>
        <w:top w:val="none" w:sz="0" w:space="0" w:color="auto"/>
        <w:left w:val="none" w:sz="0" w:space="0" w:color="auto"/>
        <w:bottom w:val="none" w:sz="0" w:space="0" w:color="auto"/>
        <w:right w:val="none" w:sz="0" w:space="0" w:color="auto"/>
      </w:divBdr>
    </w:div>
    <w:div w:id="573979019">
      <w:bodyDiv w:val="1"/>
      <w:marLeft w:val="0"/>
      <w:marRight w:val="0"/>
      <w:marTop w:val="0"/>
      <w:marBottom w:val="0"/>
      <w:divBdr>
        <w:top w:val="none" w:sz="0" w:space="0" w:color="auto"/>
        <w:left w:val="none" w:sz="0" w:space="0" w:color="auto"/>
        <w:bottom w:val="none" w:sz="0" w:space="0" w:color="auto"/>
        <w:right w:val="none" w:sz="0" w:space="0" w:color="auto"/>
      </w:divBdr>
    </w:div>
    <w:div w:id="574244679">
      <w:bodyDiv w:val="1"/>
      <w:marLeft w:val="0"/>
      <w:marRight w:val="0"/>
      <w:marTop w:val="0"/>
      <w:marBottom w:val="0"/>
      <w:divBdr>
        <w:top w:val="none" w:sz="0" w:space="0" w:color="auto"/>
        <w:left w:val="none" w:sz="0" w:space="0" w:color="auto"/>
        <w:bottom w:val="none" w:sz="0" w:space="0" w:color="auto"/>
        <w:right w:val="none" w:sz="0" w:space="0" w:color="auto"/>
      </w:divBdr>
    </w:div>
    <w:div w:id="574821632">
      <w:bodyDiv w:val="1"/>
      <w:marLeft w:val="0"/>
      <w:marRight w:val="0"/>
      <w:marTop w:val="0"/>
      <w:marBottom w:val="0"/>
      <w:divBdr>
        <w:top w:val="none" w:sz="0" w:space="0" w:color="auto"/>
        <w:left w:val="none" w:sz="0" w:space="0" w:color="auto"/>
        <w:bottom w:val="none" w:sz="0" w:space="0" w:color="auto"/>
        <w:right w:val="none" w:sz="0" w:space="0" w:color="auto"/>
      </w:divBdr>
    </w:div>
    <w:div w:id="575896048">
      <w:bodyDiv w:val="1"/>
      <w:marLeft w:val="0"/>
      <w:marRight w:val="0"/>
      <w:marTop w:val="0"/>
      <w:marBottom w:val="0"/>
      <w:divBdr>
        <w:top w:val="none" w:sz="0" w:space="0" w:color="auto"/>
        <w:left w:val="none" w:sz="0" w:space="0" w:color="auto"/>
        <w:bottom w:val="none" w:sz="0" w:space="0" w:color="auto"/>
        <w:right w:val="none" w:sz="0" w:space="0" w:color="auto"/>
      </w:divBdr>
    </w:div>
    <w:div w:id="576326238">
      <w:bodyDiv w:val="1"/>
      <w:marLeft w:val="0"/>
      <w:marRight w:val="0"/>
      <w:marTop w:val="0"/>
      <w:marBottom w:val="0"/>
      <w:divBdr>
        <w:top w:val="none" w:sz="0" w:space="0" w:color="auto"/>
        <w:left w:val="none" w:sz="0" w:space="0" w:color="auto"/>
        <w:bottom w:val="none" w:sz="0" w:space="0" w:color="auto"/>
        <w:right w:val="none" w:sz="0" w:space="0" w:color="auto"/>
      </w:divBdr>
    </w:div>
    <w:div w:id="576594203">
      <w:bodyDiv w:val="1"/>
      <w:marLeft w:val="0"/>
      <w:marRight w:val="0"/>
      <w:marTop w:val="0"/>
      <w:marBottom w:val="0"/>
      <w:divBdr>
        <w:top w:val="none" w:sz="0" w:space="0" w:color="auto"/>
        <w:left w:val="none" w:sz="0" w:space="0" w:color="auto"/>
        <w:bottom w:val="none" w:sz="0" w:space="0" w:color="auto"/>
        <w:right w:val="none" w:sz="0" w:space="0" w:color="auto"/>
      </w:divBdr>
    </w:div>
    <w:div w:id="576747942">
      <w:bodyDiv w:val="1"/>
      <w:marLeft w:val="0"/>
      <w:marRight w:val="0"/>
      <w:marTop w:val="0"/>
      <w:marBottom w:val="0"/>
      <w:divBdr>
        <w:top w:val="none" w:sz="0" w:space="0" w:color="auto"/>
        <w:left w:val="none" w:sz="0" w:space="0" w:color="auto"/>
        <w:bottom w:val="none" w:sz="0" w:space="0" w:color="auto"/>
        <w:right w:val="none" w:sz="0" w:space="0" w:color="auto"/>
      </w:divBdr>
    </w:div>
    <w:div w:id="576941584">
      <w:bodyDiv w:val="1"/>
      <w:marLeft w:val="0"/>
      <w:marRight w:val="0"/>
      <w:marTop w:val="0"/>
      <w:marBottom w:val="0"/>
      <w:divBdr>
        <w:top w:val="none" w:sz="0" w:space="0" w:color="auto"/>
        <w:left w:val="none" w:sz="0" w:space="0" w:color="auto"/>
        <w:bottom w:val="none" w:sz="0" w:space="0" w:color="auto"/>
        <w:right w:val="none" w:sz="0" w:space="0" w:color="auto"/>
      </w:divBdr>
    </w:div>
    <w:div w:id="577446469">
      <w:bodyDiv w:val="1"/>
      <w:marLeft w:val="0"/>
      <w:marRight w:val="0"/>
      <w:marTop w:val="0"/>
      <w:marBottom w:val="0"/>
      <w:divBdr>
        <w:top w:val="none" w:sz="0" w:space="0" w:color="auto"/>
        <w:left w:val="none" w:sz="0" w:space="0" w:color="auto"/>
        <w:bottom w:val="none" w:sz="0" w:space="0" w:color="auto"/>
        <w:right w:val="none" w:sz="0" w:space="0" w:color="auto"/>
      </w:divBdr>
    </w:div>
    <w:div w:id="577904027">
      <w:bodyDiv w:val="1"/>
      <w:marLeft w:val="0"/>
      <w:marRight w:val="0"/>
      <w:marTop w:val="0"/>
      <w:marBottom w:val="0"/>
      <w:divBdr>
        <w:top w:val="none" w:sz="0" w:space="0" w:color="auto"/>
        <w:left w:val="none" w:sz="0" w:space="0" w:color="auto"/>
        <w:bottom w:val="none" w:sz="0" w:space="0" w:color="auto"/>
        <w:right w:val="none" w:sz="0" w:space="0" w:color="auto"/>
      </w:divBdr>
    </w:div>
    <w:div w:id="577985454">
      <w:bodyDiv w:val="1"/>
      <w:marLeft w:val="0"/>
      <w:marRight w:val="0"/>
      <w:marTop w:val="0"/>
      <w:marBottom w:val="0"/>
      <w:divBdr>
        <w:top w:val="none" w:sz="0" w:space="0" w:color="auto"/>
        <w:left w:val="none" w:sz="0" w:space="0" w:color="auto"/>
        <w:bottom w:val="none" w:sz="0" w:space="0" w:color="auto"/>
        <w:right w:val="none" w:sz="0" w:space="0" w:color="auto"/>
      </w:divBdr>
    </w:div>
    <w:div w:id="578293062">
      <w:bodyDiv w:val="1"/>
      <w:marLeft w:val="0"/>
      <w:marRight w:val="0"/>
      <w:marTop w:val="0"/>
      <w:marBottom w:val="0"/>
      <w:divBdr>
        <w:top w:val="none" w:sz="0" w:space="0" w:color="auto"/>
        <w:left w:val="none" w:sz="0" w:space="0" w:color="auto"/>
        <w:bottom w:val="none" w:sz="0" w:space="0" w:color="auto"/>
        <w:right w:val="none" w:sz="0" w:space="0" w:color="auto"/>
      </w:divBdr>
    </w:div>
    <w:div w:id="579288897">
      <w:bodyDiv w:val="1"/>
      <w:marLeft w:val="0"/>
      <w:marRight w:val="0"/>
      <w:marTop w:val="0"/>
      <w:marBottom w:val="0"/>
      <w:divBdr>
        <w:top w:val="none" w:sz="0" w:space="0" w:color="auto"/>
        <w:left w:val="none" w:sz="0" w:space="0" w:color="auto"/>
        <w:bottom w:val="none" w:sz="0" w:space="0" w:color="auto"/>
        <w:right w:val="none" w:sz="0" w:space="0" w:color="auto"/>
      </w:divBdr>
    </w:div>
    <w:div w:id="579601902">
      <w:bodyDiv w:val="1"/>
      <w:marLeft w:val="0"/>
      <w:marRight w:val="0"/>
      <w:marTop w:val="0"/>
      <w:marBottom w:val="0"/>
      <w:divBdr>
        <w:top w:val="none" w:sz="0" w:space="0" w:color="auto"/>
        <w:left w:val="none" w:sz="0" w:space="0" w:color="auto"/>
        <w:bottom w:val="none" w:sz="0" w:space="0" w:color="auto"/>
        <w:right w:val="none" w:sz="0" w:space="0" w:color="auto"/>
      </w:divBdr>
    </w:div>
    <w:div w:id="580992793">
      <w:bodyDiv w:val="1"/>
      <w:marLeft w:val="0"/>
      <w:marRight w:val="0"/>
      <w:marTop w:val="0"/>
      <w:marBottom w:val="0"/>
      <w:divBdr>
        <w:top w:val="none" w:sz="0" w:space="0" w:color="auto"/>
        <w:left w:val="none" w:sz="0" w:space="0" w:color="auto"/>
        <w:bottom w:val="none" w:sz="0" w:space="0" w:color="auto"/>
        <w:right w:val="none" w:sz="0" w:space="0" w:color="auto"/>
      </w:divBdr>
    </w:div>
    <w:div w:id="581262784">
      <w:bodyDiv w:val="1"/>
      <w:marLeft w:val="0"/>
      <w:marRight w:val="0"/>
      <w:marTop w:val="0"/>
      <w:marBottom w:val="0"/>
      <w:divBdr>
        <w:top w:val="none" w:sz="0" w:space="0" w:color="auto"/>
        <w:left w:val="none" w:sz="0" w:space="0" w:color="auto"/>
        <w:bottom w:val="none" w:sz="0" w:space="0" w:color="auto"/>
        <w:right w:val="none" w:sz="0" w:space="0" w:color="auto"/>
      </w:divBdr>
    </w:div>
    <w:div w:id="581917219">
      <w:bodyDiv w:val="1"/>
      <w:marLeft w:val="0"/>
      <w:marRight w:val="0"/>
      <w:marTop w:val="0"/>
      <w:marBottom w:val="0"/>
      <w:divBdr>
        <w:top w:val="none" w:sz="0" w:space="0" w:color="auto"/>
        <w:left w:val="none" w:sz="0" w:space="0" w:color="auto"/>
        <w:bottom w:val="none" w:sz="0" w:space="0" w:color="auto"/>
        <w:right w:val="none" w:sz="0" w:space="0" w:color="auto"/>
      </w:divBdr>
    </w:div>
    <w:div w:id="582036126">
      <w:bodyDiv w:val="1"/>
      <w:marLeft w:val="0"/>
      <w:marRight w:val="0"/>
      <w:marTop w:val="0"/>
      <w:marBottom w:val="0"/>
      <w:divBdr>
        <w:top w:val="none" w:sz="0" w:space="0" w:color="auto"/>
        <w:left w:val="none" w:sz="0" w:space="0" w:color="auto"/>
        <w:bottom w:val="none" w:sz="0" w:space="0" w:color="auto"/>
        <w:right w:val="none" w:sz="0" w:space="0" w:color="auto"/>
      </w:divBdr>
    </w:div>
    <w:div w:id="582222932">
      <w:bodyDiv w:val="1"/>
      <w:marLeft w:val="0"/>
      <w:marRight w:val="0"/>
      <w:marTop w:val="0"/>
      <w:marBottom w:val="0"/>
      <w:divBdr>
        <w:top w:val="none" w:sz="0" w:space="0" w:color="auto"/>
        <w:left w:val="none" w:sz="0" w:space="0" w:color="auto"/>
        <w:bottom w:val="none" w:sz="0" w:space="0" w:color="auto"/>
        <w:right w:val="none" w:sz="0" w:space="0" w:color="auto"/>
      </w:divBdr>
    </w:div>
    <w:div w:id="582642874">
      <w:bodyDiv w:val="1"/>
      <w:marLeft w:val="0"/>
      <w:marRight w:val="0"/>
      <w:marTop w:val="0"/>
      <w:marBottom w:val="0"/>
      <w:divBdr>
        <w:top w:val="none" w:sz="0" w:space="0" w:color="auto"/>
        <w:left w:val="none" w:sz="0" w:space="0" w:color="auto"/>
        <w:bottom w:val="none" w:sz="0" w:space="0" w:color="auto"/>
        <w:right w:val="none" w:sz="0" w:space="0" w:color="auto"/>
      </w:divBdr>
    </w:div>
    <w:div w:id="583151042">
      <w:bodyDiv w:val="1"/>
      <w:marLeft w:val="0"/>
      <w:marRight w:val="0"/>
      <w:marTop w:val="0"/>
      <w:marBottom w:val="0"/>
      <w:divBdr>
        <w:top w:val="none" w:sz="0" w:space="0" w:color="auto"/>
        <w:left w:val="none" w:sz="0" w:space="0" w:color="auto"/>
        <w:bottom w:val="none" w:sz="0" w:space="0" w:color="auto"/>
        <w:right w:val="none" w:sz="0" w:space="0" w:color="auto"/>
      </w:divBdr>
    </w:div>
    <w:div w:id="583538915">
      <w:bodyDiv w:val="1"/>
      <w:marLeft w:val="0"/>
      <w:marRight w:val="0"/>
      <w:marTop w:val="0"/>
      <w:marBottom w:val="0"/>
      <w:divBdr>
        <w:top w:val="none" w:sz="0" w:space="0" w:color="auto"/>
        <w:left w:val="none" w:sz="0" w:space="0" w:color="auto"/>
        <w:bottom w:val="none" w:sz="0" w:space="0" w:color="auto"/>
        <w:right w:val="none" w:sz="0" w:space="0" w:color="auto"/>
      </w:divBdr>
    </w:div>
    <w:div w:id="584605581">
      <w:bodyDiv w:val="1"/>
      <w:marLeft w:val="0"/>
      <w:marRight w:val="0"/>
      <w:marTop w:val="0"/>
      <w:marBottom w:val="0"/>
      <w:divBdr>
        <w:top w:val="none" w:sz="0" w:space="0" w:color="auto"/>
        <w:left w:val="none" w:sz="0" w:space="0" w:color="auto"/>
        <w:bottom w:val="none" w:sz="0" w:space="0" w:color="auto"/>
        <w:right w:val="none" w:sz="0" w:space="0" w:color="auto"/>
      </w:divBdr>
    </w:div>
    <w:div w:id="584995922">
      <w:bodyDiv w:val="1"/>
      <w:marLeft w:val="0"/>
      <w:marRight w:val="0"/>
      <w:marTop w:val="0"/>
      <w:marBottom w:val="0"/>
      <w:divBdr>
        <w:top w:val="none" w:sz="0" w:space="0" w:color="auto"/>
        <w:left w:val="none" w:sz="0" w:space="0" w:color="auto"/>
        <w:bottom w:val="none" w:sz="0" w:space="0" w:color="auto"/>
        <w:right w:val="none" w:sz="0" w:space="0" w:color="auto"/>
      </w:divBdr>
    </w:div>
    <w:div w:id="585461340">
      <w:bodyDiv w:val="1"/>
      <w:marLeft w:val="0"/>
      <w:marRight w:val="0"/>
      <w:marTop w:val="0"/>
      <w:marBottom w:val="0"/>
      <w:divBdr>
        <w:top w:val="none" w:sz="0" w:space="0" w:color="auto"/>
        <w:left w:val="none" w:sz="0" w:space="0" w:color="auto"/>
        <w:bottom w:val="none" w:sz="0" w:space="0" w:color="auto"/>
        <w:right w:val="none" w:sz="0" w:space="0" w:color="auto"/>
      </w:divBdr>
    </w:div>
    <w:div w:id="586767305">
      <w:bodyDiv w:val="1"/>
      <w:marLeft w:val="0"/>
      <w:marRight w:val="0"/>
      <w:marTop w:val="0"/>
      <w:marBottom w:val="0"/>
      <w:divBdr>
        <w:top w:val="none" w:sz="0" w:space="0" w:color="auto"/>
        <w:left w:val="none" w:sz="0" w:space="0" w:color="auto"/>
        <w:bottom w:val="none" w:sz="0" w:space="0" w:color="auto"/>
        <w:right w:val="none" w:sz="0" w:space="0" w:color="auto"/>
      </w:divBdr>
    </w:div>
    <w:div w:id="587037516">
      <w:bodyDiv w:val="1"/>
      <w:marLeft w:val="0"/>
      <w:marRight w:val="0"/>
      <w:marTop w:val="0"/>
      <w:marBottom w:val="0"/>
      <w:divBdr>
        <w:top w:val="none" w:sz="0" w:space="0" w:color="auto"/>
        <w:left w:val="none" w:sz="0" w:space="0" w:color="auto"/>
        <w:bottom w:val="none" w:sz="0" w:space="0" w:color="auto"/>
        <w:right w:val="none" w:sz="0" w:space="0" w:color="auto"/>
      </w:divBdr>
    </w:div>
    <w:div w:id="587082171">
      <w:bodyDiv w:val="1"/>
      <w:marLeft w:val="0"/>
      <w:marRight w:val="0"/>
      <w:marTop w:val="0"/>
      <w:marBottom w:val="0"/>
      <w:divBdr>
        <w:top w:val="none" w:sz="0" w:space="0" w:color="auto"/>
        <w:left w:val="none" w:sz="0" w:space="0" w:color="auto"/>
        <w:bottom w:val="none" w:sz="0" w:space="0" w:color="auto"/>
        <w:right w:val="none" w:sz="0" w:space="0" w:color="auto"/>
      </w:divBdr>
    </w:div>
    <w:div w:id="587231212">
      <w:bodyDiv w:val="1"/>
      <w:marLeft w:val="0"/>
      <w:marRight w:val="0"/>
      <w:marTop w:val="0"/>
      <w:marBottom w:val="0"/>
      <w:divBdr>
        <w:top w:val="none" w:sz="0" w:space="0" w:color="auto"/>
        <w:left w:val="none" w:sz="0" w:space="0" w:color="auto"/>
        <w:bottom w:val="none" w:sz="0" w:space="0" w:color="auto"/>
        <w:right w:val="none" w:sz="0" w:space="0" w:color="auto"/>
      </w:divBdr>
    </w:div>
    <w:div w:id="588542438">
      <w:bodyDiv w:val="1"/>
      <w:marLeft w:val="0"/>
      <w:marRight w:val="0"/>
      <w:marTop w:val="0"/>
      <w:marBottom w:val="0"/>
      <w:divBdr>
        <w:top w:val="none" w:sz="0" w:space="0" w:color="auto"/>
        <w:left w:val="none" w:sz="0" w:space="0" w:color="auto"/>
        <w:bottom w:val="none" w:sz="0" w:space="0" w:color="auto"/>
        <w:right w:val="none" w:sz="0" w:space="0" w:color="auto"/>
      </w:divBdr>
    </w:div>
    <w:div w:id="590546089">
      <w:bodyDiv w:val="1"/>
      <w:marLeft w:val="0"/>
      <w:marRight w:val="0"/>
      <w:marTop w:val="0"/>
      <w:marBottom w:val="0"/>
      <w:divBdr>
        <w:top w:val="none" w:sz="0" w:space="0" w:color="auto"/>
        <w:left w:val="none" w:sz="0" w:space="0" w:color="auto"/>
        <w:bottom w:val="none" w:sz="0" w:space="0" w:color="auto"/>
        <w:right w:val="none" w:sz="0" w:space="0" w:color="auto"/>
      </w:divBdr>
    </w:div>
    <w:div w:id="592133489">
      <w:bodyDiv w:val="1"/>
      <w:marLeft w:val="0"/>
      <w:marRight w:val="0"/>
      <w:marTop w:val="0"/>
      <w:marBottom w:val="0"/>
      <w:divBdr>
        <w:top w:val="none" w:sz="0" w:space="0" w:color="auto"/>
        <w:left w:val="none" w:sz="0" w:space="0" w:color="auto"/>
        <w:bottom w:val="none" w:sz="0" w:space="0" w:color="auto"/>
        <w:right w:val="none" w:sz="0" w:space="0" w:color="auto"/>
      </w:divBdr>
    </w:div>
    <w:div w:id="592519056">
      <w:bodyDiv w:val="1"/>
      <w:marLeft w:val="0"/>
      <w:marRight w:val="0"/>
      <w:marTop w:val="0"/>
      <w:marBottom w:val="0"/>
      <w:divBdr>
        <w:top w:val="none" w:sz="0" w:space="0" w:color="auto"/>
        <w:left w:val="none" w:sz="0" w:space="0" w:color="auto"/>
        <w:bottom w:val="none" w:sz="0" w:space="0" w:color="auto"/>
        <w:right w:val="none" w:sz="0" w:space="0" w:color="auto"/>
      </w:divBdr>
    </w:div>
    <w:div w:id="592708221">
      <w:bodyDiv w:val="1"/>
      <w:marLeft w:val="0"/>
      <w:marRight w:val="0"/>
      <w:marTop w:val="0"/>
      <w:marBottom w:val="0"/>
      <w:divBdr>
        <w:top w:val="none" w:sz="0" w:space="0" w:color="auto"/>
        <w:left w:val="none" w:sz="0" w:space="0" w:color="auto"/>
        <w:bottom w:val="none" w:sz="0" w:space="0" w:color="auto"/>
        <w:right w:val="none" w:sz="0" w:space="0" w:color="auto"/>
      </w:divBdr>
    </w:div>
    <w:div w:id="593248913">
      <w:bodyDiv w:val="1"/>
      <w:marLeft w:val="0"/>
      <w:marRight w:val="0"/>
      <w:marTop w:val="0"/>
      <w:marBottom w:val="0"/>
      <w:divBdr>
        <w:top w:val="none" w:sz="0" w:space="0" w:color="auto"/>
        <w:left w:val="none" w:sz="0" w:space="0" w:color="auto"/>
        <w:bottom w:val="none" w:sz="0" w:space="0" w:color="auto"/>
        <w:right w:val="none" w:sz="0" w:space="0" w:color="auto"/>
      </w:divBdr>
    </w:div>
    <w:div w:id="593317583">
      <w:bodyDiv w:val="1"/>
      <w:marLeft w:val="0"/>
      <w:marRight w:val="0"/>
      <w:marTop w:val="0"/>
      <w:marBottom w:val="0"/>
      <w:divBdr>
        <w:top w:val="none" w:sz="0" w:space="0" w:color="auto"/>
        <w:left w:val="none" w:sz="0" w:space="0" w:color="auto"/>
        <w:bottom w:val="none" w:sz="0" w:space="0" w:color="auto"/>
        <w:right w:val="none" w:sz="0" w:space="0" w:color="auto"/>
      </w:divBdr>
    </w:div>
    <w:div w:id="593515241">
      <w:bodyDiv w:val="1"/>
      <w:marLeft w:val="0"/>
      <w:marRight w:val="0"/>
      <w:marTop w:val="0"/>
      <w:marBottom w:val="0"/>
      <w:divBdr>
        <w:top w:val="none" w:sz="0" w:space="0" w:color="auto"/>
        <w:left w:val="none" w:sz="0" w:space="0" w:color="auto"/>
        <w:bottom w:val="none" w:sz="0" w:space="0" w:color="auto"/>
        <w:right w:val="none" w:sz="0" w:space="0" w:color="auto"/>
      </w:divBdr>
    </w:div>
    <w:div w:id="595334782">
      <w:bodyDiv w:val="1"/>
      <w:marLeft w:val="0"/>
      <w:marRight w:val="0"/>
      <w:marTop w:val="0"/>
      <w:marBottom w:val="0"/>
      <w:divBdr>
        <w:top w:val="none" w:sz="0" w:space="0" w:color="auto"/>
        <w:left w:val="none" w:sz="0" w:space="0" w:color="auto"/>
        <w:bottom w:val="none" w:sz="0" w:space="0" w:color="auto"/>
        <w:right w:val="none" w:sz="0" w:space="0" w:color="auto"/>
      </w:divBdr>
    </w:div>
    <w:div w:id="595752096">
      <w:bodyDiv w:val="1"/>
      <w:marLeft w:val="0"/>
      <w:marRight w:val="0"/>
      <w:marTop w:val="0"/>
      <w:marBottom w:val="0"/>
      <w:divBdr>
        <w:top w:val="none" w:sz="0" w:space="0" w:color="auto"/>
        <w:left w:val="none" w:sz="0" w:space="0" w:color="auto"/>
        <w:bottom w:val="none" w:sz="0" w:space="0" w:color="auto"/>
        <w:right w:val="none" w:sz="0" w:space="0" w:color="auto"/>
      </w:divBdr>
    </w:div>
    <w:div w:id="596212972">
      <w:bodyDiv w:val="1"/>
      <w:marLeft w:val="0"/>
      <w:marRight w:val="0"/>
      <w:marTop w:val="0"/>
      <w:marBottom w:val="0"/>
      <w:divBdr>
        <w:top w:val="none" w:sz="0" w:space="0" w:color="auto"/>
        <w:left w:val="none" w:sz="0" w:space="0" w:color="auto"/>
        <w:bottom w:val="none" w:sz="0" w:space="0" w:color="auto"/>
        <w:right w:val="none" w:sz="0" w:space="0" w:color="auto"/>
      </w:divBdr>
    </w:div>
    <w:div w:id="596256766">
      <w:bodyDiv w:val="1"/>
      <w:marLeft w:val="0"/>
      <w:marRight w:val="0"/>
      <w:marTop w:val="0"/>
      <w:marBottom w:val="0"/>
      <w:divBdr>
        <w:top w:val="none" w:sz="0" w:space="0" w:color="auto"/>
        <w:left w:val="none" w:sz="0" w:space="0" w:color="auto"/>
        <w:bottom w:val="none" w:sz="0" w:space="0" w:color="auto"/>
        <w:right w:val="none" w:sz="0" w:space="0" w:color="auto"/>
      </w:divBdr>
    </w:div>
    <w:div w:id="597299798">
      <w:bodyDiv w:val="1"/>
      <w:marLeft w:val="0"/>
      <w:marRight w:val="0"/>
      <w:marTop w:val="0"/>
      <w:marBottom w:val="0"/>
      <w:divBdr>
        <w:top w:val="none" w:sz="0" w:space="0" w:color="auto"/>
        <w:left w:val="none" w:sz="0" w:space="0" w:color="auto"/>
        <w:bottom w:val="none" w:sz="0" w:space="0" w:color="auto"/>
        <w:right w:val="none" w:sz="0" w:space="0" w:color="auto"/>
      </w:divBdr>
    </w:div>
    <w:div w:id="598410406">
      <w:bodyDiv w:val="1"/>
      <w:marLeft w:val="0"/>
      <w:marRight w:val="0"/>
      <w:marTop w:val="0"/>
      <w:marBottom w:val="0"/>
      <w:divBdr>
        <w:top w:val="none" w:sz="0" w:space="0" w:color="auto"/>
        <w:left w:val="none" w:sz="0" w:space="0" w:color="auto"/>
        <w:bottom w:val="none" w:sz="0" w:space="0" w:color="auto"/>
        <w:right w:val="none" w:sz="0" w:space="0" w:color="auto"/>
      </w:divBdr>
    </w:div>
    <w:div w:id="598803405">
      <w:bodyDiv w:val="1"/>
      <w:marLeft w:val="0"/>
      <w:marRight w:val="0"/>
      <w:marTop w:val="0"/>
      <w:marBottom w:val="0"/>
      <w:divBdr>
        <w:top w:val="none" w:sz="0" w:space="0" w:color="auto"/>
        <w:left w:val="none" w:sz="0" w:space="0" w:color="auto"/>
        <w:bottom w:val="none" w:sz="0" w:space="0" w:color="auto"/>
        <w:right w:val="none" w:sz="0" w:space="0" w:color="auto"/>
      </w:divBdr>
    </w:div>
    <w:div w:id="599222242">
      <w:bodyDiv w:val="1"/>
      <w:marLeft w:val="0"/>
      <w:marRight w:val="0"/>
      <w:marTop w:val="0"/>
      <w:marBottom w:val="0"/>
      <w:divBdr>
        <w:top w:val="none" w:sz="0" w:space="0" w:color="auto"/>
        <w:left w:val="none" w:sz="0" w:space="0" w:color="auto"/>
        <w:bottom w:val="none" w:sz="0" w:space="0" w:color="auto"/>
        <w:right w:val="none" w:sz="0" w:space="0" w:color="auto"/>
      </w:divBdr>
    </w:div>
    <w:div w:id="599991881">
      <w:bodyDiv w:val="1"/>
      <w:marLeft w:val="0"/>
      <w:marRight w:val="0"/>
      <w:marTop w:val="0"/>
      <w:marBottom w:val="0"/>
      <w:divBdr>
        <w:top w:val="none" w:sz="0" w:space="0" w:color="auto"/>
        <w:left w:val="none" w:sz="0" w:space="0" w:color="auto"/>
        <w:bottom w:val="none" w:sz="0" w:space="0" w:color="auto"/>
        <w:right w:val="none" w:sz="0" w:space="0" w:color="auto"/>
      </w:divBdr>
    </w:div>
    <w:div w:id="601227712">
      <w:bodyDiv w:val="1"/>
      <w:marLeft w:val="0"/>
      <w:marRight w:val="0"/>
      <w:marTop w:val="0"/>
      <w:marBottom w:val="0"/>
      <w:divBdr>
        <w:top w:val="none" w:sz="0" w:space="0" w:color="auto"/>
        <w:left w:val="none" w:sz="0" w:space="0" w:color="auto"/>
        <w:bottom w:val="none" w:sz="0" w:space="0" w:color="auto"/>
        <w:right w:val="none" w:sz="0" w:space="0" w:color="auto"/>
      </w:divBdr>
    </w:div>
    <w:div w:id="602149137">
      <w:bodyDiv w:val="1"/>
      <w:marLeft w:val="0"/>
      <w:marRight w:val="0"/>
      <w:marTop w:val="0"/>
      <w:marBottom w:val="0"/>
      <w:divBdr>
        <w:top w:val="none" w:sz="0" w:space="0" w:color="auto"/>
        <w:left w:val="none" w:sz="0" w:space="0" w:color="auto"/>
        <w:bottom w:val="none" w:sz="0" w:space="0" w:color="auto"/>
        <w:right w:val="none" w:sz="0" w:space="0" w:color="auto"/>
      </w:divBdr>
    </w:div>
    <w:div w:id="602421843">
      <w:bodyDiv w:val="1"/>
      <w:marLeft w:val="0"/>
      <w:marRight w:val="0"/>
      <w:marTop w:val="0"/>
      <w:marBottom w:val="0"/>
      <w:divBdr>
        <w:top w:val="none" w:sz="0" w:space="0" w:color="auto"/>
        <w:left w:val="none" w:sz="0" w:space="0" w:color="auto"/>
        <w:bottom w:val="none" w:sz="0" w:space="0" w:color="auto"/>
        <w:right w:val="none" w:sz="0" w:space="0" w:color="auto"/>
      </w:divBdr>
    </w:div>
    <w:div w:id="602424429">
      <w:bodyDiv w:val="1"/>
      <w:marLeft w:val="0"/>
      <w:marRight w:val="0"/>
      <w:marTop w:val="0"/>
      <w:marBottom w:val="0"/>
      <w:divBdr>
        <w:top w:val="none" w:sz="0" w:space="0" w:color="auto"/>
        <w:left w:val="none" w:sz="0" w:space="0" w:color="auto"/>
        <w:bottom w:val="none" w:sz="0" w:space="0" w:color="auto"/>
        <w:right w:val="none" w:sz="0" w:space="0" w:color="auto"/>
      </w:divBdr>
    </w:div>
    <w:div w:id="603147096">
      <w:bodyDiv w:val="1"/>
      <w:marLeft w:val="0"/>
      <w:marRight w:val="0"/>
      <w:marTop w:val="0"/>
      <w:marBottom w:val="0"/>
      <w:divBdr>
        <w:top w:val="none" w:sz="0" w:space="0" w:color="auto"/>
        <w:left w:val="none" w:sz="0" w:space="0" w:color="auto"/>
        <w:bottom w:val="none" w:sz="0" w:space="0" w:color="auto"/>
        <w:right w:val="none" w:sz="0" w:space="0" w:color="auto"/>
      </w:divBdr>
    </w:div>
    <w:div w:id="604192862">
      <w:bodyDiv w:val="1"/>
      <w:marLeft w:val="0"/>
      <w:marRight w:val="0"/>
      <w:marTop w:val="0"/>
      <w:marBottom w:val="0"/>
      <w:divBdr>
        <w:top w:val="none" w:sz="0" w:space="0" w:color="auto"/>
        <w:left w:val="none" w:sz="0" w:space="0" w:color="auto"/>
        <w:bottom w:val="none" w:sz="0" w:space="0" w:color="auto"/>
        <w:right w:val="none" w:sz="0" w:space="0" w:color="auto"/>
      </w:divBdr>
    </w:div>
    <w:div w:id="604270799">
      <w:bodyDiv w:val="1"/>
      <w:marLeft w:val="0"/>
      <w:marRight w:val="0"/>
      <w:marTop w:val="0"/>
      <w:marBottom w:val="0"/>
      <w:divBdr>
        <w:top w:val="none" w:sz="0" w:space="0" w:color="auto"/>
        <w:left w:val="none" w:sz="0" w:space="0" w:color="auto"/>
        <w:bottom w:val="none" w:sz="0" w:space="0" w:color="auto"/>
        <w:right w:val="none" w:sz="0" w:space="0" w:color="auto"/>
      </w:divBdr>
    </w:div>
    <w:div w:id="604845187">
      <w:bodyDiv w:val="1"/>
      <w:marLeft w:val="0"/>
      <w:marRight w:val="0"/>
      <w:marTop w:val="0"/>
      <w:marBottom w:val="0"/>
      <w:divBdr>
        <w:top w:val="none" w:sz="0" w:space="0" w:color="auto"/>
        <w:left w:val="none" w:sz="0" w:space="0" w:color="auto"/>
        <w:bottom w:val="none" w:sz="0" w:space="0" w:color="auto"/>
        <w:right w:val="none" w:sz="0" w:space="0" w:color="auto"/>
      </w:divBdr>
      <w:divsChild>
        <w:div w:id="1565602254">
          <w:marLeft w:val="480"/>
          <w:marRight w:val="0"/>
          <w:marTop w:val="0"/>
          <w:marBottom w:val="0"/>
          <w:divBdr>
            <w:top w:val="none" w:sz="0" w:space="0" w:color="auto"/>
            <w:left w:val="none" w:sz="0" w:space="0" w:color="auto"/>
            <w:bottom w:val="none" w:sz="0" w:space="0" w:color="auto"/>
            <w:right w:val="none" w:sz="0" w:space="0" w:color="auto"/>
          </w:divBdr>
        </w:div>
        <w:div w:id="837963583">
          <w:marLeft w:val="480"/>
          <w:marRight w:val="0"/>
          <w:marTop w:val="0"/>
          <w:marBottom w:val="0"/>
          <w:divBdr>
            <w:top w:val="none" w:sz="0" w:space="0" w:color="auto"/>
            <w:left w:val="none" w:sz="0" w:space="0" w:color="auto"/>
            <w:bottom w:val="none" w:sz="0" w:space="0" w:color="auto"/>
            <w:right w:val="none" w:sz="0" w:space="0" w:color="auto"/>
          </w:divBdr>
        </w:div>
        <w:div w:id="1031102295">
          <w:marLeft w:val="480"/>
          <w:marRight w:val="0"/>
          <w:marTop w:val="0"/>
          <w:marBottom w:val="0"/>
          <w:divBdr>
            <w:top w:val="none" w:sz="0" w:space="0" w:color="auto"/>
            <w:left w:val="none" w:sz="0" w:space="0" w:color="auto"/>
            <w:bottom w:val="none" w:sz="0" w:space="0" w:color="auto"/>
            <w:right w:val="none" w:sz="0" w:space="0" w:color="auto"/>
          </w:divBdr>
        </w:div>
        <w:div w:id="1015961922">
          <w:marLeft w:val="480"/>
          <w:marRight w:val="0"/>
          <w:marTop w:val="0"/>
          <w:marBottom w:val="0"/>
          <w:divBdr>
            <w:top w:val="none" w:sz="0" w:space="0" w:color="auto"/>
            <w:left w:val="none" w:sz="0" w:space="0" w:color="auto"/>
            <w:bottom w:val="none" w:sz="0" w:space="0" w:color="auto"/>
            <w:right w:val="none" w:sz="0" w:space="0" w:color="auto"/>
          </w:divBdr>
        </w:div>
        <w:div w:id="1406756104">
          <w:marLeft w:val="480"/>
          <w:marRight w:val="0"/>
          <w:marTop w:val="0"/>
          <w:marBottom w:val="0"/>
          <w:divBdr>
            <w:top w:val="none" w:sz="0" w:space="0" w:color="auto"/>
            <w:left w:val="none" w:sz="0" w:space="0" w:color="auto"/>
            <w:bottom w:val="none" w:sz="0" w:space="0" w:color="auto"/>
            <w:right w:val="none" w:sz="0" w:space="0" w:color="auto"/>
          </w:divBdr>
        </w:div>
        <w:div w:id="482695099">
          <w:marLeft w:val="480"/>
          <w:marRight w:val="0"/>
          <w:marTop w:val="0"/>
          <w:marBottom w:val="0"/>
          <w:divBdr>
            <w:top w:val="none" w:sz="0" w:space="0" w:color="auto"/>
            <w:left w:val="none" w:sz="0" w:space="0" w:color="auto"/>
            <w:bottom w:val="none" w:sz="0" w:space="0" w:color="auto"/>
            <w:right w:val="none" w:sz="0" w:space="0" w:color="auto"/>
          </w:divBdr>
        </w:div>
        <w:div w:id="1129664153">
          <w:marLeft w:val="480"/>
          <w:marRight w:val="0"/>
          <w:marTop w:val="0"/>
          <w:marBottom w:val="0"/>
          <w:divBdr>
            <w:top w:val="none" w:sz="0" w:space="0" w:color="auto"/>
            <w:left w:val="none" w:sz="0" w:space="0" w:color="auto"/>
            <w:bottom w:val="none" w:sz="0" w:space="0" w:color="auto"/>
            <w:right w:val="none" w:sz="0" w:space="0" w:color="auto"/>
          </w:divBdr>
        </w:div>
        <w:div w:id="1726564183">
          <w:marLeft w:val="480"/>
          <w:marRight w:val="0"/>
          <w:marTop w:val="0"/>
          <w:marBottom w:val="0"/>
          <w:divBdr>
            <w:top w:val="none" w:sz="0" w:space="0" w:color="auto"/>
            <w:left w:val="none" w:sz="0" w:space="0" w:color="auto"/>
            <w:bottom w:val="none" w:sz="0" w:space="0" w:color="auto"/>
            <w:right w:val="none" w:sz="0" w:space="0" w:color="auto"/>
          </w:divBdr>
        </w:div>
        <w:div w:id="2053573693">
          <w:marLeft w:val="480"/>
          <w:marRight w:val="0"/>
          <w:marTop w:val="0"/>
          <w:marBottom w:val="0"/>
          <w:divBdr>
            <w:top w:val="none" w:sz="0" w:space="0" w:color="auto"/>
            <w:left w:val="none" w:sz="0" w:space="0" w:color="auto"/>
            <w:bottom w:val="none" w:sz="0" w:space="0" w:color="auto"/>
            <w:right w:val="none" w:sz="0" w:space="0" w:color="auto"/>
          </w:divBdr>
        </w:div>
        <w:div w:id="54669970">
          <w:marLeft w:val="480"/>
          <w:marRight w:val="0"/>
          <w:marTop w:val="0"/>
          <w:marBottom w:val="0"/>
          <w:divBdr>
            <w:top w:val="none" w:sz="0" w:space="0" w:color="auto"/>
            <w:left w:val="none" w:sz="0" w:space="0" w:color="auto"/>
            <w:bottom w:val="none" w:sz="0" w:space="0" w:color="auto"/>
            <w:right w:val="none" w:sz="0" w:space="0" w:color="auto"/>
          </w:divBdr>
        </w:div>
        <w:div w:id="563100045">
          <w:marLeft w:val="480"/>
          <w:marRight w:val="0"/>
          <w:marTop w:val="0"/>
          <w:marBottom w:val="0"/>
          <w:divBdr>
            <w:top w:val="none" w:sz="0" w:space="0" w:color="auto"/>
            <w:left w:val="none" w:sz="0" w:space="0" w:color="auto"/>
            <w:bottom w:val="none" w:sz="0" w:space="0" w:color="auto"/>
            <w:right w:val="none" w:sz="0" w:space="0" w:color="auto"/>
          </w:divBdr>
        </w:div>
        <w:div w:id="1924798443">
          <w:marLeft w:val="480"/>
          <w:marRight w:val="0"/>
          <w:marTop w:val="0"/>
          <w:marBottom w:val="0"/>
          <w:divBdr>
            <w:top w:val="none" w:sz="0" w:space="0" w:color="auto"/>
            <w:left w:val="none" w:sz="0" w:space="0" w:color="auto"/>
            <w:bottom w:val="none" w:sz="0" w:space="0" w:color="auto"/>
            <w:right w:val="none" w:sz="0" w:space="0" w:color="auto"/>
          </w:divBdr>
        </w:div>
        <w:div w:id="510878671">
          <w:marLeft w:val="480"/>
          <w:marRight w:val="0"/>
          <w:marTop w:val="0"/>
          <w:marBottom w:val="0"/>
          <w:divBdr>
            <w:top w:val="none" w:sz="0" w:space="0" w:color="auto"/>
            <w:left w:val="none" w:sz="0" w:space="0" w:color="auto"/>
            <w:bottom w:val="none" w:sz="0" w:space="0" w:color="auto"/>
            <w:right w:val="none" w:sz="0" w:space="0" w:color="auto"/>
          </w:divBdr>
        </w:div>
        <w:div w:id="775633802">
          <w:marLeft w:val="480"/>
          <w:marRight w:val="0"/>
          <w:marTop w:val="0"/>
          <w:marBottom w:val="0"/>
          <w:divBdr>
            <w:top w:val="none" w:sz="0" w:space="0" w:color="auto"/>
            <w:left w:val="none" w:sz="0" w:space="0" w:color="auto"/>
            <w:bottom w:val="none" w:sz="0" w:space="0" w:color="auto"/>
            <w:right w:val="none" w:sz="0" w:space="0" w:color="auto"/>
          </w:divBdr>
        </w:div>
      </w:divsChild>
    </w:div>
    <w:div w:id="605624629">
      <w:bodyDiv w:val="1"/>
      <w:marLeft w:val="0"/>
      <w:marRight w:val="0"/>
      <w:marTop w:val="0"/>
      <w:marBottom w:val="0"/>
      <w:divBdr>
        <w:top w:val="none" w:sz="0" w:space="0" w:color="auto"/>
        <w:left w:val="none" w:sz="0" w:space="0" w:color="auto"/>
        <w:bottom w:val="none" w:sz="0" w:space="0" w:color="auto"/>
        <w:right w:val="none" w:sz="0" w:space="0" w:color="auto"/>
      </w:divBdr>
    </w:div>
    <w:div w:id="605815625">
      <w:bodyDiv w:val="1"/>
      <w:marLeft w:val="0"/>
      <w:marRight w:val="0"/>
      <w:marTop w:val="0"/>
      <w:marBottom w:val="0"/>
      <w:divBdr>
        <w:top w:val="none" w:sz="0" w:space="0" w:color="auto"/>
        <w:left w:val="none" w:sz="0" w:space="0" w:color="auto"/>
        <w:bottom w:val="none" w:sz="0" w:space="0" w:color="auto"/>
        <w:right w:val="none" w:sz="0" w:space="0" w:color="auto"/>
      </w:divBdr>
    </w:div>
    <w:div w:id="605964708">
      <w:bodyDiv w:val="1"/>
      <w:marLeft w:val="0"/>
      <w:marRight w:val="0"/>
      <w:marTop w:val="0"/>
      <w:marBottom w:val="0"/>
      <w:divBdr>
        <w:top w:val="none" w:sz="0" w:space="0" w:color="auto"/>
        <w:left w:val="none" w:sz="0" w:space="0" w:color="auto"/>
        <w:bottom w:val="none" w:sz="0" w:space="0" w:color="auto"/>
        <w:right w:val="none" w:sz="0" w:space="0" w:color="auto"/>
      </w:divBdr>
    </w:div>
    <w:div w:id="606159458">
      <w:bodyDiv w:val="1"/>
      <w:marLeft w:val="0"/>
      <w:marRight w:val="0"/>
      <w:marTop w:val="0"/>
      <w:marBottom w:val="0"/>
      <w:divBdr>
        <w:top w:val="none" w:sz="0" w:space="0" w:color="auto"/>
        <w:left w:val="none" w:sz="0" w:space="0" w:color="auto"/>
        <w:bottom w:val="none" w:sz="0" w:space="0" w:color="auto"/>
        <w:right w:val="none" w:sz="0" w:space="0" w:color="auto"/>
      </w:divBdr>
    </w:div>
    <w:div w:id="607006778">
      <w:bodyDiv w:val="1"/>
      <w:marLeft w:val="0"/>
      <w:marRight w:val="0"/>
      <w:marTop w:val="0"/>
      <w:marBottom w:val="0"/>
      <w:divBdr>
        <w:top w:val="none" w:sz="0" w:space="0" w:color="auto"/>
        <w:left w:val="none" w:sz="0" w:space="0" w:color="auto"/>
        <w:bottom w:val="none" w:sz="0" w:space="0" w:color="auto"/>
        <w:right w:val="none" w:sz="0" w:space="0" w:color="auto"/>
      </w:divBdr>
    </w:div>
    <w:div w:id="607007834">
      <w:bodyDiv w:val="1"/>
      <w:marLeft w:val="0"/>
      <w:marRight w:val="0"/>
      <w:marTop w:val="0"/>
      <w:marBottom w:val="0"/>
      <w:divBdr>
        <w:top w:val="none" w:sz="0" w:space="0" w:color="auto"/>
        <w:left w:val="none" w:sz="0" w:space="0" w:color="auto"/>
        <w:bottom w:val="none" w:sz="0" w:space="0" w:color="auto"/>
        <w:right w:val="none" w:sz="0" w:space="0" w:color="auto"/>
      </w:divBdr>
    </w:div>
    <w:div w:id="608897188">
      <w:bodyDiv w:val="1"/>
      <w:marLeft w:val="0"/>
      <w:marRight w:val="0"/>
      <w:marTop w:val="0"/>
      <w:marBottom w:val="0"/>
      <w:divBdr>
        <w:top w:val="none" w:sz="0" w:space="0" w:color="auto"/>
        <w:left w:val="none" w:sz="0" w:space="0" w:color="auto"/>
        <w:bottom w:val="none" w:sz="0" w:space="0" w:color="auto"/>
        <w:right w:val="none" w:sz="0" w:space="0" w:color="auto"/>
      </w:divBdr>
    </w:div>
    <w:div w:id="609436910">
      <w:bodyDiv w:val="1"/>
      <w:marLeft w:val="0"/>
      <w:marRight w:val="0"/>
      <w:marTop w:val="0"/>
      <w:marBottom w:val="0"/>
      <w:divBdr>
        <w:top w:val="none" w:sz="0" w:space="0" w:color="auto"/>
        <w:left w:val="none" w:sz="0" w:space="0" w:color="auto"/>
        <w:bottom w:val="none" w:sz="0" w:space="0" w:color="auto"/>
        <w:right w:val="none" w:sz="0" w:space="0" w:color="auto"/>
      </w:divBdr>
      <w:divsChild>
        <w:div w:id="861018498">
          <w:marLeft w:val="480"/>
          <w:marRight w:val="0"/>
          <w:marTop w:val="0"/>
          <w:marBottom w:val="0"/>
          <w:divBdr>
            <w:top w:val="none" w:sz="0" w:space="0" w:color="auto"/>
            <w:left w:val="none" w:sz="0" w:space="0" w:color="auto"/>
            <w:bottom w:val="none" w:sz="0" w:space="0" w:color="auto"/>
            <w:right w:val="none" w:sz="0" w:space="0" w:color="auto"/>
          </w:divBdr>
        </w:div>
        <w:div w:id="598490546">
          <w:marLeft w:val="480"/>
          <w:marRight w:val="0"/>
          <w:marTop w:val="0"/>
          <w:marBottom w:val="0"/>
          <w:divBdr>
            <w:top w:val="none" w:sz="0" w:space="0" w:color="auto"/>
            <w:left w:val="none" w:sz="0" w:space="0" w:color="auto"/>
            <w:bottom w:val="none" w:sz="0" w:space="0" w:color="auto"/>
            <w:right w:val="none" w:sz="0" w:space="0" w:color="auto"/>
          </w:divBdr>
        </w:div>
        <w:div w:id="2022196256">
          <w:marLeft w:val="480"/>
          <w:marRight w:val="0"/>
          <w:marTop w:val="0"/>
          <w:marBottom w:val="0"/>
          <w:divBdr>
            <w:top w:val="none" w:sz="0" w:space="0" w:color="auto"/>
            <w:left w:val="none" w:sz="0" w:space="0" w:color="auto"/>
            <w:bottom w:val="none" w:sz="0" w:space="0" w:color="auto"/>
            <w:right w:val="none" w:sz="0" w:space="0" w:color="auto"/>
          </w:divBdr>
        </w:div>
      </w:divsChild>
    </w:div>
    <w:div w:id="609898999">
      <w:bodyDiv w:val="1"/>
      <w:marLeft w:val="0"/>
      <w:marRight w:val="0"/>
      <w:marTop w:val="0"/>
      <w:marBottom w:val="0"/>
      <w:divBdr>
        <w:top w:val="none" w:sz="0" w:space="0" w:color="auto"/>
        <w:left w:val="none" w:sz="0" w:space="0" w:color="auto"/>
        <w:bottom w:val="none" w:sz="0" w:space="0" w:color="auto"/>
        <w:right w:val="none" w:sz="0" w:space="0" w:color="auto"/>
      </w:divBdr>
    </w:div>
    <w:div w:id="611283196">
      <w:bodyDiv w:val="1"/>
      <w:marLeft w:val="0"/>
      <w:marRight w:val="0"/>
      <w:marTop w:val="0"/>
      <w:marBottom w:val="0"/>
      <w:divBdr>
        <w:top w:val="none" w:sz="0" w:space="0" w:color="auto"/>
        <w:left w:val="none" w:sz="0" w:space="0" w:color="auto"/>
        <w:bottom w:val="none" w:sz="0" w:space="0" w:color="auto"/>
        <w:right w:val="none" w:sz="0" w:space="0" w:color="auto"/>
      </w:divBdr>
      <w:divsChild>
        <w:div w:id="1955476033">
          <w:marLeft w:val="480"/>
          <w:marRight w:val="0"/>
          <w:marTop w:val="0"/>
          <w:marBottom w:val="0"/>
          <w:divBdr>
            <w:top w:val="none" w:sz="0" w:space="0" w:color="auto"/>
            <w:left w:val="none" w:sz="0" w:space="0" w:color="auto"/>
            <w:bottom w:val="none" w:sz="0" w:space="0" w:color="auto"/>
            <w:right w:val="none" w:sz="0" w:space="0" w:color="auto"/>
          </w:divBdr>
        </w:div>
        <w:div w:id="1986620631">
          <w:marLeft w:val="480"/>
          <w:marRight w:val="0"/>
          <w:marTop w:val="0"/>
          <w:marBottom w:val="0"/>
          <w:divBdr>
            <w:top w:val="none" w:sz="0" w:space="0" w:color="auto"/>
            <w:left w:val="none" w:sz="0" w:space="0" w:color="auto"/>
            <w:bottom w:val="none" w:sz="0" w:space="0" w:color="auto"/>
            <w:right w:val="none" w:sz="0" w:space="0" w:color="auto"/>
          </w:divBdr>
        </w:div>
        <w:div w:id="773331803">
          <w:marLeft w:val="480"/>
          <w:marRight w:val="0"/>
          <w:marTop w:val="0"/>
          <w:marBottom w:val="0"/>
          <w:divBdr>
            <w:top w:val="none" w:sz="0" w:space="0" w:color="auto"/>
            <w:left w:val="none" w:sz="0" w:space="0" w:color="auto"/>
            <w:bottom w:val="none" w:sz="0" w:space="0" w:color="auto"/>
            <w:right w:val="none" w:sz="0" w:space="0" w:color="auto"/>
          </w:divBdr>
        </w:div>
        <w:div w:id="2045205429">
          <w:marLeft w:val="480"/>
          <w:marRight w:val="0"/>
          <w:marTop w:val="0"/>
          <w:marBottom w:val="0"/>
          <w:divBdr>
            <w:top w:val="none" w:sz="0" w:space="0" w:color="auto"/>
            <w:left w:val="none" w:sz="0" w:space="0" w:color="auto"/>
            <w:bottom w:val="none" w:sz="0" w:space="0" w:color="auto"/>
            <w:right w:val="none" w:sz="0" w:space="0" w:color="auto"/>
          </w:divBdr>
        </w:div>
        <w:div w:id="1494955322">
          <w:marLeft w:val="480"/>
          <w:marRight w:val="0"/>
          <w:marTop w:val="0"/>
          <w:marBottom w:val="0"/>
          <w:divBdr>
            <w:top w:val="none" w:sz="0" w:space="0" w:color="auto"/>
            <w:left w:val="none" w:sz="0" w:space="0" w:color="auto"/>
            <w:bottom w:val="none" w:sz="0" w:space="0" w:color="auto"/>
            <w:right w:val="none" w:sz="0" w:space="0" w:color="auto"/>
          </w:divBdr>
        </w:div>
        <w:div w:id="257568268">
          <w:marLeft w:val="480"/>
          <w:marRight w:val="0"/>
          <w:marTop w:val="0"/>
          <w:marBottom w:val="0"/>
          <w:divBdr>
            <w:top w:val="none" w:sz="0" w:space="0" w:color="auto"/>
            <w:left w:val="none" w:sz="0" w:space="0" w:color="auto"/>
            <w:bottom w:val="none" w:sz="0" w:space="0" w:color="auto"/>
            <w:right w:val="none" w:sz="0" w:space="0" w:color="auto"/>
          </w:divBdr>
        </w:div>
        <w:div w:id="481391055">
          <w:marLeft w:val="480"/>
          <w:marRight w:val="0"/>
          <w:marTop w:val="0"/>
          <w:marBottom w:val="0"/>
          <w:divBdr>
            <w:top w:val="none" w:sz="0" w:space="0" w:color="auto"/>
            <w:left w:val="none" w:sz="0" w:space="0" w:color="auto"/>
            <w:bottom w:val="none" w:sz="0" w:space="0" w:color="auto"/>
            <w:right w:val="none" w:sz="0" w:space="0" w:color="auto"/>
          </w:divBdr>
        </w:div>
        <w:div w:id="1277641799">
          <w:marLeft w:val="480"/>
          <w:marRight w:val="0"/>
          <w:marTop w:val="0"/>
          <w:marBottom w:val="0"/>
          <w:divBdr>
            <w:top w:val="none" w:sz="0" w:space="0" w:color="auto"/>
            <w:left w:val="none" w:sz="0" w:space="0" w:color="auto"/>
            <w:bottom w:val="none" w:sz="0" w:space="0" w:color="auto"/>
            <w:right w:val="none" w:sz="0" w:space="0" w:color="auto"/>
          </w:divBdr>
        </w:div>
        <w:div w:id="1847592973">
          <w:marLeft w:val="480"/>
          <w:marRight w:val="0"/>
          <w:marTop w:val="0"/>
          <w:marBottom w:val="0"/>
          <w:divBdr>
            <w:top w:val="none" w:sz="0" w:space="0" w:color="auto"/>
            <w:left w:val="none" w:sz="0" w:space="0" w:color="auto"/>
            <w:bottom w:val="none" w:sz="0" w:space="0" w:color="auto"/>
            <w:right w:val="none" w:sz="0" w:space="0" w:color="auto"/>
          </w:divBdr>
        </w:div>
        <w:div w:id="1839886830">
          <w:marLeft w:val="480"/>
          <w:marRight w:val="0"/>
          <w:marTop w:val="0"/>
          <w:marBottom w:val="0"/>
          <w:divBdr>
            <w:top w:val="none" w:sz="0" w:space="0" w:color="auto"/>
            <w:left w:val="none" w:sz="0" w:space="0" w:color="auto"/>
            <w:bottom w:val="none" w:sz="0" w:space="0" w:color="auto"/>
            <w:right w:val="none" w:sz="0" w:space="0" w:color="auto"/>
          </w:divBdr>
        </w:div>
        <w:div w:id="1683050010">
          <w:marLeft w:val="480"/>
          <w:marRight w:val="0"/>
          <w:marTop w:val="0"/>
          <w:marBottom w:val="0"/>
          <w:divBdr>
            <w:top w:val="none" w:sz="0" w:space="0" w:color="auto"/>
            <w:left w:val="none" w:sz="0" w:space="0" w:color="auto"/>
            <w:bottom w:val="none" w:sz="0" w:space="0" w:color="auto"/>
            <w:right w:val="none" w:sz="0" w:space="0" w:color="auto"/>
          </w:divBdr>
        </w:div>
        <w:div w:id="1672413789">
          <w:marLeft w:val="480"/>
          <w:marRight w:val="0"/>
          <w:marTop w:val="0"/>
          <w:marBottom w:val="0"/>
          <w:divBdr>
            <w:top w:val="none" w:sz="0" w:space="0" w:color="auto"/>
            <w:left w:val="none" w:sz="0" w:space="0" w:color="auto"/>
            <w:bottom w:val="none" w:sz="0" w:space="0" w:color="auto"/>
            <w:right w:val="none" w:sz="0" w:space="0" w:color="auto"/>
          </w:divBdr>
        </w:div>
        <w:div w:id="1035739801">
          <w:marLeft w:val="480"/>
          <w:marRight w:val="0"/>
          <w:marTop w:val="0"/>
          <w:marBottom w:val="0"/>
          <w:divBdr>
            <w:top w:val="none" w:sz="0" w:space="0" w:color="auto"/>
            <w:left w:val="none" w:sz="0" w:space="0" w:color="auto"/>
            <w:bottom w:val="none" w:sz="0" w:space="0" w:color="auto"/>
            <w:right w:val="none" w:sz="0" w:space="0" w:color="auto"/>
          </w:divBdr>
        </w:div>
        <w:div w:id="1388719184">
          <w:marLeft w:val="480"/>
          <w:marRight w:val="0"/>
          <w:marTop w:val="0"/>
          <w:marBottom w:val="0"/>
          <w:divBdr>
            <w:top w:val="none" w:sz="0" w:space="0" w:color="auto"/>
            <w:left w:val="none" w:sz="0" w:space="0" w:color="auto"/>
            <w:bottom w:val="none" w:sz="0" w:space="0" w:color="auto"/>
            <w:right w:val="none" w:sz="0" w:space="0" w:color="auto"/>
          </w:divBdr>
        </w:div>
        <w:div w:id="127748679">
          <w:marLeft w:val="480"/>
          <w:marRight w:val="0"/>
          <w:marTop w:val="0"/>
          <w:marBottom w:val="0"/>
          <w:divBdr>
            <w:top w:val="none" w:sz="0" w:space="0" w:color="auto"/>
            <w:left w:val="none" w:sz="0" w:space="0" w:color="auto"/>
            <w:bottom w:val="none" w:sz="0" w:space="0" w:color="auto"/>
            <w:right w:val="none" w:sz="0" w:space="0" w:color="auto"/>
          </w:divBdr>
        </w:div>
        <w:div w:id="541090228">
          <w:marLeft w:val="480"/>
          <w:marRight w:val="0"/>
          <w:marTop w:val="0"/>
          <w:marBottom w:val="0"/>
          <w:divBdr>
            <w:top w:val="none" w:sz="0" w:space="0" w:color="auto"/>
            <w:left w:val="none" w:sz="0" w:space="0" w:color="auto"/>
            <w:bottom w:val="none" w:sz="0" w:space="0" w:color="auto"/>
            <w:right w:val="none" w:sz="0" w:space="0" w:color="auto"/>
          </w:divBdr>
        </w:div>
        <w:div w:id="1701735923">
          <w:marLeft w:val="480"/>
          <w:marRight w:val="0"/>
          <w:marTop w:val="0"/>
          <w:marBottom w:val="0"/>
          <w:divBdr>
            <w:top w:val="none" w:sz="0" w:space="0" w:color="auto"/>
            <w:left w:val="none" w:sz="0" w:space="0" w:color="auto"/>
            <w:bottom w:val="none" w:sz="0" w:space="0" w:color="auto"/>
            <w:right w:val="none" w:sz="0" w:space="0" w:color="auto"/>
          </w:divBdr>
        </w:div>
        <w:div w:id="501118909">
          <w:marLeft w:val="480"/>
          <w:marRight w:val="0"/>
          <w:marTop w:val="0"/>
          <w:marBottom w:val="0"/>
          <w:divBdr>
            <w:top w:val="none" w:sz="0" w:space="0" w:color="auto"/>
            <w:left w:val="none" w:sz="0" w:space="0" w:color="auto"/>
            <w:bottom w:val="none" w:sz="0" w:space="0" w:color="auto"/>
            <w:right w:val="none" w:sz="0" w:space="0" w:color="auto"/>
          </w:divBdr>
        </w:div>
        <w:div w:id="910775924">
          <w:marLeft w:val="480"/>
          <w:marRight w:val="0"/>
          <w:marTop w:val="0"/>
          <w:marBottom w:val="0"/>
          <w:divBdr>
            <w:top w:val="none" w:sz="0" w:space="0" w:color="auto"/>
            <w:left w:val="none" w:sz="0" w:space="0" w:color="auto"/>
            <w:bottom w:val="none" w:sz="0" w:space="0" w:color="auto"/>
            <w:right w:val="none" w:sz="0" w:space="0" w:color="auto"/>
          </w:divBdr>
        </w:div>
        <w:div w:id="1401557010">
          <w:marLeft w:val="480"/>
          <w:marRight w:val="0"/>
          <w:marTop w:val="0"/>
          <w:marBottom w:val="0"/>
          <w:divBdr>
            <w:top w:val="none" w:sz="0" w:space="0" w:color="auto"/>
            <w:left w:val="none" w:sz="0" w:space="0" w:color="auto"/>
            <w:bottom w:val="none" w:sz="0" w:space="0" w:color="auto"/>
            <w:right w:val="none" w:sz="0" w:space="0" w:color="auto"/>
          </w:divBdr>
        </w:div>
        <w:div w:id="286934392">
          <w:marLeft w:val="480"/>
          <w:marRight w:val="0"/>
          <w:marTop w:val="0"/>
          <w:marBottom w:val="0"/>
          <w:divBdr>
            <w:top w:val="none" w:sz="0" w:space="0" w:color="auto"/>
            <w:left w:val="none" w:sz="0" w:space="0" w:color="auto"/>
            <w:bottom w:val="none" w:sz="0" w:space="0" w:color="auto"/>
            <w:right w:val="none" w:sz="0" w:space="0" w:color="auto"/>
          </w:divBdr>
        </w:div>
      </w:divsChild>
    </w:div>
    <w:div w:id="611939814">
      <w:bodyDiv w:val="1"/>
      <w:marLeft w:val="0"/>
      <w:marRight w:val="0"/>
      <w:marTop w:val="0"/>
      <w:marBottom w:val="0"/>
      <w:divBdr>
        <w:top w:val="none" w:sz="0" w:space="0" w:color="auto"/>
        <w:left w:val="none" w:sz="0" w:space="0" w:color="auto"/>
        <w:bottom w:val="none" w:sz="0" w:space="0" w:color="auto"/>
        <w:right w:val="none" w:sz="0" w:space="0" w:color="auto"/>
      </w:divBdr>
    </w:div>
    <w:div w:id="612133480">
      <w:bodyDiv w:val="1"/>
      <w:marLeft w:val="0"/>
      <w:marRight w:val="0"/>
      <w:marTop w:val="0"/>
      <w:marBottom w:val="0"/>
      <w:divBdr>
        <w:top w:val="none" w:sz="0" w:space="0" w:color="auto"/>
        <w:left w:val="none" w:sz="0" w:space="0" w:color="auto"/>
        <w:bottom w:val="none" w:sz="0" w:space="0" w:color="auto"/>
        <w:right w:val="none" w:sz="0" w:space="0" w:color="auto"/>
      </w:divBdr>
    </w:div>
    <w:div w:id="612592810">
      <w:bodyDiv w:val="1"/>
      <w:marLeft w:val="0"/>
      <w:marRight w:val="0"/>
      <w:marTop w:val="0"/>
      <w:marBottom w:val="0"/>
      <w:divBdr>
        <w:top w:val="none" w:sz="0" w:space="0" w:color="auto"/>
        <w:left w:val="none" w:sz="0" w:space="0" w:color="auto"/>
        <w:bottom w:val="none" w:sz="0" w:space="0" w:color="auto"/>
        <w:right w:val="none" w:sz="0" w:space="0" w:color="auto"/>
      </w:divBdr>
    </w:div>
    <w:div w:id="613026069">
      <w:bodyDiv w:val="1"/>
      <w:marLeft w:val="0"/>
      <w:marRight w:val="0"/>
      <w:marTop w:val="0"/>
      <w:marBottom w:val="0"/>
      <w:divBdr>
        <w:top w:val="none" w:sz="0" w:space="0" w:color="auto"/>
        <w:left w:val="none" w:sz="0" w:space="0" w:color="auto"/>
        <w:bottom w:val="none" w:sz="0" w:space="0" w:color="auto"/>
        <w:right w:val="none" w:sz="0" w:space="0" w:color="auto"/>
      </w:divBdr>
    </w:div>
    <w:div w:id="613098336">
      <w:bodyDiv w:val="1"/>
      <w:marLeft w:val="0"/>
      <w:marRight w:val="0"/>
      <w:marTop w:val="0"/>
      <w:marBottom w:val="0"/>
      <w:divBdr>
        <w:top w:val="none" w:sz="0" w:space="0" w:color="auto"/>
        <w:left w:val="none" w:sz="0" w:space="0" w:color="auto"/>
        <w:bottom w:val="none" w:sz="0" w:space="0" w:color="auto"/>
        <w:right w:val="none" w:sz="0" w:space="0" w:color="auto"/>
      </w:divBdr>
    </w:div>
    <w:div w:id="613169378">
      <w:bodyDiv w:val="1"/>
      <w:marLeft w:val="0"/>
      <w:marRight w:val="0"/>
      <w:marTop w:val="0"/>
      <w:marBottom w:val="0"/>
      <w:divBdr>
        <w:top w:val="none" w:sz="0" w:space="0" w:color="auto"/>
        <w:left w:val="none" w:sz="0" w:space="0" w:color="auto"/>
        <w:bottom w:val="none" w:sz="0" w:space="0" w:color="auto"/>
        <w:right w:val="none" w:sz="0" w:space="0" w:color="auto"/>
      </w:divBdr>
    </w:div>
    <w:div w:id="613901915">
      <w:bodyDiv w:val="1"/>
      <w:marLeft w:val="0"/>
      <w:marRight w:val="0"/>
      <w:marTop w:val="0"/>
      <w:marBottom w:val="0"/>
      <w:divBdr>
        <w:top w:val="none" w:sz="0" w:space="0" w:color="auto"/>
        <w:left w:val="none" w:sz="0" w:space="0" w:color="auto"/>
        <w:bottom w:val="none" w:sz="0" w:space="0" w:color="auto"/>
        <w:right w:val="none" w:sz="0" w:space="0" w:color="auto"/>
      </w:divBdr>
    </w:div>
    <w:div w:id="614944751">
      <w:bodyDiv w:val="1"/>
      <w:marLeft w:val="0"/>
      <w:marRight w:val="0"/>
      <w:marTop w:val="0"/>
      <w:marBottom w:val="0"/>
      <w:divBdr>
        <w:top w:val="none" w:sz="0" w:space="0" w:color="auto"/>
        <w:left w:val="none" w:sz="0" w:space="0" w:color="auto"/>
        <w:bottom w:val="none" w:sz="0" w:space="0" w:color="auto"/>
        <w:right w:val="none" w:sz="0" w:space="0" w:color="auto"/>
      </w:divBdr>
    </w:div>
    <w:div w:id="615525211">
      <w:bodyDiv w:val="1"/>
      <w:marLeft w:val="0"/>
      <w:marRight w:val="0"/>
      <w:marTop w:val="0"/>
      <w:marBottom w:val="0"/>
      <w:divBdr>
        <w:top w:val="none" w:sz="0" w:space="0" w:color="auto"/>
        <w:left w:val="none" w:sz="0" w:space="0" w:color="auto"/>
        <w:bottom w:val="none" w:sz="0" w:space="0" w:color="auto"/>
        <w:right w:val="none" w:sz="0" w:space="0" w:color="auto"/>
      </w:divBdr>
    </w:div>
    <w:div w:id="616061046">
      <w:bodyDiv w:val="1"/>
      <w:marLeft w:val="0"/>
      <w:marRight w:val="0"/>
      <w:marTop w:val="0"/>
      <w:marBottom w:val="0"/>
      <w:divBdr>
        <w:top w:val="none" w:sz="0" w:space="0" w:color="auto"/>
        <w:left w:val="none" w:sz="0" w:space="0" w:color="auto"/>
        <w:bottom w:val="none" w:sz="0" w:space="0" w:color="auto"/>
        <w:right w:val="none" w:sz="0" w:space="0" w:color="auto"/>
      </w:divBdr>
      <w:divsChild>
        <w:div w:id="1186793256">
          <w:marLeft w:val="480"/>
          <w:marRight w:val="0"/>
          <w:marTop w:val="0"/>
          <w:marBottom w:val="0"/>
          <w:divBdr>
            <w:top w:val="none" w:sz="0" w:space="0" w:color="auto"/>
            <w:left w:val="none" w:sz="0" w:space="0" w:color="auto"/>
            <w:bottom w:val="none" w:sz="0" w:space="0" w:color="auto"/>
            <w:right w:val="none" w:sz="0" w:space="0" w:color="auto"/>
          </w:divBdr>
        </w:div>
        <w:div w:id="150603449">
          <w:marLeft w:val="480"/>
          <w:marRight w:val="0"/>
          <w:marTop w:val="0"/>
          <w:marBottom w:val="0"/>
          <w:divBdr>
            <w:top w:val="none" w:sz="0" w:space="0" w:color="auto"/>
            <w:left w:val="none" w:sz="0" w:space="0" w:color="auto"/>
            <w:bottom w:val="none" w:sz="0" w:space="0" w:color="auto"/>
            <w:right w:val="none" w:sz="0" w:space="0" w:color="auto"/>
          </w:divBdr>
        </w:div>
        <w:div w:id="1714649035">
          <w:marLeft w:val="480"/>
          <w:marRight w:val="0"/>
          <w:marTop w:val="0"/>
          <w:marBottom w:val="0"/>
          <w:divBdr>
            <w:top w:val="none" w:sz="0" w:space="0" w:color="auto"/>
            <w:left w:val="none" w:sz="0" w:space="0" w:color="auto"/>
            <w:bottom w:val="none" w:sz="0" w:space="0" w:color="auto"/>
            <w:right w:val="none" w:sz="0" w:space="0" w:color="auto"/>
          </w:divBdr>
        </w:div>
        <w:div w:id="1691301299">
          <w:marLeft w:val="480"/>
          <w:marRight w:val="0"/>
          <w:marTop w:val="0"/>
          <w:marBottom w:val="0"/>
          <w:divBdr>
            <w:top w:val="none" w:sz="0" w:space="0" w:color="auto"/>
            <w:left w:val="none" w:sz="0" w:space="0" w:color="auto"/>
            <w:bottom w:val="none" w:sz="0" w:space="0" w:color="auto"/>
            <w:right w:val="none" w:sz="0" w:space="0" w:color="auto"/>
          </w:divBdr>
        </w:div>
        <w:div w:id="595333283">
          <w:marLeft w:val="480"/>
          <w:marRight w:val="0"/>
          <w:marTop w:val="0"/>
          <w:marBottom w:val="0"/>
          <w:divBdr>
            <w:top w:val="none" w:sz="0" w:space="0" w:color="auto"/>
            <w:left w:val="none" w:sz="0" w:space="0" w:color="auto"/>
            <w:bottom w:val="none" w:sz="0" w:space="0" w:color="auto"/>
            <w:right w:val="none" w:sz="0" w:space="0" w:color="auto"/>
          </w:divBdr>
        </w:div>
        <w:div w:id="1560047039">
          <w:marLeft w:val="480"/>
          <w:marRight w:val="0"/>
          <w:marTop w:val="0"/>
          <w:marBottom w:val="0"/>
          <w:divBdr>
            <w:top w:val="none" w:sz="0" w:space="0" w:color="auto"/>
            <w:left w:val="none" w:sz="0" w:space="0" w:color="auto"/>
            <w:bottom w:val="none" w:sz="0" w:space="0" w:color="auto"/>
            <w:right w:val="none" w:sz="0" w:space="0" w:color="auto"/>
          </w:divBdr>
        </w:div>
        <w:div w:id="1659916065">
          <w:marLeft w:val="480"/>
          <w:marRight w:val="0"/>
          <w:marTop w:val="0"/>
          <w:marBottom w:val="0"/>
          <w:divBdr>
            <w:top w:val="none" w:sz="0" w:space="0" w:color="auto"/>
            <w:left w:val="none" w:sz="0" w:space="0" w:color="auto"/>
            <w:bottom w:val="none" w:sz="0" w:space="0" w:color="auto"/>
            <w:right w:val="none" w:sz="0" w:space="0" w:color="auto"/>
          </w:divBdr>
        </w:div>
        <w:div w:id="1344166858">
          <w:marLeft w:val="480"/>
          <w:marRight w:val="0"/>
          <w:marTop w:val="0"/>
          <w:marBottom w:val="0"/>
          <w:divBdr>
            <w:top w:val="none" w:sz="0" w:space="0" w:color="auto"/>
            <w:left w:val="none" w:sz="0" w:space="0" w:color="auto"/>
            <w:bottom w:val="none" w:sz="0" w:space="0" w:color="auto"/>
            <w:right w:val="none" w:sz="0" w:space="0" w:color="auto"/>
          </w:divBdr>
        </w:div>
        <w:div w:id="1739984579">
          <w:marLeft w:val="480"/>
          <w:marRight w:val="0"/>
          <w:marTop w:val="0"/>
          <w:marBottom w:val="0"/>
          <w:divBdr>
            <w:top w:val="none" w:sz="0" w:space="0" w:color="auto"/>
            <w:left w:val="none" w:sz="0" w:space="0" w:color="auto"/>
            <w:bottom w:val="none" w:sz="0" w:space="0" w:color="auto"/>
            <w:right w:val="none" w:sz="0" w:space="0" w:color="auto"/>
          </w:divBdr>
        </w:div>
        <w:div w:id="1316035762">
          <w:marLeft w:val="480"/>
          <w:marRight w:val="0"/>
          <w:marTop w:val="0"/>
          <w:marBottom w:val="0"/>
          <w:divBdr>
            <w:top w:val="none" w:sz="0" w:space="0" w:color="auto"/>
            <w:left w:val="none" w:sz="0" w:space="0" w:color="auto"/>
            <w:bottom w:val="none" w:sz="0" w:space="0" w:color="auto"/>
            <w:right w:val="none" w:sz="0" w:space="0" w:color="auto"/>
          </w:divBdr>
        </w:div>
        <w:div w:id="1671593274">
          <w:marLeft w:val="480"/>
          <w:marRight w:val="0"/>
          <w:marTop w:val="0"/>
          <w:marBottom w:val="0"/>
          <w:divBdr>
            <w:top w:val="none" w:sz="0" w:space="0" w:color="auto"/>
            <w:left w:val="none" w:sz="0" w:space="0" w:color="auto"/>
            <w:bottom w:val="none" w:sz="0" w:space="0" w:color="auto"/>
            <w:right w:val="none" w:sz="0" w:space="0" w:color="auto"/>
          </w:divBdr>
        </w:div>
        <w:div w:id="1390765546">
          <w:marLeft w:val="480"/>
          <w:marRight w:val="0"/>
          <w:marTop w:val="0"/>
          <w:marBottom w:val="0"/>
          <w:divBdr>
            <w:top w:val="none" w:sz="0" w:space="0" w:color="auto"/>
            <w:left w:val="none" w:sz="0" w:space="0" w:color="auto"/>
            <w:bottom w:val="none" w:sz="0" w:space="0" w:color="auto"/>
            <w:right w:val="none" w:sz="0" w:space="0" w:color="auto"/>
          </w:divBdr>
        </w:div>
        <w:div w:id="1919898044">
          <w:marLeft w:val="480"/>
          <w:marRight w:val="0"/>
          <w:marTop w:val="0"/>
          <w:marBottom w:val="0"/>
          <w:divBdr>
            <w:top w:val="none" w:sz="0" w:space="0" w:color="auto"/>
            <w:left w:val="none" w:sz="0" w:space="0" w:color="auto"/>
            <w:bottom w:val="none" w:sz="0" w:space="0" w:color="auto"/>
            <w:right w:val="none" w:sz="0" w:space="0" w:color="auto"/>
          </w:divBdr>
        </w:div>
        <w:div w:id="997729852">
          <w:marLeft w:val="480"/>
          <w:marRight w:val="0"/>
          <w:marTop w:val="0"/>
          <w:marBottom w:val="0"/>
          <w:divBdr>
            <w:top w:val="none" w:sz="0" w:space="0" w:color="auto"/>
            <w:left w:val="none" w:sz="0" w:space="0" w:color="auto"/>
            <w:bottom w:val="none" w:sz="0" w:space="0" w:color="auto"/>
            <w:right w:val="none" w:sz="0" w:space="0" w:color="auto"/>
          </w:divBdr>
        </w:div>
        <w:div w:id="1343970931">
          <w:marLeft w:val="480"/>
          <w:marRight w:val="0"/>
          <w:marTop w:val="0"/>
          <w:marBottom w:val="0"/>
          <w:divBdr>
            <w:top w:val="none" w:sz="0" w:space="0" w:color="auto"/>
            <w:left w:val="none" w:sz="0" w:space="0" w:color="auto"/>
            <w:bottom w:val="none" w:sz="0" w:space="0" w:color="auto"/>
            <w:right w:val="none" w:sz="0" w:space="0" w:color="auto"/>
          </w:divBdr>
        </w:div>
        <w:div w:id="2143381814">
          <w:marLeft w:val="480"/>
          <w:marRight w:val="0"/>
          <w:marTop w:val="0"/>
          <w:marBottom w:val="0"/>
          <w:divBdr>
            <w:top w:val="none" w:sz="0" w:space="0" w:color="auto"/>
            <w:left w:val="none" w:sz="0" w:space="0" w:color="auto"/>
            <w:bottom w:val="none" w:sz="0" w:space="0" w:color="auto"/>
            <w:right w:val="none" w:sz="0" w:space="0" w:color="auto"/>
          </w:divBdr>
        </w:div>
        <w:div w:id="1635408185">
          <w:marLeft w:val="480"/>
          <w:marRight w:val="0"/>
          <w:marTop w:val="0"/>
          <w:marBottom w:val="0"/>
          <w:divBdr>
            <w:top w:val="none" w:sz="0" w:space="0" w:color="auto"/>
            <w:left w:val="none" w:sz="0" w:space="0" w:color="auto"/>
            <w:bottom w:val="none" w:sz="0" w:space="0" w:color="auto"/>
            <w:right w:val="none" w:sz="0" w:space="0" w:color="auto"/>
          </w:divBdr>
        </w:div>
        <w:div w:id="2111470217">
          <w:marLeft w:val="480"/>
          <w:marRight w:val="0"/>
          <w:marTop w:val="0"/>
          <w:marBottom w:val="0"/>
          <w:divBdr>
            <w:top w:val="none" w:sz="0" w:space="0" w:color="auto"/>
            <w:left w:val="none" w:sz="0" w:space="0" w:color="auto"/>
            <w:bottom w:val="none" w:sz="0" w:space="0" w:color="auto"/>
            <w:right w:val="none" w:sz="0" w:space="0" w:color="auto"/>
          </w:divBdr>
        </w:div>
        <w:div w:id="1951662768">
          <w:marLeft w:val="480"/>
          <w:marRight w:val="0"/>
          <w:marTop w:val="0"/>
          <w:marBottom w:val="0"/>
          <w:divBdr>
            <w:top w:val="none" w:sz="0" w:space="0" w:color="auto"/>
            <w:left w:val="none" w:sz="0" w:space="0" w:color="auto"/>
            <w:bottom w:val="none" w:sz="0" w:space="0" w:color="auto"/>
            <w:right w:val="none" w:sz="0" w:space="0" w:color="auto"/>
          </w:divBdr>
        </w:div>
        <w:div w:id="604919705">
          <w:marLeft w:val="480"/>
          <w:marRight w:val="0"/>
          <w:marTop w:val="0"/>
          <w:marBottom w:val="0"/>
          <w:divBdr>
            <w:top w:val="none" w:sz="0" w:space="0" w:color="auto"/>
            <w:left w:val="none" w:sz="0" w:space="0" w:color="auto"/>
            <w:bottom w:val="none" w:sz="0" w:space="0" w:color="auto"/>
            <w:right w:val="none" w:sz="0" w:space="0" w:color="auto"/>
          </w:divBdr>
        </w:div>
        <w:div w:id="988367159">
          <w:marLeft w:val="480"/>
          <w:marRight w:val="0"/>
          <w:marTop w:val="0"/>
          <w:marBottom w:val="0"/>
          <w:divBdr>
            <w:top w:val="none" w:sz="0" w:space="0" w:color="auto"/>
            <w:left w:val="none" w:sz="0" w:space="0" w:color="auto"/>
            <w:bottom w:val="none" w:sz="0" w:space="0" w:color="auto"/>
            <w:right w:val="none" w:sz="0" w:space="0" w:color="auto"/>
          </w:divBdr>
        </w:div>
        <w:div w:id="1612201241">
          <w:marLeft w:val="480"/>
          <w:marRight w:val="0"/>
          <w:marTop w:val="0"/>
          <w:marBottom w:val="0"/>
          <w:divBdr>
            <w:top w:val="none" w:sz="0" w:space="0" w:color="auto"/>
            <w:left w:val="none" w:sz="0" w:space="0" w:color="auto"/>
            <w:bottom w:val="none" w:sz="0" w:space="0" w:color="auto"/>
            <w:right w:val="none" w:sz="0" w:space="0" w:color="auto"/>
          </w:divBdr>
        </w:div>
        <w:div w:id="86655118">
          <w:marLeft w:val="480"/>
          <w:marRight w:val="0"/>
          <w:marTop w:val="0"/>
          <w:marBottom w:val="0"/>
          <w:divBdr>
            <w:top w:val="none" w:sz="0" w:space="0" w:color="auto"/>
            <w:left w:val="none" w:sz="0" w:space="0" w:color="auto"/>
            <w:bottom w:val="none" w:sz="0" w:space="0" w:color="auto"/>
            <w:right w:val="none" w:sz="0" w:space="0" w:color="auto"/>
          </w:divBdr>
        </w:div>
      </w:divsChild>
    </w:div>
    <w:div w:id="616063884">
      <w:bodyDiv w:val="1"/>
      <w:marLeft w:val="0"/>
      <w:marRight w:val="0"/>
      <w:marTop w:val="0"/>
      <w:marBottom w:val="0"/>
      <w:divBdr>
        <w:top w:val="none" w:sz="0" w:space="0" w:color="auto"/>
        <w:left w:val="none" w:sz="0" w:space="0" w:color="auto"/>
        <w:bottom w:val="none" w:sz="0" w:space="0" w:color="auto"/>
        <w:right w:val="none" w:sz="0" w:space="0" w:color="auto"/>
      </w:divBdr>
    </w:div>
    <w:div w:id="616452522">
      <w:bodyDiv w:val="1"/>
      <w:marLeft w:val="0"/>
      <w:marRight w:val="0"/>
      <w:marTop w:val="0"/>
      <w:marBottom w:val="0"/>
      <w:divBdr>
        <w:top w:val="none" w:sz="0" w:space="0" w:color="auto"/>
        <w:left w:val="none" w:sz="0" w:space="0" w:color="auto"/>
        <w:bottom w:val="none" w:sz="0" w:space="0" w:color="auto"/>
        <w:right w:val="none" w:sz="0" w:space="0" w:color="auto"/>
      </w:divBdr>
    </w:div>
    <w:div w:id="616912444">
      <w:bodyDiv w:val="1"/>
      <w:marLeft w:val="0"/>
      <w:marRight w:val="0"/>
      <w:marTop w:val="0"/>
      <w:marBottom w:val="0"/>
      <w:divBdr>
        <w:top w:val="none" w:sz="0" w:space="0" w:color="auto"/>
        <w:left w:val="none" w:sz="0" w:space="0" w:color="auto"/>
        <w:bottom w:val="none" w:sz="0" w:space="0" w:color="auto"/>
        <w:right w:val="none" w:sz="0" w:space="0" w:color="auto"/>
      </w:divBdr>
    </w:div>
    <w:div w:id="618949443">
      <w:bodyDiv w:val="1"/>
      <w:marLeft w:val="0"/>
      <w:marRight w:val="0"/>
      <w:marTop w:val="0"/>
      <w:marBottom w:val="0"/>
      <w:divBdr>
        <w:top w:val="none" w:sz="0" w:space="0" w:color="auto"/>
        <w:left w:val="none" w:sz="0" w:space="0" w:color="auto"/>
        <w:bottom w:val="none" w:sz="0" w:space="0" w:color="auto"/>
        <w:right w:val="none" w:sz="0" w:space="0" w:color="auto"/>
      </w:divBdr>
    </w:div>
    <w:div w:id="619186046">
      <w:bodyDiv w:val="1"/>
      <w:marLeft w:val="0"/>
      <w:marRight w:val="0"/>
      <w:marTop w:val="0"/>
      <w:marBottom w:val="0"/>
      <w:divBdr>
        <w:top w:val="none" w:sz="0" w:space="0" w:color="auto"/>
        <w:left w:val="none" w:sz="0" w:space="0" w:color="auto"/>
        <w:bottom w:val="none" w:sz="0" w:space="0" w:color="auto"/>
        <w:right w:val="none" w:sz="0" w:space="0" w:color="auto"/>
      </w:divBdr>
    </w:div>
    <w:div w:id="620186377">
      <w:bodyDiv w:val="1"/>
      <w:marLeft w:val="0"/>
      <w:marRight w:val="0"/>
      <w:marTop w:val="0"/>
      <w:marBottom w:val="0"/>
      <w:divBdr>
        <w:top w:val="none" w:sz="0" w:space="0" w:color="auto"/>
        <w:left w:val="none" w:sz="0" w:space="0" w:color="auto"/>
        <w:bottom w:val="none" w:sz="0" w:space="0" w:color="auto"/>
        <w:right w:val="none" w:sz="0" w:space="0" w:color="auto"/>
      </w:divBdr>
    </w:div>
    <w:div w:id="620578500">
      <w:bodyDiv w:val="1"/>
      <w:marLeft w:val="0"/>
      <w:marRight w:val="0"/>
      <w:marTop w:val="0"/>
      <w:marBottom w:val="0"/>
      <w:divBdr>
        <w:top w:val="none" w:sz="0" w:space="0" w:color="auto"/>
        <w:left w:val="none" w:sz="0" w:space="0" w:color="auto"/>
        <w:bottom w:val="none" w:sz="0" w:space="0" w:color="auto"/>
        <w:right w:val="none" w:sz="0" w:space="0" w:color="auto"/>
      </w:divBdr>
    </w:div>
    <w:div w:id="622152395">
      <w:bodyDiv w:val="1"/>
      <w:marLeft w:val="0"/>
      <w:marRight w:val="0"/>
      <w:marTop w:val="0"/>
      <w:marBottom w:val="0"/>
      <w:divBdr>
        <w:top w:val="none" w:sz="0" w:space="0" w:color="auto"/>
        <w:left w:val="none" w:sz="0" w:space="0" w:color="auto"/>
        <w:bottom w:val="none" w:sz="0" w:space="0" w:color="auto"/>
        <w:right w:val="none" w:sz="0" w:space="0" w:color="auto"/>
      </w:divBdr>
    </w:div>
    <w:div w:id="622539812">
      <w:bodyDiv w:val="1"/>
      <w:marLeft w:val="0"/>
      <w:marRight w:val="0"/>
      <w:marTop w:val="0"/>
      <w:marBottom w:val="0"/>
      <w:divBdr>
        <w:top w:val="none" w:sz="0" w:space="0" w:color="auto"/>
        <w:left w:val="none" w:sz="0" w:space="0" w:color="auto"/>
        <w:bottom w:val="none" w:sz="0" w:space="0" w:color="auto"/>
        <w:right w:val="none" w:sz="0" w:space="0" w:color="auto"/>
      </w:divBdr>
    </w:div>
    <w:div w:id="622619036">
      <w:bodyDiv w:val="1"/>
      <w:marLeft w:val="0"/>
      <w:marRight w:val="0"/>
      <w:marTop w:val="0"/>
      <w:marBottom w:val="0"/>
      <w:divBdr>
        <w:top w:val="none" w:sz="0" w:space="0" w:color="auto"/>
        <w:left w:val="none" w:sz="0" w:space="0" w:color="auto"/>
        <w:bottom w:val="none" w:sz="0" w:space="0" w:color="auto"/>
        <w:right w:val="none" w:sz="0" w:space="0" w:color="auto"/>
      </w:divBdr>
    </w:div>
    <w:div w:id="623584455">
      <w:bodyDiv w:val="1"/>
      <w:marLeft w:val="0"/>
      <w:marRight w:val="0"/>
      <w:marTop w:val="0"/>
      <w:marBottom w:val="0"/>
      <w:divBdr>
        <w:top w:val="none" w:sz="0" w:space="0" w:color="auto"/>
        <w:left w:val="none" w:sz="0" w:space="0" w:color="auto"/>
        <w:bottom w:val="none" w:sz="0" w:space="0" w:color="auto"/>
        <w:right w:val="none" w:sz="0" w:space="0" w:color="auto"/>
      </w:divBdr>
    </w:div>
    <w:div w:id="624044732">
      <w:bodyDiv w:val="1"/>
      <w:marLeft w:val="0"/>
      <w:marRight w:val="0"/>
      <w:marTop w:val="0"/>
      <w:marBottom w:val="0"/>
      <w:divBdr>
        <w:top w:val="none" w:sz="0" w:space="0" w:color="auto"/>
        <w:left w:val="none" w:sz="0" w:space="0" w:color="auto"/>
        <w:bottom w:val="none" w:sz="0" w:space="0" w:color="auto"/>
        <w:right w:val="none" w:sz="0" w:space="0" w:color="auto"/>
      </w:divBdr>
    </w:div>
    <w:div w:id="624195037">
      <w:bodyDiv w:val="1"/>
      <w:marLeft w:val="0"/>
      <w:marRight w:val="0"/>
      <w:marTop w:val="0"/>
      <w:marBottom w:val="0"/>
      <w:divBdr>
        <w:top w:val="none" w:sz="0" w:space="0" w:color="auto"/>
        <w:left w:val="none" w:sz="0" w:space="0" w:color="auto"/>
        <w:bottom w:val="none" w:sz="0" w:space="0" w:color="auto"/>
        <w:right w:val="none" w:sz="0" w:space="0" w:color="auto"/>
      </w:divBdr>
    </w:div>
    <w:div w:id="624196920">
      <w:bodyDiv w:val="1"/>
      <w:marLeft w:val="0"/>
      <w:marRight w:val="0"/>
      <w:marTop w:val="0"/>
      <w:marBottom w:val="0"/>
      <w:divBdr>
        <w:top w:val="none" w:sz="0" w:space="0" w:color="auto"/>
        <w:left w:val="none" w:sz="0" w:space="0" w:color="auto"/>
        <w:bottom w:val="none" w:sz="0" w:space="0" w:color="auto"/>
        <w:right w:val="none" w:sz="0" w:space="0" w:color="auto"/>
      </w:divBdr>
    </w:div>
    <w:div w:id="624509241">
      <w:bodyDiv w:val="1"/>
      <w:marLeft w:val="0"/>
      <w:marRight w:val="0"/>
      <w:marTop w:val="0"/>
      <w:marBottom w:val="0"/>
      <w:divBdr>
        <w:top w:val="none" w:sz="0" w:space="0" w:color="auto"/>
        <w:left w:val="none" w:sz="0" w:space="0" w:color="auto"/>
        <w:bottom w:val="none" w:sz="0" w:space="0" w:color="auto"/>
        <w:right w:val="none" w:sz="0" w:space="0" w:color="auto"/>
      </w:divBdr>
    </w:div>
    <w:div w:id="624581928">
      <w:bodyDiv w:val="1"/>
      <w:marLeft w:val="0"/>
      <w:marRight w:val="0"/>
      <w:marTop w:val="0"/>
      <w:marBottom w:val="0"/>
      <w:divBdr>
        <w:top w:val="none" w:sz="0" w:space="0" w:color="auto"/>
        <w:left w:val="none" w:sz="0" w:space="0" w:color="auto"/>
        <w:bottom w:val="none" w:sz="0" w:space="0" w:color="auto"/>
        <w:right w:val="none" w:sz="0" w:space="0" w:color="auto"/>
      </w:divBdr>
    </w:div>
    <w:div w:id="625501750">
      <w:bodyDiv w:val="1"/>
      <w:marLeft w:val="0"/>
      <w:marRight w:val="0"/>
      <w:marTop w:val="0"/>
      <w:marBottom w:val="0"/>
      <w:divBdr>
        <w:top w:val="none" w:sz="0" w:space="0" w:color="auto"/>
        <w:left w:val="none" w:sz="0" w:space="0" w:color="auto"/>
        <w:bottom w:val="none" w:sz="0" w:space="0" w:color="auto"/>
        <w:right w:val="none" w:sz="0" w:space="0" w:color="auto"/>
      </w:divBdr>
    </w:div>
    <w:div w:id="627735991">
      <w:bodyDiv w:val="1"/>
      <w:marLeft w:val="0"/>
      <w:marRight w:val="0"/>
      <w:marTop w:val="0"/>
      <w:marBottom w:val="0"/>
      <w:divBdr>
        <w:top w:val="none" w:sz="0" w:space="0" w:color="auto"/>
        <w:left w:val="none" w:sz="0" w:space="0" w:color="auto"/>
        <w:bottom w:val="none" w:sz="0" w:space="0" w:color="auto"/>
        <w:right w:val="none" w:sz="0" w:space="0" w:color="auto"/>
      </w:divBdr>
    </w:div>
    <w:div w:id="628632736">
      <w:bodyDiv w:val="1"/>
      <w:marLeft w:val="0"/>
      <w:marRight w:val="0"/>
      <w:marTop w:val="0"/>
      <w:marBottom w:val="0"/>
      <w:divBdr>
        <w:top w:val="none" w:sz="0" w:space="0" w:color="auto"/>
        <w:left w:val="none" w:sz="0" w:space="0" w:color="auto"/>
        <w:bottom w:val="none" w:sz="0" w:space="0" w:color="auto"/>
        <w:right w:val="none" w:sz="0" w:space="0" w:color="auto"/>
      </w:divBdr>
    </w:div>
    <w:div w:id="628703320">
      <w:bodyDiv w:val="1"/>
      <w:marLeft w:val="0"/>
      <w:marRight w:val="0"/>
      <w:marTop w:val="0"/>
      <w:marBottom w:val="0"/>
      <w:divBdr>
        <w:top w:val="none" w:sz="0" w:space="0" w:color="auto"/>
        <w:left w:val="none" w:sz="0" w:space="0" w:color="auto"/>
        <w:bottom w:val="none" w:sz="0" w:space="0" w:color="auto"/>
        <w:right w:val="none" w:sz="0" w:space="0" w:color="auto"/>
      </w:divBdr>
    </w:div>
    <w:div w:id="629438009">
      <w:bodyDiv w:val="1"/>
      <w:marLeft w:val="0"/>
      <w:marRight w:val="0"/>
      <w:marTop w:val="0"/>
      <w:marBottom w:val="0"/>
      <w:divBdr>
        <w:top w:val="none" w:sz="0" w:space="0" w:color="auto"/>
        <w:left w:val="none" w:sz="0" w:space="0" w:color="auto"/>
        <w:bottom w:val="none" w:sz="0" w:space="0" w:color="auto"/>
        <w:right w:val="none" w:sz="0" w:space="0" w:color="auto"/>
      </w:divBdr>
    </w:div>
    <w:div w:id="629481315">
      <w:bodyDiv w:val="1"/>
      <w:marLeft w:val="0"/>
      <w:marRight w:val="0"/>
      <w:marTop w:val="0"/>
      <w:marBottom w:val="0"/>
      <w:divBdr>
        <w:top w:val="none" w:sz="0" w:space="0" w:color="auto"/>
        <w:left w:val="none" w:sz="0" w:space="0" w:color="auto"/>
        <w:bottom w:val="none" w:sz="0" w:space="0" w:color="auto"/>
        <w:right w:val="none" w:sz="0" w:space="0" w:color="auto"/>
      </w:divBdr>
    </w:div>
    <w:div w:id="630138698">
      <w:bodyDiv w:val="1"/>
      <w:marLeft w:val="0"/>
      <w:marRight w:val="0"/>
      <w:marTop w:val="0"/>
      <w:marBottom w:val="0"/>
      <w:divBdr>
        <w:top w:val="none" w:sz="0" w:space="0" w:color="auto"/>
        <w:left w:val="none" w:sz="0" w:space="0" w:color="auto"/>
        <w:bottom w:val="none" w:sz="0" w:space="0" w:color="auto"/>
        <w:right w:val="none" w:sz="0" w:space="0" w:color="auto"/>
      </w:divBdr>
    </w:div>
    <w:div w:id="630283463">
      <w:bodyDiv w:val="1"/>
      <w:marLeft w:val="0"/>
      <w:marRight w:val="0"/>
      <w:marTop w:val="0"/>
      <w:marBottom w:val="0"/>
      <w:divBdr>
        <w:top w:val="none" w:sz="0" w:space="0" w:color="auto"/>
        <w:left w:val="none" w:sz="0" w:space="0" w:color="auto"/>
        <w:bottom w:val="none" w:sz="0" w:space="0" w:color="auto"/>
        <w:right w:val="none" w:sz="0" w:space="0" w:color="auto"/>
      </w:divBdr>
    </w:div>
    <w:div w:id="630289980">
      <w:bodyDiv w:val="1"/>
      <w:marLeft w:val="0"/>
      <w:marRight w:val="0"/>
      <w:marTop w:val="0"/>
      <w:marBottom w:val="0"/>
      <w:divBdr>
        <w:top w:val="none" w:sz="0" w:space="0" w:color="auto"/>
        <w:left w:val="none" w:sz="0" w:space="0" w:color="auto"/>
        <w:bottom w:val="none" w:sz="0" w:space="0" w:color="auto"/>
        <w:right w:val="none" w:sz="0" w:space="0" w:color="auto"/>
      </w:divBdr>
    </w:div>
    <w:div w:id="630794530">
      <w:bodyDiv w:val="1"/>
      <w:marLeft w:val="0"/>
      <w:marRight w:val="0"/>
      <w:marTop w:val="0"/>
      <w:marBottom w:val="0"/>
      <w:divBdr>
        <w:top w:val="none" w:sz="0" w:space="0" w:color="auto"/>
        <w:left w:val="none" w:sz="0" w:space="0" w:color="auto"/>
        <w:bottom w:val="none" w:sz="0" w:space="0" w:color="auto"/>
        <w:right w:val="none" w:sz="0" w:space="0" w:color="auto"/>
      </w:divBdr>
    </w:div>
    <w:div w:id="630936427">
      <w:bodyDiv w:val="1"/>
      <w:marLeft w:val="0"/>
      <w:marRight w:val="0"/>
      <w:marTop w:val="0"/>
      <w:marBottom w:val="0"/>
      <w:divBdr>
        <w:top w:val="none" w:sz="0" w:space="0" w:color="auto"/>
        <w:left w:val="none" w:sz="0" w:space="0" w:color="auto"/>
        <w:bottom w:val="none" w:sz="0" w:space="0" w:color="auto"/>
        <w:right w:val="none" w:sz="0" w:space="0" w:color="auto"/>
      </w:divBdr>
    </w:div>
    <w:div w:id="631637039">
      <w:bodyDiv w:val="1"/>
      <w:marLeft w:val="0"/>
      <w:marRight w:val="0"/>
      <w:marTop w:val="0"/>
      <w:marBottom w:val="0"/>
      <w:divBdr>
        <w:top w:val="none" w:sz="0" w:space="0" w:color="auto"/>
        <w:left w:val="none" w:sz="0" w:space="0" w:color="auto"/>
        <w:bottom w:val="none" w:sz="0" w:space="0" w:color="auto"/>
        <w:right w:val="none" w:sz="0" w:space="0" w:color="auto"/>
      </w:divBdr>
    </w:div>
    <w:div w:id="632061825">
      <w:bodyDiv w:val="1"/>
      <w:marLeft w:val="0"/>
      <w:marRight w:val="0"/>
      <w:marTop w:val="0"/>
      <w:marBottom w:val="0"/>
      <w:divBdr>
        <w:top w:val="none" w:sz="0" w:space="0" w:color="auto"/>
        <w:left w:val="none" w:sz="0" w:space="0" w:color="auto"/>
        <w:bottom w:val="none" w:sz="0" w:space="0" w:color="auto"/>
        <w:right w:val="none" w:sz="0" w:space="0" w:color="auto"/>
      </w:divBdr>
    </w:div>
    <w:div w:id="633221953">
      <w:bodyDiv w:val="1"/>
      <w:marLeft w:val="0"/>
      <w:marRight w:val="0"/>
      <w:marTop w:val="0"/>
      <w:marBottom w:val="0"/>
      <w:divBdr>
        <w:top w:val="none" w:sz="0" w:space="0" w:color="auto"/>
        <w:left w:val="none" w:sz="0" w:space="0" w:color="auto"/>
        <w:bottom w:val="none" w:sz="0" w:space="0" w:color="auto"/>
        <w:right w:val="none" w:sz="0" w:space="0" w:color="auto"/>
      </w:divBdr>
    </w:div>
    <w:div w:id="634337529">
      <w:bodyDiv w:val="1"/>
      <w:marLeft w:val="0"/>
      <w:marRight w:val="0"/>
      <w:marTop w:val="0"/>
      <w:marBottom w:val="0"/>
      <w:divBdr>
        <w:top w:val="none" w:sz="0" w:space="0" w:color="auto"/>
        <w:left w:val="none" w:sz="0" w:space="0" w:color="auto"/>
        <w:bottom w:val="none" w:sz="0" w:space="0" w:color="auto"/>
        <w:right w:val="none" w:sz="0" w:space="0" w:color="auto"/>
      </w:divBdr>
    </w:div>
    <w:div w:id="636181747">
      <w:bodyDiv w:val="1"/>
      <w:marLeft w:val="0"/>
      <w:marRight w:val="0"/>
      <w:marTop w:val="0"/>
      <w:marBottom w:val="0"/>
      <w:divBdr>
        <w:top w:val="none" w:sz="0" w:space="0" w:color="auto"/>
        <w:left w:val="none" w:sz="0" w:space="0" w:color="auto"/>
        <w:bottom w:val="none" w:sz="0" w:space="0" w:color="auto"/>
        <w:right w:val="none" w:sz="0" w:space="0" w:color="auto"/>
      </w:divBdr>
    </w:div>
    <w:div w:id="636186275">
      <w:bodyDiv w:val="1"/>
      <w:marLeft w:val="0"/>
      <w:marRight w:val="0"/>
      <w:marTop w:val="0"/>
      <w:marBottom w:val="0"/>
      <w:divBdr>
        <w:top w:val="none" w:sz="0" w:space="0" w:color="auto"/>
        <w:left w:val="none" w:sz="0" w:space="0" w:color="auto"/>
        <w:bottom w:val="none" w:sz="0" w:space="0" w:color="auto"/>
        <w:right w:val="none" w:sz="0" w:space="0" w:color="auto"/>
      </w:divBdr>
    </w:div>
    <w:div w:id="637028177">
      <w:bodyDiv w:val="1"/>
      <w:marLeft w:val="0"/>
      <w:marRight w:val="0"/>
      <w:marTop w:val="0"/>
      <w:marBottom w:val="0"/>
      <w:divBdr>
        <w:top w:val="none" w:sz="0" w:space="0" w:color="auto"/>
        <w:left w:val="none" w:sz="0" w:space="0" w:color="auto"/>
        <w:bottom w:val="none" w:sz="0" w:space="0" w:color="auto"/>
        <w:right w:val="none" w:sz="0" w:space="0" w:color="auto"/>
      </w:divBdr>
    </w:div>
    <w:div w:id="637953243">
      <w:bodyDiv w:val="1"/>
      <w:marLeft w:val="0"/>
      <w:marRight w:val="0"/>
      <w:marTop w:val="0"/>
      <w:marBottom w:val="0"/>
      <w:divBdr>
        <w:top w:val="none" w:sz="0" w:space="0" w:color="auto"/>
        <w:left w:val="none" w:sz="0" w:space="0" w:color="auto"/>
        <w:bottom w:val="none" w:sz="0" w:space="0" w:color="auto"/>
        <w:right w:val="none" w:sz="0" w:space="0" w:color="auto"/>
      </w:divBdr>
    </w:div>
    <w:div w:id="638922363">
      <w:bodyDiv w:val="1"/>
      <w:marLeft w:val="0"/>
      <w:marRight w:val="0"/>
      <w:marTop w:val="0"/>
      <w:marBottom w:val="0"/>
      <w:divBdr>
        <w:top w:val="none" w:sz="0" w:space="0" w:color="auto"/>
        <w:left w:val="none" w:sz="0" w:space="0" w:color="auto"/>
        <w:bottom w:val="none" w:sz="0" w:space="0" w:color="auto"/>
        <w:right w:val="none" w:sz="0" w:space="0" w:color="auto"/>
      </w:divBdr>
    </w:div>
    <w:div w:id="639382026">
      <w:bodyDiv w:val="1"/>
      <w:marLeft w:val="0"/>
      <w:marRight w:val="0"/>
      <w:marTop w:val="0"/>
      <w:marBottom w:val="0"/>
      <w:divBdr>
        <w:top w:val="none" w:sz="0" w:space="0" w:color="auto"/>
        <w:left w:val="none" w:sz="0" w:space="0" w:color="auto"/>
        <w:bottom w:val="none" w:sz="0" w:space="0" w:color="auto"/>
        <w:right w:val="none" w:sz="0" w:space="0" w:color="auto"/>
      </w:divBdr>
    </w:div>
    <w:div w:id="640576134">
      <w:bodyDiv w:val="1"/>
      <w:marLeft w:val="0"/>
      <w:marRight w:val="0"/>
      <w:marTop w:val="0"/>
      <w:marBottom w:val="0"/>
      <w:divBdr>
        <w:top w:val="none" w:sz="0" w:space="0" w:color="auto"/>
        <w:left w:val="none" w:sz="0" w:space="0" w:color="auto"/>
        <w:bottom w:val="none" w:sz="0" w:space="0" w:color="auto"/>
        <w:right w:val="none" w:sz="0" w:space="0" w:color="auto"/>
      </w:divBdr>
    </w:div>
    <w:div w:id="641539133">
      <w:bodyDiv w:val="1"/>
      <w:marLeft w:val="0"/>
      <w:marRight w:val="0"/>
      <w:marTop w:val="0"/>
      <w:marBottom w:val="0"/>
      <w:divBdr>
        <w:top w:val="none" w:sz="0" w:space="0" w:color="auto"/>
        <w:left w:val="none" w:sz="0" w:space="0" w:color="auto"/>
        <w:bottom w:val="none" w:sz="0" w:space="0" w:color="auto"/>
        <w:right w:val="none" w:sz="0" w:space="0" w:color="auto"/>
      </w:divBdr>
    </w:div>
    <w:div w:id="642395451">
      <w:bodyDiv w:val="1"/>
      <w:marLeft w:val="0"/>
      <w:marRight w:val="0"/>
      <w:marTop w:val="0"/>
      <w:marBottom w:val="0"/>
      <w:divBdr>
        <w:top w:val="none" w:sz="0" w:space="0" w:color="auto"/>
        <w:left w:val="none" w:sz="0" w:space="0" w:color="auto"/>
        <w:bottom w:val="none" w:sz="0" w:space="0" w:color="auto"/>
        <w:right w:val="none" w:sz="0" w:space="0" w:color="auto"/>
      </w:divBdr>
    </w:div>
    <w:div w:id="645285606">
      <w:bodyDiv w:val="1"/>
      <w:marLeft w:val="0"/>
      <w:marRight w:val="0"/>
      <w:marTop w:val="0"/>
      <w:marBottom w:val="0"/>
      <w:divBdr>
        <w:top w:val="none" w:sz="0" w:space="0" w:color="auto"/>
        <w:left w:val="none" w:sz="0" w:space="0" w:color="auto"/>
        <w:bottom w:val="none" w:sz="0" w:space="0" w:color="auto"/>
        <w:right w:val="none" w:sz="0" w:space="0" w:color="auto"/>
      </w:divBdr>
    </w:div>
    <w:div w:id="646327289">
      <w:bodyDiv w:val="1"/>
      <w:marLeft w:val="0"/>
      <w:marRight w:val="0"/>
      <w:marTop w:val="0"/>
      <w:marBottom w:val="0"/>
      <w:divBdr>
        <w:top w:val="none" w:sz="0" w:space="0" w:color="auto"/>
        <w:left w:val="none" w:sz="0" w:space="0" w:color="auto"/>
        <w:bottom w:val="none" w:sz="0" w:space="0" w:color="auto"/>
        <w:right w:val="none" w:sz="0" w:space="0" w:color="auto"/>
      </w:divBdr>
    </w:div>
    <w:div w:id="646976397">
      <w:bodyDiv w:val="1"/>
      <w:marLeft w:val="0"/>
      <w:marRight w:val="0"/>
      <w:marTop w:val="0"/>
      <w:marBottom w:val="0"/>
      <w:divBdr>
        <w:top w:val="none" w:sz="0" w:space="0" w:color="auto"/>
        <w:left w:val="none" w:sz="0" w:space="0" w:color="auto"/>
        <w:bottom w:val="none" w:sz="0" w:space="0" w:color="auto"/>
        <w:right w:val="none" w:sz="0" w:space="0" w:color="auto"/>
      </w:divBdr>
    </w:div>
    <w:div w:id="647319370">
      <w:bodyDiv w:val="1"/>
      <w:marLeft w:val="0"/>
      <w:marRight w:val="0"/>
      <w:marTop w:val="0"/>
      <w:marBottom w:val="0"/>
      <w:divBdr>
        <w:top w:val="none" w:sz="0" w:space="0" w:color="auto"/>
        <w:left w:val="none" w:sz="0" w:space="0" w:color="auto"/>
        <w:bottom w:val="none" w:sz="0" w:space="0" w:color="auto"/>
        <w:right w:val="none" w:sz="0" w:space="0" w:color="auto"/>
      </w:divBdr>
    </w:div>
    <w:div w:id="647587453">
      <w:bodyDiv w:val="1"/>
      <w:marLeft w:val="0"/>
      <w:marRight w:val="0"/>
      <w:marTop w:val="0"/>
      <w:marBottom w:val="0"/>
      <w:divBdr>
        <w:top w:val="none" w:sz="0" w:space="0" w:color="auto"/>
        <w:left w:val="none" w:sz="0" w:space="0" w:color="auto"/>
        <w:bottom w:val="none" w:sz="0" w:space="0" w:color="auto"/>
        <w:right w:val="none" w:sz="0" w:space="0" w:color="auto"/>
      </w:divBdr>
    </w:div>
    <w:div w:id="648558605">
      <w:bodyDiv w:val="1"/>
      <w:marLeft w:val="0"/>
      <w:marRight w:val="0"/>
      <w:marTop w:val="0"/>
      <w:marBottom w:val="0"/>
      <w:divBdr>
        <w:top w:val="none" w:sz="0" w:space="0" w:color="auto"/>
        <w:left w:val="none" w:sz="0" w:space="0" w:color="auto"/>
        <w:bottom w:val="none" w:sz="0" w:space="0" w:color="auto"/>
        <w:right w:val="none" w:sz="0" w:space="0" w:color="auto"/>
      </w:divBdr>
    </w:div>
    <w:div w:id="648633614">
      <w:bodyDiv w:val="1"/>
      <w:marLeft w:val="0"/>
      <w:marRight w:val="0"/>
      <w:marTop w:val="0"/>
      <w:marBottom w:val="0"/>
      <w:divBdr>
        <w:top w:val="none" w:sz="0" w:space="0" w:color="auto"/>
        <w:left w:val="none" w:sz="0" w:space="0" w:color="auto"/>
        <w:bottom w:val="none" w:sz="0" w:space="0" w:color="auto"/>
        <w:right w:val="none" w:sz="0" w:space="0" w:color="auto"/>
      </w:divBdr>
    </w:div>
    <w:div w:id="649020491">
      <w:bodyDiv w:val="1"/>
      <w:marLeft w:val="0"/>
      <w:marRight w:val="0"/>
      <w:marTop w:val="0"/>
      <w:marBottom w:val="0"/>
      <w:divBdr>
        <w:top w:val="none" w:sz="0" w:space="0" w:color="auto"/>
        <w:left w:val="none" w:sz="0" w:space="0" w:color="auto"/>
        <w:bottom w:val="none" w:sz="0" w:space="0" w:color="auto"/>
        <w:right w:val="none" w:sz="0" w:space="0" w:color="auto"/>
      </w:divBdr>
    </w:div>
    <w:div w:id="649216952">
      <w:bodyDiv w:val="1"/>
      <w:marLeft w:val="0"/>
      <w:marRight w:val="0"/>
      <w:marTop w:val="0"/>
      <w:marBottom w:val="0"/>
      <w:divBdr>
        <w:top w:val="none" w:sz="0" w:space="0" w:color="auto"/>
        <w:left w:val="none" w:sz="0" w:space="0" w:color="auto"/>
        <w:bottom w:val="none" w:sz="0" w:space="0" w:color="auto"/>
        <w:right w:val="none" w:sz="0" w:space="0" w:color="auto"/>
      </w:divBdr>
    </w:div>
    <w:div w:id="649868263">
      <w:bodyDiv w:val="1"/>
      <w:marLeft w:val="0"/>
      <w:marRight w:val="0"/>
      <w:marTop w:val="0"/>
      <w:marBottom w:val="0"/>
      <w:divBdr>
        <w:top w:val="none" w:sz="0" w:space="0" w:color="auto"/>
        <w:left w:val="none" w:sz="0" w:space="0" w:color="auto"/>
        <w:bottom w:val="none" w:sz="0" w:space="0" w:color="auto"/>
        <w:right w:val="none" w:sz="0" w:space="0" w:color="auto"/>
      </w:divBdr>
    </w:div>
    <w:div w:id="650256823">
      <w:bodyDiv w:val="1"/>
      <w:marLeft w:val="0"/>
      <w:marRight w:val="0"/>
      <w:marTop w:val="0"/>
      <w:marBottom w:val="0"/>
      <w:divBdr>
        <w:top w:val="none" w:sz="0" w:space="0" w:color="auto"/>
        <w:left w:val="none" w:sz="0" w:space="0" w:color="auto"/>
        <w:bottom w:val="none" w:sz="0" w:space="0" w:color="auto"/>
        <w:right w:val="none" w:sz="0" w:space="0" w:color="auto"/>
      </w:divBdr>
    </w:div>
    <w:div w:id="650718764">
      <w:bodyDiv w:val="1"/>
      <w:marLeft w:val="0"/>
      <w:marRight w:val="0"/>
      <w:marTop w:val="0"/>
      <w:marBottom w:val="0"/>
      <w:divBdr>
        <w:top w:val="none" w:sz="0" w:space="0" w:color="auto"/>
        <w:left w:val="none" w:sz="0" w:space="0" w:color="auto"/>
        <w:bottom w:val="none" w:sz="0" w:space="0" w:color="auto"/>
        <w:right w:val="none" w:sz="0" w:space="0" w:color="auto"/>
      </w:divBdr>
      <w:divsChild>
        <w:div w:id="2135830751">
          <w:marLeft w:val="480"/>
          <w:marRight w:val="0"/>
          <w:marTop w:val="0"/>
          <w:marBottom w:val="0"/>
          <w:divBdr>
            <w:top w:val="none" w:sz="0" w:space="0" w:color="auto"/>
            <w:left w:val="none" w:sz="0" w:space="0" w:color="auto"/>
            <w:bottom w:val="none" w:sz="0" w:space="0" w:color="auto"/>
            <w:right w:val="none" w:sz="0" w:space="0" w:color="auto"/>
          </w:divBdr>
        </w:div>
        <w:div w:id="2051104459">
          <w:marLeft w:val="480"/>
          <w:marRight w:val="0"/>
          <w:marTop w:val="0"/>
          <w:marBottom w:val="0"/>
          <w:divBdr>
            <w:top w:val="none" w:sz="0" w:space="0" w:color="auto"/>
            <w:left w:val="none" w:sz="0" w:space="0" w:color="auto"/>
            <w:bottom w:val="none" w:sz="0" w:space="0" w:color="auto"/>
            <w:right w:val="none" w:sz="0" w:space="0" w:color="auto"/>
          </w:divBdr>
        </w:div>
        <w:div w:id="606502009">
          <w:marLeft w:val="480"/>
          <w:marRight w:val="0"/>
          <w:marTop w:val="0"/>
          <w:marBottom w:val="0"/>
          <w:divBdr>
            <w:top w:val="none" w:sz="0" w:space="0" w:color="auto"/>
            <w:left w:val="none" w:sz="0" w:space="0" w:color="auto"/>
            <w:bottom w:val="none" w:sz="0" w:space="0" w:color="auto"/>
            <w:right w:val="none" w:sz="0" w:space="0" w:color="auto"/>
          </w:divBdr>
        </w:div>
        <w:div w:id="1690716436">
          <w:marLeft w:val="480"/>
          <w:marRight w:val="0"/>
          <w:marTop w:val="0"/>
          <w:marBottom w:val="0"/>
          <w:divBdr>
            <w:top w:val="none" w:sz="0" w:space="0" w:color="auto"/>
            <w:left w:val="none" w:sz="0" w:space="0" w:color="auto"/>
            <w:bottom w:val="none" w:sz="0" w:space="0" w:color="auto"/>
            <w:right w:val="none" w:sz="0" w:space="0" w:color="auto"/>
          </w:divBdr>
        </w:div>
        <w:div w:id="470365446">
          <w:marLeft w:val="480"/>
          <w:marRight w:val="0"/>
          <w:marTop w:val="0"/>
          <w:marBottom w:val="0"/>
          <w:divBdr>
            <w:top w:val="none" w:sz="0" w:space="0" w:color="auto"/>
            <w:left w:val="none" w:sz="0" w:space="0" w:color="auto"/>
            <w:bottom w:val="none" w:sz="0" w:space="0" w:color="auto"/>
            <w:right w:val="none" w:sz="0" w:space="0" w:color="auto"/>
          </w:divBdr>
        </w:div>
        <w:div w:id="1363705528">
          <w:marLeft w:val="480"/>
          <w:marRight w:val="0"/>
          <w:marTop w:val="0"/>
          <w:marBottom w:val="0"/>
          <w:divBdr>
            <w:top w:val="none" w:sz="0" w:space="0" w:color="auto"/>
            <w:left w:val="none" w:sz="0" w:space="0" w:color="auto"/>
            <w:bottom w:val="none" w:sz="0" w:space="0" w:color="auto"/>
            <w:right w:val="none" w:sz="0" w:space="0" w:color="auto"/>
          </w:divBdr>
        </w:div>
        <w:div w:id="424500985">
          <w:marLeft w:val="480"/>
          <w:marRight w:val="0"/>
          <w:marTop w:val="0"/>
          <w:marBottom w:val="0"/>
          <w:divBdr>
            <w:top w:val="none" w:sz="0" w:space="0" w:color="auto"/>
            <w:left w:val="none" w:sz="0" w:space="0" w:color="auto"/>
            <w:bottom w:val="none" w:sz="0" w:space="0" w:color="auto"/>
            <w:right w:val="none" w:sz="0" w:space="0" w:color="auto"/>
          </w:divBdr>
        </w:div>
        <w:div w:id="418793207">
          <w:marLeft w:val="480"/>
          <w:marRight w:val="0"/>
          <w:marTop w:val="0"/>
          <w:marBottom w:val="0"/>
          <w:divBdr>
            <w:top w:val="none" w:sz="0" w:space="0" w:color="auto"/>
            <w:left w:val="none" w:sz="0" w:space="0" w:color="auto"/>
            <w:bottom w:val="none" w:sz="0" w:space="0" w:color="auto"/>
            <w:right w:val="none" w:sz="0" w:space="0" w:color="auto"/>
          </w:divBdr>
        </w:div>
        <w:div w:id="551886828">
          <w:marLeft w:val="480"/>
          <w:marRight w:val="0"/>
          <w:marTop w:val="0"/>
          <w:marBottom w:val="0"/>
          <w:divBdr>
            <w:top w:val="none" w:sz="0" w:space="0" w:color="auto"/>
            <w:left w:val="none" w:sz="0" w:space="0" w:color="auto"/>
            <w:bottom w:val="none" w:sz="0" w:space="0" w:color="auto"/>
            <w:right w:val="none" w:sz="0" w:space="0" w:color="auto"/>
          </w:divBdr>
        </w:div>
      </w:divsChild>
    </w:div>
    <w:div w:id="651059699">
      <w:bodyDiv w:val="1"/>
      <w:marLeft w:val="0"/>
      <w:marRight w:val="0"/>
      <w:marTop w:val="0"/>
      <w:marBottom w:val="0"/>
      <w:divBdr>
        <w:top w:val="none" w:sz="0" w:space="0" w:color="auto"/>
        <w:left w:val="none" w:sz="0" w:space="0" w:color="auto"/>
        <w:bottom w:val="none" w:sz="0" w:space="0" w:color="auto"/>
        <w:right w:val="none" w:sz="0" w:space="0" w:color="auto"/>
      </w:divBdr>
    </w:div>
    <w:div w:id="651523741">
      <w:bodyDiv w:val="1"/>
      <w:marLeft w:val="0"/>
      <w:marRight w:val="0"/>
      <w:marTop w:val="0"/>
      <w:marBottom w:val="0"/>
      <w:divBdr>
        <w:top w:val="none" w:sz="0" w:space="0" w:color="auto"/>
        <w:left w:val="none" w:sz="0" w:space="0" w:color="auto"/>
        <w:bottom w:val="none" w:sz="0" w:space="0" w:color="auto"/>
        <w:right w:val="none" w:sz="0" w:space="0" w:color="auto"/>
      </w:divBdr>
    </w:div>
    <w:div w:id="652608611">
      <w:bodyDiv w:val="1"/>
      <w:marLeft w:val="0"/>
      <w:marRight w:val="0"/>
      <w:marTop w:val="0"/>
      <w:marBottom w:val="0"/>
      <w:divBdr>
        <w:top w:val="none" w:sz="0" w:space="0" w:color="auto"/>
        <w:left w:val="none" w:sz="0" w:space="0" w:color="auto"/>
        <w:bottom w:val="none" w:sz="0" w:space="0" w:color="auto"/>
        <w:right w:val="none" w:sz="0" w:space="0" w:color="auto"/>
      </w:divBdr>
    </w:div>
    <w:div w:id="652880253">
      <w:bodyDiv w:val="1"/>
      <w:marLeft w:val="0"/>
      <w:marRight w:val="0"/>
      <w:marTop w:val="0"/>
      <w:marBottom w:val="0"/>
      <w:divBdr>
        <w:top w:val="none" w:sz="0" w:space="0" w:color="auto"/>
        <w:left w:val="none" w:sz="0" w:space="0" w:color="auto"/>
        <w:bottom w:val="none" w:sz="0" w:space="0" w:color="auto"/>
        <w:right w:val="none" w:sz="0" w:space="0" w:color="auto"/>
      </w:divBdr>
    </w:div>
    <w:div w:id="654453820">
      <w:bodyDiv w:val="1"/>
      <w:marLeft w:val="0"/>
      <w:marRight w:val="0"/>
      <w:marTop w:val="0"/>
      <w:marBottom w:val="0"/>
      <w:divBdr>
        <w:top w:val="none" w:sz="0" w:space="0" w:color="auto"/>
        <w:left w:val="none" w:sz="0" w:space="0" w:color="auto"/>
        <w:bottom w:val="none" w:sz="0" w:space="0" w:color="auto"/>
        <w:right w:val="none" w:sz="0" w:space="0" w:color="auto"/>
      </w:divBdr>
    </w:div>
    <w:div w:id="654577406">
      <w:bodyDiv w:val="1"/>
      <w:marLeft w:val="0"/>
      <w:marRight w:val="0"/>
      <w:marTop w:val="0"/>
      <w:marBottom w:val="0"/>
      <w:divBdr>
        <w:top w:val="none" w:sz="0" w:space="0" w:color="auto"/>
        <w:left w:val="none" w:sz="0" w:space="0" w:color="auto"/>
        <w:bottom w:val="none" w:sz="0" w:space="0" w:color="auto"/>
        <w:right w:val="none" w:sz="0" w:space="0" w:color="auto"/>
      </w:divBdr>
    </w:div>
    <w:div w:id="655955832">
      <w:bodyDiv w:val="1"/>
      <w:marLeft w:val="0"/>
      <w:marRight w:val="0"/>
      <w:marTop w:val="0"/>
      <w:marBottom w:val="0"/>
      <w:divBdr>
        <w:top w:val="none" w:sz="0" w:space="0" w:color="auto"/>
        <w:left w:val="none" w:sz="0" w:space="0" w:color="auto"/>
        <w:bottom w:val="none" w:sz="0" w:space="0" w:color="auto"/>
        <w:right w:val="none" w:sz="0" w:space="0" w:color="auto"/>
      </w:divBdr>
    </w:div>
    <w:div w:id="656155438">
      <w:bodyDiv w:val="1"/>
      <w:marLeft w:val="0"/>
      <w:marRight w:val="0"/>
      <w:marTop w:val="0"/>
      <w:marBottom w:val="0"/>
      <w:divBdr>
        <w:top w:val="none" w:sz="0" w:space="0" w:color="auto"/>
        <w:left w:val="none" w:sz="0" w:space="0" w:color="auto"/>
        <w:bottom w:val="none" w:sz="0" w:space="0" w:color="auto"/>
        <w:right w:val="none" w:sz="0" w:space="0" w:color="auto"/>
      </w:divBdr>
    </w:div>
    <w:div w:id="657005103">
      <w:bodyDiv w:val="1"/>
      <w:marLeft w:val="0"/>
      <w:marRight w:val="0"/>
      <w:marTop w:val="0"/>
      <w:marBottom w:val="0"/>
      <w:divBdr>
        <w:top w:val="none" w:sz="0" w:space="0" w:color="auto"/>
        <w:left w:val="none" w:sz="0" w:space="0" w:color="auto"/>
        <w:bottom w:val="none" w:sz="0" w:space="0" w:color="auto"/>
        <w:right w:val="none" w:sz="0" w:space="0" w:color="auto"/>
      </w:divBdr>
      <w:divsChild>
        <w:div w:id="570774981">
          <w:marLeft w:val="480"/>
          <w:marRight w:val="0"/>
          <w:marTop w:val="0"/>
          <w:marBottom w:val="0"/>
          <w:divBdr>
            <w:top w:val="none" w:sz="0" w:space="0" w:color="auto"/>
            <w:left w:val="none" w:sz="0" w:space="0" w:color="auto"/>
            <w:bottom w:val="none" w:sz="0" w:space="0" w:color="auto"/>
            <w:right w:val="none" w:sz="0" w:space="0" w:color="auto"/>
          </w:divBdr>
        </w:div>
        <w:div w:id="27490942">
          <w:marLeft w:val="480"/>
          <w:marRight w:val="0"/>
          <w:marTop w:val="0"/>
          <w:marBottom w:val="0"/>
          <w:divBdr>
            <w:top w:val="none" w:sz="0" w:space="0" w:color="auto"/>
            <w:left w:val="none" w:sz="0" w:space="0" w:color="auto"/>
            <w:bottom w:val="none" w:sz="0" w:space="0" w:color="auto"/>
            <w:right w:val="none" w:sz="0" w:space="0" w:color="auto"/>
          </w:divBdr>
        </w:div>
        <w:div w:id="1742557571">
          <w:marLeft w:val="480"/>
          <w:marRight w:val="0"/>
          <w:marTop w:val="0"/>
          <w:marBottom w:val="0"/>
          <w:divBdr>
            <w:top w:val="none" w:sz="0" w:space="0" w:color="auto"/>
            <w:left w:val="none" w:sz="0" w:space="0" w:color="auto"/>
            <w:bottom w:val="none" w:sz="0" w:space="0" w:color="auto"/>
            <w:right w:val="none" w:sz="0" w:space="0" w:color="auto"/>
          </w:divBdr>
        </w:div>
        <w:div w:id="936985756">
          <w:marLeft w:val="480"/>
          <w:marRight w:val="0"/>
          <w:marTop w:val="0"/>
          <w:marBottom w:val="0"/>
          <w:divBdr>
            <w:top w:val="none" w:sz="0" w:space="0" w:color="auto"/>
            <w:left w:val="none" w:sz="0" w:space="0" w:color="auto"/>
            <w:bottom w:val="none" w:sz="0" w:space="0" w:color="auto"/>
            <w:right w:val="none" w:sz="0" w:space="0" w:color="auto"/>
          </w:divBdr>
        </w:div>
        <w:div w:id="907156316">
          <w:marLeft w:val="480"/>
          <w:marRight w:val="0"/>
          <w:marTop w:val="0"/>
          <w:marBottom w:val="0"/>
          <w:divBdr>
            <w:top w:val="none" w:sz="0" w:space="0" w:color="auto"/>
            <w:left w:val="none" w:sz="0" w:space="0" w:color="auto"/>
            <w:bottom w:val="none" w:sz="0" w:space="0" w:color="auto"/>
            <w:right w:val="none" w:sz="0" w:space="0" w:color="auto"/>
          </w:divBdr>
        </w:div>
        <w:div w:id="442917220">
          <w:marLeft w:val="480"/>
          <w:marRight w:val="0"/>
          <w:marTop w:val="0"/>
          <w:marBottom w:val="0"/>
          <w:divBdr>
            <w:top w:val="none" w:sz="0" w:space="0" w:color="auto"/>
            <w:left w:val="none" w:sz="0" w:space="0" w:color="auto"/>
            <w:bottom w:val="none" w:sz="0" w:space="0" w:color="auto"/>
            <w:right w:val="none" w:sz="0" w:space="0" w:color="auto"/>
          </w:divBdr>
        </w:div>
        <w:div w:id="1830056123">
          <w:marLeft w:val="480"/>
          <w:marRight w:val="0"/>
          <w:marTop w:val="0"/>
          <w:marBottom w:val="0"/>
          <w:divBdr>
            <w:top w:val="none" w:sz="0" w:space="0" w:color="auto"/>
            <w:left w:val="none" w:sz="0" w:space="0" w:color="auto"/>
            <w:bottom w:val="none" w:sz="0" w:space="0" w:color="auto"/>
            <w:right w:val="none" w:sz="0" w:space="0" w:color="auto"/>
          </w:divBdr>
        </w:div>
        <w:div w:id="1684547330">
          <w:marLeft w:val="480"/>
          <w:marRight w:val="0"/>
          <w:marTop w:val="0"/>
          <w:marBottom w:val="0"/>
          <w:divBdr>
            <w:top w:val="none" w:sz="0" w:space="0" w:color="auto"/>
            <w:left w:val="none" w:sz="0" w:space="0" w:color="auto"/>
            <w:bottom w:val="none" w:sz="0" w:space="0" w:color="auto"/>
            <w:right w:val="none" w:sz="0" w:space="0" w:color="auto"/>
          </w:divBdr>
        </w:div>
        <w:div w:id="428817827">
          <w:marLeft w:val="480"/>
          <w:marRight w:val="0"/>
          <w:marTop w:val="0"/>
          <w:marBottom w:val="0"/>
          <w:divBdr>
            <w:top w:val="none" w:sz="0" w:space="0" w:color="auto"/>
            <w:left w:val="none" w:sz="0" w:space="0" w:color="auto"/>
            <w:bottom w:val="none" w:sz="0" w:space="0" w:color="auto"/>
            <w:right w:val="none" w:sz="0" w:space="0" w:color="auto"/>
          </w:divBdr>
        </w:div>
      </w:divsChild>
    </w:div>
    <w:div w:id="657197824">
      <w:bodyDiv w:val="1"/>
      <w:marLeft w:val="0"/>
      <w:marRight w:val="0"/>
      <w:marTop w:val="0"/>
      <w:marBottom w:val="0"/>
      <w:divBdr>
        <w:top w:val="none" w:sz="0" w:space="0" w:color="auto"/>
        <w:left w:val="none" w:sz="0" w:space="0" w:color="auto"/>
        <w:bottom w:val="none" w:sz="0" w:space="0" w:color="auto"/>
        <w:right w:val="none" w:sz="0" w:space="0" w:color="auto"/>
      </w:divBdr>
    </w:div>
    <w:div w:id="657225771">
      <w:bodyDiv w:val="1"/>
      <w:marLeft w:val="0"/>
      <w:marRight w:val="0"/>
      <w:marTop w:val="0"/>
      <w:marBottom w:val="0"/>
      <w:divBdr>
        <w:top w:val="none" w:sz="0" w:space="0" w:color="auto"/>
        <w:left w:val="none" w:sz="0" w:space="0" w:color="auto"/>
        <w:bottom w:val="none" w:sz="0" w:space="0" w:color="auto"/>
        <w:right w:val="none" w:sz="0" w:space="0" w:color="auto"/>
      </w:divBdr>
    </w:div>
    <w:div w:id="658383342">
      <w:bodyDiv w:val="1"/>
      <w:marLeft w:val="0"/>
      <w:marRight w:val="0"/>
      <w:marTop w:val="0"/>
      <w:marBottom w:val="0"/>
      <w:divBdr>
        <w:top w:val="none" w:sz="0" w:space="0" w:color="auto"/>
        <w:left w:val="none" w:sz="0" w:space="0" w:color="auto"/>
        <w:bottom w:val="none" w:sz="0" w:space="0" w:color="auto"/>
        <w:right w:val="none" w:sz="0" w:space="0" w:color="auto"/>
      </w:divBdr>
    </w:div>
    <w:div w:id="658997159">
      <w:bodyDiv w:val="1"/>
      <w:marLeft w:val="0"/>
      <w:marRight w:val="0"/>
      <w:marTop w:val="0"/>
      <w:marBottom w:val="0"/>
      <w:divBdr>
        <w:top w:val="none" w:sz="0" w:space="0" w:color="auto"/>
        <w:left w:val="none" w:sz="0" w:space="0" w:color="auto"/>
        <w:bottom w:val="none" w:sz="0" w:space="0" w:color="auto"/>
        <w:right w:val="none" w:sz="0" w:space="0" w:color="auto"/>
      </w:divBdr>
    </w:div>
    <w:div w:id="660279754">
      <w:bodyDiv w:val="1"/>
      <w:marLeft w:val="0"/>
      <w:marRight w:val="0"/>
      <w:marTop w:val="0"/>
      <w:marBottom w:val="0"/>
      <w:divBdr>
        <w:top w:val="none" w:sz="0" w:space="0" w:color="auto"/>
        <w:left w:val="none" w:sz="0" w:space="0" w:color="auto"/>
        <w:bottom w:val="none" w:sz="0" w:space="0" w:color="auto"/>
        <w:right w:val="none" w:sz="0" w:space="0" w:color="auto"/>
      </w:divBdr>
    </w:div>
    <w:div w:id="660810690">
      <w:bodyDiv w:val="1"/>
      <w:marLeft w:val="0"/>
      <w:marRight w:val="0"/>
      <w:marTop w:val="0"/>
      <w:marBottom w:val="0"/>
      <w:divBdr>
        <w:top w:val="none" w:sz="0" w:space="0" w:color="auto"/>
        <w:left w:val="none" w:sz="0" w:space="0" w:color="auto"/>
        <w:bottom w:val="none" w:sz="0" w:space="0" w:color="auto"/>
        <w:right w:val="none" w:sz="0" w:space="0" w:color="auto"/>
      </w:divBdr>
    </w:div>
    <w:div w:id="661347324">
      <w:bodyDiv w:val="1"/>
      <w:marLeft w:val="0"/>
      <w:marRight w:val="0"/>
      <w:marTop w:val="0"/>
      <w:marBottom w:val="0"/>
      <w:divBdr>
        <w:top w:val="none" w:sz="0" w:space="0" w:color="auto"/>
        <w:left w:val="none" w:sz="0" w:space="0" w:color="auto"/>
        <w:bottom w:val="none" w:sz="0" w:space="0" w:color="auto"/>
        <w:right w:val="none" w:sz="0" w:space="0" w:color="auto"/>
      </w:divBdr>
    </w:div>
    <w:div w:id="662242231">
      <w:bodyDiv w:val="1"/>
      <w:marLeft w:val="0"/>
      <w:marRight w:val="0"/>
      <w:marTop w:val="0"/>
      <w:marBottom w:val="0"/>
      <w:divBdr>
        <w:top w:val="none" w:sz="0" w:space="0" w:color="auto"/>
        <w:left w:val="none" w:sz="0" w:space="0" w:color="auto"/>
        <w:bottom w:val="none" w:sz="0" w:space="0" w:color="auto"/>
        <w:right w:val="none" w:sz="0" w:space="0" w:color="auto"/>
      </w:divBdr>
    </w:div>
    <w:div w:id="664480120">
      <w:bodyDiv w:val="1"/>
      <w:marLeft w:val="0"/>
      <w:marRight w:val="0"/>
      <w:marTop w:val="0"/>
      <w:marBottom w:val="0"/>
      <w:divBdr>
        <w:top w:val="none" w:sz="0" w:space="0" w:color="auto"/>
        <w:left w:val="none" w:sz="0" w:space="0" w:color="auto"/>
        <w:bottom w:val="none" w:sz="0" w:space="0" w:color="auto"/>
        <w:right w:val="none" w:sz="0" w:space="0" w:color="auto"/>
      </w:divBdr>
    </w:div>
    <w:div w:id="664481321">
      <w:bodyDiv w:val="1"/>
      <w:marLeft w:val="0"/>
      <w:marRight w:val="0"/>
      <w:marTop w:val="0"/>
      <w:marBottom w:val="0"/>
      <w:divBdr>
        <w:top w:val="none" w:sz="0" w:space="0" w:color="auto"/>
        <w:left w:val="none" w:sz="0" w:space="0" w:color="auto"/>
        <w:bottom w:val="none" w:sz="0" w:space="0" w:color="auto"/>
        <w:right w:val="none" w:sz="0" w:space="0" w:color="auto"/>
      </w:divBdr>
    </w:div>
    <w:div w:id="666202640">
      <w:bodyDiv w:val="1"/>
      <w:marLeft w:val="0"/>
      <w:marRight w:val="0"/>
      <w:marTop w:val="0"/>
      <w:marBottom w:val="0"/>
      <w:divBdr>
        <w:top w:val="none" w:sz="0" w:space="0" w:color="auto"/>
        <w:left w:val="none" w:sz="0" w:space="0" w:color="auto"/>
        <w:bottom w:val="none" w:sz="0" w:space="0" w:color="auto"/>
        <w:right w:val="none" w:sz="0" w:space="0" w:color="auto"/>
      </w:divBdr>
    </w:div>
    <w:div w:id="666900561">
      <w:bodyDiv w:val="1"/>
      <w:marLeft w:val="0"/>
      <w:marRight w:val="0"/>
      <w:marTop w:val="0"/>
      <w:marBottom w:val="0"/>
      <w:divBdr>
        <w:top w:val="none" w:sz="0" w:space="0" w:color="auto"/>
        <w:left w:val="none" w:sz="0" w:space="0" w:color="auto"/>
        <w:bottom w:val="none" w:sz="0" w:space="0" w:color="auto"/>
        <w:right w:val="none" w:sz="0" w:space="0" w:color="auto"/>
      </w:divBdr>
    </w:div>
    <w:div w:id="667902168">
      <w:bodyDiv w:val="1"/>
      <w:marLeft w:val="0"/>
      <w:marRight w:val="0"/>
      <w:marTop w:val="0"/>
      <w:marBottom w:val="0"/>
      <w:divBdr>
        <w:top w:val="none" w:sz="0" w:space="0" w:color="auto"/>
        <w:left w:val="none" w:sz="0" w:space="0" w:color="auto"/>
        <w:bottom w:val="none" w:sz="0" w:space="0" w:color="auto"/>
        <w:right w:val="none" w:sz="0" w:space="0" w:color="auto"/>
      </w:divBdr>
    </w:div>
    <w:div w:id="669214165">
      <w:bodyDiv w:val="1"/>
      <w:marLeft w:val="0"/>
      <w:marRight w:val="0"/>
      <w:marTop w:val="0"/>
      <w:marBottom w:val="0"/>
      <w:divBdr>
        <w:top w:val="none" w:sz="0" w:space="0" w:color="auto"/>
        <w:left w:val="none" w:sz="0" w:space="0" w:color="auto"/>
        <w:bottom w:val="none" w:sz="0" w:space="0" w:color="auto"/>
        <w:right w:val="none" w:sz="0" w:space="0" w:color="auto"/>
      </w:divBdr>
    </w:div>
    <w:div w:id="670447359">
      <w:bodyDiv w:val="1"/>
      <w:marLeft w:val="0"/>
      <w:marRight w:val="0"/>
      <w:marTop w:val="0"/>
      <w:marBottom w:val="0"/>
      <w:divBdr>
        <w:top w:val="none" w:sz="0" w:space="0" w:color="auto"/>
        <w:left w:val="none" w:sz="0" w:space="0" w:color="auto"/>
        <w:bottom w:val="none" w:sz="0" w:space="0" w:color="auto"/>
        <w:right w:val="none" w:sz="0" w:space="0" w:color="auto"/>
      </w:divBdr>
    </w:div>
    <w:div w:id="670640678">
      <w:bodyDiv w:val="1"/>
      <w:marLeft w:val="0"/>
      <w:marRight w:val="0"/>
      <w:marTop w:val="0"/>
      <w:marBottom w:val="0"/>
      <w:divBdr>
        <w:top w:val="none" w:sz="0" w:space="0" w:color="auto"/>
        <w:left w:val="none" w:sz="0" w:space="0" w:color="auto"/>
        <w:bottom w:val="none" w:sz="0" w:space="0" w:color="auto"/>
        <w:right w:val="none" w:sz="0" w:space="0" w:color="auto"/>
      </w:divBdr>
    </w:div>
    <w:div w:id="671224197">
      <w:bodyDiv w:val="1"/>
      <w:marLeft w:val="0"/>
      <w:marRight w:val="0"/>
      <w:marTop w:val="0"/>
      <w:marBottom w:val="0"/>
      <w:divBdr>
        <w:top w:val="none" w:sz="0" w:space="0" w:color="auto"/>
        <w:left w:val="none" w:sz="0" w:space="0" w:color="auto"/>
        <w:bottom w:val="none" w:sz="0" w:space="0" w:color="auto"/>
        <w:right w:val="none" w:sz="0" w:space="0" w:color="auto"/>
      </w:divBdr>
    </w:div>
    <w:div w:id="672606554">
      <w:bodyDiv w:val="1"/>
      <w:marLeft w:val="0"/>
      <w:marRight w:val="0"/>
      <w:marTop w:val="0"/>
      <w:marBottom w:val="0"/>
      <w:divBdr>
        <w:top w:val="none" w:sz="0" w:space="0" w:color="auto"/>
        <w:left w:val="none" w:sz="0" w:space="0" w:color="auto"/>
        <w:bottom w:val="none" w:sz="0" w:space="0" w:color="auto"/>
        <w:right w:val="none" w:sz="0" w:space="0" w:color="auto"/>
      </w:divBdr>
    </w:div>
    <w:div w:id="673267493">
      <w:bodyDiv w:val="1"/>
      <w:marLeft w:val="0"/>
      <w:marRight w:val="0"/>
      <w:marTop w:val="0"/>
      <w:marBottom w:val="0"/>
      <w:divBdr>
        <w:top w:val="none" w:sz="0" w:space="0" w:color="auto"/>
        <w:left w:val="none" w:sz="0" w:space="0" w:color="auto"/>
        <w:bottom w:val="none" w:sz="0" w:space="0" w:color="auto"/>
        <w:right w:val="none" w:sz="0" w:space="0" w:color="auto"/>
      </w:divBdr>
    </w:div>
    <w:div w:id="674041957">
      <w:bodyDiv w:val="1"/>
      <w:marLeft w:val="0"/>
      <w:marRight w:val="0"/>
      <w:marTop w:val="0"/>
      <w:marBottom w:val="0"/>
      <w:divBdr>
        <w:top w:val="none" w:sz="0" w:space="0" w:color="auto"/>
        <w:left w:val="none" w:sz="0" w:space="0" w:color="auto"/>
        <w:bottom w:val="none" w:sz="0" w:space="0" w:color="auto"/>
        <w:right w:val="none" w:sz="0" w:space="0" w:color="auto"/>
      </w:divBdr>
    </w:div>
    <w:div w:id="675308217">
      <w:bodyDiv w:val="1"/>
      <w:marLeft w:val="0"/>
      <w:marRight w:val="0"/>
      <w:marTop w:val="0"/>
      <w:marBottom w:val="0"/>
      <w:divBdr>
        <w:top w:val="none" w:sz="0" w:space="0" w:color="auto"/>
        <w:left w:val="none" w:sz="0" w:space="0" w:color="auto"/>
        <w:bottom w:val="none" w:sz="0" w:space="0" w:color="auto"/>
        <w:right w:val="none" w:sz="0" w:space="0" w:color="auto"/>
      </w:divBdr>
    </w:div>
    <w:div w:id="676343948">
      <w:bodyDiv w:val="1"/>
      <w:marLeft w:val="0"/>
      <w:marRight w:val="0"/>
      <w:marTop w:val="0"/>
      <w:marBottom w:val="0"/>
      <w:divBdr>
        <w:top w:val="none" w:sz="0" w:space="0" w:color="auto"/>
        <w:left w:val="none" w:sz="0" w:space="0" w:color="auto"/>
        <w:bottom w:val="none" w:sz="0" w:space="0" w:color="auto"/>
        <w:right w:val="none" w:sz="0" w:space="0" w:color="auto"/>
      </w:divBdr>
    </w:div>
    <w:div w:id="676662644">
      <w:bodyDiv w:val="1"/>
      <w:marLeft w:val="0"/>
      <w:marRight w:val="0"/>
      <w:marTop w:val="0"/>
      <w:marBottom w:val="0"/>
      <w:divBdr>
        <w:top w:val="none" w:sz="0" w:space="0" w:color="auto"/>
        <w:left w:val="none" w:sz="0" w:space="0" w:color="auto"/>
        <w:bottom w:val="none" w:sz="0" w:space="0" w:color="auto"/>
        <w:right w:val="none" w:sz="0" w:space="0" w:color="auto"/>
      </w:divBdr>
    </w:div>
    <w:div w:id="677343514">
      <w:bodyDiv w:val="1"/>
      <w:marLeft w:val="0"/>
      <w:marRight w:val="0"/>
      <w:marTop w:val="0"/>
      <w:marBottom w:val="0"/>
      <w:divBdr>
        <w:top w:val="none" w:sz="0" w:space="0" w:color="auto"/>
        <w:left w:val="none" w:sz="0" w:space="0" w:color="auto"/>
        <w:bottom w:val="none" w:sz="0" w:space="0" w:color="auto"/>
        <w:right w:val="none" w:sz="0" w:space="0" w:color="auto"/>
      </w:divBdr>
    </w:div>
    <w:div w:id="677390795">
      <w:bodyDiv w:val="1"/>
      <w:marLeft w:val="0"/>
      <w:marRight w:val="0"/>
      <w:marTop w:val="0"/>
      <w:marBottom w:val="0"/>
      <w:divBdr>
        <w:top w:val="none" w:sz="0" w:space="0" w:color="auto"/>
        <w:left w:val="none" w:sz="0" w:space="0" w:color="auto"/>
        <w:bottom w:val="none" w:sz="0" w:space="0" w:color="auto"/>
        <w:right w:val="none" w:sz="0" w:space="0" w:color="auto"/>
      </w:divBdr>
    </w:div>
    <w:div w:id="678001462">
      <w:bodyDiv w:val="1"/>
      <w:marLeft w:val="0"/>
      <w:marRight w:val="0"/>
      <w:marTop w:val="0"/>
      <w:marBottom w:val="0"/>
      <w:divBdr>
        <w:top w:val="none" w:sz="0" w:space="0" w:color="auto"/>
        <w:left w:val="none" w:sz="0" w:space="0" w:color="auto"/>
        <w:bottom w:val="none" w:sz="0" w:space="0" w:color="auto"/>
        <w:right w:val="none" w:sz="0" w:space="0" w:color="auto"/>
      </w:divBdr>
    </w:div>
    <w:div w:id="678316383">
      <w:bodyDiv w:val="1"/>
      <w:marLeft w:val="0"/>
      <w:marRight w:val="0"/>
      <w:marTop w:val="0"/>
      <w:marBottom w:val="0"/>
      <w:divBdr>
        <w:top w:val="none" w:sz="0" w:space="0" w:color="auto"/>
        <w:left w:val="none" w:sz="0" w:space="0" w:color="auto"/>
        <w:bottom w:val="none" w:sz="0" w:space="0" w:color="auto"/>
        <w:right w:val="none" w:sz="0" w:space="0" w:color="auto"/>
      </w:divBdr>
      <w:divsChild>
        <w:div w:id="625966523">
          <w:marLeft w:val="480"/>
          <w:marRight w:val="0"/>
          <w:marTop w:val="0"/>
          <w:marBottom w:val="0"/>
          <w:divBdr>
            <w:top w:val="none" w:sz="0" w:space="0" w:color="auto"/>
            <w:left w:val="none" w:sz="0" w:space="0" w:color="auto"/>
            <w:bottom w:val="none" w:sz="0" w:space="0" w:color="auto"/>
            <w:right w:val="none" w:sz="0" w:space="0" w:color="auto"/>
          </w:divBdr>
        </w:div>
        <w:div w:id="653334841">
          <w:marLeft w:val="480"/>
          <w:marRight w:val="0"/>
          <w:marTop w:val="0"/>
          <w:marBottom w:val="0"/>
          <w:divBdr>
            <w:top w:val="none" w:sz="0" w:space="0" w:color="auto"/>
            <w:left w:val="none" w:sz="0" w:space="0" w:color="auto"/>
            <w:bottom w:val="none" w:sz="0" w:space="0" w:color="auto"/>
            <w:right w:val="none" w:sz="0" w:space="0" w:color="auto"/>
          </w:divBdr>
        </w:div>
        <w:div w:id="806968880">
          <w:marLeft w:val="480"/>
          <w:marRight w:val="0"/>
          <w:marTop w:val="0"/>
          <w:marBottom w:val="0"/>
          <w:divBdr>
            <w:top w:val="none" w:sz="0" w:space="0" w:color="auto"/>
            <w:left w:val="none" w:sz="0" w:space="0" w:color="auto"/>
            <w:bottom w:val="none" w:sz="0" w:space="0" w:color="auto"/>
            <w:right w:val="none" w:sz="0" w:space="0" w:color="auto"/>
          </w:divBdr>
        </w:div>
        <w:div w:id="1809281414">
          <w:marLeft w:val="480"/>
          <w:marRight w:val="0"/>
          <w:marTop w:val="0"/>
          <w:marBottom w:val="0"/>
          <w:divBdr>
            <w:top w:val="none" w:sz="0" w:space="0" w:color="auto"/>
            <w:left w:val="none" w:sz="0" w:space="0" w:color="auto"/>
            <w:bottom w:val="none" w:sz="0" w:space="0" w:color="auto"/>
            <w:right w:val="none" w:sz="0" w:space="0" w:color="auto"/>
          </w:divBdr>
        </w:div>
        <w:div w:id="1038746527">
          <w:marLeft w:val="480"/>
          <w:marRight w:val="0"/>
          <w:marTop w:val="0"/>
          <w:marBottom w:val="0"/>
          <w:divBdr>
            <w:top w:val="none" w:sz="0" w:space="0" w:color="auto"/>
            <w:left w:val="none" w:sz="0" w:space="0" w:color="auto"/>
            <w:bottom w:val="none" w:sz="0" w:space="0" w:color="auto"/>
            <w:right w:val="none" w:sz="0" w:space="0" w:color="auto"/>
          </w:divBdr>
        </w:div>
        <w:div w:id="2110856515">
          <w:marLeft w:val="480"/>
          <w:marRight w:val="0"/>
          <w:marTop w:val="0"/>
          <w:marBottom w:val="0"/>
          <w:divBdr>
            <w:top w:val="none" w:sz="0" w:space="0" w:color="auto"/>
            <w:left w:val="none" w:sz="0" w:space="0" w:color="auto"/>
            <w:bottom w:val="none" w:sz="0" w:space="0" w:color="auto"/>
            <w:right w:val="none" w:sz="0" w:space="0" w:color="auto"/>
          </w:divBdr>
        </w:div>
        <w:div w:id="709495629">
          <w:marLeft w:val="480"/>
          <w:marRight w:val="0"/>
          <w:marTop w:val="0"/>
          <w:marBottom w:val="0"/>
          <w:divBdr>
            <w:top w:val="none" w:sz="0" w:space="0" w:color="auto"/>
            <w:left w:val="none" w:sz="0" w:space="0" w:color="auto"/>
            <w:bottom w:val="none" w:sz="0" w:space="0" w:color="auto"/>
            <w:right w:val="none" w:sz="0" w:space="0" w:color="auto"/>
          </w:divBdr>
        </w:div>
        <w:div w:id="512109576">
          <w:marLeft w:val="480"/>
          <w:marRight w:val="0"/>
          <w:marTop w:val="0"/>
          <w:marBottom w:val="0"/>
          <w:divBdr>
            <w:top w:val="none" w:sz="0" w:space="0" w:color="auto"/>
            <w:left w:val="none" w:sz="0" w:space="0" w:color="auto"/>
            <w:bottom w:val="none" w:sz="0" w:space="0" w:color="auto"/>
            <w:right w:val="none" w:sz="0" w:space="0" w:color="auto"/>
          </w:divBdr>
        </w:div>
        <w:div w:id="958222443">
          <w:marLeft w:val="480"/>
          <w:marRight w:val="0"/>
          <w:marTop w:val="0"/>
          <w:marBottom w:val="0"/>
          <w:divBdr>
            <w:top w:val="none" w:sz="0" w:space="0" w:color="auto"/>
            <w:left w:val="none" w:sz="0" w:space="0" w:color="auto"/>
            <w:bottom w:val="none" w:sz="0" w:space="0" w:color="auto"/>
            <w:right w:val="none" w:sz="0" w:space="0" w:color="auto"/>
          </w:divBdr>
        </w:div>
        <w:div w:id="750470831">
          <w:marLeft w:val="480"/>
          <w:marRight w:val="0"/>
          <w:marTop w:val="0"/>
          <w:marBottom w:val="0"/>
          <w:divBdr>
            <w:top w:val="none" w:sz="0" w:space="0" w:color="auto"/>
            <w:left w:val="none" w:sz="0" w:space="0" w:color="auto"/>
            <w:bottom w:val="none" w:sz="0" w:space="0" w:color="auto"/>
            <w:right w:val="none" w:sz="0" w:space="0" w:color="auto"/>
          </w:divBdr>
        </w:div>
        <w:div w:id="1467896638">
          <w:marLeft w:val="480"/>
          <w:marRight w:val="0"/>
          <w:marTop w:val="0"/>
          <w:marBottom w:val="0"/>
          <w:divBdr>
            <w:top w:val="none" w:sz="0" w:space="0" w:color="auto"/>
            <w:left w:val="none" w:sz="0" w:space="0" w:color="auto"/>
            <w:bottom w:val="none" w:sz="0" w:space="0" w:color="auto"/>
            <w:right w:val="none" w:sz="0" w:space="0" w:color="auto"/>
          </w:divBdr>
        </w:div>
        <w:div w:id="282342">
          <w:marLeft w:val="480"/>
          <w:marRight w:val="0"/>
          <w:marTop w:val="0"/>
          <w:marBottom w:val="0"/>
          <w:divBdr>
            <w:top w:val="none" w:sz="0" w:space="0" w:color="auto"/>
            <w:left w:val="none" w:sz="0" w:space="0" w:color="auto"/>
            <w:bottom w:val="none" w:sz="0" w:space="0" w:color="auto"/>
            <w:right w:val="none" w:sz="0" w:space="0" w:color="auto"/>
          </w:divBdr>
        </w:div>
        <w:div w:id="1916040836">
          <w:marLeft w:val="480"/>
          <w:marRight w:val="0"/>
          <w:marTop w:val="0"/>
          <w:marBottom w:val="0"/>
          <w:divBdr>
            <w:top w:val="none" w:sz="0" w:space="0" w:color="auto"/>
            <w:left w:val="none" w:sz="0" w:space="0" w:color="auto"/>
            <w:bottom w:val="none" w:sz="0" w:space="0" w:color="auto"/>
            <w:right w:val="none" w:sz="0" w:space="0" w:color="auto"/>
          </w:divBdr>
        </w:div>
        <w:div w:id="1515921607">
          <w:marLeft w:val="480"/>
          <w:marRight w:val="0"/>
          <w:marTop w:val="0"/>
          <w:marBottom w:val="0"/>
          <w:divBdr>
            <w:top w:val="none" w:sz="0" w:space="0" w:color="auto"/>
            <w:left w:val="none" w:sz="0" w:space="0" w:color="auto"/>
            <w:bottom w:val="none" w:sz="0" w:space="0" w:color="auto"/>
            <w:right w:val="none" w:sz="0" w:space="0" w:color="auto"/>
          </w:divBdr>
        </w:div>
        <w:div w:id="361521122">
          <w:marLeft w:val="480"/>
          <w:marRight w:val="0"/>
          <w:marTop w:val="0"/>
          <w:marBottom w:val="0"/>
          <w:divBdr>
            <w:top w:val="none" w:sz="0" w:space="0" w:color="auto"/>
            <w:left w:val="none" w:sz="0" w:space="0" w:color="auto"/>
            <w:bottom w:val="none" w:sz="0" w:space="0" w:color="auto"/>
            <w:right w:val="none" w:sz="0" w:space="0" w:color="auto"/>
          </w:divBdr>
        </w:div>
        <w:div w:id="1956910391">
          <w:marLeft w:val="480"/>
          <w:marRight w:val="0"/>
          <w:marTop w:val="0"/>
          <w:marBottom w:val="0"/>
          <w:divBdr>
            <w:top w:val="none" w:sz="0" w:space="0" w:color="auto"/>
            <w:left w:val="none" w:sz="0" w:space="0" w:color="auto"/>
            <w:bottom w:val="none" w:sz="0" w:space="0" w:color="auto"/>
            <w:right w:val="none" w:sz="0" w:space="0" w:color="auto"/>
          </w:divBdr>
        </w:div>
        <w:div w:id="2099446358">
          <w:marLeft w:val="480"/>
          <w:marRight w:val="0"/>
          <w:marTop w:val="0"/>
          <w:marBottom w:val="0"/>
          <w:divBdr>
            <w:top w:val="none" w:sz="0" w:space="0" w:color="auto"/>
            <w:left w:val="none" w:sz="0" w:space="0" w:color="auto"/>
            <w:bottom w:val="none" w:sz="0" w:space="0" w:color="auto"/>
            <w:right w:val="none" w:sz="0" w:space="0" w:color="auto"/>
          </w:divBdr>
        </w:div>
      </w:divsChild>
    </w:div>
    <w:div w:id="678657388">
      <w:bodyDiv w:val="1"/>
      <w:marLeft w:val="0"/>
      <w:marRight w:val="0"/>
      <w:marTop w:val="0"/>
      <w:marBottom w:val="0"/>
      <w:divBdr>
        <w:top w:val="none" w:sz="0" w:space="0" w:color="auto"/>
        <w:left w:val="none" w:sz="0" w:space="0" w:color="auto"/>
        <w:bottom w:val="none" w:sz="0" w:space="0" w:color="auto"/>
        <w:right w:val="none" w:sz="0" w:space="0" w:color="auto"/>
      </w:divBdr>
    </w:div>
    <w:div w:id="678849575">
      <w:bodyDiv w:val="1"/>
      <w:marLeft w:val="0"/>
      <w:marRight w:val="0"/>
      <w:marTop w:val="0"/>
      <w:marBottom w:val="0"/>
      <w:divBdr>
        <w:top w:val="none" w:sz="0" w:space="0" w:color="auto"/>
        <w:left w:val="none" w:sz="0" w:space="0" w:color="auto"/>
        <w:bottom w:val="none" w:sz="0" w:space="0" w:color="auto"/>
        <w:right w:val="none" w:sz="0" w:space="0" w:color="auto"/>
      </w:divBdr>
    </w:div>
    <w:div w:id="679084194">
      <w:bodyDiv w:val="1"/>
      <w:marLeft w:val="0"/>
      <w:marRight w:val="0"/>
      <w:marTop w:val="0"/>
      <w:marBottom w:val="0"/>
      <w:divBdr>
        <w:top w:val="none" w:sz="0" w:space="0" w:color="auto"/>
        <w:left w:val="none" w:sz="0" w:space="0" w:color="auto"/>
        <w:bottom w:val="none" w:sz="0" w:space="0" w:color="auto"/>
        <w:right w:val="none" w:sz="0" w:space="0" w:color="auto"/>
      </w:divBdr>
    </w:div>
    <w:div w:id="680008785">
      <w:bodyDiv w:val="1"/>
      <w:marLeft w:val="0"/>
      <w:marRight w:val="0"/>
      <w:marTop w:val="0"/>
      <w:marBottom w:val="0"/>
      <w:divBdr>
        <w:top w:val="none" w:sz="0" w:space="0" w:color="auto"/>
        <w:left w:val="none" w:sz="0" w:space="0" w:color="auto"/>
        <w:bottom w:val="none" w:sz="0" w:space="0" w:color="auto"/>
        <w:right w:val="none" w:sz="0" w:space="0" w:color="auto"/>
      </w:divBdr>
    </w:div>
    <w:div w:id="680742437">
      <w:bodyDiv w:val="1"/>
      <w:marLeft w:val="0"/>
      <w:marRight w:val="0"/>
      <w:marTop w:val="0"/>
      <w:marBottom w:val="0"/>
      <w:divBdr>
        <w:top w:val="none" w:sz="0" w:space="0" w:color="auto"/>
        <w:left w:val="none" w:sz="0" w:space="0" w:color="auto"/>
        <w:bottom w:val="none" w:sz="0" w:space="0" w:color="auto"/>
        <w:right w:val="none" w:sz="0" w:space="0" w:color="auto"/>
      </w:divBdr>
    </w:div>
    <w:div w:id="682826355">
      <w:bodyDiv w:val="1"/>
      <w:marLeft w:val="0"/>
      <w:marRight w:val="0"/>
      <w:marTop w:val="0"/>
      <w:marBottom w:val="0"/>
      <w:divBdr>
        <w:top w:val="none" w:sz="0" w:space="0" w:color="auto"/>
        <w:left w:val="none" w:sz="0" w:space="0" w:color="auto"/>
        <w:bottom w:val="none" w:sz="0" w:space="0" w:color="auto"/>
        <w:right w:val="none" w:sz="0" w:space="0" w:color="auto"/>
      </w:divBdr>
    </w:div>
    <w:div w:id="683285395">
      <w:bodyDiv w:val="1"/>
      <w:marLeft w:val="0"/>
      <w:marRight w:val="0"/>
      <w:marTop w:val="0"/>
      <w:marBottom w:val="0"/>
      <w:divBdr>
        <w:top w:val="none" w:sz="0" w:space="0" w:color="auto"/>
        <w:left w:val="none" w:sz="0" w:space="0" w:color="auto"/>
        <w:bottom w:val="none" w:sz="0" w:space="0" w:color="auto"/>
        <w:right w:val="none" w:sz="0" w:space="0" w:color="auto"/>
      </w:divBdr>
    </w:div>
    <w:div w:id="684553272">
      <w:bodyDiv w:val="1"/>
      <w:marLeft w:val="0"/>
      <w:marRight w:val="0"/>
      <w:marTop w:val="0"/>
      <w:marBottom w:val="0"/>
      <w:divBdr>
        <w:top w:val="none" w:sz="0" w:space="0" w:color="auto"/>
        <w:left w:val="none" w:sz="0" w:space="0" w:color="auto"/>
        <w:bottom w:val="none" w:sz="0" w:space="0" w:color="auto"/>
        <w:right w:val="none" w:sz="0" w:space="0" w:color="auto"/>
      </w:divBdr>
    </w:div>
    <w:div w:id="684673735">
      <w:bodyDiv w:val="1"/>
      <w:marLeft w:val="0"/>
      <w:marRight w:val="0"/>
      <w:marTop w:val="0"/>
      <w:marBottom w:val="0"/>
      <w:divBdr>
        <w:top w:val="none" w:sz="0" w:space="0" w:color="auto"/>
        <w:left w:val="none" w:sz="0" w:space="0" w:color="auto"/>
        <w:bottom w:val="none" w:sz="0" w:space="0" w:color="auto"/>
        <w:right w:val="none" w:sz="0" w:space="0" w:color="auto"/>
      </w:divBdr>
    </w:div>
    <w:div w:id="685013711">
      <w:bodyDiv w:val="1"/>
      <w:marLeft w:val="0"/>
      <w:marRight w:val="0"/>
      <w:marTop w:val="0"/>
      <w:marBottom w:val="0"/>
      <w:divBdr>
        <w:top w:val="none" w:sz="0" w:space="0" w:color="auto"/>
        <w:left w:val="none" w:sz="0" w:space="0" w:color="auto"/>
        <w:bottom w:val="none" w:sz="0" w:space="0" w:color="auto"/>
        <w:right w:val="none" w:sz="0" w:space="0" w:color="auto"/>
      </w:divBdr>
    </w:div>
    <w:div w:id="687177227">
      <w:bodyDiv w:val="1"/>
      <w:marLeft w:val="0"/>
      <w:marRight w:val="0"/>
      <w:marTop w:val="0"/>
      <w:marBottom w:val="0"/>
      <w:divBdr>
        <w:top w:val="none" w:sz="0" w:space="0" w:color="auto"/>
        <w:left w:val="none" w:sz="0" w:space="0" w:color="auto"/>
        <w:bottom w:val="none" w:sz="0" w:space="0" w:color="auto"/>
        <w:right w:val="none" w:sz="0" w:space="0" w:color="auto"/>
      </w:divBdr>
    </w:div>
    <w:div w:id="687290504">
      <w:bodyDiv w:val="1"/>
      <w:marLeft w:val="0"/>
      <w:marRight w:val="0"/>
      <w:marTop w:val="0"/>
      <w:marBottom w:val="0"/>
      <w:divBdr>
        <w:top w:val="none" w:sz="0" w:space="0" w:color="auto"/>
        <w:left w:val="none" w:sz="0" w:space="0" w:color="auto"/>
        <w:bottom w:val="none" w:sz="0" w:space="0" w:color="auto"/>
        <w:right w:val="none" w:sz="0" w:space="0" w:color="auto"/>
      </w:divBdr>
    </w:div>
    <w:div w:id="687409993">
      <w:bodyDiv w:val="1"/>
      <w:marLeft w:val="0"/>
      <w:marRight w:val="0"/>
      <w:marTop w:val="0"/>
      <w:marBottom w:val="0"/>
      <w:divBdr>
        <w:top w:val="none" w:sz="0" w:space="0" w:color="auto"/>
        <w:left w:val="none" w:sz="0" w:space="0" w:color="auto"/>
        <w:bottom w:val="none" w:sz="0" w:space="0" w:color="auto"/>
        <w:right w:val="none" w:sz="0" w:space="0" w:color="auto"/>
      </w:divBdr>
    </w:div>
    <w:div w:id="687565055">
      <w:bodyDiv w:val="1"/>
      <w:marLeft w:val="0"/>
      <w:marRight w:val="0"/>
      <w:marTop w:val="0"/>
      <w:marBottom w:val="0"/>
      <w:divBdr>
        <w:top w:val="none" w:sz="0" w:space="0" w:color="auto"/>
        <w:left w:val="none" w:sz="0" w:space="0" w:color="auto"/>
        <w:bottom w:val="none" w:sz="0" w:space="0" w:color="auto"/>
        <w:right w:val="none" w:sz="0" w:space="0" w:color="auto"/>
      </w:divBdr>
    </w:div>
    <w:div w:id="687949950">
      <w:bodyDiv w:val="1"/>
      <w:marLeft w:val="0"/>
      <w:marRight w:val="0"/>
      <w:marTop w:val="0"/>
      <w:marBottom w:val="0"/>
      <w:divBdr>
        <w:top w:val="none" w:sz="0" w:space="0" w:color="auto"/>
        <w:left w:val="none" w:sz="0" w:space="0" w:color="auto"/>
        <w:bottom w:val="none" w:sz="0" w:space="0" w:color="auto"/>
        <w:right w:val="none" w:sz="0" w:space="0" w:color="auto"/>
      </w:divBdr>
    </w:div>
    <w:div w:id="688142636">
      <w:bodyDiv w:val="1"/>
      <w:marLeft w:val="0"/>
      <w:marRight w:val="0"/>
      <w:marTop w:val="0"/>
      <w:marBottom w:val="0"/>
      <w:divBdr>
        <w:top w:val="none" w:sz="0" w:space="0" w:color="auto"/>
        <w:left w:val="none" w:sz="0" w:space="0" w:color="auto"/>
        <w:bottom w:val="none" w:sz="0" w:space="0" w:color="auto"/>
        <w:right w:val="none" w:sz="0" w:space="0" w:color="auto"/>
      </w:divBdr>
    </w:div>
    <w:div w:id="689374176">
      <w:bodyDiv w:val="1"/>
      <w:marLeft w:val="0"/>
      <w:marRight w:val="0"/>
      <w:marTop w:val="0"/>
      <w:marBottom w:val="0"/>
      <w:divBdr>
        <w:top w:val="none" w:sz="0" w:space="0" w:color="auto"/>
        <w:left w:val="none" w:sz="0" w:space="0" w:color="auto"/>
        <w:bottom w:val="none" w:sz="0" w:space="0" w:color="auto"/>
        <w:right w:val="none" w:sz="0" w:space="0" w:color="auto"/>
      </w:divBdr>
    </w:div>
    <w:div w:id="690105025">
      <w:bodyDiv w:val="1"/>
      <w:marLeft w:val="0"/>
      <w:marRight w:val="0"/>
      <w:marTop w:val="0"/>
      <w:marBottom w:val="0"/>
      <w:divBdr>
        <w:top w:val="none" w:sz="0" w:space="0" w:color="auto"/>
        <w:left w:val="none" w:sz="0" w:space="0" w:color="auto"/>
        <w:bottom w:val="none" w:sz="0" w:space="0" w:color="auto"/>
        <w:right w:val="none" w:sz="0" w:space="0" w:color="auto"/>
      </w:divBdr>
    </w:div>
    <w:div w:id="690230081">
      <w:bodyDiv w:val="1"/>
      <w:marLeft w:val="0"/>
      <w:marRight w:val="0"/>
      <w:marTop w:val="0"/>
      <w:marBottom w:val="0"/>
      <w:divBdr>
        <w:top w:val="none" w:sz="0" w:space="0" w:color="auto"/>
        <w:left w:val="none" w:sz="0" w:space="0" w:color="auto"/>
        <w:bottom w:val="none" w:sz="0" w:space="0" w:color="auto"/>
        <w:right w:val="none" w:sz="0" w:space="0" w:color="auto"/>
      </w:divBdr>
    </w:div>
    <w:div w:id="690648511">
      <w:bodyDiv w:val="1"/>
      <w:marLeft w:val="0"/>
      <w:marRight w:val="0"/>
      <w:marTop w:val="0"/>
      <w:marBottom w:val="0"/>
      <w:divBdr>
        <w:top w:val="none" w:sz="0" w:space="0" w:color="auto"/>
        <w:left w:val="none" w:sz="0" w:space="0" w:color="auto"/>
        <w:bottom w:val="none" w:sz="0" w:space="0" w:color="auto"/>
        <w:right w:val="none" w:sz="0" w:space="0" w:color="auto"/>
      </w:divBdr>
    </w:div>
    <w:div w:id="691762918">
      <w:bodyDiv w:val="1"/>
      <w:marLeft w:val="0"/>
      <w:marRight w:val="0"/>
      <w:marTop w:val="0"/>
      <w:marBottom w:val="0"/>
      <w:divBdr>
        <w:top w:val="none" w:sz="0" w:space="0" w:color="auto"/>
        <w:left w:val="none" w:sz="0" w:space="0" w:color="auto"/>
        <w:bottom w:val="none" w:sz="0" w:space="0" w:color="auto"/>
        <w:right w:val="none" w:sz="0" w:space="0" w:color="auto"/>
      </w:divBdr>
    </w:div>
    <w:div w:id="691955500">
      <w:bodyDiv w:val="1"/>
      <w:marLeft w:val="0"/>
      <w:marRight w:val="0"/>
      <w:marTop w:val="0"/>
      <w:marBottom w:val="0"/>
      <w:divBdr>
        <w:top w:val="none" w:sz="0" w:space="0" w:color="auto"/>
        <w:left w:val="none" w:sz="0" w:space="0" w:color="auto"/>
        <w:bottom w:val="none" w:sz="0" w:space="0" w:color="auto"/>
        <w:right w:val="none" w:sz="0" w:space="0" w:color="auto"/>
      </w:divBdr>
    </w:div>
    <w:div w:id="691958789">
      <w:bodyDiv w:val="1"/>
      <w:marLeft w:val="0"/>
      <w:marRight w:val="0"/>
      <w:marTop w:val="0"/>
      <w:marBottom w:val="0"/>
      <w:divBdr>
        <w:top w:val="none" w:sz="0" w:space="0" w:color="auto"/>
        <w:left w:val="none" w:sz="0" w:space="0" w:color="auto"/>
        <w:bottom w:val="none" w:sz="0" w:space="0" w:color="auto"/>
        <w:right w:val="none" w:sz="0" w:space="0" w:color="auto"/>
      </w:divBdr>
    </w:div>
    <w:div w:id="694035531">
      <w:bodyDiv w:val="1"/>
      <w:marLeft w:val="0"/>
      <w:marRight w:val="0"/>
      <w:marTop w:val="0"/>
      <w:marBottom w:val="0"/>
      <w:divBdr>
        <w:top w:val="none" w:sz="0" w:space="0" w:color="auto"/>
        <w:left w:val="none" w:sz="0" w:space="0" w:color="auto"/>
        <w:bottom w:val="none" w:sz="0" w:space="0" w:color="auto"/>
        <w:right w:val="none" w:sz="0" w:space="0" w:color="auto"/>
      </w:divBdr>
    </w:div>
    <w:div w:id="694040092">
      <w:bodyDiv w:val="1"/>
      <w:marLeft w:val="0"/>
      <w:marRight w:val="0"/>
      <w:marTop w:val="0"/>
      <w:marBottom w:val="0"/>
      <w:divBdr>
        <w:top w:val="none" w:sz="0" w:space="0" w:color="auto"/>
        <w:left w:val="none" w:sz="0" w:space="0" w:color="auto"/>
        <w:bottom w:val="none" w:sz="0" w:space="0" w:color="auto"/>
        <w:right w:val="none" w:sz="0" w:space="0" w:color="auto"/>
      </w:divBdr>
    </w:div>
    <w:div w:id="694236006">
      <w:bodyDiv w:val="1"/>
      <w:marLeft w:val="0"/>
      <w:marRight w:val="0"/>
      <w:marTop w:val="0"/>
      <w:marBottom w:val="0"/>
      <w:divBdr>
        <w:top w:val="none" w:sz="0" w:space="0" w:color="auto"/>
        <w:left w:val="none" w:sz="0" w:space="0" w:color="auto"/>
        <w:bottom w:val="none" w:sz="0" w:space="0" w:color="auto"/>
        <w:right w:val="none" w:sz="0" w:space="0" w:color="auto"/>
      </w:divBdr>
    </w:div>
    <w:div w:id="694816877">
      <w:bodyDiv w:val="1"/>
      <w:marLeft w:val="0"/>
      <w:marRight w:val="0"/>
      <w:marTop w:val="0"/>
      <w:marBottom w:val="0"/>
      <w:divBdr>
        <w:top w:val="none" w:sz="0" w:space="0" w:color="auto"/>
        <w:left w:val="none" w:sz="0" w:space="0" w:color="auto"/>
        <w:bottom w:val="none" w:sz="0" w:space="0" w:color="auto"/>
        <w:right w:val="none" w:sz="0" w:space="0" w:color="auto"/>
      </w:divBdr>
    </w:div>
    <w:div w:id="695228196">
      <w:bodyDiv w:val="1"/>
      <w:marLeft w:val="0"/>
      <w:marRight w:val="0"/>
      <w:marTop w:val="0"/>
      <w:marBottom w:val="0"/>
      <w:divBdr>
        <w:top w:val="none" w:sz="0" w:space="0" w:color="auto"/>
        <w:left w:val="none" w:sz="0" w:space="0" w:color="auto"/>
        <w:bottom w:val="none" w:sz="0" w:space="0" w:color="auto"/>
        <w:right w:val="none" w:sz="0" w:space="0" w:color="auto"/>
      </w:divBdr>
    </w:div>
    <w:div w:id="695810523">
      <w:bodyDiv w:val="1"/>
      <w:marLeft w:val="0"/>
      <w:marRight w:val="0"/>
      <w:marTop w:val="0"/>
      <w:marBottom w:val="0"/>
      <w:divBdr>
        <w:top w:val="none" w:sz="0" w:space="0" w:color="auto"/>
        <w:left w:val="none" w:sz="0" w:space="0" w:color="auto"/>
        <w:bottom w:val="none" w:sz="0" w:space="0" w:color="auto"/>
        <w:right w:val="none" w:sz="0" w:space="0" w:color="auto"/>
      </w:divBdr>
    </w:div>
    <w:div w:id="696732909">
      <w:bodyDiv w:val="1"/>
      <w:marLeft w:val="0"/>
      <w:marRight w:val="0"/>
      <w:marTop w:val="0"/>
      <w:marBottom w:val="0"/>
      <w:divBdr>
        <w:top w:val="none" w:sz="0" w:space="0" w:color="auto"/>
        <w:left w:val="none" w:sz="0" w:space="0" w:color="auto"/>
        <w:bottom w:val="none" w:sz="0" w:space="0" w:color="auto"/>
        <w:right w:val="none" w:sz="0" w:space="0" w:color="auto"/>
      </w:divBdr>
    </w:div>
    <w:div w:id="698357997">
      <w:bodyDiv w:val="1"/>
      <w:marLeft w:val="0"/>
      <w:marRight w:val="0"/>
      <w:marTop w:val="0"/>
      <w:marBottom w:val="0"/>
      <w:divBdr>
        <w:top w:val="none" w:sz="0" w:space="0" w:color="auto"/>
        <w:left w:val="none" w:sz="0" w:space="0" w:color="auto"/>
        <w:bottom w:val="none" w:sz="0" w:space="0" w:color="auto"/>
        <w:right w:val="none" w:sz="0" w:space="0" w:color="auto"/>
      </w:divBdr>
    </w:div>
    <w:div w:id="698431620">
      <w:bodyDiv w:val="1"/>
      <w:marLeft w:val="0"/>
      <w:marRight w:val="0"/>
      <w:marTop w:val="0"/>
      <w:marBottom w:val="0"/>
      <w:divBdr>
        <w:top w:val="none" w:sz="0" w:space="0" w:color="auto"/>
        <w:left w:val="none" w:sz="0" w:space="0" w:color="auto"/>
        <w:bottom w:val="none" w:sz="0" w:space="0" w:color="auto"/>
        <w:right w:val="none" w:sz="0" w:space="0" w:color="auto"/>
      </w:divBdr>
    </w:div>
    <w:div w:id="699430136">
      <w:bodyDiv w:val="1"/>
      <w:marLeft w:val="0"/>
      <w:marRight w:val="0"/>
      <w:marTop w:val="0"/>
      <w:marBottom w:val="0"/>
      <w:divBdr>
        <w:top w:val="none" w:sz="0" w:space="0" w:color="auto"/>
        <w:left w:val="none" w:sz="0" w:space="0" w:color="auto"/>
        <w:bottom w:val="none" w:sz="0" w:space="0" w:color="auto"/>
        <w:right w:val="none" w:sz="0" w:space="0" w:color="auto"/>
      </w:divBdr>
    </w:div>
    <w:div w:id="699478155">
      <w:bodyDiv w:val="1"/>
      <w:marLeft w:val="0"/>
      <w:marRight w:val="0"/>
      <w:marTop w:val="0"/>
      <w:marBottom w:val="0"/>
      <w:divBdr>
        <w:top w:val="none" w:sz="0" w:space="0" w:color="auto"/>
        <w:left w:val="none" w:sz="0" w:space="0" w:color="auto"/>
        <w:bottom w:val="none" w:sz="0" w:space="0" w:color="auto"/>
        <w:right w:val="none" w:sz="0" w:space="0" w:color="auto"/>
      </w:divBdr>
    </w:div>
    <w:div w:id="700086005">
      <w:bodyDiv w:val="1"/>
      <w:marLeft w:val="0"/>
      <w:marRight w:val="0"/>
      <w:marTop w:val="0"/>
      <w:marBottom w:val="0"/>
      <w:divBdr>
        <w:top w:val="none" w:sz="0" w:space="0" w:color="auto"/>
        <w:left w:val="none" w:sz="0" w:space="0" w:color="auto"/>
        <w:bottom w:val="none" w:sz="0" w:space="0" w:color="auto"/>
        <w:right w:val="none" w:sz="0" w:space="0" w:color="auto"/>
      </w:divBdr>
    </w:div>
    <w:div w:id="701057232">
      <w:bodyDiv w:val="1"/>
      <w:marLeft w:val="0"/>
      <w:marRight w:val="0"/>
      <w:marTop w:val="0"/>
      <w:marBottom w:val="0"/>
      <w:divBdr>
        <w:top w:val="none" w:sz="0" w:space="0" w:color="auto"/>
        <w:left w:val="none" w:sz="0" w:space="0" w:color="auto"/>
        <w:bottom w:val="none" w:sz="0" w:space="0" w:color="auto"/>
        <w:right w:val="none" w:sz="0" w:space="0" w:color="auto"/>
      </w:divBdr>
      <w:divsChild>
        <w:div w:id="668365236">
          <w:marLeft w:val="480"/>
          <w:marRight w:val="0"/>
          <w:marTop w:val="0"/>
          <w:marBottom w:val="0"/>
          <w:divBdr>
            <w:top w:val="none" w:sz="0" w:space="0" w:color="auto"/>
            <w:left w:val="none" w:sz="0" w:space="0" w:color="auto"/>
            <w:bottom w:val="none" w:sz="0" w:space="0" w:color="auto"/>
            <w:right w:val="none" w:sz="0" w:space="0" w:color="auto"/>
          </w:divBdr>
        </w:div>
        <w:div w:id="859318616">
          <w:marLeft w:val="480"/>
          <w:marRight w:val="0"/>
          <w:marTop w:val="0"/>
          <w:marBottom w:val="0"/>
          <w:divBdr>
            <w:top w:val="none" w:sz="0" w:space="0" w:color="auto"/>
            <w:left w:val="none" w:sz="0" w:space="0" w:color="auto"/>
            <w:bottom w:val="none" w:sz="0" w:space="0" w:color="auto"/>
            <w:right w:val="none" w:sz="0" w:space="0" w:color="auto"/>
          </w:divBdr>
        </w:div>
        <w:div w:id="667946614">
          <w:marLeft w:val="480"/>
          <w:marRight w:val="0"/>
          <w:marTop w:val="0"/>
          <w:marBottom w:val="0"/>
          <w:divBdr>
            <w:top w:val="none" w:sz="0" w:space="0" w:color="auto"/>
            <w:left w:val="none" w:sz="0" w:space="0" w:color="auto"/>
            <w:bottom w:val="none" w:sz="0" w:space="0" w:color="auto"/>
            <w:right w:val="none" w:sz="0" w:space="0" w:color="auto"/>
          </w:divBdr>
        </w:div>
        <w:div w:id="1291398522">
          <w:marLeft w:val="480"/>
          <w:marRight w:val="0"/>
          <w:marTop w:val="0"/>
          <w:marBottom w:val="0"/>
          <w:divBdr>
            <w:top w:val="none" w:sz="0" w:space="0" w:color="auto"/>
            <w:left w:val="none" w:sz="0" w:space="0" w:color="auto"/>
            <w:bottom w:val="none" w:sz="0" w:space="0" w:color="auto"/>
            <w:right w:val="none" w:sz="0" w:space="0" w:color="auto"/>
          </w:divBdr>
        </w:div>
        <w:div w:id="759906142">
          <w:marLeft w:val="480"/>
          <w:marRight w:val="0"/>
          <w:marTop w:val="0"/>
          <w:marBottom w:val="0"/>
          <w:divBdr>
            <w:top w:val="none" w:sz="0" w:space="0" w:color="auto"/>
            <w:left w:val="none" w:sz="0" w:space="0" w:color="auto"/>
            <w:bottom w:val="none" w:sz="0" w:space="0" w:color="auto"/>
            <w:right w:val="none" w:sz="0" w:space="0" w:color="auto"/>
          </w:divBdr>
        </w:div>
        <w:div w:id="143742153">
          <w:marLeft w:val="480"/>
          <w:marRight w:val="0"/>
          <w:marTop w:val="0"/>
          <w:marBottom w:val="0"/>
          <w:divBdr>
            <w:top w:val="none" w:sz="0" w:space="0" w:color="auto"/>
            <w:left w:val="none" w:sz="0" w:space="0" w:color="auto"/>
            <w:bottom w:val="none" w:sz="0" w:space="0" w:color="auto"/>
            <w:right w:val="none" w:sz="0" w:space="0" w:color="auto"/>
          </w:divBdr>
        </w:div>
        <w:div w:id="857620439">
          <w:marLeft w:val="480"/>
          <w:marRight w:val="0"/>
          <w:marTop w:val="0"/>
          <w:marBottom w:val="0"/>
          <w:divBdr>
            <w:top w:val="none" w:sz="0" w:space="0" w:color="auto"/>
            <w:left w:val="none" w:sz="0" w:space="0" w:color="auto"/>
            <w:bottom w:val="none" w:sz="0" w:space="0" w:color="auto"/>
            <w:right w:val="none" w:sz="0" w:space="0" w:color="auto"/>
          </w:divBdr>
        </w:div>
        <w:div w:id="772747117">
          <w:marLeft w:val="480"/>
          <w:marRight w:val="0"/>
          <w:marTop w:val="0"/>
          <w:marBottom w:val="0"/>
          <w:divBdr>
            <w:top w:val="none" w:sz="0" w:space="0" w:color="auto"/>
            <w:left w:val="none" w:sz="0" w:space="0" w:color="auto"/>
            <w:bottom w:val="none" w:sz="0" w:space="0" w:color="auto"/>
            <w:right w:val="none" w:sz="0" w:space="0" w:color="auto"/>
          </w:divBdr>
        </w:div>
        <w:div w:id="2102296301">
          <w:marLeft w:val="480"/>
          <w:marRight w:val="0"/>
          <w:marTop w:val="0"/>
          <w:marBottom w:val="0"/>
          <w:divBdr>
            <w:top w:val="none" w:sz="0" w:space="0" w:color="auto"/>
            <w:left w:val="none" w:sz="0" w:space="0" w:color="auto"/>
            <w:bottom w:val="none" w:sz="0" w:space="0" w:color="auto"/>
            <w:right w:val="none" w:sz="0" w:space="0" w:color="auto"/>
          </w:divBdr>
        </w:div>
        <w:div w:id="2115633631">
          <w:marLeft w:val="480"/>
          <w:marRight w:val="0"/>
          <w:marTop w:val="0"/>
          <w:marBottom w:val="0"/>
          <w:divBdr>
            <w:top w:val="none" w:sz="0" w:space="0" w:color="auto"/>
            <w:left w:val="none" w:sz="0" w:space="0" w:color="auto"/>
            <w:bottom w:val="none" w:sz="0" w:space="0" w:color="auto"/>
            <w:right w:val="none" w:sz="0" w:space="0" w:color="auto"/>
          </w:divBdr>
        </w:div>
        <w:div w:id="1201016669">
          <w:marLeft w:val="480"/>
          <w:marRight w:val="0"/>
          <w:marTop w:val="0"/>
          <w:marBottom w:val="0"/>
          <w:divBdr>
            <w:top w:val="none" w:sz="0" w:space="0" w:color="auto"/>
            <w:left w:val="none" w:sz="0" w:space="0" w:color="auto"/>
            <w:bottom w:val="none" w:sz="0" w:space="0" w:color="auto"/>
            <w:right w:val="none" w:sz="0" w:space="0" w:color="auto"/>
          </w:divBdr>
        </w:div>
        <w:div w:id="1568952944">
          <w:marLeft w:val="480"/>
          <w:marRight w:val="0"/>
          <w:marTop w:val="0"/>
          <w:marBottom w:val="0"/>
          <w:divBdr>
            <w:top w:val="none" w:sz="0" w:space="0" w:color="auto"/>
            <w:left w:val="none" w:sz="0" w:space="0" w:color="auto"/>
            <w:bottom w:val="none" w:sz="0" w:space="0" w:color="auto"/>
            <w:right w:val="none" w:sz="0" w:space="0" w:color="auto"/>
          </w:divBdr>
        </w:div>
        <w:div w:id="859972758">
          <w:marLeft w:val="480"/>
          <w:marRight w:val="0"/>
          <w:marTop w:val="0"/>
          <w:marBottom w:val="0"/>
          <w:divBdr>
            <w:top w:val="none" w:sz="0" w:space="0" w:color="auto"/>
            <w:left w:val="none" w:sz="0" w:space="0" w:color="auto"/>
            <w:bottom w:val="none" w:sz="0" w:space="0" w:color="auto"/>
            <w:right w:val="none" w:sz="0" w:space="0" w:color="auto"/>
          </w:divBdr>
        </w:div>
        <w:div w:id="395586525">
          <w:marLeft w:val="480"/>
          <w:marRight w:val="0"/>
          <w:marTop w:val="0"/>
          <w:marBottom w:val="0"/>
          <w:divBdr>
            <w:top w:val="none" w:sz="0" w:space="0" w:color="auto"/>
            <w:left w:val="none" w:sz="0" w:space="0" w:color="auto"/>
            <w:bottom w:val="none" w:sz="0" w:space="0" w:color="auto"/>
            <w:right w:val="none" w:sz="0" w:space="0" w:color="auto"/>
          </w:divBdr>
        </w:div>
        <w:div w:id="1468010176">
          <w:marLeft w:val="480"/>
          <w:marRight w:val="0"/>
          <w:marTop w:val="0"/>
          <w:marBottom w:val="0"/>
          <w:divBdr>
            <w:top w:val="none" w:sz="0" w:space="0" w:color="auto"/>
            <w:left w:val="none" w:sz="0" w:space="0" w:color="auto"/>
            <w:bottom w:val="none" w:sz="0" w:space="0" w:color="auto"/>
            <w:right w:val="none" w:sz="0" w:space="0" w:color="auto"/>
          </w:divBdr>
        </w:div>
        <w:div w:id="1801529268">
          <w:marLeft w:val="480"/>
          <w:marRight w:val="0"/>
          <w:marTop w:val="0"/>
          <w:marBottom w:val="0"/>
          <w:divBdr>
            <w:top w:val="none" w:sz="0" w:space="0" w:color="auto"/>
            <w:left w:val="none" w:sz="0" w:space="0" w:color="auto"/>
            <w:bottom w:val="none" w:sz="0" w:space="0" w:color="auto"/>
            <w:right w:val="none" w:sz="0" w:space="0" w:color="auto"/>
          </w:divBdr>
        </w:div>
        <w:div w:id="1167210402">
          <w:marLeft w:val="480"/>
          <w:marRight w:val="0"/>
          <w:marTop w:val="0"/>
          <w:marBottom w:val="0"/>
          <w:divBdr>
            <w:top w:val="none" w:sz="0" w:space="0" w:color="auto"/>
            <w:left w:val="none" w:sz="0" w:space="0" w:color="auto"/>
            <w:bottom w:val="none" w:sz="0" w:space="0" w:color="auto"/>
            <w:right w:val="none" w:sz="0" w:space="0" w:color="auto"/>
          </w:divBdr>
        </w:div>
        <w:div w:id="1309016353">
          <w:marLeft w:val="480"/>
          <w:marRight w:val="0"/>
          <w:marTop w:val="0"/>
          <w:marBottom w:val="0"/>
          <w:divBdr>
            <w:top w:val="none" w:sz="0" w:space="0" w:color="auto"/>
            <w:left w:val="none" w:sz="0" w:space="0" w:color="auto"/>
            <w:bottom w:val="none" w:sz="0" w:space="0" w:color="auto"/>
            <w:right w:val="none" w:sz="0" w:space="0" w:color="auto"/>
          </w:divBdr>
        </w:div>
        <w:div w:id="1646428147">
          <w:marLeft w:val="480"/>
          <w:marRight w:val="0"/>
          <w:marTop w:val="0"/>
          <w:marBottom w:val="0"/>
          <w:divBdr>
            <w:top w:val="none" w:sz="0" w:space="0" w:color="auto"/>
            <w:left w:val="none" w:sz="0" w:space="0" w:color="auto"/>
            <w:bottom w:val="none" w:sz="0" w:space="0" w:color="auto"/>
            <w:right w:val="none" w:sz="0" w:space="0" w:color="auto"/>
          </w:divBdr>
        </w:div>
        <w:div w:id="839543232">
          <w:marLeft w:val="480"/>
          <w:marRight w:val="0"/>
          <w:marTop w:val="0"/>
          <w:marBottom w:val="0"/>
          <w:divBdr>
            <w:top w:val="none" w:sz="0" w:space="0" w:color="auto"/>
            <w:left w:val="none" w:sz="0" w:space="0" w:color="auto"/>
            <w:bottom w:val="none" w:sz="0" w:space="0" w:color="auto"/>
            <w:right w:val="none" w:sz="0" w:space="0" w:color="auto"/>
          </w:divBdr>
        </w:div>
        <w:div w:id="255939591">
          <w:marLeft w:val="480"/>
          <w:marRight w:val="0"/>
          <w:marTop w:val="0"/>
          <w:marBottom w:val="0"/>
          <w:divBdr>
            <w:top w:val="none" w:sz="0" w:space="0" w:color="auto"/>
            <w:left w:val="none" w:sz="0" w:space="0" w:color="auto"/>
            <w:bottom w:val="none" w:sz="0" w:space="0" w:color="auto"/>
            <w:right w:val="none" w:sz="0" w:space="0" w:color="auto"/>
          </w:divBdr>
        </w:div>
      </w:divsChild>
    </w:div>
    <w:div w:id="703216061">
      <w:bodyDiv w:val="1"/>
      <w:marLeft w:val="0"/>
      <w:marRight w:val="0"/>
      <w:marTop w:val="0"/>
      <w:marBottom w:val="0"/>
      <w:divBdr>
        <w:top w:val="none" w:sz="0" w:space="0" w:color="auto"/>
        <w:left w:val="none" w:sz="0" w:space="0" w:color="auto"/>
        <w:bottom w:val="none" w:sz="0" w:space="0" w:color="auto"/>
        <w:right w:val="none" w:sz="0" w:space="0" w:color="auto"/>
      </w:divBdr>
    </w:div>
    <w:div w:id="703478344">
      <w:bodyDiv w:val="1"/>
      <w:marLeft w:val="0"/>
      <w:marRight w:val="0"/>
      <w:marTop w:val="0"/>
      <w:marBottom w:val="0"/>
      <w:divBdr>
        <w:top w:val="none" w:sz="0" w:space="0" w:color="auto"/>
        <w:left w:val="none" w:sz="0" w:space="0" w:color="auto"/>
        <w:bottom w:val="none" w:sz="0" w:space="0" w:color="auto"/>
        <w:right w:val="none" w:sz="0" w:space="0" w:color="auto"/>
      </w:divBdr>
    </w:div>
    <w:div w:id="703866545">
      <w:bodyDiv w:val="1"/>
      <w:marLeft w:val="0"/>
      <w:marRight w:val="0"/>
      <w:marTop w:val="0"/>
      <w:marBottom w:val="0"/>
      <w:divBdr>
        <w:top w:val="none" w:sz="0" w:space="0" w:color="auto"/>
        <w:left w:val="none" w:sz="0" w:space="0" w:color="auto"/>
        <w:bottom w:val="none" w:sz="0" w:space="0" w:color="auto"/>
        <w:right w:val="none" w:sz="0" w:space="0" w:color="auto"/>
      </w:divBdr>
      <w:divsChild>
        <w:div w:id="933822775">
          <w:marLeft w:val="480"/>
          <w:marRight w:val="0"/>
          <w:marTop w:val="0"/>
          <w:marBottom w:val="0"/>
          <w:divBdr>
            <w:top w:val="none" w:sz="0" w:space="0" w:color="auto"/>
            <w:left w:val="none" w:sz="0" w:space="0" w:color="auto"/>
            <w:bottom w:val="none" w:sz="0" w:space="0" w:color="auto"/>
            <w:right w:val="none" w:sz="0" w:space="0" w:color="auto"/>
          </w:divBdr>
        </w:div>
        <w:div w:id="771509361">
          <w:marLeft w:val="480"/>
          <w:marRight w:val="0"/>
          <w:marTop w:val="0"/>
          <w:marBottom w:val="0"/>
          <w:divBdr>
            <w:top w:val="none" w:sz="0" w:space="0" w:color="auto"/>
            <w:left w:val="none" w:sz="0" w:space="0" w:color="auto"/>
            <w:bottom w:val="none" w:sz="0" w:space="0" w:color="auto"/>
            <w:right w:val="none" w:sz="0" w:space="0" w:color="auto"/>
          </w:divBdr>
        </w:div>
      </w:divsChild>
    </w:div>
    <w:div w:id="704716955">
      <w:bodyDiv w:val="1"/>
      <w:marLeft w:val="0"/>
      <w:marRight w:val="0"/>
      <w:marTop w:val="0"/>
      <w:marBottom w:val="0"/>
      <w:divBdr>
        <w:top w:val="none" w:sz="0" w:space="0" w:color="auto"/>
        <w:left w:val="none" w:sz="0" w:space="0" w:color="auto"/>
        <w:bottom w:val="none" w:sz="0" w:space="0" w:color="auto"/>
        <w:right w:val="none" w:sz="0" w:space="0" w:color="auto"/>
      </w:divBdr>
    </w:div>
    <w:div w:id="705060734">
      <w:bodyDiv w:val="1"/>
      <w:marLeft w:val="0"/>
      <w:marRight w:val="0"/>
      <w:marTop w:val="0"/>
      <w:marBottom w:val="0"/>
      <w:divBdr>
        <w:top w:val="none" w:sz="0" w:space="0" w:color="auto"/>
        <w:left w:val="none" w:sz="0" w:space="0" w:color="auto"/>
        <w:bottom w:val="none" w:sz="0" w:space="0" w:color="auto"/>
        <w:right w:val="none" w:sz="0" w:space="0" w:color="auto"/>
      </w:divBdr>
      <w:divsChild>
        <w:div w:id="1117483160">
          <w:marLeft w:val="480"/>
          <w:marRight w:val="0"/>
          <w:marTop w:val="0"/>
          <w:marBottom w:val="0"/>
          <w:divBdr>
            <w:top w:val="none" w:sz="0" w:space="0" w:color="auto"/>
            <w:left w:val="none" w:sz="0" w:space="0" w:color="auto"/>
            <w:bottom w:val="none" w:sz="0" w:space="0" w:color="auto"/>
            <w:right w:val="none" w:sz="0" w:space="0" w:color="auto"/>
          </w:divBdr>
        </w:div>
        <w:div w:id="331496435">
          <w:marLeft w:val="480"/>
          <w:marRight w:val="0"/>
          <w:marTop w:val="0"/>
          <w:marBottom w:val="0"/>
          <w:divBdr>
            <w:top w:val="none" w:sz="0" w:space="0" w:color="auto"/>
            <w:left w:val="none" w:sz="0" w:space="0" w:color="auto"/>
            <w:bottom w:val="none" w:sz="0" w:space="0" w:color="auto"/>
            <w:right w:val="none" w:sz="0" w:space="0" w:color="auto"/>
          </w:divBdr>
        </w:div>
        <w:div w:id="2022393838">
          <w:marLeft w:val="480"/>
          <w:marRight w:val="0"/>
          <w:marTop w:val="0"/>
          <w:marBottom w:val="0"/>
          <w:divBdr>
            <w:top w:val="none" w:sz="0" w:space="0" w:color="auto"/>
            <w:left w:val="none" w:sz="0" w:space="0" w:color="auto"/>
            <w:bottom w:val="none" w:sz="0" w:space="0" w:color="auto"/>
            <w:right w:val="none" w:sz="0" w:space="0" w:color="auto"/>
          </w:divBdr>
        </w:div>
        <w:div w:id="272055563">
          <w:marLeft w:val="480"/>
          <w:marRight w:val="0"/>
          <w:marTop w:val="0"/>
          <w:marBottom w:val="0"/>
          <w:divBdr>
            <w:top w:val="none" w:sz="0" w:space="0" w:color="auto"/>
            <w:left w:val="none" w:sz="0" w:space="0" w:color="auto"/>
            <w:bottom w:val="none" w:sz="0" w:space="0" w:color="auto"/>
            <w:right w:val="none" w:sz="0" w:space="0" w:color="auto"/>
          </w:divBdr>
        </w:div>
        <w:div w:id="1868055408">
          <w:marLeft w:val="480"/>
          <w:marRight w:val="0"/>
          <w:marTop w:val="0"/>
          <w:marBottom w:val="0"/>
          <w:divBdr>
            <w:top w:val="none" w:sz="0" w:space="0" w:color="auto"/>
            <w:left w:val="none" w:sz="0" w:space="0" w:color="auto"/>
            <w:bottom w:val="none" w:sz="0" w:space="0" w:color="auto"/>
            <w:right w:val="none" w:sz="0" w:space="0" w:color="auto"/>
          </w:divBdr>
        </w:div>
        <w:div w:id="1294171396">
          <w:marLeft w:val="480"/>
          <w:marRight w:val="0"/>
          <w:marTop w:val="0"/>
          <w:marBottom w:val="0"/>
          <w:divBdr>
            <w:top w:val="none" w:sz="0" w:space="0" w:color="auto"/>
            <w:left w:val="none" w:sz="0" w:space="0" w:color="auto"/>
            <w:bottom w:val="none" w:sz="0" w:space="0" w:color="auto"/>
            <w:right w:val="none" w:sz="0" w:space="0" w:color="auto"/>
          </w:divBdr>
        </w:div>
        <w:div w:id="993069472">
          <w:marLeft w:val="480"/>
          <w:marRight w:val="0"/>
          <w:marTop w:val="0"/>
          <w:marBottom w:val="0"/>
          <w:divBdr>
            <w:top w:val="none" w:sz="0" w:space="0" w:color="auto"/>
            <w:left w:val="none" w:sz="0" w:space="0" w:color="auto"/>
            <w:bottom w:val="none" w:sz="0" w:space="0" w:color="auto"/>
            <w:right w:val="none" w:sz="0" w:space="0" w:color="auto"/>
          </w:divBdr>
        </w:div>
        <w:div w:id="1197084139">
          <w:marLeft w:val="480"/>
          <w:marRight w:val="0"/>
          <w:marTop w:val="0"/>
          <w:marBottom w:val="0"/>
          <w:divBdr>
            <w:top w:val="none" w:sz="0" w:space="0" w:color="auto"/>
            <w:left w:val="none" w:sz="0" w:space="0" w:color="auto"/>
            <w:bottom w:val="none" w:sz="0" w:space="0" w:color="auto"/>
            <w:right w:val="none" w:sz="0" w:space="0" w:color="auto"/>
          </w:divBdr>
        </w:div>
        <w:div w:id="2092576719">
          <w:marLeft w:val="480"/>
          <w:marRight w:val="0"/>
          <w:marTop w:val="0"/>
          <w:marBottom w:val="0"/>
          <w:divBdr>
            <w:top w:val="none" w:sz="0" w:space="0" w:color="auto"/>
            <w:left w:val="none" w:sz="0" w:space="0" w:color="auto"/>
            <w:bottom w:val="none" w:sz="0" w:space="0" w:color="auto"/>
            <w:right w:val="none" w:sz="0" w:space="0" w:color="auto"/>
          </w:divBdr>
        </w:div>
        <w:div w:id="910772604">
          <w:marLeft w:val="480"/>
          <w:marRight w:val="0"/>
          <w:marTop w:val="0"/>
          <w:marBottom w:val="0"/>
          <w:divBdr>
            <w:top w:val="none" w:sz="0" w:space="0" w:color="auto"/>
            <w:left w:val="none" w:sz="0" w:space="0" w:color="auto"/>
            <w:bottom w:val="none" w:sz="0" w:space="0" w:color="auto"/>
            <w:right w:val="none" w:sz="0" w:space="0" w:color="auto"/>
          </w:divBdr>
        </w:div>
        <w:div w:id="780535892">
          <w:marLeft w:val="480"/>
          <w:marRight w:val="0"/>
          <w:marTop w:val="0"/>
          <w:marBottom w:val="0"/>
          <w:divBdr>
            <w:top w:val="none" w:sz="0" w:space="0" w:color="auto"/>
            <w:left w:val="none" w:sz="0" w:space="0" w:color="auto"/>
            <w:bottom w:val="none" w:sz="0" w:space="0" w:color="auto"/>
            <w:right w:val="none" w:sz="0" w:space="0" w:color="auto"/>
          </w:divBdr>
        </w:div>
        <w:div w:id="46956290">
          <w:marLeft w:val="480"/>
          <w:marRight w:val="0"/>
          <w:marTop w:val="0"/>
          <w:marBottom w:val="0"/>
          <w:divBdr>
            <w:top w:val="none" w:sz="0" w:space="0" w:color="auto"/>
            <w:left w:val="none" w:sz="0" w:space="0" w:color="auto"/>
            <w:bottom w:val="none" w:sz="0" w:space="0" w:color="auto"/>
            <w:right w:val="none" w:sz="0" w:space="0" w:color="auto"/>
          </w:divBdr>
        </w:div>
        <w:div w:id="577599882">
          <w:marLeft w:val="480"/>
          <w:marRight w:val="0"/>
          <w:marTop w:val="0"/>
          <w:marBottom w:val="0"/>
          <w:divBdr>
            <w:top w:val="none" w:sz="0" w:space="0" w:color="auto"/>
            <w:left w:val="none" w:sz="0" w:space="0" w:color="auto"/>
            <w:bottom w:val="none" w:sz="0" w:space="0" w:color="auto"/>
            <w:right w:val="none" w:sz="0" w:space="0" w:color="auto"/>
          </w:divBdr>
        </w:div>
        <w:div w:id="1311865477">
          <w:marLeft w:val="480"/>
          <w:marRight w:val="0"/>
          <w:marTop w:val="0"/>
          <w:marBottom w:val="0"/>
          <w:divBdr>
            <w:top w:val="none" w:sz="0" w:space="0" w:color="auto"/>
            <w:left w:val="none" w:sz="0" w:space="0" w:color="auto"/>
            <w:bottom w:val="none" w:sz="0" w:space="0" w:color="auto"/>
            <w:right w:val="none" w:sz="0" w:space="0" w:color="auto"/>
          </w:divBdr>
        </w:div>
        <w:div w:id="1612934715">
          <w:marLeft w:val="480"/>
          <w:marRight w:val="0"/>
          <w:marTop w:val="0"/>
          <w:marBottom w:val="0"/>
          <w:divBdr>
            <w:top w:val="none" w:sz="0" w:space="0" w:color="auto"/>
            <w:left w:val="none" w:sz="0" w:space="0" w:color="auto"/>
            <w:bottom w:val="none" w:sz="0" w:space="0" w:color="auto"/>
            <w:right w:val="none" w:sz="0" w:space="0" w:color="auto"/>
          </w:divBdr>
        </w:div>
        <w:div w:id="2034573623">
          <w:marLeft w:val="480"/>
          <w:marRight w:val="0"/>
          <w:marTop w:val="0"/>
          <w:marBottom w:val="0"/>
          <w:divBdr>
            <w:top w:val="none" w:sz="0" w:space="0" w:color="auto"/>
            <w:left w:val="none" w:sz="0" w:space="0" w:color="auto"/>
            <w:bottom w:val="none" w:sz="0" w:space="0" w:color="auto"/>
            <w:right w:val="none" w:sz="0" w:space="0" w:color="auto"/>
          </w:divBdr>
        </w:div>
        <w:div w:id="1136215664">
          <w:marLeft w:val="480"/>
          <w:marRight w:val="0"/>
          <w:marTop w:val="0"/>
          <w:marBottom w:val="0"/>
          <w:divBdr>
            <w:top w:val="none" w:sz="0" w:space="0" w:color="auto"/>
            <w:left w:val="none" w:sz="0" w:space="0" w:color="auto"/>
            <w:bottom w:val="none" w:sz="0" w:space="0" w:color="auto"/>
            <w:right w:val="none" w:sz="0" w:space="0" w:color="auto"/>
          </w:divBdr>
        </w:div>
        <w:div w:id="1133252472">
          <w:marLeft w:val="480"/>
          <w:marRight w:val="0"/>
          <w:marTop w:val="0"/>
          <w:marBottom w:val="0"/>
          <w:divBdr>
            <w:top w:val="none" w:sz="0" w:space="0" w:color="auto"/>
            <w:left w:val="none" w:sz="0" w:space="0" w:color="auto"/>
            <w:bottom w:val="none" w:sz="0" w:space="0" w:color="auto"/>
            <w:right w:val="none" w:sz="0" w:space="0" w:color="auto"/>
          </w:divBdr>
        </w:div>
        <w:div w:id="64650889">
          <w:marLeft w:val="480"/>
          <w:marRight w:val="0"/>
          <w:marTop w:val="0"/>
          <w:marBottom w:val="0"/>
          <w:divBdr>
            <w:top w:val="none" w:sz="0" w:space="0" w:color="auto"/>
            <w:left w:val="none" w:sz="0" w:space="0" w:color="auto"/>
            <w:bottom w:val="none" w:sz="0" w:space="0" w:color="auto"/>
            <w:right w:val="none" w:sz="0" w:space="0" w:color="auto"/>
          </w:divBdr>
        </w:div>
        <w:div w:id="104161289">
          <w:marLeft w:val="480"/>
          <w:marRight w:val="0"/>
          <w:marTop w:val="0"/>
          <w:marBottom w:val="0"/>
          <w:divBdr>
            <w:top w:val="none" w:sz="0" w:space="0" w:color="auto"/>
            <w:left w:val="none" w:sz="0" w:space="0" w:color="auto"/>
            <w:bottom w:val="none" w:sz="0" w:space="0" w:color="auto"/>
            <w:right w:val="none" w:sz="0" w:space="0" w:color="auto"/>
          </w:divBdr>
        </w:div>
        <w:div w:id="1416441090">
          <w:marLeft w:val="480"/>
          <w:marRight w:val="0"/>
          <w:marTop w:val="0"/>
          <w:marBottom w:val="0"/>
          <w:divBdr>
            <w:top w:val="none" w:sz="0" w:space="0" w:color="auto"/>
            <w:left w:val="none" w:sz="0" w:space="0" w:color="auto"/>
            <w:bottom w:val="none" w:sz="0" w:space="0" w:color="auto"/>
            <w:right w:val="none" w:sz="0" w:space="0" w:color="auto"/>
          </w:divBdr>
        </w:div>
        <w:div w:id="1312177248">
          <w:marLeft w:val="480"/>
          <w:marRight w:val="0"/>
          <w:marTop w:val="0"/>
          <w:marBottom w:val="0"/>
          <w:divBdr>
            <w:top w:val="none" w:sz="0" w:space="0" w:color="auto"/>
            <w:left w:val="none" w:sz="0" w:space="0" w:color="auto"/>
            <w:bottom w:val="none" w:sz="0" w:space="0" w:color="auto"/>
            <w:right w:val="none" w:sz="0" w:space="0" w:color="auto"/>
          </w:divBdr>
        </w:div>
        <w:div w:id="1377700375">
          <w:marLeft w:val="480"/>
          <w:marRight w:val="0"/>
          <w:marTop w:val="0"/>
          <w:marBottom w:val="0"/>
          <w:divBdr>
            <w:top w:val="none" w:sz="0" w:space="0" w:color="auto"/>
            <w:left w:val="none" w:sz="0" w:space="0" w:color="auto"/>
            <w:bottom w:val="none" w:sz="0" w:space="0" w:color="auto"/>
            <w:right w:val="none" w:sz="0" w:space="0" w:color="auto"/>
          </w:divBdr>
        </w:div>
      </w:divsChild>
    </w:div>
    <w:div w:id="705495272">
      <w:bodyDiv w:val="1"/>
      <w:marLeft w:val="0"/>
      <w:marRight w:val="0"/>
      <w:marTop w:val="0"/>
      <w:marBottom w:val="0"/>
      <w:divBdr>
        <w:top w:val="none" w:sz="0" w:space="0" w:color="auto"/>
        <w:left w:val="none" w:sz="0" w:space="0" w:color="auto"/>
        <w:bottom w:val="none" w:sz="0" w:space="0" w:color="auto"/>
        <w:right w:val="none" w:sz="0" w:space="0" w:color="auto"/>
      </w:divBdr>
    </w:div>
    <w:div w:id="705837102">
      <w:bodyDiv w:val="1"/>
      <w:marLeft w:val="0"/>
      <w:marRight w:val="0"/>
      <w:marTop w:val="0"/>
      <w:marBottom w:val="0"/>
      <w:divBdr>
        <w:top w:val="none" w:sz="0" w:space="0" w:color="auto"/>
        <w:left w:val="none" w:sz="0" w:space="0" w:color="auto"/>
        <w:bottom w:val="none" w:sz="0" w:space="0" w:color="auto"/>
        <w:right w:val="none" w:sz="0" w:space="0" w:color="auto"/>
      </w:divBdr>
    </w:div>
    <w:div w:id="705838422">
      <w:bodyDiv w:val="1"/>
      <w:marLeft w:val="0"/>
      <w:marRight w:val="0"/>
      <w:marTop w:val="0"/>
      <w:marBottom w:val="0"/>
      <w:divBdr>
        <w:top w:val="none" w:sz="0" w:space="0" w:color="auto"/>
        <w:left w:val="none" w:sz="0" w:space="0" w:color="auto"/>
        <w:bottom w:val="none" w:sz="0" w:space="0" w:color="auto"/>
        <w:right w:val="none" w:sz="0" w:space="0" w:color="auto"/>
      </w:divBdr>
    </w:div>
    <w:div w:id="707073168">
      <w:bodyDiv w:val="1"/>
      <w:marLeft w:val="0"/>
      <w:marRight w:val="0"/>
      <w:marTop w:val="0"/>
      <w:marBottom w:val="0"/>
      <w:divBdr>
        <w:top w:val="none" w:sz="0" w:space="0" w:color="auto"/>
        <w:left w:val="none" w:sz="0" w:space="0" w:color="auto"/>
        <w:bottom w:val="none" w:sz="0" w:space="0" w:color="auto"/>
        <w:right w:val="none" w:sz="0" w:space="0" w:color="auto"/>
      </w:divBdr>
    </w:div>
    <w:div w:id="709381203">
      <w:bodyDiv w:val="1"/>
      <w:marLeft w:val="0"/>
      <w:marRight w:val="0"/>
      <w:marTop w:val="0"/>
      <w:marBottom w:val="0"/>
      <w:divBdr>
        <w:top w:val="none" w:sz="0" w:space="0" w:color="auto"/>
        <w:left w:val="none" w:sz="0" w:space="0" w:color="auto"/>
        <w:bottom w:val="none" w:sz="0" w:space="0" w:color="auto"/>
        <w:right w:val="none" w:sz="0" w:space="0" w:color="auto"/>
      </w:divBdr>
    </w:div>
    <w:div w:id="711266966">
      <w:bodyDiv w:val="1"/>
      <w:marLeft w:val="0"/>
      <w:marRight w:val="0"/>
      <w:marTop w:val="0"/>
      <w:marBottom w:val="0"/>
      <w:divBdr>
        <w:top w:val="none" w:sz="0" w:space="0" w:color="auto"/>
        <w:left w:val="none" w:sz="0" w:space="0" w:color="auto"/>
        <w:bottom w:val="none" w:sz="0" w:space="0" w:color="auto"/>
        <w:right w:val="none" w:sz="0" w:space="0" w:color="auto"/>
      </w:divBdr>
      <w:divsChild>
        <w:div w:id="458454601">
          <w:marLeft w:val="480"/>
          <w:marRight w:val="0"/>
          <w:marTop w:val="0"/>
          <w:marBottom w:val="0"/>
          <w:divBdr>
            <w:top w:val="none" w:sz="0" w:space="0" w:color="auto"/>
            <w:left w:val="none" w:sz="0" w:space="0" w:color="auto"/>
            <w:bottom w:val="none" w:sz="0" w:space="0" w:color="auto"/>
            <w:right w:val="none" w:sz="0" w:space="0" w:color="auto"/>
          </w:divBdr>
        </w:div>
        <w:div w:id="1743528544">
          <w:marLeft w:val="480"/>
          <w:marRight w:val="0"/>
          <w:marTop w:val="0"/>
          <w:marBottom w:val="0"/>
          <w:divBdr>
            <w:top w:val="none" w:sz="0" w:space="0" w:color="auto"/>
            <w:left w:val="none" w:sz="0" w:space="0" w:color="auto"/>
            <w:bottom w:val="none" w:sz="0" w:space="0" w:color="auto"/>
            <w:right w:val="none" w:sz="0" w:space="0" w:color="auto"/>
          </w:divBdr>
        </w:div>
        <w:div w:id="1100101042">
          <w:marLeft w:val="480"/>
          <w:marRight w:val="0"/>
          <w:marTop w:val="0"/>
          <w:marBottom w:val="0"/>
          <w:divBdr>
            <w:top w:val="none" w:sz="0" w:space="0" w:color="auto"/>
            <w:left w:val="none" w:sz="0" w:space="0" w:color="auto"/>
            <w:bottom w:val="none" w:sz="0" w:space="0" w:color="auto"/>
            <w:right w:val="none" w:sz="0" w:space="0" w:color="auto"/>
          </w:divBdr>
        </w:div>
        <w:div w:id="2018266085">
          <w:marLeft w:val="480"/>
          <w:marRight w:val="0"/>
          <w:marTop w:val="0"/>
          <w:marBottom w:val="0"/>
          <w:divBdr>
            <w:top w:val="none" w:sz="0" w:space="0" w:color="auto"/>
            <w:left w:val="none" w:sz="0" w:space="0" w:color="auto"/>
            <w:bottom w:val="none" w:sz="0" w:space="0" w:color="auto"/>
            <w:right w:val="none" w:sz="0" w:space="0" w:color="auto"/>
          </w:divBdr>
        </w:div>
        <w:div w:id="533152791">
          <w:marLeft w:val="480"/>
          <w:marRight w:val="0"/>
          <w:marTop w:val="0"/>
          <w:marBottom w:val="0"/>
          <w:divBdr>
            <w:top w:val="none" w:sz="0" w:space="0" w:color="auto"/>
            <w:left w:val="none" w:sz="0" w:space="0" w:color="auto"/>
            <w:bottom w:val="none" w:sz="0" w:space="0" w:color="auto"/>
            <w:right w:val="none" w:sz="0" w:space="0" w:color="auto"/>
          </w:divBdr>
        </w:div>
        <w:div w:id="1271543552">
          <w:marLeft w:val="480"/>
          <w:marRight w:val="0"/>
          <w:marTop w:val="0"/>
          <w:marBottom w:val="0"/>
          <w:divBdr>
            <w:top w:val="none" w:sz="0" w:space="0" w:color="auto"/>
            <w:left w:val="none" w:sz="0" w:space="0" w:color="auto"/>
            <w:bottom w:val="none" w:sz="0" w:space="0" w:color="auto"/>
            <w:right w:val="none" w:sz="0" w:space="0" w:color="auto"/>
          </w:divBdr>
        </w:div>
        <w:div w:id="599685325">
          <w:marLeft w:val="480"/>
          <w:marRight w:val="0"/>
          <w:marTop w:val="0"/>
          <w:marBottom w:val="0"/>
          <w:divBdr>
            <w:top w:val="none" w:sz="0" w:space="0" w:color="auto"/>
            <w:left w:val="none" w:sz="0" w:space="0" w:color="auto"/>
            <w:bottom w:val="none" w:sz="0" w:space="0" w:color="auto"/>
            <w:right w:val="none" w:sz="0" w:space="0" w:color="auto"/>
          </w:divBdr>
        </w:div>
        <w:div w:id="1927422632">
          <w:marLeft w:val="480"/>
          <w:marRight w:val="0"/>
          <w:marTop w:val="0"/>
          <w:marBottom w:val="0"/>
          <w:divBdr>
            <w:top w:val="none" w:sz="0" w:space="0" w:color="auto"/>
            <w:left w:val="none" w:sz="0" w:space="0" w:color="auto"/>
            <w:bottom w:val="none" w:sz="0" w:space="0" w:color="auto"/>
            <w:right w:val="none" w:sz="0" w:space="0" w:color="auto"/>
          </w:divBdr>
        </w:div>
        <w:div w:id="559482610">
          <w:marLeft w:val="480"/>
          <w:marRight w:val="0"/>
          <w:marTop w:val="0"/>
          <w:marBottom w:val="0"/>
          <w:divBdr>
            <w:top w:val="none" w:sz="0" w:space="0" w:color="auto"/>
            <w:left w:val="none" w:sz="0" w:space="0" w:color="auto"/>
            <w:bottom w:val="none" w:sz="0" w:space="0" w:color="auto"/>
            <w:right w:val="none" w:sz="0" w:space="0" w:color="auto"/>
          </w:divBdr>
        </w:div>
        <w:div w:id="214238166">
          <w:marLeft w:val="480"/>
          <w:marRight w:val="0"/>
          <w:marTop w:val="0"/>
          <w:marBottom w:val="0"/>
          <w:divBdr>
            <w:top w:val="none" w:sz="0" w:space="0" w:color="auto"/>
            <w:left w:val="none" w:sz="0" w:space="0" w:color="auto"/>
            <w:bottom w:val="none" w:sz="0" w:space="0" w:color="auto"/>
            <w:right w:val="none" w:sz="0" w:space="0" w:color="auto"/>
          </w:divBdr>
        </w:div>
      </w:divsChild>
    </w:div>
    <w:div w:id="711922826">
      <w:bodyDiv w:val="1"/>
      <w:marLeft w:val="0"/>
      <w:marRight w:val="0"/>
      <w:marTop w:val="0"/>
      <w:marBottom w:val="0"/>
      <w:divBdr>
        <w:top w:val="none" w:sz="0" w:space="0" w:color="auto"/>
        <w:left w:val="none" w:sz="0" w:space="0" w:color="auto"/>
        <w:bottom w:val="none" w:sz="0" w:space="0" w:color="auto"/>
        <w:right w:val="none" w:sz="0" w:space="0" w:color="auto"/>
      </w:divBdr>
    </w:div>
    <w:div w:id="712000808">
      <w:bodyDiv w:val="1"/>
      <w:marLeft w:val="0"/>
      <w:marRight w:val="0"/>
      <w:marTop w:val="0"/>
      <w:marBottom w:val="0"/>
      <w:divBdr>
        <w:top w:val="none" w:sz="0" w:space="0" w:color="auto"/>
        <w:left w:val="none" w:sz="0" w:space="0" w:color="auto"/>
        <w:bottom w:val="none" w:sz="0" w:space="0" w:color="auto"/>
        <w:right w:val="none" w:sz="0" w:space="0" w:color="auto"/>
      </w:divBdr>
    </w:div>
    <w:div w:id="712315102">
      <w:bodyDiv w:val="1"/>
      <w:marLeft w:val="0"/>
      <w:marRight w:val="0"/>
      <w:marTop w:val="0"/>
      <w:marBottom w:val="0"/>
      <w:divBdr>
        <w:top w:val="none" w:sz="0" w:space="0" w:color="auto"/>
        <w:left w:val="none" w:sz="0" w:space="0" w:color="auto"/>
        <w:bottom w:val="none" w:sz="0" w:space="0" w:color="auto"/>
        <w:right w:val="none" w:sz="0" w:space="0" w:color="auto"/>
      </w:divBdr>
    </w:div>
    <w:div w:id="712340098">
      <w:bodyDiv w:val="1"/>
      <w:marLeft w:val="0"/>
      <w:marRight w:val="0"/>
      <w:marTop w:val="0"/>
      <w:marBottom w:val="0"/>
      <w:divBdr>
        <w:top w:val="none" w:sz="0" w:space="0" w:color="auto"/>
        <w:left w:val="none" w:sz="0" w:space="0" w:color="auto"/>
        <w:bottom w:val="none" w:sz="0" w:space="0" w:color="auto"/>
        <w:right w:val="none" w:sz="0" w:space="0" w:color="auto"/>
      </w:divBdr>
    </w:div>
    <w:div w:id="712389696">
      <w:bodyDiv w:val="1"/>
      <w:marLeft w:val="0"/>
      <w:marRight w:val="0"/>
      <w:marTop w:val="0"/>
      <w:marBottom w:val="0"/>
      <w:divBdr>
        <w:top w:val="none" w:sz="0" w:space="0" w:color="auto"/>
        <w:left w:val="none" w:sz="0" w:space="0" w:color="auto"/>
        <w:bottom w:val="none" w:sz="0" w:space="0" w:color="auto"/>
        <w:right w:val="none" w:sz="0" w:space="0" w:color="auto"/>
      </w:divBdr>
    </w:div>
    <w:div w:id="712853846">
      <w:bodyDiv w:val="1"/>
      <w:marLeft w:val="0"/>
      <w:marRight w:val="0"/>
      <w:marTop w:val="0"/>
      <w:marBottom w:val="0"/>
      <w:divBdr>
        <w:top w:val="none" w:sz="0" w:space="0" w:color="auto"/>
        <w:left w:val="none" w:sz="0" w:space="0" w:color="auto"/>
        <w:bottom w:val="none" w:sz="0" w:space="0" w:color="auto"/>
        <w:right w:val="none" w:sz="0" w:space="0" w:color="auto"/>
      </w:divBdr>
    </w:div>
    <w:div w:id="713046284">
      <w:bodyDiv w:val="1"/>
      <w:marLeft w:val="0"/>
      <w:marRight w:val="0"/>
      <w:marTop w:val="0"/>
      <w:marBottom w:val="0"/>
      <w:divBdr>
        <w:top w:val="none" w:sz="0" w:space="0" w:color="auto"/>
        <w:left w:val="none" w:sz="0" w:space="0" w:color="auto"/>
        <w:bottom w:val="none" w:sz="0" w:space="0" w:color="auto"/>
        <w:right w:val="none" w:sz="0" w:space="0" w:color="auto"/>
      </w:divBdr>
    </w:div>
    <w:div w:id="714736412">
      <w:bodyDiv w:val="1"/>
      <w:marLeft w:val="0"/>
      <w:marRight w:val="0"/>
      <w:marTop w:val="0"/>
      <w:marBottom w:val="0"/>
      <w:divBdr>
        <w:top w:val="none" w:sz="0" w:space="0" w:color="auto"/>
        <w:left w:val="none" w:sz="0" w:space="0" w:color="auto"/>
        <w:bottom w:val="none" w:sz="0" w:space="0" w:color="auto"/>
        <w:right w:val="none" w:sz="0" w:space="0" w:color="auto"/>
      </w:divBdr>
    </w:div>
    <w:div w:id="717508235">
      <w:bodyDiv w:val="1"/>
      <w:marLeft w:val="0"/>
      <w:marRight w:val="0"/>
      <w:marTop w:val="0"/>
      <w:marBottom w:val="0"/>
      <w:divBdr>
        <w:top w:val="none" w:sz="0" w:space="0" w:color="auto"/>
        <w:left w:val="none" w:sz="0" w:space="0" w:color="auto"/>
        <w:bottom w:val="none" w:sz="0" w:space="0" w:color="auto"/>
        <w:right w:val="none" w:sz="0" w:space="0" w:color="auto"/>
      </w:divBdr>
    </w:div>
    <w:div w:id="718358093">
      <w:bodyDiv w:val="1"/>
      <w:marLeft w:val="0"/>
      <w:marRight w:val="0"/>
      <w:marTop w:val="0"/>
      <w:marBottom w:val="0"/>
      <w:divBdr>
        <w:top w:val="none" w:sz="0" w:space="0" w:color="auto"/>
        <w:left w:val="none" w:sz="0" w:space="0" w:color="auto"/>
        <w:bottom w:val="none" w:sz="0" w:space="0" w:color="auto"/>
        <w:right w:val="none" w:sz="0" w:space="0" w:color="auto"/>
      </w:divBdr>
    </w:div>
    <w:div w:id="719019074">
      <w:bodyDiv w:val="1"/>
      <w:marLeft w:val="0"/>
      <w:marRight w:val="0"/>
      <w:marTop w:val="0"/>
      <w:marBottom w:val="0"/>
      <w:divBdr>
        <w:top w:val="none" w:sz="0" w:space="0" w:color="auto"/>
        <w:left w:val="none" w:sz="0" w:space="0" w:color="auto"/>
        <w:bottom w:val="none" w:sz="0" w:space="0" w:color="auto"/>
        <w:right w:val="none" w:sz="0" w:space="0" w:color="auto"/>
      </w:divBdr>
    </w:div>
    <w:div w:id="720326998">
      <w:bodyDiv w:val="1"/>
      <w:marLeft w:val="0"/>
      <w:marRight w:val="0"/>
      <w:marTop w:val="0"/>
      <w:marBottom w:val="0"/>
      <w:divBdr>
        <w:top w:val="none" w:sz="0" w:space="0" w:color="auto"/>
        <w:left w:val="none" w:sz="0" w:space="0" w:color="auto"/>
        <w:bottom w:val="none" w:sz="0" w:space="0" w:color="auto"/>
        <w:right w:val="none" w:sz="0" w:space="0" w:color="auto"/>
      </w:divBdr>
    </w:div>
    <w:div w:id="720373387">
      <w:bodyDiv w:val="1"/>
      <w:marLeft w:val="0"/>
      <w:marRight w:val="0"/>
      <w:marTop w:val="0"/>
      <w:marBottom w:val="0"/>
      <w:divBdr>
        <w:top w:val="none" w:sz="0" w:space="0" w:color="auto"/>
        <w:left w:val="none" w:sz="0" w:space="0" w:color="auto"/>
        <w:bottom w:val="none" w:sz="0" w:space="0" w:color="auto"/>
        <w:right w:val="none" w:sz="0" w:space="0" w:color="auto"/>
      </w:divBdr>
    </w:div>
    <w:div w:id="720439459">
      <w:bodyDiv w:val="1"/>
      <w:marLeft w:val="0"/>
      <w:marRight w:val="0"/>
      <w:marTop w:val="0"/>
      <w:marBottom w:val="0"/>
      <w:divBdr>
        <w:top w:val="none" w:sz="0" w:space="0" w:color="auto"/>
        <w:left w:val="none" w:sz="0" w:space="0" w:color="auto"/>
        <w:bottom w:val="none" w:sz="0" w:space="0" w:color="auto"/>
        <w:right w:val="none" w:sz="0" w:space="0" w:color="auto"/>
      </w:divBdr>
      <w:divsChild>
        <w:div w:id="293995054">
          <w:marLeft w:val="480"/>
          <w:marRight w:val="0"/>
          <w:marTop w:val="0"/>
          <w:marBottom w:val="0"/>
          <w:divBdr>
            <w:top w:val="none" w:sz="0" w:space="0" w:color="auto"/>
            <w:left w:val="none" w:sz="0" w:space="0" w:color="auto"/>
            <w:bottom w:val="none" w:sz="0" w:space="0" w:color="auto"/>
            <w:right w:val="none" w:sz="0" w:space="0" w:color="auto"/>
          </w:divBdr>
        </w:div>
        <w:div w:id="397359700">
          <w:marLeft w:val="480"/>
          <w:marRight w:val="0"/>
          <w:marTop w:val="0"/>
          <w:marBottom w:val="0"/>
          <w:divBdr>
            <w:top w:val="none" w:sz="0" w:space="0" w:color="auto"/>
            <w:left w:val="none" w:sz="0" w:space="0" w:color="auto"/>
            <w:bottom w:val="none" w:sz="0" w:space="0" w:color="auto"/>
            <w:right w:val="none" w:sz="0" w:space="0" w:color="auto"/>
          </w:divBdr>
        </w:div>
        <w:div w:id="869343590">
          <w:marLeft w:val="480"/>
          <w:marRight w:val="0"/>
          <w:marTop w:val="0"/>
          <w:marBottom w:val="0"/>
          <w:divBdr>
            <w:top w:val="none" w:sz="0" w:space="0" w:color="auto"/>
            <w:left w:val="none" w:sz="0" w:space="0" w:color="auto"/>
            <w:bottom w:val="none" w:sz="0" w:space="0" w:color="auto"/>
            <w:right w:val="none" w:sz="0" w:space="0" w:color="auto"/>
          </w:divBdr>
        </w:div>
        <w:div w:id="1649942734">
          <w:marLeft w:val="480"/>
          <w:marRight w:val="0"/>
          <w:marTop w:val="0"/>
          <w:marBottom w:val="0"/>
          <w:divBdr>
            <w:top w:val="none" w:sz="0" w:space="0" w:color="auto"/>
            <w:left w:val="none" w:sz="0" w:space="0" w:color="auto"/>
            <w:bottom w:val="none" w:sz="0" w:space="0" w:color="auto"/>
            <w:right w:val="none" w:sz="0" w:space="0" w:color="auto"/>
          </w:divBdr>
        </w:div>
        <w:div w:id="294407343">
          <w:marLeft w:val="480"/>
          <w:marRight w:val="0"/>
          <w:marTop w:val="0"/>
          <w:marBottom w:val="0"/>
          <w:divBdr>
            <w:top w:val="none" w:sz="0" w:space="0" w:color="auto"/>
            <w:left w:val="none" w:sz="0" w:space="0" w:color="auto"/>
            <w:bottom w:val="none" w:sz="0" w:space="0" w:color="auto"/>
            <w:right w:val="none" w:sz="0" w:space="0" w:color="auto"/>
          </w:divBdr>
        </w:div>
        <w:div w:id="1840003838">
          <w:marLeft w:val="480"/>
          <w:marRight w:val="0"/>
          <w:marTop w:val="0"/>
          <w:marBottom w:val="0"/>
          <w:divBdr>
            <w:top w:val="none" w:sz="0" w:space="0" w:color="auto"/>
            <w:left w:val="none" w:sz="0" w:space="0" w:color="auto"/>
            <w:bottom w:val="none" w:sz="0" w:space="0" w:color="auto"/>
            <w:right w:val="none" w:sz="0" w:space="0" w:color="auto"/>
          </w:divBdr>
        </w:div>
        <w:div w:id="1070885003">
          <w:marLeft w:val="480"/>
          <w:marRight w:val="0"/>
          <w:marTop w:val="0"/>
          <w:marBottom w:val="0"/>
          <w:divBdr>
            <w:top w:val="none" w:sz="0" w:space="0" w:color="auto"/>
            <w:left w:val="none" w:sz="0" w:space="0" w:color="auto"/>
            <w:bottom w:val="none" w:sz="0" w:space="0" w:color="auto"/>
            <w:right w:val="none" w:sz="0" w:space="0" w:color="auto"/>
          </w:divBdr>
        </w:div>
        <w:div w:id="1294675600">
          <w:marLeft w:val="480"/>
          <w:marRight w:val="0"/>
          <w:marTop w:val="0"/>
          <w:marBottom w:val="0"/>
          <w:divBdr>
            <w:top w:val="none" w:sz="0" w:space="0" w:color="auto"/>
            <w:left w:val="none" w:sz="0" w:space="0" w:color="auto"/>
            <w:bottom w:val="none" w:sz="0" w:space="0" w:color="auto"/>
            <w:right w:val="none" w:sz="0" w:space="0" w:color="auto"/>
          </w:divBdr>
        </w:div>
        <w:div w:id="1790079279">
          <w:marLeft w:val="480"/>
          <w:marRight w:val="0"/>
          <w:marTop w:val="0"/>
          <w:marBottom w:val="0"/>
          <w:divBdr>
            <w:top w:val="none" w:sz="0" w:space="0" w:color="auto"/>
            <w:left w:val="none" w:sz="0" w:space="0" w:color="auto"/>
            <w:bottom w:val="none" w:sz="0" w:space="0" w:color="auto"/>
            <w:right w:val="none" w:sz="0" w:space="0" w:color="auto"/>
          </w:divBdr>
        </w:div>
        <w:div w:id="1085222495">
          <w:marLeft w:val="480"/>
          <w:marRight w:val="0"/>
          <w:marTop w:val="0"/>
          <w:marBottom w:val="0"/>
          <w:divBdr>
            <w:top w:val="none" w:sz="0" w:space="0" w:color="auto"/>
            <w:left w:val="none" w:sz="0" w:space="0" w:color="auto"/>
            <w:bottom w:val="none" w:sz="0" w:space="0" w:color="auto"/>
            <w:right w:val="none" w:sz="0" w:space="0" w:color="auto"/>
          </w:divBdr>
        </w:div>
        <w:div w:id="82803542">
          <w:marLeft w:val="480"/>
          <w:marRight w:val="0"/>
          <w:marTop w:val="0"/>
          <w:marBottom w:val="0"/>
          <w:divBdr>
            <w:top w:val="none" w:sz="0" w:space="0" w:color="auto"/>
            <w:left w:val="none" w:sz="0" w:space="0" w:color="auto"/>
            <w:bottom w:val="none" w:sz="0" w:space="0" w:color="auto"/>
            <w:right w:val="none" w:sz="0" w:space="0" w:color="auto"/>
          </w:divBdr>
        </w:div>
        <w:div w:id="1066218536">
          <w:marLeft w:val="480"/>
          <w:marRight w:val="0"/>
          <w:marTop w:val="0"/>
          <w:marBottom w:val="0"/>
          <w:divBdr>
            <w:top w:val="none" w:sz="0" w:space="0" w:color="auto"/>
            <w:left w:val="none" w:sz="0" w:space="0" w:color="auto"/>
            <w:bottom w:val="none" w:sz="0" w:space="0" w:color="auto"/>
            <w:right w:val="none" w:sz="0" w:space="0" w:color="auto"/>
          </w:divBdr>
        </w:div>
        <w:div w:id="1783067419">
          <w:marLeft w:val="480"/>
          <w:marRight w:val="0"/>
          <w:marTop w:val="0"/>
          <w:marBottom w:val="0"/>
          <w:divBdr>
            <w:top w:val="none" w:sz="0" w:space="0" w:color="auto"/>
            <w:left w:val="none" w:sz="0" w:space="0" w:color="auto"/>
            <w:bottom w:val="none" w:sz="0" w:space="0" w:color="auto"/>
            <w:right w:val="none" w:sz="0" w:space="0" w:color="auto"/>
          </w:divBdr>
        </w:div>
        <w:div w:id="239678875">
          <w:marLeft w:val="480"/>
          <w:marRight w:val="0"/>
          <w:marTop w:val="0"/>
          <w:marBottom w:val="0"/>
          <w:divBdr>
            <w:top w:val="none" w:sz="0" w:space="0" w:color="auto"/>
            <w:left w:val="none" w:sz="0" w:space="0" w:color="auto"/>
            <w:bottom w:val="none" w:sz="0" w:space="0" w:color="auto"/>
            <w:right w:val="none" w:sz="0" w:space="0" w:color="auto"/>
          </w:divBdr>
        </w:div>
        <w:div w:id="117334018">
          <w:marLeft w:val="480"/>
          <w:marRight w:val="0"/>
          <w:marTop w:val="0"/>
          <w:marBottom w:val="0"/>
          <w:divBdr>
            <w:top w:val="none" w:sz="0" w:space="0" w:color="auto"/>
            <w:left w:val="none" w:sz="0" w:space="0" w:color="auto"/>
            <w:bottom w:val="none" w:sz="0" w:space="0" w:color="auto"/>
            <w:right w:val="none" w:sz="0" w:space="0" w:color="auto"/>
          </w:divBdr>
        </w:div>
        <w:div w:id="1527711963">
          <w:marLeft w:val="480"/>
          <w:marRight w:val="0"/>
          <w:marTop w:val="0"/>
          <w:marBottom w:val="0"/>
          <w:divBdr>
            <w:top w:val="none" w:sz="0" w:space="0" w:color="auto"/>
            <w:left w:val="none" w:sz="0" w:space="0" w:color="auto"/>
            <w:bottom w:val="none" w:sz="0" w:space="0" w:color="auto"/>
            <w:right w:val="none" w:sz="0" w:space="0" w:color="auto"/>
          </w:divBdr>
        </w:div>
        <w:div w:id="1139106290">
          <w:marLeft w:val="480"/>
          <w:marRight w:val="0"/>
          <w:marTop w:val="0"/>
          <w:marBottom w:val="0"/>
          <w:divBdr>
            <w:top w:val="none" w:sz="0" w:space="0" w:color="auto"/>
            <w:left w:val="none" w:sz="0" w:space="0" w:color="auto"/>
            <w:bottom w:val="none" w:sz="0" w:space="0" w:color="auto"/>
            <w:right w:val="none" w:sz="0" w:space="0" w:color="auto"/>
          </w:divBdr>
        </w:div>
      </w:divsChild>
    </w:div>
    <w:div w:id="721371037">
      <w:bodyDiv w:val="1"/>
      <w:marLeft w:val="0"/>
      <w:marRight w:val="0"/>
      <w:marTop w:val="0"/>
      <w:marBottom w:val="0"/>
      <w:divBdr>
        <w:top w:val="none" w:sz="0" w:space="0" w:color="auto"/>
        <w:left w:val="none" w:sz="0" w:space="0" w:color="auto"/>
        <w:bottom w:val="none" w:sz="0" w:space="0" w:color="auto"/>
        <w:right w:val="none" w:sz="0" w:space="0" w:color="auto"/>
      </w:divBdr>
    </w:div>
    <w:div w:id="722754115">
      <w:bodyDiv w:val="1"/>
      <w:marLeft w:val="0"/>
      <w:marRight w:val="0"/>
      <w:marTop w:val="0"/>
      <w:marBottom w:val="0"/>
      <w:divBdr>
        <w:top w:val="none" w:sz="0" w:space="0" w:color="auto"/>
        <w:left w:val="none" w:sz="0" w:space="0" w:color="auto"/>
        <w:bottom w:val="none" w:sz="0" w:space="0" w:color="auto"/>
        <w:right w:val="none" w:sz="0" w:space="0" w:color="auto"/>
      </w:divBdr>
    </w:div>
    <w:div w:id="724110450">
      <w:bodyDiv w:val="1"/>
      <w:marLeft w:val="0"/>
      <w:marRight w:val="0"/>
      <w:marTop w:val="0"/>
      <w:marBottom w:val="0"/>
      <w:divBdr>
        <w:top w:val="none" w:sz="0" w:space="0" w:color="auto"/>
        <w:left w:val="none" w:sz="0" w:space="0" w:color="auto"/>
        <w:bottom w:val="none" w:sz="0" w:space="0" w:color="auto"/>
        <w:right w:val="none" w:sz="0" w:space="0" w:color="auto"/>
      </w:divBdr>
    </w:div>
    <w:div w:id="724111202">
      <w:bodyDiv w:val="1"/>
      <w:marLeft w:val="0"/>
      <w:marRight w:val="0"/>
      <w:marTop w:val="0"/>
      <w:marBottom w:val="0"/>
      <w:divBdr>
        <w:top w:val="none" w:sz="0" w:space="0" w:color="auto"/>
        <w:left w:val="none" w:sz="0" w:space="0" w:color="auto"/>
        <w:bottom w:val="none" w:sz="0" w:space="0" w:color="auto"/>
        <w:right w:val="none" w:sz="0" w:space="0" w:color="auto"/>
      </w:divBdr>
      <w:divsChild>
        <w:div w:id="1554733459">
          <w:marLeft w:val="480"/>
          <w:marRight w:val="0"/>
          <w:marTop w:val="0"/>
          <w:marBottom w:val="0"/>
          <w:divBdr>
            <w:top w:val="none" w:sz="0" w:space="0" w:color="auto"/>
            <w:left w:val="none" w:sz="0" w:space="0" w:color="auto"/>
            <w:bottom w:val="none" w:sz="0" w:space="0" w:color="auto"/>
            <w:right w:val="none" w:sz="0" w:space="0" w:color="auto"/>
          </w:divBdr>
        </w:div>
        <w:div w:id="2027553650">
          <w:marLeft w:val="480"/>
          <w:marRight w:val="0"/>
          <w:marTop w:val="0"/>
          <w:marBottom w:val="0"/>
          <w:divBdr>
            <w:top w:val="none" w:sz="0" w:space="0" w:color="auto"/>
            <w:left w:val="none" w:sz="0" w:space="0" w:color="auto"/>
            <w:bottom w:val="none" w:sz="0" w:space="0" w:color="auto"/>
            <w:right w:val="none" w:sz="0" w:space="0" w:color="auto"/>
          </w:divBdr>
        </w:div>
        <w:div w:id="817957283">
          <w:marLeft w:val="480"/>
          <w:marRight w:val="0"/>
          <w:marTop w:val="0"/>
          <w:marBottom w:val="0"/>
          <w:divBdr>
            <w:top w:val="none" w:sz="0" w:space="0" w:color="auto"/>
            <w:left w:val="none" w:sz="0" w:space="0" w:color="auto"/>
            <w:bottom w:val="none" w:sz="0" w:space="0" w:color="auto"/>
            <w:right w:val="none" w:sz="0" w:space="0" w:color="auto"/>
          </w:divBdr>
        </w:div>
        <w:div w:id="1115104130">
          <w:marLeft w:val="480"/>
          <w:marRight w:val="0"/>
          <w:marTop w:val="0"/>
          <w:marBottom w:val="0"/>
          <w:divBdr>
            <w:top w:val="none" w:sz="0" w:space="0" w:color="auto"/>
            <w:left w:val="none" w:sz="0" w:space="0" w:color="auto"/>
            <w:bottom w:val="none" w:sz="0" w:space="0" w:color="auto"/>
            <w:right w:val="none" w:sz="0" w:space="0" w:color="auto"/>
          </w:divBdr>
        </w:div>
        <w:div w:id="1402825347">
          <w:marLeft w:val="480"/>
          <w:marRight w:val="0"/>
          <w:marTop w:val="0"/>
          <w:marBottom w:val="0"/>
          <w:divBdr>
            <w:top w:val="none" w:sz="0" w:space="0" w:color="auto"/>
            <w:left w:val="none" w:sz="0" w:space="0" w:color="auto"/>
            <w:bottom w:val="none" w:sz="0" w:space="0" w:color="auto"/>
            <w:right w:val="none" w:sz="0" w:space="0" w:color="auto"/>
          </w:divBdr>
        </w:div>
        <w:div w:id="1079600123">
          <w:marLeft w:val="480"/>
          <w:marRight w:val="0"/>
          <w:marTop w:val="0"/>
          <w:marBottom w:val="0"/>
          <w:divBdr>
            <w:top w:val="none" w:sz="0" w:space="0" w:color="auto"/>
            <w:left w:val="none" w:sz="0" w:space="0" w:color="auto"/>
            <w:bottom w:val="none" w:sz="0" w:space="0" w:color="auto"/>
            <w:right w:val="none" w:sz="0" w:space="0" w:color="auto"/>
          </w:divBdr>
        </w:div>
        <w:div w:id="1002512547">
          <w:marLeft w:val="480"/>
          <w:marRight w:val="0"/>
          <w:marTop w:val="0"/>
          <w:marBottom w:val="0"/>
          <w:divBdr>
            <w:top w:val="none" w:sz="0" w:space="0" w:color="auto"/>
            <w:left w:val="none" w:sz="0" w:space="0" w:color="auto"/>
            <w:bottom w:val="none" w:sz="0" w:space="0" w:color="auto"/>
            <w:right w:val="none" w:sz="0" w:space="0" w:color="auto"/>
          </w:divBdr>
        </w:div>
        <w:div w:id="602805970">
          <w:marLeft w:val="480"/>
          <w:marRight w:val="0"/>
          <w:marTop w:val="0"/>
          <w:marBottom w:val="0"/>
          <w:divBdr>
            <w:top w:val="none" w:sz="0" w:space="0" w:color="auto"/>
            <w:left w:val="none" w:sz="0" w:space="0" w:color="auto"/>
            <w:bottom w:val="none" w:sz="0" w:space="0" w:color="auto"/>
            <w:right w:val="none" w:sz="0" w:space="0" w:color="auto"/>
          </w:divBdr>
        </w:div>
        <w:div w:id="312831090">
          <w:marLeft w:val="480"/>
          <w:marRight w:val="0"/>
          <w:marTop w:val="0"/>
          <w:marBottom w:val="0"/>
          <w:divBdr>
            <w:top w:val="none" w:sz="0" w:space="0" w:color="auto"/>
            <w:left w:val="none" w:sz="0" w:space="0" w:color="auto"/>
            <w:bottom w:val="none" w:sz="0" w:space="0" w:color="auto"/>
            <w:right w:val="none" w:sz="0" w:space="0" w:color="auto"/>
          </w:divBdr>
        </w:div>
        <w:div w:id="1835875859">
          <w:marLeft w:val="480"/>
          <w:marRight w:val="0"/>
          <w:marTop w:val="0"/>
          <w:marBottom w:val="0"/>
          <w:divBdr>
            <w:top w:val="none" w:sz="0" w:space="0" w:color="auto"/>
            <w:left w:val="none" w:sz="0" w:space="0" w:color="auto"/>
            <w:bottom w:val="none" w:sz="0" w:space="0" w:color="auto"/>
            <w:right w:val="none" w:sz="0" w:space="0" w:color="auto"/>
          </w:divBdr>
        </w:div>
        <w:div w:id="1987850753">
          <w:marLeft w:val="480"/>
          <w:marRight w:val="0"/>
          <w:marTop w:val="0"/>
          <w:marBottom w:val="0"/>
          <w:divBdr>
            <w:top w:val="none" w:sz="0" w:space="0" w:color="auto"/>
            <w:left w:val="none" w:sz="0" w:space="0" w:color="auto"/>
            <w:bottom w:val="none" w:sz="0" w:space="0" w:color="auto"/>
            <w:right w:val="none" w:sz="0" w:space="0" w:color="auto"/>
          </w:divBdr>
        </w:div>
        <w:div w:id="1757822777">
          <w:marLeft w:val="480"/>
          <w:marRight w:val="0"/>
          <w:marTop w:val="0"/>
          <w:marBottom w:val="0"/>
          <w:divBdr>
            <w:top w:val="none" w:sz="0" w:space="0" w:color="auto"/>
            <w:left w:val="none" w:sz="0" w:space="0" w:color="auto"/>
            <w:bottom w:val="none" w:sz="0" w:space="0" w:color="auto"/>
            <w:right w:val="none" w:sz="0" w:space="0" w:color="auto"/>
          </w:divBdr>
        </w:div>
        <w:div w:id="285432515">
          <w:marLeft w:val="480"/>
          <w:marRight w:val="0"/>
          <w:marTop w:val="0"/>
          <w:marBottom w:val="0"/>
          <w:divBdr>
            <w:top w:val="none" w:sz="0" w:space="0" w:color="auto"/>
            <w:left w:val="none" w:sz="0" w:space="0" w:color="auto"/>
            <w:bottom w:val="none" w:sz="0" w:space="0" w:color="auto"/>
            <w:right w:val="none" w:sz="0" w:space="0" w:color="auto"/>
          </w:divBdr>
        </w:div>
        <w:div w:id="42290003">
          <w:marLeft w:val="480"/>
          <w:marRight w:val="0"/>
          <w:marTop w:val="0"/>
          <w:marBottom w:val="0"/>
          <w:divBdr>
            <w:top w:val="none" w:sz="0" w:space="0" w:color="auto"/>
            <w:left w:val="none" w:sz="0" w:space="0" w:color="auto"/>
            <w:bottom w:val="none" w:sz="0" w:space="0" w:color="auto"/>
            <w:right w:val="none" w:sz="0" w:space="0" w:color="auto"/>
          </w:divBdr>
        </w:div>
        <w:div w:id="1430738189">
          <w:marLeft w:val="480"/>
          <w:marRight w:val="0"/>
          <w:marTop w:val="0"/>
          <w:marBottom w:val="0"/>
          <w:divBdr>
            <w:top w:val="none" w:sz="0" w:space="0" w:color="auto"/>
            <w:left w:val="none" w:sz="0" w:space="0" w:color="auto"/>
            <w:bottom w:val="none" w:sz="0" w:space="0" w:color="auto"/>
            <w:right w:val="none" w:sz="0" w:space="0" w:color="auto"/>
          </w:divBdr>
        </w:div>
        <w:div w:id="2091465697">
          <w:marLeft w:val="480"/>
          <w:marRight w:val="0"/>
          <w:marTop w:val="0"/>
          <w:marBottom w:val="0"/>
          <w:divBdr>
            <w:top w:val="none" w:sz="0" w:space="0" w:color="auto"/>
            <w:left w:val="none" w:sz="0" w:space="0" w:color="auto"/>
            <w:bottom w:val="none" w:sz="0" w:space="0" w:color="auto"/>
            <w:right w:val="none" w:sz="0" w:space="0" w:color="auto"/>
          </w:divBdr>
        </w:div>
        <w:div w:id="1026906281">
          <w:marLeft w:val="480"/>
          <w:marRight w:val="0"/>
          <w:marTop w:val="0"/>
          <w:marBottom w:val="0"/>
          <w:divBdr>
            <w:top w:val="none" w:sz="0" w:space="0" w:color="auto"/>
            <w:left w:val="none" w:sz="0" w:space="0" w:color="auto"/>
            <w:bottom w:val="none" w:sz="0" w:space="0" w:color="auto"/>
            <w:right w:val="none" w:sz="0" w:space="0" w:color="auto"/>
          </w:divBdr>
        </w:div>
        <w:div w:id="1953394625">
          <w:marLeft w:val="480"/>
          <w:marRight w:val="0"/>
          <w:marTop w:val="0"/>
          <w:marBottom w:val="0"/>
          <w:divBdr>
            <w:top w:val="none" w:sz="0" w:space="0" w:color="auto"/>
            <w:left w:val="none" w:sz="0" w:space="0" w:color="auto"/>
            <w:bottom w:val="none" w:sz="0" w:space="0" w:color="auto"/>
            <w:right w:val="none" w:sz="0" w:space="0" w:color="auto"/>
          </w:divBdr>
        </w:div>
        <w:div w:id="1948150602">
          <w:marLeft w:val="480"/>
          <w:marRight w:val="0"/>
          <w:marTop w:val="0"/>
          <w:marBottom w:val="0"/>
          <w:divBdr>
            <w:top w:val="none" w:sz="0" w:space="0" w:color="auto"/>
            <w:left w:val="none" w:sz="0" w:space="0" w:color="auto"/>
            <w:bottom w:val="none" w:sz="0" w:space="0" w:color="auto"/>
            <w:right w:val="none" w:sz="0" w:space="0" w:color="auto"/>
          </w:divBdr>
        </w:div>
        <w:div w:id="322971630">
          <w:marLeft w:val="480"/>
          <w:marRight w:val="0"/>
          <w:marTop w:val="0"/>
          <w:marBottom w:val="0"/>
          <w:divBdr>
            <w:top w:val="none" w:sz="0" w:space="0" w:color="auto"/>
            <w:left w:val="none" w:sz="0" w:space="0" w:color="auto"/>
            <w:bottom w:val="none" w:sz="0" w:space="0" w:color="auto"/>
            <w:right w:val="none" w:sz="0" w:space="0" w:color="auto"/>
          </w:divBdr>
        </w:div>
        <w:div w:id="1527060722">
          <w:marLeft w:val="480"/>
          <w:marRight w:val="0"/>
          <w:marTop w:val="0"/>
          <w:marBottom w:val="0"/>
          <w:divBdr>
            <w:top w:val="none" w:sz="0" w:space="0" w:color="auto"/>
            <w:left w:val="none" w:sz="0" w:space="0" w:color="auto"/>
            <w:bottom w:val="none" w:sz="0" w:space="0" w:color="auto"/>
            <w:right w:val="none" w:sz="0" w:space="0" w:color="auto"/>
          </w:divBdr>
        </w:div>
        <w:div w:id="414866523">
          <w:marLeft w:val="480"/>
          <w:marRight w:val="0"/>
          <w:marTop w:val="0"/>
          <w:marBottom w:val="0"/>
          <w:divBdr>
            <w:top w:val="none" w:sz="0" w:space="0" w:color="auto"/>
            <w:left w:val="none" w:sz="0" w:space="0" w:color="auto"/>
            <w:bottom w:val="none" w:sz="0" w:space="0" w:color="auto"/>
            <w:right w:val="none" w:sz="0" w:space="0" w:color="auto"/>
          </w:divBdr>
        </w:div>
        <w:div w:id="826360504">
          <w:marLeft w:val="480"/>
          <w:marRight w:val="0"/>
          <w:marTop w:val="0"/>
          <w:marBottom w:val="0"/>
          <w:divBdr>
            <w:top w:val="none" w:sz="0" w:space="0" w:color="auto"/>
            <w:left w:val="none" w:sz="0" w:space="0" w:color="auto"/>
            <w:bottom w:val="none" w:sz="0" w:space="0" w:color="auto"/>
            <w:right w:val="none" w:sz="0" w:space="0" w:color="auto"/>
          </w:divBdr>
        </w:div>
      </w:divsChild>
    </w:div>
    <w:div w:id="725766145">
      <w:bodyDiv w:val="1"/>
      <w:marLeft w:val="0"/>
      <w:marRight w:val="0"/>
      <w:marTop w:val="0"/>
      <w:marBottom w:val="0"/>
      <w:divBdr>
        <w:top w:val="none" w:sz="0" w:space="0" w:color="auto"/>
        <w:left w:val="none" w:sz="0" w:space="0" w:color="auto"/>
        <w:bottom w:val="none" w:sz="0" w:space="0" w:color="auto"/>
        <w:right w:val="none" w:sz="0" w:space="0" w:color="auto"/>
      </w:divBdr>
    </w:div>
    <w:div w:id="726219188">
      <w:bodyDiv w:val="1"/>
      <w:marLeft w:val="0"/>
      <w:marRight w:val="0"/>
      <w:marTop w:val="0"/>
      <w:marBottom w:val="0"/>
      <w:divBdr>
        <w:top w:val="none" w:sz="0" w:space="0" w:color="auto"/>
        <w:left w:val="none" w:sz="0" w:space="0" w:color="auto"/>
        <w:bottom w:val="none" w:sz="0" w:space="0" w:color="auto"/>
        <w:right w:val="none" w:sz="0" w:space="0" w:color="auto"/>
      </w:divBdr>
    </w:div>
    <w:div w:id="726421500">
      <w:bodyDiv w:val="1"/>
      <w:marLeft w:val="0"/>
      <w:marRight w:val="0"/>
      <w:marTop w:val="0"/>
      <w:marBottom w:val="0"/>
      <w:divBdr>
        <w:top w:val="none" w:sz="0" w:space="0" w:color="auto"/>
        <w:left w:val="none" w:sz="0" w:space="0" w:color="auto"/>
        <w:bottom w:val="none" w:sz="0" w:space="0" w:color="auto"/>
        <w:right w:val="none" w:sz="0" w:space="0" w:color="auto"/>
      </w:divBdr>
    </w:div>
    <w:div w:id="726611138">
      <w:bodyDiv w:val="1"/>
      <w:marLeft w:val="0"/>
      <w:marRight w:val="0"/>
      <w:marTop w:val="0"/>
      <w:marBottom w:val="0"/>
      <w:divBdr>
        <w:top w:val="none" w:sz="0" w:space="0" w:color="auto"/>
        <w:left w:val="none" w:sz="0" w:space="0" w:color="auto"/>
        <w:bottom w:val="none" w:sz="0" w:space="0" w:color="auto"/>
        <w:right w:val="none" w:sz="0" w:space="0" w:color="auto"/>
      </w:divBdr>
    </w:div>
    <w:div w:id="726877270">
      <w:bodyDiv w:val="1"/>
      <w:marLeft w:val="0"/>
      <w:marRight w:val="0"/>
      <w:marTop w:val="0"/>
      <w:marBottom w:val="0"/>
      <w:divBdr>
        <w:top w:val="none" w:sz="0" w:space="0" w:color="auto"/>
        <w:left w:val="none" w:sz="0" w:space="0" w:color="auto"/>
        <w:bottom w:val="none" w:sz="0" w:space="0" w:color="auto"/>
        <w:right w:val="none" w:sz="0" w:space="0" w:color="auto"/>
      </w:divBdr>
    </w:div>
    <w:div w:id="726925613">
      <w:bodyDiv w:val="1"/>
      <w:marLeft w:val="0"/>
      <w:marRight w:val="0"/>
      <w:marTop w:val="0"/>
      <w:marBottom w:val="0"/>
      <w:divBdr>
        <w:top w:val="none" w:sz="0" w:space="0" w:color="auto"/>
        <w:left w:val="none" w:sz="0" w:space="0" w:color="auto"/>
        <w:bottom w:val="none" w:sz="0" w:space="0" w:color="auto"/>
        <w:right w:val="none" w:sz="0" w:space="0" w:color="auto"/>
      </w:divBdr>
    </w:div>
    <w:div w:id="726995974">
      <w:bodyDiv w:val="1"/>
      <w:marLeft w:val="0"/>
      <w:marRight w:val="0"/>
      <w:marTop w:val="0"/>
      <w:marBottom w:val="0"/>
      <w:divBdr>
        <w:top w:val="none" w:sz="0" w:space="0" w:color="auto"/>
        <w:left w:val="none" w:sz="0" w:space="0" w:color="auto"/>
        <w:bottom w:val="none" w:sz="0" w:space="0" w:color="auto"/>
        <w:right w:val="none" w:sz="0" w:space="0" w:color="auto"/>
      </w:divBdr>
    </w:div>
    <w:div w:id="727652177">
      <w:bodyDiv w:val="1"/>
      <w:marLeft w:val="0"/>
      <w:marRight w:val="0"/>
      <w:marTop w:val="0"/>
      <w:marBottom w:val="0"/>
      <w:divBdr>
        <w:top w:val="none" w:sz="0" w:space="0" w:color="auto"/>
        <w:left w:val="none" w:sz="0" w:space="0" w:color="auto"/>
        <w:bottom w:val="none" w:sz="0" w:space="0" w:color="auto"/>
        <w:right w:val="none" w:sz="0" w:space="0" w:color="auto"/>
      </w:divBdr>
    </w:div>
    <w:div w:id="728191743">
      <w:bodyDiv w:val="1"/>
      <w:marLeft w:val="0"/>
      <w:marRight w:val="0"/>
      <w:marTop w:val="0"/>
      <w:marBottom w:val="0"/>
      <w:divBdr>
        <w:top w:val="none" w:sz="0" w:space="0" w:color="auto"/>
        <w:left w:val="none" w:sz="0" w:space="0" w:color="auto"/>
        <w:bottom w:val="none" w:sz="0" w:space="0" w:color="auto"/>
        <w:right w:val="none" w:sz="0" w:space="0" w:color="auto"/>
      </w:divBdr>
    </w:div>
    <w:div w:id="728380918">
      <w:bodyDiv w:val="1"/>
      <w:marLeft w:val="0"/>
      <w:marRight w:val="0"/>
      <w:marTop w:val="0"/>
      <w:marBottom w:val="0"/>
      <w:divBdr>
        <w:top w:val="none" w:sz="0" w:space="0" w:color="auto"/>
        <w:left w:val="none" w:sz="0" w:space="0" w:color="auto"/>
        <w:bottom w:val="none" w:sz="0" w:space="0" w:color="auto"/>
        <w:right w:val="none" w:sz="0" w:space="0" w:color="auto"/>
      </w:divBdr>
    </w:div>
    <w:div w:id="728920084">
      <w:bodyDiv w:val="1"/>
      <w:marLeft w:val="0"/>
      <w:marRight w:val="0"/>
      <w:marTop w:val="0"/>
      <w:marBottom w:val="0"/>
      <w:divBdr>
        <w:top w:val="none" w:sz="0" w:space="0" w:color="auto"/>
        <w:left w:val="none" w:sz="0" w:space="0" w:color="auto"/>
        <w:bottom w:val="none" w:sz="0" w:space="0" w:color="auto"/>
        <w:right w:val="none" w:sz="0" w:space="0" w:color="auto"/>
      </w:divBdr>
      <w:divsChild>
        <w:div w:id="1923031288">
          <w:marLeft w:val="480"/>
          <w:marRight w:val="0"/>
          <w:marTop w:val="0"/>
          <w:marBottom w:val="0"/>
          <w:divBdr>
            <w:top w:val="none" w:sz="0" w:space="0" w:color="auto"/>
            <w:left w:val="none" w:sz="0" w:space="0" w:color="auto"/>
            <w:bottom w:val="none" w:sz="0" w:space="0" w:color="auto"/>
            <w:right w:val="none" w:sz="0" w:space="0" w:color="auto"/>
          </w:divBdr>
        </w:div>
        <w:div w:id="1576667611">
          <w:marLeft w:val="480"/>
          <w:marRight w:val="0"/>
          <w:marTop w:val="0"/>
          <w:marBottom w:val="0"/>
          <w:divBdr>
            <w:top w:val="none" w:sz="0" w:space="0" w:color="auto"/>
            <w:left w:val="none" w:sz="0" w:space="0" w:color="auto"/>
            <w:bottom w:val="none" w:sz="0" w:space="0" w:color="auto"/>
            <w:right w:val="none" w:sz="0" w:space="0" w:color="auto"/>
          </w:divBdr>
        </w:div>
        <w:div w:id="639531644">
          <w:marLeft w:val="480"/>
          <w:marRight w:val="0"/>
          <w:marTop w:val="0"/>
          <w:marBottom w:val="0"/>
          <w:divBdr>
            <w:top w:val="none" w:sz="0" w:space="0" w:color="auto"/>
            <w:left w:val="none" w:sz="0" w:space="0" w:color="auto"/>
            <w:bottom w:val="none" w:sz="0" w:space="0" w:color="auto"/>
            <w:right w:val="none" w:sz="0" w:space="0" w:color="auto"/>
          </w:divBdr>
        </w:div>
        <w:div w:id="297223504">
          <w:marLeft w:val="480"/>
          <w:marRight w:val="0"/>
          <w:marTop w:val="0"/>
          <w:marBottom w:val="0"/>
          <w:divBdr>
            <w:top w:val="none" w:sz="0" w:space="0" w:color="auto"/>
            <w:left w:val="none" w:sz="0" w:space="0" w:color="auto"/>
            <w:bottom w:val="none" w:sz="0" w:space="0" w:color="auto"/>
            <w:right w:val="none" w:sz="0" w:space="0" w:color="auto"/>
          </w:divBdr>
        </w:div>
        <w:div w:id="579606403">
          <w:marLeft w:val="480"/>
          <w:marRight w:val="0"/>
          <w:marTop w:val="0"/>
          <w:marBottom w:val="0"/>
          <w:divBdr>
            <w:top w:val="none" w:sz="0" w:space="0" w:color="auto"/>
            <w:left w:val="none" w:sz="0" w:space="0" w:color="auto"/>
            <w:bottom w:val="none" w:sz="0" w:space="0" w:color="auto"/>
            <w:right w:val="none" w:sz="0" w:space="0" w:color="auto"/>
          </w:divBdr>
        </w:div>
        <w:div w:id="302852595">
          <w:marLeft w:val="480"/>
          <w:marRight w:val="0"/>
          <w:marTop w:val="0"/>
          <w:marBottom w:val="0"/>
          <w:divBdr>
            <w:top w:val="none" w:sz="0" w:space="0" w:color="auto"/>
            <w:left w:val="none" w:sz="0" w:space="0" w:color="auto"/>
            <w:bottom w:val="none" w:sz="0" w:space="0" w:color="auto"/>
            <w:right w:val="none" w:sz="0" w:space="0" w:color="auto"/>
          </w:divBdr>
        </w:div>
        <w:div w:id="1828545766">
          <w:marLeft w:val="480"/>
          <w:marRight w:val="0"/>
          <w:marTop w:val="0"/>
          <w:marBottom w:val="0"/>
          <w:divBdr>
            <w:top w:val="none" w:sz="0" w:space="0" w:color="auto"/>
            <w:left w:val="none" w:sz="0" w:space="0" w:color="auto"/>
            <w:bottom w:val="none" w:sz="0" w:space="0" w:color="auto"/>
            <w:right w:val="none" w:sz="0" w:space="0" w:color="auto"/>
          </w:divBdr>
        </w:div>
        <w:div w:id="36126497">
          <w:marLeft w:val="480"/>
          <w:marRight w:val="0"/>
          <w:marTop w:val="0"/>
          <w:marBottom w:val="0"/>
          <w:divBdr>
            <w:top w:val="none" w:sz="0" w:space="0" w:color="auto"/>
            <w:left w:val="none" w:sz="0" w:space="0" w:color="auto"/>
            <w:bottom w:val="none" w:sz="0" w:space="0" w:color="auto"/>
            <w:right w:val="none" w:sz="0" w:space="0" w:color="auto"/>
          </w:divBdr>
        </w:div>
        <w:div w:id="1775442757">
          <w:marLeft w:val="480"/>
          <w:marRight w:val="0"/>
          <w:marTop w:val="0"/>
          <w:marBottom w:val="0"/>
          <w:divBdr>
            <w:top w:val="none" w:sz="0" w:space="0" w:color="auto"/>
            <w:left w:val="none" w:sz="0" w:space="0" w:color="auto"/>
            <w:bottom w:val="none" w:sz="0" w:space="0" w:color="auto"/>
            <w:right w:val="none" w:sz="0" w:space="0" w:color="auto"/>
          </w:divBdr>
        </w:div>
        <w:div w:id="794100266">
          <w:marLeft w:val="480"/>
          <w:marRight w:val="0"/>
          <w:marTop w:val="0"/>
          <w:marBottom w:val="0"/>
          <w:divBdr>
            <w:top w:val="none" w:sz="0" w:space="0" w:color="auto"/>
            <w:left w:val="none" w:sz="0" w:space="0" w:color="auto"/>
            <w:bottom w:val="none" w:sz="0" w:space="0" w:color="auto"/>
            <w:right w:val="none" w:sz="0" w:space="0" w:color="auto"/>
          </w:divBdr>
        </w:div>
        <w:div w:id="155389453">
          <w:marLeft w:val="480"/>
          <w:marRight w:val="0"/>
          <w:marTop w:val="0"/>
          <w:marBottom w:val="0"/>
          <w:divBdr>
            <w:top w:val="none" w:sz="0" w:space="0" w:color="auto"/>
            <w:left w:val="none" w:sz="0" w:space="0" w:color="auto"/>
            <w:bottom w:val="none" w:sz="0" w:space="0" w:color="auto"/>
            <w:right w:val="none" w:sz="0" w:space="0" w:color="auto"/>
          </w:divBdr>
        </w:div>
        <w:div w:id="282225354">
          <w:marLeft w:val="480"/>
          <w:marRight w:val="0"/>
          <w:marTop w:val="0"/>
          <w:marBottom w:val="0"/>
          <w:divBdr>
            <w:top w:val="none" w:sz="0" w:space="0" w:color="auto"/>
            <w:left w:val="none" w:sz="0" w:space="0" w:color="auto"/>
            <w:bottom w:val="none" w:sz="0" w:space="0" w:color="auto"/>
            <w:right w:val="none" w:sz="0" w:space="0" w:color="auto"/>
          </w:divBdr>
        </w:div>
        <w:div w:id="1617714143">
          <w:marLeft w:val="480"/>
          <w:marRight w:val="0"/>
          <w:marTop w:val="0"/>
          <w:marBottom w:val="0"/>
          <w:divBdr>
            <w:top w:val="none" w:sz="0" w:space="0" w:color="auto"/>
            <w:left w:val="none" w:sz="0" w:space="0" w:color="auto"/>
            <w:bottom w:val="none" w:sz="0" w:space="0" w:color="auto"/>
            <w:right w:val="none" w:sz="0" w:space="0" w:color="auto"/>
          </w:divBdr>
        </w:div>
        <w:div w:id="808405560">
          <w:marLeft w:val="480"/>
          <w:marRight w:val="0"/>
          <w:marTop w:val="0"/>
          <w:marBottom w:val="0"/>
          <w:divBdr>
            <w:top w:val="none" w:sz="0" w:space="0" w:color="auto"/>
            <w:left w:val="none" w:sz="0" w:space="0" w:color="auto"/>
            <w:bottom w:val="none" w:sz="0" w:space="0" w:color="auto"/>
            <w:right w:val="none" w:sz="0" w:space="0" w:color="auto"/>
          </w:divBdr>
        </w:div>
        <w:div w:id="1671713098">
          <w:marLeft w:val="480"/>
          <w:marRight w:val="0"/>
          <w:marTop w:val="0"/>
          <w:marBottom w:val="0"/>
          <w:divBdr>
            <w:top w:val="none" w:sz="0" w:space="0" w:color="auto"/>
            <w:left w:val="none" w:sz="0" w:space="0" w:color="auto"/>
            <w:bottom w:val="none" w:sz="0" w:space="0" w:color="auto"/>
            <w:right w:val="none" w:sz="0" w:space="0" w:color="auto"/>
          </w:divBdr>
        </w:div>
      </w:divsChild>
    </w:div>
    <w:div w:id="729033600">
      <w:bodyDiv w:val="1"/>
      <w:marLeft w:val="0"/>
      <w:marRight w:val="0"/>
      <w:marTop w:val="0"/>
      <w:marBottom w:val="0"/>
      <w:divBdr>
        <w:top w:val="none" w:sz="0" w:space="0" w:color="auto"/>
        <w:left w:val="none" w:sz="0" w:space="0" w:color="auto"/>
        <w:bottom w:val="none" w:sz="0" w:space="0" w:color="auto"/>
        <w:right w:val="none" w:sz="0" w:space="0" w:color="auto"/>
      </w:divBdr>
    </w:div>
    <w:div w:id="729231795">
      <w:bodyDiv w:val="1"/>
      <w:marLeft w:val="0"/>
      <w:marRight w:val="0"/>
      <w:marTop w:val="0"/>
      <w:marBottom w:val="0"/>
      <w:divBdr>
        <w:top w:val="none" w:sz="0" w:space="0" w:color="auto"/>
        <w:left w:val="none" w:sz="0" w:space="0" w:color="auto"/>
        <w:bottom w:val="none" w:sz="0" w:space="0" w:color="auto"/>
        <w:right w:val="none" w:sz="0" w:space="0" w:color="auto"/>
      </w:divBdr>
    </w:div>
    <w:div w:id="729382144">
      <w:bodyDiv w:val="1"/>
      <w:marLeft w:val="0"/>
      <w:marRight w:val="0"/>
      <w:marTop w:val="0"/>
      <w:marBottom w:val="0"/>
      <w:divBdr>
        <w:top w:val="none" w:sz="0" w:space="0" w:color="auto"/>
        <w:left w:val="none" w:sz="0" w:space="0" w:color="auto"/>
        <w:bottom w:val="none" w:sz="0" w:space="0" w:color="auto"/>
        <w:right w:val="none" w:sz="0" w:space="0" w:color="auto"/>
      </w:divBdr>
    </w:div>
    <w:div w:id="729498538">
      <w:bodyDiv w:val="1"/>
      <w:marLeft w:val="0"/>
      <w:marRight w:val="0"/>
      <w:marTop w:val="0"/>
      <w:marBottom w:val="0"/>
      <w:divBdr>
        <w:top w:val="none" w:sz="0" w:space="0" w:color="auto"/>
        <w:left w:val="none" w:sz="0" w:space="0" w:color="auto"/>
        <w:bottom w:val="none" w:sz="0" w:space="0" w:color="auto"/>
        <w:right w:val="none" w:sz="0" w:space="0" w:color="auto"/>
      </w:divBdr>
    </w:div>
    <w:div w:id="730352922">
      <w:bodyDiv w:val="1"/>
      <w:marLeft w:val="0"/>
      <w:marRight w:val="0"/>
      <w:marTop w:val="0"/>
      <w:marBottom w:val="0"/>
      <w:divBdr>
        <w:top w:val="none" w:sz="0" w:space="0" w:color="auto"/>
        <w:left w:val="none" w:sz="0" w:space="0" w:color="auto"/>
        <w:bottom w:val="none" w:sz="0" w:space="0" w:color="auto"/>
        <w:right w:val="none" w:sz="0" w:space="0" w:color="auto"/>
      </w:divBdr>
    </w:div>
    <w:div w:id="730422150">
      <w:bodyDiv w:val="1"/>
      <w:marLeft w:val="0"/>
      <w:marRight w:val="0"/>
      <w:marTop w:val="0"/>
      <w:marBottom w:val="0"/>
      <w:divBdr>
        <w:top w:val="none" w:sz="0" w:space="0" w:color="auto"/>
        <w:left w:val="none" w:sz="0" w:space="0" w:color="auto"/>
        <w:bottom w:val="none" w:sz="0" w:space="0" w:color="auto"/>
        <w:right w:val="none" w:sz="0" w:space="0" w:color="auto"/>
      </w:divBdr>
    </w:div>
    <w:div w:id="730690185">
      <w:bodyDiv w:val="1"/>
      <w:marLeft w:val="0"/>
      <w:marRight w:val="0"/>
      <w:marTop w:val="0"/>
      <w:marBottom w:val="0"/>
      <w:divBdr>
        <w:top w:val="none" w:sz="0" w:space="0" w:color="auto"/>
        <w:left w:val="none" w:sz="0" w:space="0" w:color="auto"/>
        <w:bottom w:val="none" w:sz="0" w:space="0" w:color="auto"/>
        <w:right w:val="none" w:sz="0" w:space="0" w:color="auto"/>
      </w:divBdr>
    </w:div>
    <w:div w:id="731001816">
      <w:bodyDiv w:val="1"/>
      <w:marLeft w:val="0"/>
      <w:marRight w:val="0"/>
      <w:marTop w:val="0"/>
      <w:marBottom w:val="0"/>
      <w:divBdr>
        <w:top w:val="none" w:sz="0" w:space="0" w:color="auto"/>
        <w:left w:val="none" w:sz="0" w:space="0" w:color="auto"/>
        <w:bottom w:val="none" w:sz="0" w:space="0" w:color="auto"/>
        <w:right w:val="none" w:sz="0" w:space="0" w:color="auto"/>
      </w:divBdr>
    </w:div>
    <w:div w:id="731267888">
      <w:bodyDiv w:val="1"/>
      <w:marLeft w:val="0"/>
      <w:marRight w:val="0"/>
      <w:marTop w:val="0"/>
      <w:marBottom w:val="0"/>
      <w:divBdr>
        <w:top w:val="none" w:sz="0" w:space="0" w:color="auto"/>
        <w:left w:val="none" w:sz="0" w:space="0" w:color="auto"/>
        <w:bottom w:val="none" w:sz="0" w:space="0" w:color="auto"/>
        <w:right w:val="none" w:sz="0" w:space="0" w:color="auto"/>
      </w:divBdr>
    </w:div>
    <w:div w:id="733242025">
      <w:bodyDiv w:val="1"/>
      <w:marLeft w:val="0"/>
      <w:marRight w:val="0"/>
      <w:marTop w:val="0"/>
      <w:marBottom w:val="0"/>
      <w:divBdr>
        <w:top w:val="none" w:sz="0" w:space="0" w:color="auto"/>
        <w:left w:val="none" w:sz="0" w:space="0" w:color="auto"/>
        <w:bottom w:val="none" w:sz="0" w:space="0" w:color="auto"/>
        <w:right w:val="none" w:sz="0" w:space="0" w:color="auto"/>
      </w:divBdr>
      <w:divsChild>
        <w:div w:id="463354209">
          <w:marLeft w:val="480"/>
          <w:marRight w:val="0"/>
          <w:marTop w:val="0"/>
          <w:marBottom w:val="0"/>
          <w:divBdr>
            <w:top w:val="none" w:sz="0" w:space="0" w:color="auto"/>
            <w:left w:val="none" w:sz="0" w:space="0" w:color="auto"/>
            <w:bottom w:val="none" w:sz="0" w:space="0" w:color="auto"/>
            <w:right w:val="none" w:sz="0" w:space="0" w:color="auto"/>
          </w:divBdr>
        </w:div>
        <w:div w:id="1752657744">
          <w:marLeft w:val="480"/>
          <w:marRight w:val="0"/>
          <w:marTop w:val="0"/>
          <w:marBottom w:val="0"/>
          <w:divBdr>
            <w:top w:val="none" w:sz="0" w:space="0" w:color="auto"/>
            <w:left w:val="none" w:sz="0" w:space="0" w:color="auto"/>
            <w:bottom w:val="none" w:sz="0" w:space="0" w:color="auto"/>
            <w:right w:val="none" w:sz="0" w:space="0" w:color="auto"/>
          </w:divBdr>
        </w:div>
        <w:div w:id="145171718">
          <w:marLeft w:val="480"/>
          <w:marRight w:val="0"/>
          <w:marTop w:val="0"/>
          <w:marBottom w:val="0"/>
          <w:divBdr>
            <w:top w:val="none" w:sz="0" w:space="0" w:color="auto"/>
            <w:left w:val="none" w:sz="0" w:space="0" w:color="auto"/>
            <w:bottom w:val="none" w:sz="0" w:space="0" w:color="auto"/>
            <w:right w:val="none" w:sz="0" w:space="0" w:color="auto"/>
          </w:divBdr>
        </w:div>
        <w:div w:id="2098402134">
          <w:marLeft w:val="480"/>
          <w:marRight w:val="0"/>
          <w:marTop w:val="0"/>
          <w:marBottom w:val="0"/>
          <w:divBdr>
            <w:top w:val="none" w:sz="0" w:space="0" w:color="auto"/>
            <w:left w:val="none" w:sz="0" w:space="0" w:color="auto"/>
            <w:bottom w:val="none" w:sz="0" w:space="0" w:color="auto"/>
            <w:right w:val="none" w:sz="0" w:space="0" w:color="auto"/>
          </w:divBdr>
        </w:div>
        <w:div w:id="1331370274">
          <w:marLeft w:val="480"/>
          <w:marRight w:val="0"/>
          <w:marTop w:val="0"/>
          <w:marBottom w:val="0"/>
          <w:divBdr>
            <w:top w:val="none" w:sz="0" w:space="0" w:color="auto"/>
            <w:left w:val="none" w:sz="0" w:space="0" w:color="auto"/>
            <w:bottom w:val="none" w:sz="0" w:space="0" w:color="auto"/>
            <w:right w:val="none" w:sz="0" w:space="0" w:color="auto"/>
          </w:divBdr>
        </w:div>
      </w:divsChild>
    </w:div>
    <w:div w:id="733695395">
      <w:bodyDiv w:val="1"/>
      <w:marLeft w:val="0"/>
      <w:marRight w:val="0"/>
      <w:marTop w:val="0"/>
      <w:marBottom w:val="0"/>
      <w:divBdr>
        <w:top w:val="none" w:sz="0" w:space="0" w:color="auto"/>
        <w:left w:val="none" w:sz="0" w:space="0" w:color="auto"/>
        <w:bottom w:val="none" w:sz="0" w:space="0" w:color="auto"/>
        <w:right w:val="none" w:sz="0" w:space="0" w:color="auto"/>
      </w:divBdr>
    </w:div>
    <w:div w:id="733701069">
      <w:bodyDiv w:val="1"/>
      <w:marLeft w:val="0"/>
      <w:marRight w:val="0"/>
      <w:marTop w:val="0"/>
      <w:marBottom w:val="0"/>
      <w:divBdr>
        <w:top w:val="none" w:sz="0" w:space="0" w:color="auto"/>
        <w:left w:val="none" w:sz="0" w:space="0" w:color="auto"/>
        <w:bottom w:val="none" w:sz="0" w:space="0" w:color="auto"/>
        <w:right w:val="none" w:sz="0" w:space="0" w:color="auto"/>
      </w:divBdr>
    </w:div>
    <w:div w:id="734819395">
      <w:bodyDiv w:val="1"/>
      <w:marLeft w:val="0"/>
      <w:marRight w:val="0"/>
      <w:marTop w:val="0"/>
      <w:marBottom w:val="0"/>
      <w:divBdr>
        <w:top w:val="none" w:sz="0" w:space="0" w:color="auto"/>
        <w:left w:val="none" w:sz="0" w:space="0" w:color="auto"/>
        <w:bottom w:val="none" w:sz="0" w:space="0" w:color="auto"/>
        <w:right w:val="none" w:sz="0" w:space="0" w:color="auto"/>
      </w:divBdr>
    </w:div>
    <w:div w:id="735124349">
      <w:bodyDiv w:val="1"/>
      <w:marLeft w:val="0"/>
      <w:marRight w:val="0"/>
      <w:marTop w:val="0"/>
      <w:marBottom w:val="0"/>
      <w:divBdr>
        <w:top w:val="none" w:sz="0" w:space="0" w:color="auto"/>
        <w:left w:val="none" w:sz="0" w:space="0" w:color="auto"/>
        <w:bottom w:val="none" w:sz="0" w:space="0" w:color="auto"/>
        <w:right w:val="none" w:sz="0" w:space="0" w:color="auto"/>
      </w:divBdr>
    </w:div>
    <w:div w:id="735133547">
      <w:bodyDiv w:val="1"/>
      <w:marLeft w:val="0"/>
      <w:marRight w:val="0"/>
      <w:marTop w:val="0"/>
      <w:marBottom w:val="0"/>
      <w:divBdr>
        <w:top w:val="none" w:sz="0" w:space="0" w:color="auto"/>
        <w:left w:val="none" w:sz="0" w:space="0" w:color="auto"/>
        <w:bottom w:val="none" w:sz="0" w:space="0" w:color="auto"/>
        <w:right w:val="none" w:sz="0" w:space="0" w:color="auto"/>
      </w:divBdr>
      <w:divsChild>
        <w:div w:id="287781706">
          <w:marLeft w:val="480"/>
          <w:marRight w:val="0"/>
          <w:marTop w:val="0"/>
          <w:marBottom w:val="0"/>
          <w:divBdr>
            <w:top w:val="none" w:sz="0" w:space="0" w:color="auto"/>
            <w:left w:val="none" w:sz="0" w:space="0" w:color="auto"/>
            <w:bottom w:val="none" w:sz="0" w:space="0" w:color="auto"/>
            <w:right w:val="none" w:sz="0" w:space="0" w:color="auto"/>
          </w:divBdr>
        </w:div>
        <w:div w:id="600602501">
          <w:marLeft w:val="480"/>
          <w:marRight w:val="0"/>
          <w:marTop w:val="0"/>
          <w:marBottom w:val="0"/>
          <w:divBdr>
            <w:top w:val="none" w:sz="0" w:space="0" w:color="auto"/>
            <w:left w:val="none" w:sz="0" w:space="0" w:color="auto"/>
            <w:bottom w:val="none" w:sz="0" w:space="0" w:color="auto"/>
            <w:right w:val="none" w:sz="0" w:space="0" w:color="auto"/>
          </w:divBdr>
        </w:div>
        <w:div w:id="1132551847">
          <w:marLeft w:val="480"/>
          <w:marRight w:val="0"/>
          <w:marTop w:val="0"/>
          <w:marBottom w:val="0"/>
          <w:divBdr>
            <w:top w:val="none" w:sz="0" w:space="0" w:color="auto"/>
            <w:left w:val="none" w:sz="0" w:space="0" w:color="auto"/>
            <w:bottom w:val="none" w:sz="0" w:space="0" w:color="auto"/>
            <w:right w:val="none" w:sz="0" w:space="0" w:color="auto"/>
          </w:divBdr>
        </w:div>
        <w:div w:id="1599214850">
          <w:marLeft w:val="480"/>
          <w:marRight w:val="0"/>
          <w:marTop w:val="0"/>
          <w:marBottom w:val="0"/>
          <w:divBdr>
            <w:top w:val="none" w:sz="0" w:space="0" w:color="auto"/>
            <w:left w:val="none" w:sz="0" w:space="0" w:color="auto"/>
            <w:bottom w:val="none" w:sz="0" w:space="0" w:color="auto"/>
            <w:right w:val="none" w:sz="0" w:space="0" w:color="auto"/>
          </w:divBdr>
        </w:div>
        <w:div w:id="1806894625">
          <w:marLeft w:val="480"/>
          <w:marRight w:val="0"/>
          <w:marTop w:val="0"/>
          <w:marBottom w:val="0"/>
          <w:divBdr>
            <w:top w:val="none" w:sz="0" w:space="0" w:color="auto"/>
            <w:left w:val="none" w:sz="0" w:space="0" w:color="auto"/>
            <w:bottom w:val="none" w:sz="0" w:space="0" w:color="auto"/>
            <w:right w:val="none" w:sz="0" w:space="0" w:color="auto"/>
          </w:divBdr>
        </w:div>
        <w:div w:id="495149967">
          <w:marLeft w:val="480"/>
          <w:marRight w:val="0"/>
          <w:marTop w:val="0"/>
          <w:marBottom w:val="0"/>
          <w:divBdr>
            <w:top w:val="none" w:sz="0" w:space="0" w:color="auto"/>
            <w:left w:val="none" w:sz="0" w:space="0" w:color="auto"/>
            <w:bottom w:val="none" w:sz="0" w:space="0" w:color="auto"/>
            <w:right w:val="none" w:sz="0" w:space="0" w:color="auto"/>
          </w:divBdr>
        </w:div>
        <w:div w:id="363866612">
          <w:marLeft w:val="480"/>
          <w:marRight w:val="0"/>
          <w:marTop w:val="0"/>
          <w:marBottom w:val="0"/>
          <w:divBdr>
            <w:top w:val="none" w:sz="0" w:space="0" w:color="auto"/>
            <w:left w:val="none" w:sz="0" w:space="0" w:color="auto"/>
            <w:bottom w:val="none" w:sz="0" w:space="0" w:color="auto"/>
            <w:right w:val="none" w:sz="0" w:space="0" w:color="auto"/>
          </w:divBdr>
        </w:div>
        <w:div w:id="2111200968">
          <w:marLeft w:val="480"/>
          <w:marRight w:val="0"/>
          <w:marTop w:val="0"/>
          <w:marBottom w:val="0"/>
          <w:divBdr>
            <w:top w:val="none" w:sz="0" w:space="0" w:color="auto"/>
            <w:left w:val="none" w:sz="0" w:space="0" w:color="auto"/>
            <w:bottom w:val="none" w:sz="0" w:space="0" w:color="auto"/>
            <w:right w:val="none" w:sz="0" w:space="0" w:color="auto"/>
          </w:divBdr>
        </w:div>
        <w:div w:id="1424061753">
          <w:marLeft w:val="480"/>
          <w:marRight w:val="0"/>
          <w:marTop w:val="0"/>
          <w:marBottom w:val="0"/>
          <w:divBdr>
            <w:top w:val="none" w:sz="0" w:space="0" w:color="auto"/>
            <w:left w:val="none" w:sz="0" w:space="0" w:color="auto"/>
            <w:bottom w:val="none" w:sz="0" w:space="0" w:color="auto"/>
            <w:right w:val="none" w:sz="0" w:space="0" w:color="auto"/>
          </w:divBdr>
        </w:div>
        <w:div w:id="1113673430">
          <w:marLeft w:val="480"/>
          <w:marRight w:val="0"/>
          <w:marTop w:val="0"/>
          <w:marBottom w:val="0"/>
          <w:divBdr>
            <w:top w:val="none" w:sz="0" w:space="0" w:color="auto"/>
            <w:left w:val="none" w:sz="0" w:space="0" w:color="auto"/>
            <w:bottom w:val="none" w:sz="0" w:space="0" w:color="auto"/>
            <w:right w:val="none" w:sz="0" w:space="0" w:color="auto"/>
          </w:divBdr>
        </w:div>
        <w:div w:id="153762534">
          <w:marLeft w:val="480"/>
          <w:marRight w:val="0"/>
          <w:marTop w:val="0"/>
          <w:marBottom w:val="0"/>
          <w:divBdr>
            <w:top w:val="none" w:sz="0" w:space="0" w:color="auto"/>
            <w:left w:val="none" w:sz="0" w:space="0" w:color="auto"/>
            <w:bottom w:val="none" w:sz="0" w:space="0" w:color="auto"/>
            <w:right w:val="none" w:sz="0" w:space="0" w:color="auto"/>
          </w:divBdr>
        </w:div>
      </w:divsChild>
    </w:div>
    <w:div w:id="735325302">
      <w:bodyDiv w:val="1"/>
      <w:marLeft w:val="0"/>
      <w:marRight w:val="0"/>
      <w:marTop w:val="0"/>
      <w:marBottom w:val="0"/>
      <w:divBdr>
        <w:top w:val="none" w:sz="0" w:space="0" w:color="auto"/>
        <w:left w:val="none" w:sz="0" w:space="0" w:color="auto"/>
        <w:bottom w:val="none" w:sz="0" w:space="0" w:color="auto"/>
        <w:right w:val="none" w:sz="0" w:space="0" w:color="auto"/>
      </w:divBdr>
    </w:div>
    <w:div w:id="735397311">
      <w:bodyDiv w:val="1"/>
      <w:marLeft w:val="0"/>
      <w:marRight w:val="0"/>
      <w:marTop w:val="0"/>
      <w:marBottom w:val="0"/>
      <w:divBdr>
        <w:top w:val="none" w:sz="0" w:space="0" w:color="auto"/>
        <w:left w:val="none" w:sz="0" w:space="0" w:color="auto"/>
        <w:bottom w:val="none" w:sz="0" w:space="0" w:color="auto"/>
        <w:right w:val="none" w:sz="0" w:space="0" w:color="auto"/>
      </w:divBdr>
    </w:div>
    <w:div w:id="735513127">
      <w:bodyDiv w:val="1"/>
      <w:marLeft w:val="0"/>
      <w:marRight w:val="0"/>
      <w:marTop w:val="0"/>
      <w:marBottom w:val="0"/>
      <w:divBdr>
        <w:top w:val="none" w:sz="0" w:space="0" w:color="auto"/>
        <w:left w:val="none" w:sz="0" w:space="0" w:color="auto"/>
        <w:bottom w:val="none" w:sz="0" w:space="0" w:color="auto"/>
        <w:right w:val="none" w:sz="0" w:space="0" w:color="auto"/>
      </w:divBdr>
    </w:div>
    <w:div w:id="736131507">
      <w:bodyDiv w:val="1"/>
      <w:marLeft w:val="0"/>
      <w:marRight w:val="0"/>
      <w:marTop w:val="0"/>
      <w:marBottom w:val="0"/>
      <w:divBdr>
        <w:top w:val="none" w:sz="0" w:space="0" w:color="auto"/>
        <w:left w:val="none" w:sz="0" w:space="0" w:color="auto"/>
        <w:bottom w:val="none" w:sz="0" w:space="0" w:color="auto"/>
        <w:right w:val="none" w:sz="0" w:space="0" w:color="auto"/>
      </w:divBdr>
    </w:div>
    <w:div w:id="736905227">
      <w:bodyDiv w:val="1"/>
      <w:marLeft w:val="0"/>
      <w:marRight w:val="0"/>
      <w:marTop w:val="0"/>
      <w:marBottom w:val="0"/>
      <w:divBdr>
        <w:top w:val="none" w:sz="0" w:space="0" w:color="auto"/>
        <w:left w:val="none" w:sz="0" w:space="0" w:color="auto"/>
        <w:bottom w:val="none" w:sz="0" w:space="0" w:color="auto"/>
        <w:right w:val="none" w:sz="0" w:space="0" w:color="auto"/>
      </w:divBdr>
    </w:div>
    <w:div w:id="737478904">
      <w:bodyDiv w:val="1"/>
      <w:marLeft w:val="0"/>
      <w:marRight w:val="0"/>
      <w:marTop w:val="0"/>
      <w:marBottom w:val="0"/>
      <w:divBdr>
        <w:top w:val="none" w:sz="0" w:space="0" w:color="auto"/>
        <w:left w:val="none" w:sz="0" w:space="0" w:color="auto"/>
        <w:bottom w:val="none" w:sz="0" w:space="0" w:color="auto"/>
        <w:right w:val="none" w:sz="0" w:space="0" w:color="auto"/>
      </w:divBdr>
    </w:div>
    <w:div w:id="737484938">
      <w:bodyDiv w:val="1"/>
      <w:marLeft w:val="0"/>
      <w:marRight w:val="0"/>
      <w:marTop w:val="0"/>
      <w:marBottom w:val="0"/>
      <w:divBdr>
        <w:top w:val="none" w:sz="0" w:space="0" w:color="auto"/>
        <w:left w:val="none" w:sz="0" w:space="0" w:color="auto"/>
        <w:bottom w:val="none" w:sz="0" w:space="0" w:color="auto"/>
        <w:right w:val="none" w:sz="0" w:space="0" w:color="auto"/>
      </w:divBdr>
      <w:divsChild>
        <w:div w:id="958607929">
          <w:marLeft w:val="480"/>
          <w:marRight w:val="0"/>
          <w:marTop w:val="0"/>
          <w:marBottom w:val="0"/>
          <w:divBdr>
            <w:top w:val="none" w:sz="0" w:space="0" w:color="auto"/>
            <w:left w:val="none" w:sz="0" w:space="0" w:color="auto"/>
            <w:bottom w:val="none" w:sz="0" w:space="0" w:color="auto"/>
            <w:right w:val="none" w:sz="0" w:space="0" w:color="auto"/>
          </w:divBdr>
        </w:div>
        <w:div w:id="954403824">
          <w:marLeft w:val="480"/>
          <w:marRight w:val="0"/>
          <w:marTop w:val="0"/>
          <w:marBottom w:val="0"/>
          <w:divBdr>
            <w:top w:val="none" w:sz="0" w:space="0" w:color="auto"/>
            <w:left w:val="none" w:sz="0" w:space="0" w:color="auto"/>
            <w:bottom w:val="none" w:sz="0" w:space="0" w:color="auto"/>
            <w:right w:val="none" w:sz="0" w:space="0" w:color="auto"/>
          </w:divBdr>
        </w:div>
        <w:div w:id="142242269">
          <w:marLeft w:val="480"/>
          <w:marRight w:val="0"/>
          <w:marTop w:val="0"/>
          <w:marBottom w:val="0"/>
          <w:divBdr>
            <w:top w:val="none" w:sz="0" w:space="0" w:color="auto"/>
            <w:left w:val="none" w:sz="0" w:space="0" w:color="auto"/>
            <w:bottom w:val="none" w:sz="0" w:space="0" w:color="auto"/>
            <w:right w:val="none" w:sz="0" w:space="0" w:color="auto"/>
          </w:divBdr>
        </w:div>
        <w:div w:id="1446118635">
          <w:marLeft w:val="480"/>
          <w:marRight w:val="0"/>
          <w:marTop w:val="0"/>
          <w:marBottom w:val="0"/>
          <w:divBdr>
            <w:top w:val="none" w:sz="0" w:space="0" w:color="auto"/>
            <w:left w:val="none" w:sz="0" w:space="0" w:color="auto"/>
            <w:bottom w:val="none" w:sz="0" w:space="0" w:color="auto"/>
            <w:right w:val="none" w:sz="0" w:space="0" w:color="auto"/>
          </w:divBdr>
        </w:div>
        <w:div w:id="1111121741">
          <w:marLeft w:val="480"/>
          <w:marRight w:val="0"/>
          <w:marTop w:val="0"/>
          <w:marBottom w:val="0"/>
          <w:divBdr>
            <w:top w:val="none" w:sz="0" w:space="0" w:color="auto"/>
            <w:left w:val="none" w:sz="0" w:space="0" w:color="auto"/>
            <w:bottom w:val="none" w:sz="0" w:space="0" w:color="auto"/>
            <w:right w:val="none" w:sz="0" w:space="0" w:color="auto"/>
          </w:divBdr>
        </w:div>
        <w:div w:id="558174637">
          <w:marLeft w:val="480"/>
          <w:marRight w:val="0"/>
          <w:marTop w:val="0"/>
          <w:marBottom w:val="0"/>
          <w:divBdr>
            <w:top w:val="none" w:sz="0" w:space="0" w:color="auto"/>
            <w:left w:val="none" w:sz="0" w:space="0" w:color="auto"/>
            <w:bottom w:val="none" w:sz="0" w:space="0" w:color="auto"/>
            <w:right w:val="none" w:sz="0" w:space="0" w:color="auto"/>
          </w:divBdr>
        </w:div>
        <w:div w:id="680858969">
          <w:marLeft w:val="480"/>
          <w:marRight w:val="0"/>
          <w:marTop w:val="0"/>
          <w:marBottom w:val="0"/>
          <w:divBdr>
            <w:top w:val="none" w:sz="0" w:space="0" w:color="auto"/>
            <w:left w:val="none" w:sz="0" w:space="0" w:color="auto"/>
            <w:bottom w:val="none" w:sz="0" w:space="0" w:color="auto"/>
            <w:right w:val="none" w:sz="0" w:space="0" w:color="auto"/>
          </w:divBdr>
        </w:div>
        <w:div w:id="2097902917">
          <w:marLeft w:val="480"/>
          <w:marRight w:val="0"/>
          <w:marTop w:val="0"/>
          <w:marBottom w:val="0"/>
          <w:divBdr>
            <w:top w:val="none" w:sz="0" w:space="0" w:color="auto"/>
            <w:left w:val="none" w:sz="0" w:space="0" w:color="auto"/>
            <w:bottom w:val="none" w:sz="0" w:space="0" w:color="auto"/>
            <w:right w:val="none" w:sz="0" w:space="0" w:color="auto"/>
          </w:divBdr>
        </w:div>
        <w:div w:id="2070228948">
          <w:marLeft w:val="480"/>
          <w:marRight w:val="0"/>
          <w:marTop w:val="0"/>
          <w:marBottom w:val="0"/>
          <w:divBdr>
            <w:top w:val="none" w:sz="0" w:space="0" w:color="auto"/>
            <w:left w:val="none" w:sz="0" w:space="0" w:color="auto"/>
            <w:bottom w:val="none" w:sz="0" w:space="0" w:color="auto"/>
            <w:right w:val="none" w:sz="0" w:space="0" w:color="auto"/>
          </w:divBdr>
        </w:div>
        <w:div w:id="1744402388">
          <w:marLeft w:val="480"/>
          <w:marRight w:val="0"/>
          <w:marTop w:val="0"/>
          <w:marBottom w:val="0"/>
          <w:divBdr>
            <w:top w:val="none" w:sz="0" w:space="0" w:color="auto"/>
            <w:left w:val="none" w:sz="0" w:space="0" w:color="auto"/>
            <w:bottom w:val="none" w:sz="0" w:space="0" w:color="auto"/>
            <w:right w:val="none" w:sz="0" w:space="0" w:color="auto"/>
          </w:divBdr>
        </w:div>
      </w:divsChild>
    </w:div>
    <w:div w:id="737633703">
      <w:bodyDiv w:val="1"/>
      <w:marLeft w:val="0"/>
      <w:marRight w:val="0"/>
      <w:marTop w:val="0"/>
      <w:marBottom w:val="0"/>
      <w:divBdr>
        <w:top w:val="none" w:sz="0" w:space="0" w:color="auto"/>
        <w:left w:val="none" w:sz="0" w:space="0" w:color="auto"/>
        <w:bottom w:val="none" w:sz="0" w:space="0" w:color="auto"/>
        <w:right w:val="none" w:sz="0" w:space="0" w:color="auto"/>
      </w:divBdr>
    </w:div>
    <w:div w:id="738671275">
      <w:bodyDiv w:val="1"/>
      <w:marLeft w:val="0"/>
      <w:marRight w:val="0"/>
      <w:marTop w:val="0"/>
      <w:marBottom w:val="0"/>
      <w:divBdr>
        <w:top w:val="none" w:sz="0" w:space="0" w:color="auto"/>
        <w:left w:val="none" w:sz="0" w:space="0" w:color="auto"/>
        <w:bottom w:val="none" w:sz="0" w:space="0" w:color="auto"/>
        <w:right w:val="none" w:sz="0" w:space="0" w:color="auto"/>
      </w:divBdr>
    </w:div>
    <w:div w:id="738672160">
      <w:bodyDiv w:val="1"/>
      <w:marLeft w:val="0"/>
      <w:marRight w:val="0"/>
      <w:marTop w:val="0"/>
      <w:marBottom w:val="0"/>
      <w:divBdr>
        <w:top w:val="none" w:sz="0" w:space="0" w:color="auto"/>
        <w:left w:val="none" w:sz="0" w:space="0" w:color="auto"/>
        <w:bottom w:val="none" w:sz="0" w:space="0" w:color="auto"/>
        <w:right w:val="none" w:sz="0" w:space="0" w:color="auto"/>
      </w:divBdr>
    </w:div>
    <w:div w:id="738984837">
      <w:bodyDiv w:val="1"/>
      <w:marLeft w:val="0"/>
      <w:marRight w:val="0"/>
      <w:marTop w:val="0"/>
      <w:marBottom w:val="0"/>
      <w:divBdr>
        <w:top w:val="none" w:sz="0" w:space="0" w:color="auto"/>
        <w:left w:val="none" w:sz="0" w:space="0" w:color="auto"/>
        <w:bottom w:val="none" w:sz="0" w:space="0" w:color="auto"/>
        <w:right w:val="none" w:sz="0" w:space="0" w:color="auto"/>
      </w:divBdr>
    </w:div>
    <w:div w:id="739252531">
      <w:bodyDiv w:val="1"/>
      <w:marLeft w:val="0"/>
      <w:marRight w:val="0"/>
      <w:marTop w:val="0"/>
      <w:marBottom w:val="0"/>
      <w:divBdr>
        <w:top w:val="none" w:sz="0" w:space="0" w:color="auto"/>
        <w:left w:val="none" w:sz="0" w:space="0" w:color="auto"/>
        <w:bottom w:val="none" w:sz="0" w:space="0" w:color="auto"/>
        <w:right w:val="none" w:sz="0" w:space="0" w:color="auto"/>
      </w:divBdr>
      <w:divsChild>
        <w:div w:id="822157262">
          <w:marLeft w:val="480"/>
          <w:marRight w:val="0"/>
          <w:marTop w:val="0"/>
          <w:marBottom w:val="0"/>
          <w:divBdr>
            <w:top w:val="none" w:sz="0" w:space="0" w:color="auto"/>
            <w:left w:val="none" w:sz="0" w:space="0" w:color="auto"/>
            <w:bottom w:val="none" w:sz="0" w:space="0" w:color="auto"/>
            <w:right w:val="none" w:sz="0" w:space="0" w:color="auto"/>
          </w:divBdr>
        </w:div>
      </w:divsChild>
    </w:div>
    <w:div w:id="740177664">
      <w:bodyDiv w:val="1"/>
      <w:marLeft w:val="0"/>
      <w:marRight w:val="0"/>
      <w:marTop w:val="0"/>
      <w:marBottom w:val="0"/>
      <w:divBdr>
        <w:top w:val="none" w:sz="0" w:space="0" w:color="auto"/>
        <w:left w:val="none" w:sz="0" w:space="0" w:color="auto"/>
        <w:bottom w:val="none" w:sz="0" w:space="0" w:color="auto"/>
        <w:right w:val="none" w:sz="0" w:space="0" w:color="auto"/>
      </w:divBdr>
    </w:div>
    <w:div w:id="740567996">
      <w:bodyDiv w:val="1"/>
      <w:marLeft w:val="0"/>
      <w:marRight w:val="0"/>
      <w:marTop w:val="0"/>
      <w:marBottom w:val="0"/>
      <w:divBdr>
        <w:top w:val="none" w:sz="0" w:space="0" w:color="auto"/>
        <w:left w:val="none" w:sz="0" w:space="0" w:color="auto"/>
        <w:bottom w:val="none" w:sz="0" w:space="0" w:color="auto"/>
        <w:right w:val="none" w:sz="0" w:space="0" w:color="auto"/>
      </w:divBdr>
    </w:div>
    <w:div w:id="741030041">
      <w:bodyDiv w:val="1"/>
      <w:marLeft w:val="0"/>
      <w:marRight w:val="0"/>
      <w:marTop w:val="0"/>
      <w:marBottom w:val="0"/>
      <w:divBdr>
        <w:top w:val="none" w:sz="0" w:space="0" w:color="auto"/>
        <w:left w:val="none" w:sz="0" w:space="0" w:color="auto"/>
        <w:bottom w:val="none" w:sz="0" w:space="0" w:color="auto"/>
        <w:right w:val="none" w:sz="0" w:space="0" w:color="auto"/>
      </w:divBdr>
    </w:div>
    <w:div w:id="741214923">
      <w:bodyDiv w:val="1"/>
      <w:marLeft w:val="0"/>
      <w:marRight w:val="0"/>
      <w:marTop w:val="0"/>
      <w:marBottom w:val="0"/>
      <w:divBdr>
        <w:top w:val="none" w:sz="0" w:space="0" w:color="auto"/>
        <w:left w:val="none" w:sz="0" w:space="0" w:color="auto"/>
        <w:bottom w:val="none" w:sz="0" w:space="0" w:color="auto"/>
        <w:right w:val="none" w:sz="0" w:space="0" w:color="auto"/>
      </w:divBdr>
    </w:div>
    <w:div w:id="741561817">
      <w:bodyDiv w:val="1"/>
      <w:marLeft w:val="0"/>
      <w:marRight w:val="0"/>
      <w:marTop w:val="0"/>
      <w:marBottom w:val="0"/>
      <w:divBdr>
        <w:top w:val="none" w:sz="0" w:space="0" w:color="auto"/>
        <w:left w:val="none" w:sz="0" w:space="0" w:color="auto"/>
        <w:bottom w:val="none" w:sz="0" w:space="0" w:color="auto"/>
        <w:right w:val="none" w:sz="0" w:space="0" w:color="auto"/>
      </w:divBdr>
    </w:div>
    <w:div w:id="742534298">
      <w:bodyDiv w:val="1"/>
      <w:marLeft w:val="0"/>
      <w:marRight w:val="0"/>
      <w:marTop w:val="0"/>
      <w:marBottom w:val="0"/>
      <w:divBdr>
        <w:top w:val="none" w:sz="0" w:space="0" w:color="auto"/>
        <w:left w:val="none" w:sz="0" w:space="0" w:color="auto"/>
        <w:bottom w:val="none" w:sz="0" w:space="0" w:color="auto"/>
        <w:right w:val="none" w:sz="0" w:space="0" w:color="auto"/>
      </w:divBdr>
    </w:div>
    <w:div w:id="742600743">
      <w:bodyDiv w:val="1"/>
      <w:marLeft w:val="0"/>
      <w:marRight w:val="0"/>
      <w:marTop w:val="0"/>
      <w:marBottom w:val="0"/>
      <w:divBdr>
        <w:top w:val="none" w:sz="0" w:space="0" w:color="auto"/>
        <w:left w:val="none" w:sz="0" w:space="0" w:color="auto"/>
        <w:bottom w:val="none" w:sz="0" w:space="0" w:color="auto"/>
        <w:right w:val="none" w:sz="0" w:space="0" w:color="auto"/>
      </w:divBdr>
    </w:div>
    <w:div w:id="743182848">
      <w:bodyDiv w:val="1"/>
      <w:marLeft w:val="0"/>
      <w:marRight w:val="0"/>
      <w:marTop w:val="0"/>
      <w:marBottom w:val="0"/>
      <w:divBdr>
        <w:top w:val="none" w:sz="0" w:space="0" w:color="auto"/>
        <w:left w:val="none" w:sz="0" w:space="0" w:color="auto"/>
        <w:bottom w:val="none" w:sz="0" w:space="0" w:color="auto"/>
        <w:right w:val="none" w:sz="0" w:space="0" w:color="auto"/>
      </w:divBdr>
    </w:div>
    <w:div w:id="743455496">
      <w:bodyDiv w:val="1"/>
      <w:marLeft w:val="0"/>
      <w:marRight w:val="0"/>
      <w:marTop w:val="0"/>
      <w:marBottom w:val="0"/>
      <w:divBdr>
        <w:top w:val="none" w:sz="0" w:space="0" w:color="auto"/>
        <w:left w:val="none" w:sz="0" w:space="0" w:color="auto"/>
        <w:bottom w:val="none" w:sz="0" w:space="0" w:color="auto"/>
        <w:right w:val="none" w:sz="0" w:space="0" w:color="auto"/>
      </w:divBdr>
    </w:div>
    <w:div w:id="743797024">
      <w:bodyDiv w:val="1"/>
      <w:marLeft w:val="0"/>
      <w:marRight w:val="0"/>
      <w:marTop w:val="0"/>
      <w:marBottom w:val="0"/>
      <w:divBdr>
        <w:top w:val="none" w:sz="0" w:space="0" w:color="auto"/>
        <w:left w:val="none" w:sz="0" w:space="0" w:color="auto"/>
        <w:bottom w:val="none" w:sz="0" w:space="0" w:color="auto"/>
        <w:right w:val="none" w:sz="0" w:space="0" w:color="auto"/>
      </w:divBdr>
    </w:div>
    <w:div w:id="744572805">
      <w:bodyDiv w:val="1"/>
      <w:marLeft w:val="0"/>
      <w:marRight w:val="0"/>
      <w:marTop w:val="0"/>
      <w:marBottom w:val="0"/>
      <w:divBdr>
        <w:top w:val="none" w:sz="0" w:space="0" w:color="auto"/>
        <w:left w:val="none" w:sz="0" w:space="0" w:color="auto"/>
        <w:bottom w:val="none" w:sz="0" w:space="0" w:color="auto"/>
        <w:right w:val="none" w:sz="0" w:space="0" w:color="auto"/>
      </w:divBdr>
    </w:div>
    <w:div w:id="745346870">
      <w:bodyDiv w:val="1"/>
      <w:marLeft w:val="0"/>
      <w:marRight w:val="0"/>
      <w:marTop w:val="0"/>
      <w:marBottom w:val="0"/>
      <w:divBdr>
        <w:top w:val="none" w:sz="0" w:space="0" w:color="auto"/>
        <w:left w:val="none" w:sz="0" w:space="0" w:color="auto"/>
        <w:bottom w:val="none" w:sz="0" w:space="0" w:color="auto"/>
        <w:right w:val="none" w:sz="0" w:space="0" w:color="auto"/>
      </w:divBdr>
    </w:div>
    <w:div w:id="745542308">
      <w:bodyDiv w:val="1"/>
      <w:marLeft w:val="0"/>
      <w:marRight w:val="0"/>
      <w:marTop w:val="0"/>
      <w:marBottom w:val="0"/>
      <w:divBdr>
        <w:top w:val="none" w:sz="0" w:space="0" w:color="auto"/>
        <w:left w:val="none" w:sz="0" w:space="0" w:color="auto"/>
        <w:bottom w:val="none" w:sz="0" w:space="0" w:color="auto"/>
        <w:right w:val="none" w:sz="0" w:space="0" w:color="auto"/>
      </w:divBdr>
    </w:div>
    <w:div w:id="745809440">
      <w:bodyDiv w:val="1"/>
      <w:marLeft w:val="0"/>
      <w:marRight w:val="0"/>
      <w:marTop w:val="0"/>
      <w:marBottom w:val="0"/>
      <w:divBdr>
        <w:top w:val="none" w:sz="0" w:space="0" w:color="auto"/>
        <w:left w:val="none" w:sz="0" w:space="0" w:color="auto"/>
        <w:bottom w:val="none" w:sz="0" w:space="0" w:color="auto"/>
        <w:right w:val="none" w:sz="0" w:space="0" w:color="auto"/>
      </w:divBdr>
    </w:div>
    <w:div w:id="746876443">
      <w:bodyDiv w:val="1"/>
      <w:marLeft w:val="0"/>
      <w:marRight w:val="0"/>
      <w:marTop w:val="0"/>
      <w:marBottom w:val="0"/>
      <w:divBdr>
        <w:top w:val="none" w:sz="0" w:space="0" w:color="auto"/>
        <w:left w:val="none" w:sz="0" w:space="0" w:color="auto"/>
        <w:bottom w:val="none" w:sz="0" w:space="0" w:color="auto"/>
        <w:right w:val="none" w:sz="0" w:space="0" w:color="auto"/>
      </w:divBdr>
    </w:div>
    <w:div w:id="747339317">
      <w:bodyDiv w:val="1"/>
      <w:marLeft w:val="0"/>
      <w:marRight w:val="0"/>
      <w:marTop w:val="0"/>
      <w:marBottom w:val="0"/>
      <w:divBdr>
        <w:top w:val="none" w:sz="0" w:space="0" w:color="auto"/>
        <w:left w:val="none" w:sz="0" w:space="0" w:color="auto"/>
        <w:bottom w:val="none" w:sz="0" w:space="0" w:color="auto"/>
        <w:right w:val="none" w:sz="0" w:space="0" w:color="auto"/>
      </w:divBdr>
    </w:div>
    <w:div w:id="748382422">
      <w:bodyDiv w:val="1"/>
      <w:marLeft w:val="0"/>
      <w:marRight w:val="0"/>
      <w:marTop w:val="0"/>
      <w:marBottom w:val="0"/>
      <w:divBdr>
        <w:top w:val="none" w:sz="0" w:space="0" w:color="auto"/>
        <w:left w:val="none" w:sz="0" w:space="0" w:color="auto"/>
        <w:bottom w:val="none" w:sz="0" w:space="0" w:color="auto"/>
        <w:right w:val="none" w:sz="0" w:space="0" w:color="auto"/>
      </w:divBdr>
    </w:div>
    <w:div w:id="748573582">
      <w:bodyDiv w:val="1"/>
      <w:marLeft w:val="0"/>
      <w:marRight w:val="0"/>
      <w:marTop w:val="0"/>
      <w:marBottom w:val="0"/>
      <w:divBdr>
        <w:top w:val="none" w:sz="0" w:space="0" w:color="auto"/>
        <w:left w:val="none" w:sz="0" w:space="0" w:color="auto"/>
        <w:bottom w:val="none" w:sz="0" w:space="0" w:color="auto"/>
        <w:right w:val="none" w:sz="0" w:space="0" w:color="auto"/>
      </w:divBdr>
    </w:div>
    <w:div w:id="749238083">
      <w:bodyDiv w:val="1"/>
      <w:marLeft w:val="0"/>
      <w:marRight w:val="0"/>
      <w:marTop w:val="0"/>
      <w:marBottom w:val="0"/>
      <w:divBdr>
        <w:top w:val="none" w:sz="0" w:space="0" w:color="auto"/>
        <w:left w:val="none" w:sz="0" w:space="0" w:color="auto"/>
        <w:bottom w:val="none" w:sz="0" w:space="0" w:color="auto"/>
        <w:right w:val="none" w:sz="0" w:space="0" w:color="auto"/>
      </w:divBdr>
    </w:div>
    <w:div w:id="750780742">
      <w:bodyDiv w:val="1"/>
      <w:marLeft w:val="0"/>
      <w:marRight w:val="0"/>
      <w:marTop w:val="0"/>
      <w:marBottom w:val="0"/>
      <w:divBdr>
        <w:top w:val="none" w:sz="0" w:space="0" w:color="auto"/>
        <w:left w:val="none" w:sz="0" w:space="0" w:color="auto"/>
        <w:bottom w:val="none" w:sz="0" w:space="0" w:color="auto"/>
        <w:right w:val="none" w:sz="0" w:space="0" w:color="auto"/>
      </w:divBdr>
    </w:div>
    <w:div w:id="750929487">
      <w:bodyDiv w:val="1"/>
      <w:marLeft w:val="0"/>
      <w:marRight w:val="0"/>
      <w:marTop w:val="0"/>
      <w:marBottom w:val="0"/>
      <w:divBdr>
        <w:top w:val="none" w:sz="0" w:space="0" w:color="auto"/>
        <w:left w:val="none" w:sz="0" w:space="0" w:color="auto"/>
        <w:bottom w:val="none" w:sz="0" w:space="0" w:color="auto"/>
        <w:right w:val="none" w:sz="0" w:space="0" w:color="auto"/>
      </w:divBdr>
    </w:div>
    <w:div w:id="751241472">
      <w:bodyDiv w:val="1"/>
      <w:marLeft w:val="0"/>
      <w:marRight w:val="0"/>
      <w:marTop w:val="0"/>
      <w:marBottom w:val="0"/>
      <w:divBdr>
        <w:top w:val="none" w:sz="0" w:space="0" w:color="auto"/>
        <w:left w:val="none" w:sz="0" w:space="0" w:color="auto"/>
        <w:bottom w:val="none" w:sz="0" w:space="0" w:color="auto"/>
        <w:right w:val="none" w:sz="0" w:space="0" w:color="auto"/>
      </w:divBdr>
    </w:div>
    <w:div w:id="751319943">
      <w:bodyDiv w:val="1"/>
      <w:marLeft w:val="0"/>
      <w:marRight w:val="0"/>
      <w:marTop w:val="0"/>
      <w:marBottom w:val="0"/>
      <w:divBdr>
        <w:top w:val="none" w:sz="0" w:space="0" w:color="auto"/>
        <w:left w:val="none" w:sz="0" w:space="0" w:color="auto"/>
        <w:bottom w:val="none" w:sz="0" w:space="0" w:color="auto"/>
        <w:right w:val="none" w:sz="0" w:space="0" w:color="auto"/>
      </w:divBdr>
      <w:divsChild>
        <w:div w:id="294524552">
          <w:marLeft w:val="480"/>
          <w:marRight w:val="0"/>
          <w:marTop w:val="0"/>
          <w:marBottom w:val="0"/>
          <w:divBdr>
            <w:top w:val="none" w:sz="0" w:space="0" w:color="auto"/>
            <w:left w:val="none" w:sz="0" w:space="0" w:color="auto"/>
            <w:bottom w:val="none" w:sz="0" w:space="0" w:color="auto"/>
            <w:right w:val="none" w:sz="0" w:space="0" w:color="auto"/>
          </w:divBdr>
        </w:div>
        <w:div w:id="2114863966">
          <w:marLeft w:val="480"/>
          <w:marRight w:val="0"/>
          <w:marTop w:val="0"/>
          <w:marBottom w:val="0"/>
          <w:divBdr>
            <w:top w:val="none" w:sz="0" w:space="0" w:color="auto"/>
            <w:left w:val="none" w:sz="0" w:space="0" w:color="auto"/>
            <w:bottom w:val="none" w:sz="0" w:space="0" w:color="auto"/>
            <w:right w:val="none" w:sz="0" w:space="0" w:color="auto"/>
          </w:divBdr>
        </w:div>
        <w:div w:id="2076779780">
          <w:marLeft w:val="480"/>
          <w:marRight w:val="0"/>
          <w:marTop w:val="0"/>
          <w:marBottom w:val="0"/>
          <w:divBdr>
            <w:top w:val="none" w:sz="0" w:space="0" w:color="auto"/>
            <w:left w:val="none" w:sz="0" w:space="0" w:color="auto"/>
            <w:bottom w:val="none" w:sz="0" w:space="0" w:color="auto"/>
            <w:right w:val="none" w:sz="0" w:space="0" w:color="auto"/>
          </w:divBdr>
        </w:div>
        <w:div w:id="390495550">
          <w:marLeft w:val="480"/>
          <w:marRight w:val="0"/>
          <w:marTop w:val="0"/>
          <w:marBottom w:val="0"/>
          <w:divBdr>
            <w:top w:val="none" w:sz="0" w:space="0" w:color="auto"/>
            <w:left w:val="none" w:sz="0" w:space="0" w:color="auto"/>
            <w:bottom w:val="none" w:sz="0" w:space="0" w:color="auto"/>
            <w:right w:val="none" w:sz="0" w:space="0" w:color="auto"/>
          </w:divBdr>
        </w:div>
        <w:div w:id="1945379922">
          <w:marLeft w:val="480"/>
          <w:marRight w:val="0"/>
          <w:marTop w:val="0"/>
          <w:marBottom w:val="0"/>
          <w:divBdr>
            <w:top w:val="none" w:sz="0" w:space="0" w:color="auto"/>
            <w:left w:val="none" w:sz="0" w:space="0" w:color="auto"/>
            <w:bottom w:val="none" w:sz="0" w:space="0" w:color="auto"/>
            <w:right w:val="none" w:sz="0" w:space="0" w:color="auto"/>
          </w:divBdr>
        </w:div>
        <w:div w:id="2079480032">
          <w:marLeft w:val="480"/>
          <w:marRight w:val="0"/>
          <w:marTop w:val="0"/>
          <w:marBottom w:val="0"/>
          <w:divBdr>
            <w:top w:val="none" w:sz="0" w:space="0" w:color="auto"/>
            <w:left w:val="none" w:sz="0" w:space="0" w:color="auto"/>
            <w:bottom w:val="none" w:sz="0" w:space="0" w:color="auto"/>
            <w:right w:val="none" w:sz="0" w:space="0" w:color="auto"/>
          </w:divBdr>
        </w:div>
        <w:div w:id="499351161">
          <w:marLeft w:val="480"/>
          <w:marRight w:val="0"/>
          <w:marTop w:val="0"/>
          <w:marBottom w:val="0"/>
          <w:divBdr>
            <w:top w:val="none" w:sz="0" w:space="0" w:color="auto"/>
            <w:left w:val="none" w:sz="0" w:space="0" w:color="auto"/>
            <w:bottom w:val="none" w:sz="0" w:space="0" w:color="auto"/>
            <w:right w:val="none" w:sz="0" w:space="0" w:color="auto"/>
          </w:divBdr>
        </w:div>
        <w:div w:id="147013535">
          <w:marLeft w:val="480"/>
          <w:marRight w:val="0"/>
          <w:marTop w:val="0"/>
          <w:marBottom w:val="0"/>
          <w:divBdr>
            <w:top w:val="none" w:sz="0" w:space="0" w:color="auto"/>
            <w:left w:val="none" w:sz="0" w:space="0" w:color="auto"/>
            <w:bottom w:val="none" w:sz="0" w:space="0" w:color="auto"/>
            <w:right w:val="none" w:sz="0" w:space="0" w:color="auto"/>
          </w:divBdr>
        </w:div>
        <w:div w:id="1568302691">
          <w:marLeft w:val="480"/>
          <w:marRight w:val="0"/>
          <w:marTop w:val="0"/>
          <w:marBottom w:val="0"/>
          <w:divBdr>
            <w:top w:val="none" w:sz="0" w:space="0" w:color="auto"/>
            <w:left w:val="none" w:sz="0" w:space="0" w:color="auto"/>
            <w:bottom w:val="none" w:sz="0" w:space="0" w:color="auto"/>
            <w:right w:val="none" w:sz="0" w:space="0" w:color="auto"/>
          </w:divBdr>
        </w:div>
        <w:div w:id="341053268">
          <w:marLeft w:val="480"/>
          <w:marRight w:val="0"/>
          <w:marTop w:val="0"/>
          <w:marBottom w:val="0"/>
          <w:divBdr>
            <w:top w:val="none" w:sz="0" w:space="0" w:color="auto"/>
            <w:left w:val="none" w:sz="0" w:space="0" w:color="auto"/>
            <w:bottom w:val="none" w:sz="0" w:space="0" w:color="auto"/>
            <w:right w:val="none" w:sz="0" w:space="0" w:color="auto"/>
          </w:divBdr>
        </w:div>
        <w:div w:id="322856844">
          <w:marLeft w:val="480"/>
          <w:marRight w:val="0"/>
          <w:marTop w:val="0"/>
          <w:marBottom w:val="0"/>
          <w:divBdr>
            <w:top w:val="none" w:sz="0" w:space="0" w:color="auto"/>
            <w:left w:val="none" w:sz="0" w:space="0" w:color="auto"/>
            <w:bottom w:val="none" w:sz="0" w:space="0" w:color="auto"/>
            <w:right w:val="none" w:sz="0" w:space="0" w:color="auto"/>
          </w:divBdr>
        </w:div>
        <w:div w:id="56171463">
          <w:marLeft w:val="480"/>
          <w:marRight w:val="0"/>
          <w:marTop w:val="0"/>
          <w:marBottom w:val="0"/>
          <w:divBdr>
            <w:top w:val="none" w:sz="0" w:space="0" w:color="auto"/>
            <w:left w:val="none" w:sz="0" w:space="0" w:color="auto"/>
            <w:bottom w:val="none" w:sz="0" w:space="0" w:color="auto"/>
            <w:right w:val="none" w:sz="0" w:space="0" w:color="auto"/>
          </w:divBdr>
        </w:div>
        <w:div w:id="590358293">
          <w:marLeft w:val="480"/>
          <w:marRight w:val="0"/>
          <w:marTop w:val="0"/>
          <w:marBottom w:val="0"/>
          <w:divBdr>
            <w:top w:val="none" w:sz="0" w:space="0" w:color="auto"/>
            <w:left w:val="none" w:sz="0" w:space="0" w:color="auto"/>
            <w:bottom w:val="none" w:sz="0" w:space="0" w:color="auto"/>
            <w:right w:val="none" w:sz="0" w:space="0" w:color="auto"/>
          </w:divBdr>
        </w:div>
        <w:div w:id="1675451950">
          <w:marLeft w:val="480"/>
          <w:marRight w:val="0"/>
          <w:marTop w:val="0"/>
          <w:marBottom w:val="0"/>
          <w:divBdr>
            <w:top w:val="none" w:sz="0" w:space="0" w:color="auto"/>
            <w:left w:val="none" w:sz="0" w:space="0" w:color="auto"/>
            <w:bottom w:val="none" w:sz="0" w:space="0" w:color="auto"/>
            <w:right w:val="none" w:sz="0" w:space="0" w:color="auto"/>
          </w:divBdr>
        </w:div>
        <w:div w:id="885722505">
          <w:marLeft w:val="480"/>
          <w:marRight w:val="0"/>
          <w:marTop w:val="0"/>
          <w:marBottom w:val="0"/>
          <w:divBdr>
            <w:top w:val="none" w:sz="0" w:space="0" w:color="auto"/>
            <w:left w:val="none" w:sz="0" w:space="0" w:color="auto"/>
            <w:bottom w:val="none" w:sz="0" w:space="0" w:color="auto"/>
            <w:right w:val="none" w:sz="0" w:space="0" w:color="auto"/>
          </w:divBdr>
        </w:div>
        <w:div w:id="1086800528">
          <w:marLeft w:val="480"/>
          <w:marRight w:val="0"/>
          <w:marTop w:val="0"/>
          <w:marBottom w:val="0"/>
          <w:divBdr>
            <w:top w:val="none" w:sz="0" w:space="0" w:color="auto"/>
            <w:left w:val="none" w:sz="0" w:space="0" w:color="auto"/>
            <w:bottom w:val="none" w:sz="0" w:space="0" w:color="auto"/>
            <w:right w:val="none" w:sz="0" w:space="0" w:color="auto"/>
          </w:divBdr>
        </w:div>
        <w:div w:id="918370303">
          <w:marLeft w:val="480"/>
          <w:marRight w:val="0"/>
          <w:marTop w:val="0"/>
          <w:marBottom w:val="0"/>
          <w:divBdr>
            <w:top w:val="none" w:sz="0" w:space="0" w:color="auto"/>
            <w:left w:val="none" w:sz="0" w:space="0" w:color="auto"/>
            <w:bottom w:val="none" w:sz="0" w:space="0" w:color="auto"/>
            <w:right w:val="none" w:sz="0" w:space="0" w:color="auto"/>
          </w:divBdr>
        </w:div>
        <w:div w:id="1407189174">
          <w:marLeft w:val="480"/>
          <w:marRight w:val="0"/>
          <w:marTop w:val="0"/>
          <w:marBottom w:val="0"/>
          <w:divBdr>
            <w:top w:val="none" w:sz="0" w:space="0" w:color="auto"/>
            <w:left w:val="none" w:sz="0" w:space="0" w:color="auto"/>
            <w:bottom w:val="none" w:sz="0" w:space="0" w:color="auto"/>
            <w:right w:val="none" w:sz="0" w:space="0" w:color="auto"/>
          </w:divBdr>
        </w:div>
        <w:div w:id="1545874041">
          <w:marLeft w:val="480"/>
          <w:marRight w:val="0"/>
          <w:marTop w:val="0"/>
          <w:marBottom w:val="0"/>
          <w:divBdr>
            <w:top w:val="none" w:sz="0" w:space="0" w:color="auto"/>
            <w:left w:val="none" w:sz="0" w:space="0" w:color="auto"/>
            <w:bottom w:val="none" w:sz="0" w:space="0" w:color="auto"/>
            <w:right w:val="none" w:sz="0" w:space="0" w:color="auto"/>
          </w:divBdr>
        </w:div>
        <w:div w:id="8414362">
          <w:marLeft w:val="480"/>
          <w:marRight w:val="0"/>
          <w:marTop w:val="0"/>
          <w:marBottom w:val="0"/>
          <w:divBdr>
            <w:top w:val="none" w:sz="0" w:space="0" w:color="auto"/>
            <w:left w:val="none" w:sz="0" w:space="0" w:color="auto"/>
            <w:bottom w:val="none" w:sz="0" w:space="0" w:color="auto"/>
            <w:right w:val="none" w:sz="0" w:space="0" w:color="auto"/>
          </w:divBdr>
        </w:div>
        <w:div w:id="414278328">
          <w:marLeft w:val="480"/>
          <w:marRight w:val="0"/>
          <w:marTop w:val="0"/>
          <w:marBottom w:val="0"/>
          <w:divBdr>
            <w:top w:val="none" w:sz="0" w:space="0" w:color="auto"/>
            <w:left w:val="none" w:sz="0" w:space="0" w:color="auto"/>
            <w:bottom w:val="none" w:sz="0" w:space="0" w:color="auto"/>
            <w:right w:val="none" w:sz="0" w:space="0" w:color="auto"/>
          </w:divBdr>
        </w:div>
        <w:div w:id="1404522709">
          <w:marLeft w:val="480"/>
          <w:marRight w:val="0"/>
          <w:marTop w:val="0"/>
          <w:marBottom w:val="0"/>
          <w:divBdr>
            <w:top w:val="none" w:sz="0" w:space="0" w:color="auto"/>
            <w:left w:val="none" w:sz="0" w:space="0" w:color="auto"/>
            <w:bottom w:val="none" w:sz="0" w:space="0" w:color="auto"/>
            <w:right w:val="none" w:sz="0" w:space="0" w:color="auto"/>
          </w:divBdr>
        </w:div>
      </w:divsChild>
    </w:div>
    <w:div w:id="751897611">
      <w:bodyDiv w:val="1"/>
      <w:marLeft w:val="0"/>
      <w:marRight w:val="0"/>
      <w:marTop w:val="0"/>
      <w:marBottom w:val="0"/>
      <w:divBdr>
        <w:top w:val="none" w:sz="0" w:space="0" w:color="auto"/>
        <w:left w:val="none" w:sz="0" w:space="0" w:color="auto"/>
        <w:bottom w:val="none" w:sz="0" w:space="0" w:color="auto"/>
        <w:right w:val="none" w:sz="0" w:space="0" w:color="auto"/>
      </w:divBdr>
      <w:divsChild>
        <w:div w:id="303200714">
          <w:marLeft w:val="480"/>
          <w:marRight w:val="0"/>
          <w:marTop w:val="0"/>
          <w:marBottom w:val="0"/>
          <w:divBdr>
            <w:top w:val="none" w:sz="0" w:space="0" w:color="auto"/>
            <w:left w:val="none" w:sz="0" w:space="0" w:color="auto"/>
            <w:bottom w:val="none" w:sz="0" w:space="0" w:color="auto"/>
            <w:right w:val="none" w:sz="0" w:space="0" w:color="auto"/>
          </w:divBdr>
        </w:div>
        <w:div w:id="1559784698">
          <w:marLeft w:val="480"/>
          <w:marRight w:val="0"/>
          <w:marTop w:val="0"/>
          <w:marBottom w:val="0"/>
          <w:divBdr>
            <w:top w:val="none" w:sz="0" w:space="0" w:color="auto"/>
            <w:left w:val="none" w:sz="0" w:space="0" w:color="auto"/>
            <w:bottom w:val="none" w:sz="0" w:space="0" w:color="auto"/>
            <w:right w:val="none" w:sz="0" w:space="0" w:color="auto"/>
          </w:divBdr>
        </w:div>
        <w:div w:id="1291135694">
          <w:marLeft w:val="480"/>
          <w:marRight w:val="0"/>
          <w:marTop w:val="0"/>
          <w:marBottom w:val="0"/>
          <w:divBdr>
            <w:top w:val="none" w:sz="0" w:space="0" w:color="auto"/>
            <w:left w:val="none" w:sz="0" w:space="0" w:color="auto"/>
            <w:bottom w:val="none" w:sz="0" w:space="0" w:color="auto"/>
            <w:right w:val="none" w:sz="0" w:space="0" w:color="auto"/>
          </w:divBdr>
        </w:div>
        <w:div w:id="611011252">
          <w:marLeft w:val="480"/>
          <w:marRight w:val="0"/>
          <w:marTop w:val="0"/>
          <w:marBottom w:val="0"/>
          <w:divBdr>
            <w:top w:val="none" w:sz="0" w:space="0" w:color="auto"/>
            <w:left w:val="none" w:sz="0" w:space="0" w:color="auto"/>
            <w:bottom w:val="none" w:sz="0" w:space="0" w:color="auto"/>
            <w:right w:val="none" w:sz="0" w:space="0" w:color="auto"/>
          </w:divBdr>
        </w:div>
        <w:div w:id="1776510162">
          <w:marLeft w:val="480"/>
          <w:marRight w:val="0"/>
          <w:marTop w:val="0"/>
          <w:marBottom w:val="0"/>
          <w:divBdr>
            <w:top w:val="none" w:sz="0" w:space="0" w:color="auto"/>
            <w:left w:val="none" w:sz="0" w:space="0" w:color="auto"/>
            <w:bottom w:val="none" w:sz="0" w:space="0" w:color="auto"/>
            <w:right w:val="none" w:sz="0" w:space="0" w:color="auto"/>
          </w:divBdr>
        </w:div>
        <w:div w:id="1980449858">
          <w:marLeft w:val="480"/>
          <w:marRight w:val="0"/>
          <w:marTop w:val="0"/>
          <w:marBottom w:val="0"/>
          <w:divBdr>
            <w:top w:val="none" w:sz="0" w:space="0" w:color="auto"/>
            <w:left w:val="none" w:sz="0" w:space="0" w:color="auto"/>
            <w:bottom w:val="none" w:sz="0" w:space="0" w:color="auto"/>
            <w:right w:val="none" w:sz="0" w:space="0" w:color="auto"/>
          </w:divBdr>
        </w:div>
        <w:div w:id="802888060">
          <w:marLeft w:val="480"/>
          <w:marRight w:val="0"/>
          <w:marTop w:val="0"/>
          <w:marBottom w:val="0"/>
          <w:divBdr>
            <w:top w:val="none" w:sz="0" w:space="0" w:color="auto"/>
            <w:left w:val="none" w:sz="0" w:space="0" w:color="auto"/>
            <w:bottom w:val="none" w:sz="0" w:space="0" w:color="auto"/>
            <w:right w:val="none" w:sz="0" w:space="0" w:color="auto"/>
          </w:divBdr>
        </w:div>
        <w:div w:id="648902406">
          <w:marLeft w:val="480"/>
          <w:marRight w:val="0"/>
          <w:marTop w:val="0"/>
          <w:marBottom w:val="0"/>
          <w:divBdr>
            <w:top w:val="none" w:sz="0" w:space="0" w:color="auto"/>
            <w:left w:val="none" w:sz="0" w:space="0" w:color="auto"/>
            <w:bottom w:val="none" w:sz="0" w:space="0" w:color="auto"/>
            <w:right w:val="none" w:sz="0" w:space="0" w:color="auto"/>
          </w:divBdr>
        </w:div>
        <w:div w:id="1122462823">
          <w:marLeft w:val="480"/>
          <w:marRight w:val="0"/>
          <w:marTop w:val="0"/>
          <w:marBottom w:val="0"/>
          <w:divBdr>
            <w:top w:val="none" w:sz="0" w:space="0" w:color="auto"/>
            <w:left w:val="none" w:sz="0" w:space="0" w:color="auto"/>
            <w:bottom w:val="none" w:sz="0" w:space="0" w:color="auto"/>
            <w:right w:val="none" w:sz="0" w:space="0" w:color="auto"/>
          </w:divBdr>
        </w:div>
        <w:div w:id="1683626530">
          <w:marLeft w:val="480"/>
          <w:marRight w:val="0"/>
          <w:marTop w:val="0"/>
          <w:marBottom w:val="0"/>
          <w:divBdr>
            <w:top w:val="none" w:sz="0" w:space="0" w:color="auto"/>
            <w:left w:val="none" w:sz="0" w:space="0" w:color="auto"/>
            <w:bottom w:val="none" w:sz="0" w:space="0" w:color="auto"/>
            <w:right w:val="none" w:sz="0" w:space="0" w:color="auto"/>
          </w:divBdr>
        </w:div>
        <w:div w:id="329404739">
          <w:marLeft w:val="480"/>
          <w:marRight w:val="0"/>
          <w:marTop w:val="0"/>
          <w:marBottom w:val="0"/>
          <w:divBdr>
            <w:top w:val="none" w:sz="0" w:space="0" w:color="auto"/>
            <w:left w:val="none" w:sz="0" w:space="0" w:color="auto"/>
            <w:bottom w:val="none" w:sz="0" w:space="0" w:color="auto"/>
            <w:right w:val="none" w:sz="0" w:space="0" w:color="auto"/>
          </w:divBdr>
        </w:div>
        <w:div w:id="575212701">
          <w:marLeft w:val="480"/>
          <w:marRight w:val="0"/>
          <w:marTop w:val="0"/>
          <w:marBottom w:val="0"/>
          <w:divBdr>
            <w:top w:val="none" w:sz="0" w:space="0" w:color="auto"/>
            <w:left w:val="none" w:sz="0" w:space="0" w:color="auto"/>
            <w:bottom w:val="none" w:sz="0" w:space="0" w:color="auto"/>
            <w:right w:val="none" w:sz="0" w:space="0" w:color="auto"/>
          </w:divBdr>
        </w:div>
        <w:div w:id="1572424970">
          <w:marLeft w:val="480"/>
          <w:marRight w:val="0"/>
          <w:marTop w:val="0"/>
          <w:marBottom w:val="0"/>
          <w:divBdr>
            <w:top w:val="none" w:sz="0" w:space="0" w:color="auto"/>
            <w:left w:val="none" w:sz="0" w:space="0" w:color="auto"/>
            <w:bottom w:val="none" w:sz="0" w:space="0" w:color="auto"/>
            <w:right w:val="none" w:sz="0" w:space="0" w:color="auto"/>
          </w:divBdr>
        </w:div>
        <w:div w:id="625815732">
          <w:marLeft w:val="480"/>
          <w:marRight w:val="0"/>
          <w:marTop w:val="0"/>
          <w:marBottom w:val="0"/>
          <w:divBdr>
            <w:top w:val="none" w:sz="0" w:space="0" w:color="auto"/>
            <w:left w:val="none" w:sz="0" w:space="0" w:color="auto"/>
            <w:bottom w:val="none" w:sz="0" w:space="0" w:color="auto"/>
            <w:right w:val="none" w:sz="0" w:space="0" w:color="auto"/>
          </w:divBdr>
        </w:div>
        <w:div w:id="105783045">
          <w:marLeft w:val="480"/>
          <w:marRight w:val="0"/>
          <w:marTop w:val="0"/>
          <w:marBottom w:val="0"/>
          <w:divBdr>
            <w:top w:val="none" w:sz="0" w:space="0" w:color="auto"/>
            <w:left w:val="none" w:sz="0" w:space="0" w:color="auto"/>
            <w:bottom w:val="none" w:sz="0" w:space="0" w:color="auto"/>
            <w:right w:val="none" w:sz="0" w:space="0" w:color="auto"/>
          </w:divBdr>
        </w:div>
        <w:div w:id="15232949">
          <w:marLeft w:val="480"/>
          <w:marRight w:val="0"/>
          <w:marTop w:val="0"/>
          <w:marBottom w:val="0"/>
          <w:divBdr>
            <w:top w:val="none" w:sz="0" w:space="0" w:color="auto"/>
            <w:left w:val="none" w:sz="0" w:space="0" w:color="auto"/>
            <w:bottom w:val="none" w:sz="0" w:space="0" w:color="auto"/>
            <w:right w:val="none" w:sz="0" w:space="0" w:color="auto"/>
          </w:divBdr>
        </w:div>
        <w:div w:id="733813713">
          <w:marLeft w:val="480"/>
          <w:marRight w:val="0"/>
          <w:marTop w:val="0"/>
          <w:marBottom w:val="0"/>
          <w:divBdr>
            <w:top w:val="none" w:sz="0" w:space="0" w:color="auto"/>
            <w:left w:val="none" w:sz="0" w:space="0" w:color="auto"/>
            <w:bottom w:val="none" w:sz="0" w:space="0" w:color="auto"/>
            <w:right w:val="none" w:sz="0" w:space="0" w:color="auto"/>
          </w:divBdr>
        </w:div>
        <w:div w:id="878317608">
          <w:marLeft w:val="480"/>
          <w:marRight w:val="0"/>
          <w:marTop w:val="0"/>
          <w:marBottom w:val="0"/>
          <w:divBdr>
            <w:top w:val="none" w:sz="0" w:space="0" w:color="auto"/>
            <w:left w:val="none" w:sz="0" w:space="0" w:color="auto"/>
            <w:bottom w:val="none" w:sz="0" w:space="0" w:color="auto"/>
            <w:right w:val="none" w:sz="0" w:space="0" w:color="auto"/>
          </w:divBdr>
        </w:div>
        <w:div w:id="1425416560">
          <w:marLeft w:val="480"/>
          <w:marRight w:val="0"/>
          <w:marTop w:val="0"/>
          <w:marBottom w:val="0"/>
          <w:divBdr>
            <w:top w:val="none" w:sz="0" w:space="0" w:color="auto"/>
            <w:left w:val="none" w:sz="0" w:space="0" w:color="auto"/>
            <w:bottom w:val="none" w:sz="0" w:space="0" w:color="auto"/>
            <w:right w:val="none" w:sz="0" w:space="0" w:color="auto"/>
          </w:divBdr>
        </w:div>
        <w:div w:id="1527478958">
          <w:marLeft w:val="480"/>
          <w:marRight w:val="0"/>
          <w:marTop w:val="0"/>
          <w:marBottom w:val="0"/>
          <w:divBdr>
            <w:top w:val="none" w:sz="0" w:space="0" w:color="auto"/>
            <w:left w:val="none" w:sz="0" w:space="0" w:color="auto"/>
            <w:bottom w:val="none" w:sz="0" w:space="0" w:color="auto"/>
            <w:right w:val="none" w:sz="0" w:space="0" w:color="auto"/>
          </w:divBdr>
        </w:div>
        <w:div w:id="210925217">
          <w:marLeft w:val="480"/>
          <w:marRight w:val="0"/>
          <w:marTop w:val="0"/>
          <w:marBottom w:val="0"/>
          <w:divBdr>
            <w:top w:val="none" w:sz="0" w:space="0" w:color="auto"/>
            <w:left w:val="none" w:sz="0" w:space="0" w:color="auto"/>
            <w:bottom w:val="none" w:sz="0" w:space="0" w:color="auto"/>
            <w:right w:val="none" w:sz="0" w:space="0" w:color="auto"/>
          </w:divBdr>
        </w:div>
      </w:divsChild>
    </w:div>
    <w:div w:id="752120032">
      <w:bodyDiv w:val="1"/>
      <w:marLeft w:val="0"/>
      <w:marRight w:val="0"/>
      <w:marTop w:val="0"/>
      <w:marBottom w:val="0"/>
      <w:divBdr>
        <w:top w:val="none" w:sz="0" w:space="0" w:color="auto"/>
        <w:left w:val="none" w:sz="0" w:space="0" w:color="auto"/>
        <w:bottom w:val="none" w:sz="0" w:space="0" w:color="auto"/>
        <w:right w:val="none" w:sz="0" w:space="0" w:color="auto"/>
      </w:divBdr>
    </w:div>
    <w:div w:id="753354502">
      <w:bodyDiv w:val="1"/>
      <w:marLeft w:val="0"/>
      <w:marRight w:val="0"/>
      <w:marTop w:val="0"/>
      <w:marBottom w:val="0"/>
      <w:divBdr>
        <w:top w:val="none" w:sz="0" w:space="0" w:color="auto"/>
        <w:left w:val="none" w:sz="0" w:space="0" w:color="auto"/>
        <w:bottom w:val="none" w:sz="0" w:space="0" w:color="auto"/>
        <w:right w:val="none" w:sz="0" w:space="0" w:color="auto"/>
      </w:divBdr>
    </w:div>
    <w:div w:id="753402578">
      <w:bodyDiv w:val="1"/>
      <w:marLeft w:val="0"/>
      <w:marRight w:val="0"/>
      <w:marTop w:val="0"/>
      <w:marBottom w:val="0"/>
      <w:divBdr>
        <w:top w:val="none" w:sz="0" w:space="0" w:color="auto"/>
        <w:left w:val="none" w:sz="0" w:space="0" w:color="auto"/>
        <w:bottom w:val="none" w:sz="0" w:space="0" w:color="auto"/>
        <w:right w:val="none" w:sz="0" w:space="0" w:color="auto"/>
      </w:divBdr>
    </w:div>
    <w:div w:id="753625388">
      <w:bodyDiv w:val="1"/>
      <w:marLeft w:val="0"/>
      <w:marRight w:val="0"/>
      <w:marTop w:val="0"/>
      <w:marBottom w:val="0"/>
      <w:divBdr>
        <w:top w:val="none" w:sz="0" w:space="0" w:color="auto"/>
        <w:left w:val="none" w:sz="0" w:space="0" w:color="auto"/>
        <w:bottom w:val="none" w:sz="0" w:space="0" w:color="auto"/>
        <w:right w:val="none" w:sz="0" w:space="0" w:color="auto"/>
      </w:divBdr>
    </w:div>
    <w:div w:id="754519687">
      <w:bodyDiv w:val="1"/>
      <w:marLeft w:val="0"/>
      <w:marRight w:val="0"/>
      <w:marTop w:val="0"/>
      <w:marBottom w:val="0"/>
      <w:divBdr>
        <w:top w:val="none" w:sz="0" w:space="0" w:color="auto"/>
        <w:left w:val="none" w:sz="0" w:space="0" w:color="auto"/>
        <w:bottom w:val="none" w:sz="0" w:space="0" w:color="auto"/>
        <w:right w:val="none" w:sz="0" w:space="0" w:color="auto"/>
      </w:divBdr>
    </w:div>
    <w:div w:id="754669567">
      <w:bodyDiv w:val="1"/>
      <w:marLeft w:val="0"/>
      <w:marRight w:val="0"/>
      <w:marTop w:val="0"/>
      <w:marBottom w:val="0"/>
      <w:divBdr>
        <w:top w:val="none" w:sz="0" w:space="0" w:color="auto"/>
        <w:left w:val="none" w:sz="0" w:space="0" w:color="auto"/>
        <w:bottom w:val="none" w:sz="0" w:space="0" w:color="auto"/>
        <w:right w:val="none" w:sz="0" w:space="0" w:color="auto"/>
      </w:divBdr>
    </w:div>
    <w:div w:id="755521170">
      <w:bodyDiv w:val="1"/>
      <w:marLeft w:val="0"/>
      <w:marRight w:val="0"/>
      <w:marTop w:val="0"/>
      <w:marBottom w:val="0"/>
      <w:divBdr>
        <w:top w:val="none" w:sz="0" w:space="0" w:color="auto"/>
        <w:left w:val="none" w:sz="0" w:space="0" w:color="auto"/>
        <w:bottom w:val="none" w:sz="0" w:space="0" w:color="auto"/>
        <w:right w:val="none" w:sz="0" w:space="0" w:color="auto"/>
      </w:divBdr>
    </w:div>
    <w:div w:id="755591566">
      <w:bodyDiv w:val="1"/>
      <w:marLeft w:val="0"/>
      <w:marRight w:val="0"/>
      <w:marTop w:val="0"/>
      <w:marBottom w:val="0"/>
      <w:divBdr>
        <w:top w:val="none" w:sz="0" w:space="0" w:color="auto"/>
        <w:left w:val="none" w:sz="0" w:space="0" w:color="auto"/>
        <w:bottom w:val="none" w:sz="0" w:space="0" w:color="auto"/>
        <w:right w:val="none" w:sz="0" w:space="0" w:color="auto"/>
      </w:divBdr>
    </w:div>
    <w:div w:id="755857867">
      <w:bodyDiv w:val="1"/>
      <w:marLeft w:val="0"/>
      <w:marRight w:val="0"/>
      <w:marTop w:val="0"/>
      <w:marBottom w:val="0"/>
      <w:divBdr>
        <w:top w:val="none" w:sz="0" w:space="0" w:color="auto"/>
        <w:left w:val="none" w:sz="0" w:space="0" w:color="auto"/>
        <w:bottom w:val="none" w:sz="0" w:space="0" w:color="auto"/>
        <w:right w:val="none" w:sz="0" w:space="0" w:color="auto"/>
      </w:divBdr>
    </w:div>
    <w:div w:id="756750921">
      <w:bodyDiv w:val="1"/>
      <w:marLeft w:val="0"/>
      <w:marRight w:val="0"/>
      <w:marTop w:val="0"/>
      <w:marBottom w:val="0"/>
      <w:divBdr>
        <w:top w:val="none" w:sz="0" w:space="0" w:color="auto"/>
        <w:left w:val="none" w:sz="0" w:space="0" w:color="auto"/>
        <w:bottom w:val="none" w:sz="0" w:space="0" w:color="auto"/>
        <w:right w:val="none" w:sz="0" w:space="0" w:color="auto"/>
      </w:divBdr>
    </w:div>
    <w:div w:id="756824089">
      <w:bodyDiv w:val="1"/>
      <w:marLeft w:val="0"/>
      <w:marRight w:val="0"/>
      <w:marTop w:val="0"/>
      <w:marBottom w:val="0"/>
      <w:divBdr>
        <w:top w:val="none" w:sz="0" w:space="0" w:color="auto"/>
        <w:left w:val="none" w:sz="0" w:space="0" w:color="auto"/>
        <w:bottom w:val="none" w:sz="0" w:space="0" w:color="auto"/>
        <w:right w:val="none" w:sz="0" w:space="0" w:color="auto"/>
      </w:divBdr>
    </w:div>
    <w:div w:id="757365657">
      <w:bodyDiv w:val="1"/>
      <w:marLeft w:val="0"/>
      <w:marRight w:val="0"/>
      <w:marTop w:val="0"/>
      <w:marBottom w:val="0"/>
      <w:divBdr>
        <w:top w:val="none" w:sz="0" w:space="0" w:color="auto"/>
        <w:left w:val="none" w:sz="0" w:space="0" w:color="auto"/>
        <w:bottom w:val="none" w:sz="0" w:space="0" w:color="auto"/>
        <w:right w:val="none" w:sz="0" w:space="0" w:color="auto"/>
      </w:divBdr>
    </w:div>
    <w:div w:id="758253438">
      <w:bodyDiv w:val="1"/>
      <w:marLeft w:val="0"/>
      <w:marRight w:val="0"/>
      <w:marTop w:val="0"/>
      <w:marBottom w:val="0"/>
      <w:divBdr>
        <w:top w:val="none" w:sz="0" w:space="0" w:color="auto"/>
        <w:left w:val="none" w:sz="0" w:space="0" w:color="auto"/>
        <w:bottom w:val="none" w:sz="0" w:space="0" w:color="auto"/>
        <w:right w:val="none" w:sz="0" w:space="0" w:color="auto"/>
      </w:divBdr>
      <w:divsChild>
        <w:div w:id="840583665">
          <w:marLeft w:val="480"/>
          <w:marRight w:val="0"/>
          <w:marTop w:val="0"/>
          <w:marBottom w:val="0"/>
          <w:divBdr>
            <w:top w:val="none" w:sz="0" w:space="0" w:color="auto"/>
            <w:left w:val="none" w:sz="0" w:space="0" w:color="auto"/>
            <w:bottom w:val="none" w:sz="0" w:space="0" w:color="auto"/>
            <w:right w:val="none" w:sz="0" w:space="0" w:color="auto"/>
          </w:divBdr>
        </w:div>
        <w:div w:id="1146821186">
          <w:marLeft w:val="480"/>
          <w:marRight w:val="0"/>
          <w:marTop w:val="0"/>
          <w:marBottom w:val="0"/>
          <w:divBdr>
            <w:top w:val="none" w:sz="0" w:space="0" w:color="auto"/>
            <w:left w:val="none" w:sz="0" w:space="0" w:color="auto"/>
            <w:bottom w:val="none" w:sz="0" w:space="0" w:color="auto"/>
            <w:right w:val="none" w:sz="0" w:space="0" w:color="auto"/>
          </w:divBdr>
        </w:div>
        <w:div w:id="2015719150">
          <w:marLeft w:val="480"/>
          <w:marRight w:val="0"/>
          <w:marTop w:val="0"/>
          <w:marBottom w:val="0"/>
          <w:divBdr>
            <w:top w:val="none" w:sz="0" w:space="0" w:color="auto"/>
            <w:left w:val="none" w:sz="0" w:space="0" w:color="auto"/>
            <w:bottom w:val="none" w:sz="0" w:space="0" w:color="auto"/>
            <w:right w:val="none" w:sz="0" w:space="0" w:color="auto"/>
          </w:divBdr>
        </w:div>
        <w:div w:id="1027483948">
          <w:marLeft w:val="480"/>
          <w:marRight w:val="0"/>
          <w:marTop w:val="0"/>
          <w:marBottom w:val="0"/>
          <w:divBdr>
            <w:top w:val="none" w:sz="0" w:space="0" w:color="auto"/>
            <w:left w:val="none" w:sz="0" w:space="0" w:color="auto"/>
            <w:bottom w:val="none" w:sz="0" w:space="0" w:color="auto"/>
            <w:right w:val="none" w:sz="0" w:space="0" w:color="auto"/>
          </w:divBdr>
        </w:div>
        <w:div w:id="274941685">
          <w:marLeft w:val="480"/>
          <w:marRight w:val="0"/>
          <w:marTop w:val="0"/>
          <w:marBottom w:val="0"/>
          <w:divBdr>
            <w:top w:val="none" w:sz="0" w:space="0" w:color="auto"/>
            <w:left w:val="none" w:sz="0" w:space="0" w:color="auto"/>
            <w:bottom w:val="none" w:sz="0" w:space="0" w:color="auto"/>
            <w:right w:val="none" w:sz="0" w:space="0" w:color="auto"/>
          </w:divBdr>
        </w:div>
        <w:div w:id="1054962368">
          <w:marLeft w:val="480"/>
          <w:marRight w:val="0"/>
          <w:marTop w:val="0"/>
          <w:marBottom w:val="0"/>
          <w:divBdr>
            <w:top w:val="none" w:sz="0" w:space="0" w:color="auto"/>
            <w:left w:val="none" w:sz="0" w:space="0" w:color="auto"/>
            <w:bottom w:val="none" w:sz="0" w:space="0" w:color="auto"/>
            <w:right w:val="none" w:sz="0" w:space="0" w:color="auto"/>
          </w:divBdr>
        </w:div>
        <w:div w:id="1798330667">
          <w:marLeft w:val="480"/>
          <w:marRight w:val="0"/>
          <w:marTop w:val="0"/>
          <w:marBottom w:val="0"/>
          <w:divBdr>
            <w:top w:val="none" w:sz="0" w:space="0" w:color="auto"/>
            <w:left w:val="none" w:sz="0" w:space="0" w:color="auto"/>
            <w:bottom w:val="none" w:sz="0" w:space="0" w:color="auto"/>
            <w:right w:val="none" w:sz="0" w:space="0" w:color="auto"/>
          </w:divBdr>
        </w:div>
        <w:div w:id="1610356555">
          <w:marLeft w:val="480"/>
          <w:marRight w:val="0"/>
          <w:marTop w:val="0"/>
          <w:marBottom w:val="0"/>
          <w:divBdr>
            <w:top w:val="none" w:sz="0" w:space="0" w:color="auto"/>
            <w:left w:val="none" w:sz="0" w:space="0" w:color="auto"/>
            <w:bottom w:val="none" w:sz="0" w:space="0" w:color="auto"/>
            <w:right w:val="none" w:sz="0" w:space="0" w:color="auto"/>
          </w:divBdr>
        </w:div>
        <w:div w:id="749277437">
          <w:marLeft w:val="480"/>
          <w:marRight w:val="0"/>
          <w:marTop w:val="0"/>
          <w:marBottom w:val="0"/>
          <w:divBdr>
            <w:top w:val="none" w:sz="0" w:space="0" w:color="auto"/>
            <w:left w:val="none" w:sz="0" w:space="0" w:color="auto"/>
            <w:bottom w:val="none" w:sz="0" w:space="0" w:color="auto"/>
            <w:right w:val="none" w:sz="0" w:space="0" w:color="auto"/>
          </w:divBdr>
        </w:div>
        <w:div w:id="1486360850">
          <w:marLeft w:val="480"/>
          <w:marRight w:val="0"/>
          <w:marTop w:val="0"/>
          <w:marBottom w:val="0"/>
          <w:divBdr>
            <w:top w:val="none" w:sz="0" w:space="0" w:color="auto"/>
            <w:left w:val="none" w:sz="0" w:space="0" w:color="auto"/>
            <w:bottom w:val="none" w:sz="0" w:space="0" w:color="auto"/>
            <w:right w:val="none" w:sz="0" w:space="0" w:color="auto"/>
          </w:divBdr>
        </w:div>
        <w:div w:id="1716662930">
          <w:marLeft w:val="480"/>
          <w:marRight w:val="0"/>
          <w:marTop w:val="0"/>
          <w:marBottom w:val="0"/>
          <w:divBdr>
            <w:top w:val="none" w:sz="0" w:space="0" w:color="auto"/>
            <w:left w:val="none" w:sz="0" w:space="0" w:color="auto"/>
            <w:bottom w:val="none" w:sz="0" w:space="0" w:color="auto"/>
            <w:right w:val="none" w:sz="0" w:space="0" w:color="auto"/>
          </w:divBdr>
        </w:div>
      </w:divsChild>
    </w:div>
    <w:div w:id="758911483">
      <w:bodyDiv w:val="1"/>
      <w:marLeft w:val="0"/>
      <w:marRight w:val="0"/>
      <w:marTop w:val="0"/>
      <w:marBottom w:val="0"/>
      <w:divBdr>
        <w:top w:val="none" w:sz="0" w:space="0" w:color="auto"/>
        <w:left w:val="none" w:sz="0" w:space="0" w:color="auto"/>
        <w:bottom w:val="none" w:sz="0" w:space="0" w:color="auto"/>
        <w:right w:val="none" w:sz="0" w:space="0" w:color="auto"/>
      </w:divBdr>
    </w:div>
    <w:div w:id="759057684">
      <w:bodyDiv w:val="1"/>
      <w:marLeft w:val="0"/>
      <w:marRight w:val="0"/>
      <w:marTop w:val="0"/>
      <w:marBottom w:val="0"/>
      <w:divBdr>
        <w:top w:val="none" w:sz="0" w:space="0" w:color="auto"/>
        <w:left w:val="none" w:sz="0" w:space="0" w:color="auto"/>
        <w:bottom w:val="none" w:sz="0" w:space="0" w:color="auto"/>
        <w:right w:val="none" w:sz="0" w:space="0" w:color="auto"/>
      </w:divBdr>
    </w:div>
    <w:div w:id="759761577">
      <w:bodyDiv w:val="1"/>
      <w:marLeft w:val="0"/>
      <w:marRight w:val="0"/>
      <w:marTop w:val="0"/>
      <w:marBottom w:val="0"/>
      <w:divBdr>
        <w:top w:val="none" w:sz="0" w:space="0" w:color="auto"/>
        <w:left w:val="none" w:sz="0" w:space="0" w:color="auto"/>
        <w:bottom w:val="none" w:sz="0" w:space="0" w:color="auto"/>
        <w:right w:val="none" w:sz="0" w:space="0" w:color="auto"/>
      </w:divBdr>
    </w:div>
    <w:div w:id="759987352">
      <w:bodyDiv w:val="1"/>
      <w:marLeft w:val="0"/>
      <w:marRight w:val="0"/>
      <w:marTop w:val="0"/>
      <w:marBottom w:val="0"/>
      <w:divBdr>
        <w:top w:val="none" w:sz="0" w:space="0" w:color="auto"/>
        <w:left w:val="none" w:sz="0" w:space="0" w:color="auto"/>
        <w:bottom w:val="none" w:sz="0" w:space="0" w:color="auto"/>
        <w:right w:val="none" w:sz="0" w:space="0" w:color="auto"/>
      </w:divBdr>
    </w:div>
    <w:div w:id="760031341">
      <w:bodyDiv w:val="1"/>
      <w:marLeft w:val="0"/>
      <w:marRight w:val="0"/>
      <w:marTop w:val="0"/>
      <w:marBottom w:val="0"/>
      <w:divBdr>
        <w:top w:val="none" w:sz="0" w:space="0" w:color="auto"/>
        <w:left w:val="none" w:sz="0" w:space="0" w:color="auto"/>
        <w:bottom w:val="none" w:sz="0" w:space="0" w:color="auto"/>
        <w:right w:val="none" w:sz="0" w:space="0" w:color="auto"/>
      </w:divBdr>
    </w:div>
    <w:div w:id="761218375">
      <w:bodyDiv w:val="1"/>
      <w:marLeft w:val="0"/>
      <w:marRight w:val="0"/>
      <w:marTop w:val="0"/>
      <w:marBottom w:val="0"/>
      <w:divBdr>
        <w:top w:val="none" w:sz="0" w:space="0" w:color="auto"/>
        <w:left w:val="none" w:sz="0" w:space="0" w:color="auto"/>
        <w:bottom w:val="none" w:sz="0" w:space="0" w:color="auto"/>
        <w:right w:val="none" w:sz="0" w:space="0" w:color="auto"/>
      </w:divBdr>
      <w:divsChild>
        <w:div w:id="440034996">
          <w:marLeft w:val="480"/>
          <w:marRight w:val="0"/>
          <w:marTop w:val="0"/>
          <w:marBottom w:val="0"/>
          <w:divBdr>
            <w:top w:val="none" w:sz="0" w:space="0" w:color="auto"/>
            <w:left w:val="none" w:sz="0" w:space="0" w:color="auto"/>
            <w:bottom w:val="none" w:sz="0" w:space="0" w:color="auto"/>
            <w:right w:val="none" w:sz="0" w:space="0" w:color="auto"/>
          </w:divBdr>
        </w:div>
        <w:div w:id="554390411">
          <w:marLeft w:val="480"/>
          <w:marRight w:val="0"/>
          <w:marTop w:val="0"/>
          <w:marBottom w:val="0"/>
          <w:divBdr>
            <w:top w:val="none" w:sz="0" w:space="0" w:color="auto"/>
            <w:left w:val="none" w:sz="0" w:space="0" w:color="auto"/>
            <w:bottom w:val="none" w:sz="0" w:space="0" w:color="auto"/>
            <w:right w:val="none" w:sz="0" w:space="0" w:color="auto"/>
          </w:divBdr>
        </w:div>
        <w:div w:id="653068521">
          <w:marLeft w:val="480"/>
          <w:marRight w:val="0"/>
          <w:marTop w:val="0"/>
          <w:marBottom w:val="0"/>
          <w:divBdr>
            <w:top w:val="none" w:sz="0" w:space="0" w:color="auto"/>
            <w:left w:val="none" w:sz="0" w:space="0" w:color="auto"/>
            <w:bottom w:val="none" w:sz="0" w:space="0" w:color="auto"/>
            <w:right w:val="none" w:sz="0" w:space="0" w:color="auto"/>
          </w:divBdr>
        </w:div>
        <w:div w:id="1769882745">
          <w:marLeft w:val="480"/>
          <w:marRight w:val="0"/>
          <w:marTop w:val="0"/>
          <w:marBottom w:val="0"/>
          <w:divBdr>
            <w:top w:val="none" w:sz="0" w:space="0" w:color="auto"/>
            <w:left w:val="none" w:sz="0" w:space="0" w:color="auto"/>
            <w:bottom w:val="none" w:sz="0" w:space="0" w:color="auto"/>
            <w:right w:val="none" w:sz="0" w:space="0" w:color="auto"/>
          </w:divBdr>
        </w:div>
        <w:div w:id="1638488686">
          <w:marLeft w:val="480"/>
          <w:marRight w:val="0"/>
          <w:marTop w:val="0"/>
          <w:marBottom w:val="0"/>
          <w:divBdr>
            <w:top w:val="none" w:sz="0" w:space="0" w:color="auto"/>
            <w:left w:val="none" w:sz="0" w:space="0" w:color="auto"/>
            <w:bottom w:val="none" w:sz="0" w:space="0" w:color="auto"/>
            <w:right w:val="none" w:sz="0" w:space="0" w:color="auto"/>
          </w:divBdr>
        </w:div>
        <w:div w:id="1263226981">
          <w:marLeft w:val="480"/>
          <w:marRight w:val="0"/>
          <w:marTop w:val="0"/>
          <w:marBottom w:val="0"/>
          <w:divBdr>
            <w:top w:val="none" w:sz="0" w:space="0" w:color="auto"/>
            <w:left w:val="none" w:sz="0" w:space="0" w:color="auto"/>
            <w:bottom w:val="none" w:sz="0" w:space="0" w:color="auto"/>
            <w:right w:val="none" w:sz="0" w:space="0" w:color="auto"/>
          </w:divBdr>
        </w:div>
        <w:div w:id="1264219963">
          <w:marLeft w:val="480"/>
          <w:marRight w:val="0"/>
          <w:marTop w:val="0"/>
          <w:marBottom w:val="0"/>
          <w:divBdr>
            <w:top w:val="none" w:sz="0" w:space="0" w:color="auto"/>
            <w:left w:val="none" w:sz="0" w:space="0" w:color="auto"/>
            <w:bottom w:val="none" w:sz="0" w:space="0" w:color="auto"/>
            <w:right w:val="none" w:sz="0" w:space="0" w:color="auto"/>
          </w:divBdr>
        </w:div>
        <w:div w:id="818111500">
          <w:marLeft w:val="480"/>
          <w:marRight w:val="0"/>
          <w:marTop w:val="0"/>
          <w:marBottom w:val="0"/>
          <w:divBdr>
            <w:top w:val="none" w:sz="0" w:space="0" w:color="auto"/>
            <w:left w:val="none" w:sz="0" w:space="0" w:color="auto"/>
            <w:bottom w:val="none" w:sz="0" w:space="0" w:color="auto"/>
            <w:right w:val="none" w:sz="0" w:space="0" w:color="auto"/>
          </w:divBdr>
        </w:div>
        <w:div w:id="1274092807">
          <w:marLeft w:val="480"/>
          <w:marRight w:val="0"/>
          <w:marTop w:val="0"/>
          <w:marBottom w:val="0"/>
          <w:divBdr>
            <w:top w:val="none" w:sz="0" w:space="0" w:color="auto"/>
            <w:left w:val="none" w:sz="0" w:space="0" w:color="auto"/>
            <w:bottom w:val="none" w:sz="0" w:space="0" w:color="auto"/>
            <w:right w:val="none" w:sz="0" w:space="0" w:color="auto"/>
          </w:divBdr>
        </w:div>
        <w:div w:id="584802872">
          <w:marLeft w:val="480"/>
          <w:marRight w:val="0"/>
          <w:marTop w:val="0"/>
          <w:marBottom w:val="0"/>
          <w:divBdr>
            <w:top w:val="none" w:sz="0" w:space="0" w:color="auto"/>
            <w:left w:val="none" w:sz="0" w:space="0" w:color="auto"/>
            <w:bottom w:val="none" w:sz="0" w:space="0" w:color="auto"/>
            <w:right w:val="none" w:sz="0" w:space="0" w:color="auto"/>
          </w:divBdr>
        </w:div>
        <w:div w:id="793602456">
          <w:marLeft w:val="480"/>
          <w:marRight w:val="0"/>
          <w:marTop w:val="0"/>
          <w:marBottom w:val="0"/>
          <w:divBdr>
            <w:top w:val="none" w:sz="0" w:space="0" w:color="auto"/>
            <w:left w:val="none" w:sz="0" w:space="0" w:color="auto"/>
            <w:bottom w:val="none" w:sz="0" w:space="0" w:color="auto"/>
            <w:right w:val="none" w:sz="0" w:space="0" w:color="auto"/>
          </w:divBdr>
        </w:div>
        <w:div w:id="524751174">
          <w:marLeft w:val="480"/>
          <w:marRight w:val="0"/>
          <w:marTop w:val="0"/>
          <w:marBottom w:val="0"/>
          <w:divBdr>
            <w:top w:val="none" w:sz="0" w:space="0" w:color="auto"/>
            <w:left w:val="none" w:sz="0" w:space="0" w:color="auto"/>
            <w:bottom w:val="none" w:sz="0" w:space="0" w:color="auto"/>
            <w:right w:val="none" w:sz="0" w:space="0" w:color="auto"/>
          </w:divBdr>
        </w:div>
        <w:div w:id="732236485">
          <w:marLeft w:val="480"/>
          <w:marRight w:val="0"/>
          <w:marTop w:val="0"/>
          <w:marBottom w:val="0"/>
          <w:divBdr>
            <w:top w:val="none" w:sz="0" w:space="0" w:color="auto"/>
            <w:left w:val="none" w:sz="0" w:space="0" w:color="auto"/>
            <w:bottom w:val="none" w:sz="0" w:space="0" w:color="auto"/>
            <w:right w:val="none" w:sz="0" w:space="0" w:color="auto"/>
          </w:divBdr>
        </w:div>
      </w:divsChild>
    </w:div>
    <w:div w:id="763459313">
      <w:bodyDiv w:val="1"/>
      <w:marLeft w:val="0"/>
      <w:marRight w:val="0"/>
      <w:marTop w:val="0"/>
      <w:marBottom w:val="0"/>
      <w:divBdr>
        <w:top w:val="none" w:sz="0" w:space="0" w:color="auto"/>
        <w:left w:val="none" w:sz="0" w:space="0" w:color="auto"/>
        <w:bottom w:val="none" w:sz="0" w:space="0" w:color="auto"/>
        <w:right w:val="none" w:sz="0" w:space="0" w:color="auto"/>
      </w:divBdr>
    </w:div>
    <w:div w:id="763845225">
      <w:bodyDiv w:val="1"/>
      <w:marLeft w:val="0"/>
      <w:marRight w:val="0"/>
      <w:marTop w:val="0"/>
      <w:marBottom w:val="0"/>
      <w:divBdr>
        <w:top w:val="none" w:sz="0" w:space="0" w:color="auto"/>
        <w:left w:val="none" w:sz="0" w:space="0" w:color="auto"/>
        <w:bottom w:val="none" w:sz="0" w:space="0" w:color="auto"/>
        <w:right w:val="none" w:sz="0" w:space="0" w:color="auto"/>
      </w:divBdr>
    </w:div>
    <w:div w:id="764040333">
      <w:bodyDiv w:val="1"/>
      <w:marLeft w:val="0"/>
      <w:marRight w:val="0"/>
      <w:marTop w:val="0"/>
      <w:marBottom w:val="0"/>
      <w:divBdr>
        <w:top w:val="none" w:sz="0" w:space="0" w:color="auto"/>
        <w:left w:val="none" w:sz="0" w:space="0" w:color="auto"/>
        <w:bottom w:val="none" w:sz="0" w:space="0" w:color="auto"/>
        <w:right w:val="none" w:sz="0" w:space="0" w:color="auto"/>
      </w:divBdr>
    </w:div>
    <w:div w:id="764611725">
      <w:bodyDiv w:val="1"/>
      <w:marLeft w:val="0"/>
      <w:marRight w:val="0"/>
      <w:marTop w:val="0"/>
      <w:marBottom w:val="0"/>
      <w:divBdr>
        <w:top w:val="none" w:sz="0" w:space="0" w:color="auto"/>
        <w:left w:val="none" w:sz="0" w:space="0" w:color="auto"/>
        <w:bottom w:val="none" w:sz="0" w:space="0" w:color="auto"/>
        <w:right w:val="none" w:sz="0" w:space="0" w:color="auto"/>
      </w:divBdr>
    </w:div>
    <w:div w:id="765927327">
      <w:bodyDiv w:val="1"/>
      <w:marLeft w:val="0"/>
      <w:marRight w:val="0"/>
      <w:marTop w:val="0"/>
      <w:marBottom w:val="0"/>
      <w:divBdr>
        <w:top w:val="none" w:sz="0" w:space="0" w:color="auto"/>
        <w:left w:val="none" w:sz="0" w:space="0" w:color="auto"/>
        <w:bottom w:val="none" w:sz="0" w:space="0" w:color="auto"/>
        <w:right w:val="none" w:sz="0" w:space="0" w:color="auto"/>
      </w:divBdr>
    </w:div>
    <w:div w:id="766199051">
      <w:bodyDiv w:val="1"/>
      <w:marLeft w:val="0"/>
      <w:marRight w:val="0"/>
      <w:marTop w:val="0"/>
      <w:marBottom w:val="0"/>
      <w:divBdr>
        <w:top w:val="none" w:sz="0" w:space="0" w:color="auto"/>
        <w:left w:val="none" w:sz="0" w:space="0" w:color="auto"/>
        <w:bottom w:val="none" w:sz="0" w:space="0" w:color="auto"/>
        <w:right w:val="none" w:sz="0" w:space="0" w:color="auto"/>
      </w:divBdr>
    </w:div>
    <w:div w:id="766584432">
      <w:bodyDiv w:val="1"/>
      <w:marLeft w:val="0"/>
      <w:marRight w:val="0"/>
      <w:marTop w:val="0"/>
      <w:marBottom w:val="0"/>
      <w:divBdr>
        <w:top w:val="none" w:sz="0" w:space="0" w:color="auto"/>
        <w:left w:val="none" w:sz="0" w:space="0" w:color="auto"/>
        <w:bottom w:val="none" w:sz="0" w:space="0" w:color="auto"/>
        <w:right w:val="none" w:sz="0" w:space="0" w:color="auto"/>
      </w:divBdr>
    </w:div>
    <w:div w:id="766660169">
      <w:bodyDiv w:val="1"/>
      <w:marLeft w:val="0"/>
      <w:marRight w:val="0"/>
      <w:marTop w:val="0"/>
      <w:marBottom w:val="0"/>
      <w:divBdr>
        <w:top w:val="none" w:sz="0" w:space="0" w:color="auto"/>
        <w:left w:val="none" w:sz="0" w:space="0" w:color="auto"/>
        <w:bottom w:val="none" w:sz="0" w:space="0" w:color="auto"/>
        <w:right w:val="none" w:sz="0" w:space="0" w:color="auto"/>
      </w:divBdr>
    </w:div>
    <w:div w:id="767189846">
      <w:bodyDiv w:val="1"/>
      <w:marLeft w:val="0"/>
      <w:marRight w:val="0"/>
      <w:marTop w:val="0"/>
      <w:marBottom w:val="0"/>
      <w:divBdr>
        <w:top w:val="none" w:sz="0" w:space="0" w:color="auto"/>
        <w:left w:val="none" w:sz="0" w:space="0" w:color="auto"/>
        <w:bottom w:val="none" w:sz="0" w:space="0" w:color="auto"/>
        <w:right w:val="none" w:sz="0" w:space="0" w:color="auto"/>
      </w:divBdr>
    </w:div>
    <w:div w:id="767510361">
      <w:bodyDiv w:val="1"/>
      <w:marLeft w:val="0"/>
      <w:marRight w:val="0"/>
      <w:marTop w:val="0"/>
      <w:marBottom w:val="0"/>
      <w:divBdr>
        <w:top w:val="none" w:sz="0" w:space="0" w:color="auto"/>
        <w:left w:val="none" w:sz="0" w:space="0" w:color="auto"/>
        <w:bottom w:val="none" w:sz="0" w:space="0" w:color="auto"/>
        <w:right w:val="none" w:sz="0" w:space="0" w:color="auto"/>
      </w:divBdr>
    </w:div>
    <w:div w:id="768741097">
      <w:bodyDiv w:val="1"/>
      <w:marLeft w:val="0"/>
      <w:marRight w:val="0"/>
      <w:marTop w:val="0"/>
      <w:marBottom w:val="0"/>
      <w:divBdr>
        <w:top w:val="none" w:sz="0" w:space="0" w:color="auto"/>
        <w:left w:val="none" w:sz="0" w:space="0" w:color="auto"/>
        <w:bottom w:val="none" w:sz="0" w:space="0" w:color="auto"/>
        <w:right w:val="none" w:sz="0" w:space="0" w:color="auto"/>
      </w:divBdr>
    </w:div>
    <w:div w:id="768814833">
      <w:bodyDiv w:val="1"/>
      <w:marLeft w:val="0"/>
      <w:marRight w:val="0"/>
      <w:marTop w:val="0"/>
      <w:marBottom w:val="0"/>
      <w:divBdr>
        <w:top w:val="none" w:sz="0" w:space="0" w:color="auto"/>
        <w:left w:val="none" w:sz="0" w:space="0" w:color="auto"/>
        <w:bottom w:val="none" w:sz="0" w:space="0" w:color="auto"/>
        <w:right w:val="none" w:sz="0" w:space="0" w:color="auto"/>
      </w:divBdr>
    </w:div>
    <w:div w:id="769394786">
      <w:bodyDiv w:val="1"/>
      <w:marLeft w:val="0"/>
      <w:marRight w:val="0"/>
      <w:marTop w:val="0"/>
      <w:marBottom w:val="0"/>
      <w:divBdr>
        <w:top w:val="none" w:sz="0" w:space="0" w:color="auto"/>
        <w:left w:val="none" w:sz="0" w:space="0" w:color="auto"/>
        <w:bottom w:val="none" w:sz="0" w:space="0" w:color="auto"/>
        <w:right w:val="none" w:sz="0" w:space="0" w:color="auto"/>
      </w:divBdr>
    </w:div>
    <w:div w:id="770980041">
      <w:bodyDiv w:val="1"/>
      <w:marLeft w:val="0"/>
      <w:marRight w:val="0"/>
      <w:marTop w:val="0"/>
      <w:marBottom w:val="0"/>
      <w:divBdr>
        <w:top w:val="none" w:sz="0" w:space="0" w:color="auto"/>
        <w:left w:val="none" w:sz="0" w:space="0" w:color="auto"/>
        <w:bottom w:val="none" w:sz="0" w:space="0" w:color="auto"/>
        <w:right w:val="none" w:sz="0" w:space="0" w:color="auto"/>
      </w:divBdr>
    </w:div>
    <w:div w:id="772361572">
      <w:bodyDiv w:val="1"/>
      <w:marLeft w:val="0"/>
      <w:marRight w:val="0"/>
      <w:marTop w:val="0"/>
      <w:marBottom w:val="0"/>
      <w:divBdr>
        <w:top w:val="none" w:sz="0" w:space="0" w:color="auto"/>
        <w:left w:val="none" w:sz="0" w:space="0" w:color="auto"/>
        <w:bottom w:val="none" w:sz="0" w:space="0" w:color="auto"/>
        <w:right w:val="none" w:sz="0" w:space="0" w:color="auto"/>
      </w:divBdr>
    </w:div>
    <w:div w:id="772669503">
      <w:bodyDiv w:val="1"/>
      <w:marLeft w:val="0"/>
      <w:marRight w:val="0"/>
      <w:marTop w:val="0"/>
      <w:marBottom w:val="0"/>
      <w:divBdr>
        <w:top w:val="none" w:sz="0" w:space="0" w:color="auto"/>
        <w:left w:val="none" w:sz="0" w:space="0" w:color="auto"/>
        <w:bottom w:val="none" w:sz="0" w:space="0" w:color="auto"/>
        <w:right w:val="none" w:sz="0" w:space="0" w:color="auto"/>
      </w:divBdr>
    </w:div>
    <w:div w:id="773280507">
      <w:bodyDiv w:val="1"/>
      <w:marLeft w:val="0"/>
      <w:marRight w:val="0"/>
      <w:marTop w:val="0"/>
      <w:marBottom w:val="0"/>
      <w:divBdr>
        <w:top w:val="none" w:sz="0" w:space="0" w:color="auto"/>
        <w:left w:val="none" w:sz="0" w:space="0" w:color="auto"/>
        <w:bottom w:val="none" w:sz="0" w:space="0" w:color="auto"/>
        <w:right w:val="none" w:sz="0" w:space="0" w:color="auto"/>
      </w:divBdr>
    </w:div>
    <w:div w:id="778721799">
      <w:bodyDiv w:val="1"/>
      <w:marLeft w:val="0"/>
      <w:marRight w:val="0"/>
      <w:marTop w:val="0"/>
      <w:marBottom w:val="0"/>
      <w:divBdr>
        <w:top w:val="none" w:sz="0" w:space="0" w:color="auto"/>
        <w:left w:val="none" w:sz="0" w:space="0" w:color="auto"/>
        <w:bottom w:val="none" w:sz="0" w:space="0" w:color="auto"/>
        <w:right w:val="none" w:sz="0" w:space="0" w:color="auto"/>
      </w:divBdr>
    </w:div>
    <w:div w:id="779688215">
      <w:bodyDiv w:val="1"/>
      <w:marLeft w:val="0"/>
      <w:marRight w:val="0"/>
      <w:marTop w:val="0"/>
      <w:marBottom w:val="0"/>
      <w:divBdr>
        <w:top w:val="none" w:sz="0" w:space="0" w:color="auto"/>
        <w:left w:val="none" w:sz="0" w:space="0" w:color="auto"/>
        <w:bottom w:val="none" w:sz="0" w:space="0" w:color="auto"/>
        <w:right w:val="none" w:sz="0" w:space="0" w:color="auto"/>
      </w:divBdr>
    </w:div>
    <w:div w:id="780489999">
      <w:bodyDiv w:val="1"/>
      <w:marLeft w:val="0"/>
      <w:marRight w:val="0"/>
      <w:marTop w:val="0"/>
      <w:marBottom w:val="0"/>
      <w:divBdr>
        <w:top w:val="none" w:sz="0" w:space="0" w:color="auto"/>
        <w:left w:val="none" w:sz="0" w:space="0" w:color="auto"/>
        <w:bottom w:val="none" w:sz="0" w:space="0" w:color="auto"/>
        <w:right w:val="none" w:sz="0" w:space="0" w:color="auto"/>
      </w:divBdr>
    </w:div>
    <w:div w:id="780994592">
      <w:bodyDiv w:val="1"/>
      <w:marLeft w:val="0"/>
      <w:marRight w:val="0"/>
      <w:marTop w:val="0"/>
      <w:marBottom w:val="0"/>
      <w:divBdr>
        <w:top w:val="none" w:sz="0" w:space="0" w:color="auto"/>
        <w:left w:val="none" w:sz="0" w:space="0" w:color="auto"/>
        <w:bottom w:val="none" w:sz="0" w:space="0" w:color="auto"/>
        <w:right w:val="none" w:sz="0" w:space="0" w:color="auto"/>
      </w:divBdr>
    </w:div>
    <w:div w:id="781535919">
      <w:bodyDiv w:val="1"/>
      <w:marLeft w:val="0"/>
      <w:marRight w:val="0"/>
      <w:marTop w:val="0"/>
      <w:marBottom w:val="0"/>
      <w:divBdr>
        <w:top w:val="none" w:sz="0" w:space="0" w:color="auto"/>
        <w:left w:val="none" w:sz="0" w:space="0" w:color="auto"/>
        <w:bottom w:val="none" w:sz="0" w:space="0" w:color="auto"/>
        <w:right w:val="none" w:sz="0" w:space="0" w:color="auto"/>
      </w:divBdr>
    </w:div>
    <w:div w:id="781922410">
      <w:bodyDiv w:val="1"/>
      <w:marLeft w:val="0"/>
      <w:marRight w:val="0"/>
      <w:marTop w:val="0"/>
      <w:marBottom w:val="0"/>
      <w:divBdr>
        <w:top w:val="none" w:sz="0" w:space="0" w:color="auto"/>
        <w:left w:val="none" w:sz="0" w:space="0" w:color="auto"/>
        <w:bottom w:val="none" w:sz="0" w:space="0" w:color="auto"/>
        <w:right w:val="none" w:sz="0" w:space="0" w:color="auto"/>
      </w:divBdr>
    </w:div>
    <w:div w:id="782115287">
      <w:bodyDiv w:val="1"/>
      <w:marLeft w:val="0"/>
      <w:marRight w:val="0"/>
      <w:marTop w:val="0"/>
      <w:marBottom w:val="0"/>
      <w:divBdr>
        <w:top w:val="none" w:sz="0" w:space="0" w:color="auto"/>
        <w:left w:val="none" w:sz="0" w:space="0" w:color="auto"/>
        <w:bottom w:val="none" w:sz="0" w:space="0" w:color="auto"/>
        <w:right w:val="none" w:sz="0" w:space="0" w:color="auto"/>
      </w:divBdr>
      <w:divsChild>
        <w:div w:id="1024745354">
          <w:marLeft w:val="480"/>
          <w:marRight w:val="0"/>
          <w:marTop w:val="0"/>
          <w:marBottom w:val="0"/>
          <w:divBdr>
            <w:top w:val="none" w:sz="0" w:space="0" w:color="auto"/>
            <w:left w:val="none" w:sz="0" w:space="0" w:color="auto"/>
            <w:bottom w:val="none" w:sz="0" w:space="0" w:color="auto"/>
            <w:right w:val="none" w:sz="0" w:space="0" w:color="auto"/>
          </w:divBdr>
        </w:div>
        <w:div w:id="1168130476">
          <w:marLeft w:val="480"/>
          <w:marRight w:val="0"/>
          <w:marTop w:val="0"/>
          <w:marBottom w:val="0"/>
          <w:divBdr>
            <w:top w:val="none" w:sz="0" w:space="0" w:color="auto"/>
            <w:left w:val="none" w:sz="0" w:space="0" w:color="auto"/>
            <w:bottom w:val="none" w:sz="0" w:space="0" w:color="auto"/>
            <w:right w:val="none" w:sz="0" w:space="0" w:color="auto"/>
          </w:divBdr>
        </w:div>
        <w:div w:id="1847397852">
          <w:marLeft w:val="480"/>
          <w:marRight w:val="0"/>
          <w:marTop w:val="0"/>
          <w:marBottom w:val="0"/>
          <w:divBdr>
            <w:top w:val="none" w:sz="0" w:space="0" w:color="auto"/>
            <w:left w:val="none" w:sz="0" w:space="0" w:color="auto"/>
            <w:bottom w:val="none" w:sz="0" w:space="0" w:color="auto"/>
            <w:right w:val="none" w:sz="0" w:space="0" w:color="auto"/>
          </w:divBdr>
        </w:div>
        <w:div w:id="1316497273">
          <w:marLeft w:val="480"/>
          <w:marRight w:val="0"/>
          <w:marTop w:val="0"/>
          <w:marBottom w:val="0"/>
          <w:divBdr>
            <w:top w:val="none" w:sz="0" w:space="0" w:color="auto"/>
            <w:left w:val="none" w:sz="0" w:space="0" w:color="auto"/>
            <w:bottom w:val="none" w:sz="0" w:space="0" w:color="auto"/>
            <w:right w:val="none" w:sz="0" w:space="0" w:color="auto"/>
          </w:divBdr>
        </w:div>
        <w:div w:id="1458642325">
          <w:marLeft w:val="480"/>
          <w:marRight w:val="0"/>
          <w:marTop w:val="0"/>
          <w:marBottom w:val="0"/>
          <w:divBdr>
            <w:top w:val="none" w:sz="0" w:space="0" w:color="auto"/>
            <w:left w:val="none" w:sz="0" w:space="0" w:color="auto"/>
            <w:bottom w:val="none" w:sz="0" w:space="0" w:color="auto"/>
            <w:right w:val="none" w:sz="0" w:space="0" w:color="auto"/>
          </w:divBdr>
        </w:div>
        <w:div w:id="2005014205">
          <w:marLeft w:val="480"/>
          <w:marRight w:val="0"/>
          <w:marTop w:val="0"/>
          <w:marBottom w:val="0"/>
          <w:divBdr>
            <w:top w:val="none" w:sz="0" w:space="0" w:color="auto"/>
            <w:left w:val="none" w:sz="0" w:space="0" w:color="auto"/>
            <w:bottom w:val="none" w:sz="0" w:space="0" w:color="auto"/>
            <w:right w:val="none" w:sz="0" w:space="0" w:color="auto"/>
          </w:divBdr>
        </w:div>
        <w:div w:id="1394541060">
          <w:marLeft w:val="480"/>
          <w:marRight w:val="0"/>
          <w:marTop w:val="0"/>
          <w:marBottom w:val="0"/>
          <w:divBdr>
            <w:top w:val="none" w:sz="0" w:space="0" w:color="auto"/>
            <w:left w:val="none" w:sz="0" w:space="0" w:color="auto"/>
            <w:bottom w:val="none" w:sz="0" w:space="0" w:color="auto"/>
            <w:right w:val="none" w:sz="0" w:space="0" w:color="auto"/>
          </w:divBdr>
        </w:div>
        <w:div w:id="1243837479">
          <w:marLeft w:val="480"/>
          <w:marRight w:val="0"/>
          <w:marTop w:val="0"/>
          <w:marBottom w:val="0"/>
          <w:divBdr>
            <w:top w:val="none" w:sz="0" w:space="0" w:color="auto"/>
            <w:left w:val="none" w:sz="0" w:space="0" w:color="auto"/>
            <w:bottom w:val="none" w:sz="0" w:space="0" w:color="auto"/>
            <w:right w:val="none" w:sz="0" w:space="0" w:color="auto"/>
          </w:divBdr>
        </w:div>
        <w:div w:id="609826080">
          <w:marLeft w:val="480"/>
          <w:marRight w:val="0"/>
          <w:marTop w:val="0"/>
          <w:marBottom w:val="0"/>
          <w:divBdr>
            <w:top w:val="none" w:sz="0" w:space="0" w:color="auto"/>
            <w:left w:val="none" w:sz="0" w:space="0" w:color="auto"/>
            <w:bottom w:val="none" w:sz="0" w:space="0" w:color="auto"/>
            <w:right w:val="none" w:sz="0" w:space="0" w:color="auto"/>
          </w:divBdr>
        </w:div>
        <w:div w:id="678626248">
          <w:marLeft w:val="480"/>
          <w:marRight w:val="0"/>
          <w:marTop w:val="0"/>
          <w:marBottom w:val="0"/>
          <w:divBdr>
            <w:top w:val="none" w:sz="0" w:space="0" w:color="auto"/>
            <w:left w:val="none" w:sz="0" w:space="0" w:color="auto"/>
            <w:bottom w:val="none" w:sz="0" w:space="0" w:color="auto"/>
            <w:right w:val="none" w:sz="0" w:space="0" w:color="auto"/>
          </w:divBdr>
        </w:div>
        <w:div w:id="284167343">
          <w:marLeft w:val="480"/>
          <w:marRight w:val="0"/>
          <w:marTop w:val="0"/>
          <w:marBottom w:val="0"/>
          <w:divBdr>
            <w:top w:val="none" w:sz="0" w:space="0" w:color="auto"/>
            <w:left w:val="none" w:sz="0" w:space="0" w:color="auto"/>
            <w:bottom w:val="none" w:sz="0" w:space="0" w:color="auto"/>
            <w:right w:val="none" w:sz="0" w:space="0" w:color="auto"/>
          </w:divBdr>
        </w:div>
        <w:div w:id="796027354">
          <w:marLeft w:val="480"/>
          <w:marRight w:val="0"/>
          <w:marTop w:val="0"/>
          <w:marBottom w:val="0"/>
          <w:divBdr>
            <w:top w:val="none" w:sz="0" w:space="0" w:color="auto"/>
            <w:left w:val="none" w:sz="0" w:space="0" w:color="auto"/>
            <w:bottom w:val="none" w:sz="0" w:space="0" w:color="auto"/>
            <w:right w:val="none" w:sz="0" w:space="0" w:color="auto"/>
          </w:divBdr>
        </w:div>
        <w:div w:id="141777257">
          <w:marLeft w:val="480"/>
          <w:marRight w:val="0"/>
          <w:marTop w:val="0"/>
          <w:marBottom w:val="0"/>
          <w:divBdr>
            <w:top w:val="none" w:sz="0" w:space="0" w:color="auto"/>
            <w:left w:val="none" w:sz="0" w:space="0" w:color="auto"/>
            <w:bottom w:val="none" w:sz="0" w:space="0" w:color="auto"/>
            <w:right w:val="none" w:sz="0" w:space="0" w:color="auto"/>
          </w:divBdr>
        </w:div>
        <w:div w:id="902913829">
          <w:marLeft w:val="480"/>
          <w:marRight w:val="0"/>
          <w:marTop w:val="0"/>
          <w:marBottom w:val="0"/>
          <w:divBdr>
            <w:top w:val="none" w:sz="0" w:space="0" w:color="auto"/>
            <w:left w:val="none" w:sz="0" w:space="0" w:color="auto"/>
            <w:bottom w:val="none" w:sz="0" w:space="0" w:color="auto"/>
            <w:right w:val="none" w:sz="0" w:space="0" w:color="auto"/>
          </w:divBdr>
        </w:div>
        <w:div w:id="953055990">
          <w:marLeft w:val="480"/>
          <w:marRight w:val="0"/>
          <w:marTop w:val="0"/>
          <w:marBottom w:val="0"/>
          <w:divBdr>
            <w:top w:val="none" w:sz="0" w:space="0" w:color="auto"/>
            <w:left w:val="none" w:sz="0" w:space="0" w:color="auto"/>
            <w:bottom w:val="none" w:sz="0" w:space="0" w:color="auto"/>
            <w:right w:val="none" w:sz="0" w:space="0" w:color="auto"/>
          </w:divBdr>
        </w:div>
        <w:div w:id="1723558004">
          <w:marLeft w:val="480"/>
          <w:marRight w:val="0"/>
          <w:marTop w:val="0"/>
          <w:marBottom w:val="0"/>
          <w:divBdr>
            <w:top w:val="none" w:sz="0" w:space="0" w:color="auto"/>
            <w:left w:val="none" w:sz="0" w:space="0" w:color="auto"/>
            <w:bottom w:val="none" w:sz="0" w:space="0" w:color="auto"/>
            <w:right w:val="none" w:sz="0" w:space="0" w:color="auto"/>
          </w:divBdr>
        </w:div>
        <w:div w:id="1571886883">
          <w:marLeft w:val="480"/>
          <w:marRight w:val="0"/>
          <w:marTop w:val="0"/>
          <w:marBottom w:val="0"/>
          <w:divBdr>
            <w:top w:val="none" w:sz="0" w:space="0" w:color="auto"/>
            <w:left w:val="none" w:sz="0" w:space="0" w:color="auto"/>
            <w:bottom w:val="none" w:sz="0" w:space="0" w:color="auto"/>
            <w:right w:val="none" w:sz="0" w:space="0" w:color="auto"/>
          </w:divBdr>
        </w:div>
        <w:div w:id="422144705">
          <w:marLeft w:val="480"/>
          <w:marRight w:val="0"/>
          <w:marTop w:val="0"/>
          <w:marBottom w:val="0"/>
          <w:divBdr>
            <w:top w:val="none" w:sz="0" w:space="0" w:color="auto"/>
            <w:left w:val="none" w:sz="0" w:space="0" w:color="auto"/>
            <w:bottom w:val="none" w:sz="0" w:space="0" w:color="auto"/>
            <w:right w:val="none" w:sz="0" w:space="0" w:color="auto"/>
          </w:divBdr>
        </w:div>
        <w:div w:id="228149401">
          <w:marLeft w:val="480"/>
          <w:marRight w:val="0"/>
          <w:marTop w:val="0"/>
          <w:marBottom w:val="0"/>
          <w:divBdr>
            <w:top w:val="none" w:sz="0" w:space="0" w:color="auto"/>
            <w:left w:val="none" w:sz="0" w:space="0" w:color="auto"/>
            <w:bottom w:val="none" w:sz="0" w:space="0" w:color="auto"/>
            <w:right w:val="none" w:sz="0" w:space="0" w:color="auto"/>
          </w:divBdr>
        </w:div>
        <w:div w:id="764306426">
          <w:marLeft w:val="480"/>
          <w:marRight w:val="0"/>
          <w:marTop w:val="0"/>
          <w:marBottom w:val="0"/>
          <w:divBdr>
            <w:top w:val="none" w:sz="0" w:space="0" w:color="auto"/>
            <w:left w:val="none" w:sz="0" w:space="0" w:color="auto"/>
            <w:bottom w:val="none" w:sz="0" w:space="0" w:color="auto"/>
            <w:right w:val="none" w:sz="0" w:space="0" w:color="auto"/>
          </w:divBdr>
        </w:div>
        <w:div w:id="314377167">
          <w:marLeft w:val="480"/>
          <w:marRight w:val="0"/>
          <w:marTop w:val="0"/>
          <w:marBottom w:val="0"/>
          <w:divBdr>
            <w:top w:val="none" w:sz="0" w:space="0" w:color="auto"/>
            <w:left w:val="none" w:sz="0" w:space="0" w:color="auto"/>
            <w:bottom w:val="none" w:sz="0" w:space="0" w:color="auto"/>
            <w:right w:val="none" w:sz="0" w:space="0" w:color="auto"/>
          </w:divBdr>
        </w:div>
        <w:div w:id="495416984">
          <w:marLeft w:val="480"/>
          <w:marRight w:val="0"/>
          <w:marTop w:val="0"/>
          <w:marBottom w:val="0"/>
          <w:divBdr>
            <w:top w:val="none" w:sz="0" w:space="0" w:color="auto"/>
            <w:left w:val="none" w:sz="0" w:space="0" w:color="auto"/>
            <w:bottom w:val="none" w:sz="0" w:space="0" w:color="auto"/>
            <w:right w:val="none" w:sz="0" w:space="0" w:color="auto"/>
          </w:divBdr>
        </w:div>
        <w:div w:id="1148860270">
          <w:marLeft w:val="480"/>
          <w:marRight w:val="0"/>
          <w:marTop w:val="0"/>
          <w:marBottom w:val="0"/>
          <w:divBdr>
            <w:top w:val="none" w:sz="0" w:space="0" w:color="auto"/>
            <w:left w:val="none" w:sz="0" w:space="0" w:color="auto"/>
            <w:bottom w:val="none" w:sz="0" w:space="0" w:color="auto"/>
            <w:right w:val="none" w:sz="0" w:space="0" w:color="auto"/>
          </w:divBdr>
        </w:div>
        <w:div w:id="237256231">
          <w:marLeft w:val="480"/>
          <w:marRight w:val="0"/>
          <w:marTop w:val="0"/>
          <w:marBottom w:val="0"/>
          <w:divBdr>
            <w:top w:val="none" w:sz="0" w:space="0" w:color="auto"/>
            <w:left w:val="none" w:sz="0" w:space="0" w:color="auto"/>
            <w:bottom w:val="none" w:sz="0" w:space="0" w:color="auto"/>
            <w:right w:val="none" w:sz="0" w:space="0" w:color="auto"/>
          </w:divBdr>
        </w:div>
        <w:div w:id="142700536">
          <w:marLeft w:val="480"/>
          <w:marRight w:val="0"/>
          <w:marTop w:val="0"/>
          <w:marBottom w:val="0"/>
          <w:divBdr>
            <w:top w:val="none" w:sz="0" w:space="0" w:color="auto"/>
            <w:left w:val="none" w:sz="0" w:space="0" w:color="auto"/>
            <w:bottom w:val="none" w:sz="0" w:space="0" w:color="auto"/>
            <w:right w:val="none" w:sz="0" w:space="0" w:color="auto"/>
          </w:divBdr>
        </w:div>
      </w:divsChild>
    </w:div>
    <w:div w:id="782843711">
      <w:bodyDiv w:val="1"/>
      <w:marLeft w:val="0"/>
      <w:marRight w:val="0"/>
      <w:marTop w:val="0"/>
      <w:marBottom w:val="0"/>
      <w:divBdr>
        <w:top w:val="none" w:sz="0" w:space="0" w:color="auto"/>
        <w:left w:val="none" w:sz="0" w:space="0" w:color="auto"/>
        <w:bottom w:val="none" w:sz="0" w:space="0" w:color="auto"/>
        <w:right w:val="none" w:sz="0" w:space="0" w:color="auto"/>
      </w:divBdr>
    </w:div>
    <w:div w:id="783689306">
      <w:bodyDiv w:val="1"/>
      <w:marLeft w:val="0"/>
      <w:marRight w:val="0"/>
      <w:marTop w:val="0"/>
      <w:marBottom w:val="0"/>
      <w:divBdr>
        <w:top w:val="none" w:sz="0" w:space="0" w:color="auto"/>
        <w:left w:val="none" w:sz="0" w:space="0" w:color="auto"/>
        <w:bottom w:val="none" w:sz="0" w:space="0" w:color="auto"/>
        <w:right w:val="none" w:sz="0" w:space="0" w:color="auto"/>
      </w:divBdr>
    </w:div>
    <w:div w:id="783840803">
      <w:bodyDiv w:val="1"/>
      <w:marLeft w:val="0"/>
      <w:marRight w:val="0"/>
      <w:marTop w:val="0"/>
      <w:marBottom w:val="0"/>
      <w:divBdr>
        <w:top w:val="none" w:sz="0" w:space="0" w:color="auto"/>
        <w:left w:val="none" w:sz="0" w:space="0" w:color="auto"/>
        <w:bottom w:val="none" w:sz="0" w:space="0" w:color="auto"/>
        <w:right w:val="none" w:sz="0" w:space="0" w:color="auto"/>
      </w:divBdr>
    </w:div>
    <w:div w:id="784035437">
      <w:bodyDiv w:val="1"/>
      <w:marLeft w:val="0"/>
      <w:marRight w:val="0"/>
      <w:marTop w:val="0"/>
      <w:marBottom w:val="0"/>
      <w:divBdr>
        <w:top w:val="none" w:sz="0" w:space="0" w:color="auto"/>
        <w:left w:val="none" w:sz="0" w:space="0" w:color="auto"/>
        <w:bottom w:val="none" w:sz="0" w:space="0" w:color="auto"/>
        <w:right w:val="none" w:sz="0" w:space="0" w:color="auto"/>
      </w:divBdr>
    </w:div>
    <w:div w:id="786385994">
      <w:bodyDiv w:val="1"/>
      <w:marLeft w:val="0"/>
      <w:marRight w:val="0"/>
      <w:marTop w:val="0"/>
      <w:marBottom w:val="0"/>
      <w:divBdr>
        <w:top w:val="none" w:sz="0" w:space="0" w:color="auto"/>
        <w:left w:val="none" w:sz="0" w:space="0" w:color="auto"/>
        <w:bottom w:val="none" w:sz="0" w:space="0" w:color="auto"/>
        <w:right w:val="none" w:sz="0" w:space="0" w:color="auto"/>
      </w:divBdr>
    </w:div>
    <w:div w:id="787241154">
      <w:bodyDiv w:val="1"/>
      <w:marLeft w:val="0"/>
      <w:marRight w:val="0"/>
      <w:marTop w:val="0"/>
      <w:marBottom w:val="0"/>
      <w:divBdr>
        <w:top w:val="none" w:sz="0" w:space="0" w:color="auto"/>
        <w:left w:val="none" w:sz="0" w:space="0" w:color="auto"/>
        <w:bottom w:val="none" w:sz="0" w:space="0" w:color="auto"/>
        <w:right w:val="none" w:sz="0" w:space="0" w:color="auto"/>
      </w:divBdr>
    </w:div>
    <w:div w:id="787969264">
      <w:bodyDiv w:val="1"/>
      <w:marLeft w:val="0"/>
      <w:marRight w:val="0"/>
      <w:marTop w:val="0"/>
      <w:marBottom w:val="0"/>
      <w:divBdr>
        <w:top w:val="none" w:sz="0" w:space="0" w:color="auto"/>
        <w:left w:val="none" w:sz="0" w:space="0" w:color="auto"/>
        <w:bottom w:val="none" w:sz="0" w:space="0" w:color="auto"/>
        <w:right w:val="none" w:sz="0" w:space="0" w:color="auto"/>
      </w:divBdr>
    </w:div>
    <w:div w:id="788163840">
      <w:bodyDiv w:val="1"/>
      <w:marLeft w:val="0"/>
      <w:marRight w:val="0"/>
      <w:marTop w:val="0"/>
      <w:marBottom w:val="0"/>
      <w:divBdr>
        <w:top w:val="none" w:sz="0" w:space="0" w:color="auto"/>
        <w:left w:val="none" w:sz="0" w:space="0" w:color="auto"/>
        <w:bottom w:val="none" w:sz="0" w:space="0" w:color="auto"/>
        <w:right w:val="none" w:sz="0" w:space="0" w:color="auto"/>
      </w:divBdr>
    </w:div>
    <w:div w:id="788471457">
      <w:bodyDiv w:val="1"/>
      <w:marLeft w:val="0"/>
      <w:marRight w:val="0"/>
      <w:marTop w:val="0"/>
      <w:marBottom w:val="0"/>
      <w:divBdr>
        <w:top w:val="none" w:sz="0" w:space="0" w:color="auto"/>
        <w:left w:val="none" w:sz="0" w:space="0" w:color="auto"/>
        <w:bottom w:val="none" w:sz="0" w:space="0" w:color="auto"/>
        <w:right w:val="none" w:sz="0" w:space="0" w:color="auto"/>
      </w:divBdr>
    </w:div>
    <w:div w:id="789326267">
      <w:bodyDiv w:val="1"/>
      <w:marLeft w:val="0"/>
      <w:marRight w:val="0"/>
      <w:marTop w:val="0"/>
      <w:marBottom w:val="0"/>
      <w:divBdr>
        <w:top w:val="none" w:sz="0" w:space="0" w:color="auto"/>
        <w:left w:val="none" w:sz="0" w:space="0" w:color="auto"/>
        <w:bottom w:val="none" w:sz="0" w:space="0" w:color="auto"/>
        <w:right w:val="none" w:sz="0" w:space="0" w:color="auto"/>
      </w:divBdr>
    </w:div>
    <w:div w:id="790054023">
      <w:bodyDiv w:val="1"/>
      <w:marLeft w:val="0"/>
      <w:marRight w:val="0"/>
      <w:marTop w:val="0"/>
      <w:marBottom w:val="0"/>
      <w:divBdr>
        <w:top w:val="none" w:sz="0" w:space="0" w:color="auto"/>
        <w:left w:val="none" w:sz="0" w:space="0" w:color="auto"/>
        <w:bottom w:val="none" w:sz="0" w:space="0" w:color="auto"/>
        <w:right w:val="none" w:sz="0" w:space="0" w:color="auto"/>
      </w:divBdr>
    </w:div>
    <w:div w:id="790169740">
      <w:bodyDiv w:val="1"/>
      <w:marLeft w:val="0"/>
      <w:marRight w:val="0"/>
      <w:marTop w:val="0"/>
      <w:marBottom w:val="0"/>
      <w:divBdr>
        <w:top w:val="none" w:sz="0" w:space="0" w:color="auto"/>
        <w:left w:val="none" w:sz="0" w:space="0" w:color="auto"/>
        <w:bottom w:val="none" w:sz="0" w:space="0" w:color="auto"/>
        <w:right w:val="none" w:sz="0" w:space="0" w:color="auto"/>
      </w:divBdr>
      <w:divsChild>
        <w:div w:id="1856841498">
          <w:marLeft w:val="480"/>
          <w:marRight w:val="0"/>
          <w:marTop w:val="0"/>
          <w:marBottom w:val="0"/>
          <w:divBdr>
            <w:top w:val="none" w:sz="0" w:space="0" w:color="auto"/>
            <w:left w:val="none" w:sz="0" w:space="0" w:color="auto"/>
            <w:bottom w:val="none" w:sz="0" w:space="0" w:color="auto"/>
            <w:right w:val="none" w:sz="0" w:space="0" w:color="auto"/>
          </w:divBdr>
        </w:div>
        <w:div w:id="891383766">
          <w:marLeft w:val="480"/>
          <w:marRight w:val="0"/>
          <w:marTop w:val="0"/>
          <w:marBottom w:val="0"/>
          <w:divBdr>
            <w:top w:val="none" w:sz="0" w:space="0" w:color="auto"/>
            <w:left w:val="none" w:sz="0" w:space="0" w:color="auto"/>
            <w:bottom w:val="none" w:sz="0" w:space="0" w:color="auto"/>
            <w:right w:val="none" w:sz="0" w:space="0" w:color="auto"/>
          </w:divBdr>
        </w:div>
        <w:div w:id="503515619">
          <w:marLeft w:val="480"/>
          <w:marRight w:val="0"/>
          <w:marTop w:val="0"/>
          <w:marBottom w:val="0"/>
          <w:divBdr>
            <w:top w:val="none" w:sz="0" w:space="0" w:color="auto"/>
            <w:left w:val="none" w:sz="0" w:space="0" w:color="auto"/>
            <w:bottom w:val="none" w:sz="0" w:space="0" w:color="auto"/>
            <w:right w:val="none" w:sz="0" w:space="0" w:color="auto"/>
          </w:divBdr>
        </w:div>
        <w:div w:id="1097556123">
          <w:marLeft w:val="480"/>
          <w:marRight w:val="0"/>
          <w:marTop w:val="0"/>
          <w:marBottom w:val="0"/>
          <w:divBdr>
            <w:top w:val="none" w:sz="0" w:space="0" w:color="auto"/>
            <w:left w:val="none" w:sz="0" w:space="0" w:color="auto"/>
            <w:bottom w:val="none" w:sz="0" w:space="0" w:color="auto"/>
            <w:right w:val="none" w:sz="0" w:space="0" w:color="auto"/>
          </w:divBdr>
        </w:div>
        <w:div w:id="979071061">
          <w:marLeft w:val="480"/>
          <w:marRight w:val="0"/>
          <w:marTop w:val="0"/>
          <w:marBottom w:val="0"/>
          <w:divBdr>
            <w:top w:val="none" w:sz="0" w:space="0" w:color="auto"/>
            <w:left w:val="none" w:sz="0" w:space="0" w:color="auto"/>
            <w:bottom w:val="none" w:sz="0" w:space="0" w:color="auto"/>
            <w:right w:val="none" w:sz="0" w:space="0" w:color="auto"/>
          </w:divBdr>
        </w:div>
        <w:div w:id="287585614">
          <w:marLeft w:val="480"/>
          <w:marRight w:val="0"/>
          <w:marTop w:val="0"/>
          <w:marBottom w:val="0"/>
          <w:divBdr>
            <w:top w:val="none" w:sz="0" w:space="0" w:color="auto"/>
            <w:left w:val="none" w:sz="0" w:space="0" w:color="auto"/>
            <w:bottom w:val="none" w:sz="0" w:space="0" w:color="auto"/>
            <w:right w:val="none" w:sz="0" w:space="0" w:color="auto"/>
          </w:divBdr>
        </w:div>
        <w:div w:id="29645419">
          <w:marLeft w:val="480"/>
          <w:marRight w:val="0"/>
          <w:marTop w:val="0"/>
          <w:marBottom w:val="0"/>
          <w:divBdr>
            <w:top w:val="none" w:sz="0" w:space="0" w:color="auto"/>
            <w:left w:val="none" w:sz="0" w:space="0" w:color="auto"/>
            <w:bottom w:val="none" w:sz="0" w:space="0" w:color="auto"/>
            <w:right w:val="none" w:sz="0" w:space="0" w:color="auto"/>
          </w:divBdr>
        </w:div>
        <w:div w:id="1812601900">
          <w:marLeft w:val="480"/>
          <w:marRight w:val="0"/>
          <w:marTop w:val="0"/>
          <w:marBottom w:val="0"/>
          <w:divBdr>
            <w:top w:val="none" w:sz="0" w:space="0" w:color="auto"/>
            <w:left w:val="none" w:sz="0" w:space="0" w:color="auto"/>
            <w:bottom w:val="none" w:sz="0" w:space="0" w:color="auto"/>
            <w:right w:val="none" w:sz="0" w:space="0" w:color="auto"/>
          </w:divBdr>
        </w:div>
        <w:div w:id="1508128572">
          <w:marLeft w:val="480"/>
          <w:marRight w:val="0"/>
          <w:marTop w:val="0"/>
          <w:marBottom w:val="0"/>
          <w:divBdr>
            <w:top w:val="none" w:sz="0" w:space="0" w:color="auto"/>
            <w:left w:val="none" w:sz="0" w:space="0" w:color="auto"/>
            <w:bottom w:val="none" w:sz="0" w:space="0" w:color="auto"/>
            <w:right w:val="none" w:sz="0" w:space="0" w:color="auto"/>
          </w:divBdr>
        </w:div>
        <w:div w:id="315574361">
          <w:marLeft w:val="480"/>
          <w:marRight w:val="0"/>
          <w:marTop w:val="0"/>
          <w:marBottom w:val="0"/>
          <w:divBdr>
            <w:top w:val="none" w:sz="0" w:space="0" w:color="auto"/>
            <w:left w:val="none" w:sz="0" w:space="0" w:color="auto"/>
            <w:bottom w:val="none" w:sz="0" w:space="0" w:color="auto"/>
            <w:right w:val="none" w:sz="0" w:space="0" w:color="auto"/>
          </w:divBdr>
        </w:div>
        <w:div w:id="183592905">
          <w:marLeft w:val="480"/>
          <w:marRight w:val="0"/>
          <w:marTop w:val="0"/>
          <w:marBottom w:val="0"/>
          <w:divBdr>
            <w:top w:val="none" w:sz="0" w:space="0" w:color="auto"/>
            <w:left w:val="none" w:sz="0" w:space="0" w:color="auto"/>
            <w:bottom w:val="none" w:sz="0" w:space="0" w:color="auto"/>
            <w:right w:val="none" w:sz="0" w:space="0" w:color="auto"/>
          </w:divBdr>
        </w:div>
        <w:div w:id="637613133">
          <w:marLeft w:val="480"/>
          <w:marRight w:val="0"/>
          <w:marTop w:val="0"/>
          <w:marBottom w:val="0"/>
          <w:divBdr>
            <w:top w:val="none" w:sz="0" w:space="0" w:color="auto"/>
            <w:left w:val="none" w:sz="0" w:space="0" w:color="auto"/>
            <w:bottom w:val="none" w:sz="0" w:space="0" w:color="auto"/>
            <w:right w:val="none" w:sz="0" w:space="0" w:color="auto"/>
          </w:divBdr>
        </w:div>
        <w:div w:id="273876185">
          <w:marLeft w:val="480"/>
          <w:marRight w:val="0"/>
          <w:marTop w:val="0"/>
          <w:marBottom w:val="0"/>
          <w:divBdr>
            <w:top w:val="none" w:sz="0" w:space="0" w:color="auto"/>
            <w:left w:val="none" w:sz="0" w:space="0" w:color="auto"/>
            <w:bottom w:val="none" w:sz="0" w:space="0" w:color="auto"/>
            <w:right w:val="none" w:sz="0" w:space="0" w:color="auto"/>
          </w:divBdr>
        </w:div>
        <w:div w:id="2065323647">
          <w:marLeft w:val="480"/>
          <w:marRight w:val="0"/>
          <w:marTop w:val="0"/>
          <w:marBottom w:val="0"/>
          <w:divBdr>
            <w:top w:val="none" w:sz="0" w:space="0" w:color="auto"/>
            <w:left w:val="none" w:sz="0" w:space="0" w:color="auto"/>
            <w:bottom w:val="none" w:sz="0" w:space="0" w:color="auto"/>
            <w:right w:val="none" w:sz="0" w:space="0" w:color="auto"/>
          </w:divBdr>
        </w:div>
        <w:div w:id="1516267473">
          <w:marLeft w:val="480"/>
          <w:marRight w:val="0"/>
          <w:marTop w:val="0"/>
          <w:marBottom w:val="0"/>
          <w:divBdr>
            <w:top w:val="none" w:sz="0" w:space="0" w:color="auto"/>
            <w:left w:val="none" w:sz="0" w:space="0" w:color="auto"/>
            <w:bottom w:val="none" w:sz="0" w:space="0" w:color="auto"/>
            <w:right w:val="none" w:sz="0" w:space="0" w:color="auto"/>
          </w:divBdr>
        </w:div>
        <w:div w:id="1626619210">
          <w:marLeft w:val="480"/>
          <w:marRight w:val="0"/>
          <w:marTop w:val="0"/>
          <w:marBottom w:val="0"/>
          <w:divBdr>
            <w:top w:val="none" w:sz="0" w:space="0" w:color="auto"/>
            <w:left w:val="none" w:sz="0" w:space="0" w:color="auto"/>
            <w:bottom w:val="none" w:sz="0" w:space="0" w:color="auto"/>
            <w:right w:val="none" w:sz="0" w:space="0" w:color="auto"/>
          </w:divBdr>
        </w:div>
        <w:div w:id="1393119304">
          <w:marLeft w:val="480"/>
          <w:marRight w:val="0"/>
          <w:marTop w:val="0"/>
          <w:marBottom w:val="0"/>
          <w:divBdr>
            <w:top w:val="none" w:sz="0" w:space="0" w:color="auto"/>
            <w:left w:val="none" w:sz="0" w:space="0" w:color="auto"/>
            <w:bottom w:val="none" w:sz="0" w:space="0" w:color="auto"/>
            <w:right w:val="none" w:sz="0" w:space="0" w:color="auto"/>
          </w:divBdr>
        </w:div>
        <w:div w:id="1768575361">
          <w:marLeft w:val="480"/>
          <w:marRight w:val="0"/>
          <w:marTop w:val="0"/>
          <w:marBottom w:val="0"/>
          <w:divBdr>
            <w:top w:val="none" w:sz="0" w:space="0" w:color="auto"/>
            <w:left w:val="none" w:sz="0" w:space="0" w:color="auto"/>
            <w:bottom w:val="none" w:sz="0" w:space="0" w:color="auto"/>
            <w:right w:val="none" w:sz="0" w:space="0" w:color="auto"/>
          </w:divBdr>
        </w:div>
        <w:div w:id="1900244545">
          <w:marLeft w:val="480"/>
          <w:marRight w:val="0"/>
          <w:marTop w:val="0"/>
          <w:marBottom w:val="0"/>
          <w:divBdr>
            <w:top w:val="none" w:sz="0" w:space="0" w:color="auto"/>
            <w:left w:val="none" w:sz="0" w:space="0" w:color="auto"/>
            <w:bottom w:val="none" w:sz="0" w:space="0" w:color="auto"/>
            <w:right w:val="none" w:sz="0" w:space="0" w:color="auto"/>
          </w:divBdr>
        </w:div>
        <w:div w:id="1454861264">
          <w:marLeft w:val="480"/>
          <w:marRight w:val="0"/>
          <w:marTop w:val="0"/>
          <w:marBottom w:val="0"/>
          <w:divBdr>
            <w:top w:val="none" w:sz="0" w:space="0" w:color="auto"/>
            <w:left w:val="none" w:sz="0" w:space="0" w:color="auto"/>
            <w:bottom w:val="none" w:sz="0" w:space="0" w:color="auto"/>
            <w:right w:val="none" w:sz="0" w:space="0" w:color="auto"/>
          </w:divBdr>
        </w:div>
        <w:div w:id="704715975">
          <w:marLeft w:val="480"/>
          <w:marRight w:val="0"/>
          <w:marTop w:val="0"/>
          <w:marBottom w:val="0"/>
          <w:divBdr>
            <w:top w:val="none" w:sz="0" w:space="0" w:color="auto"/>
            <w:left w:val="none" w:sz="0" w:space="0" w:color="auto"/>
            <w:bottom w:val="none" w:sz="0" w:space="0" w:color="auto"/>
            <w:right w:val="none" w:sz="0" w:space="0" w:color="auto"/>
          </w:divBdr>
        </w:div>
        <w:div w:id="475730921">
          <w:marLeft w:val="480"/>
          <w:marRight w:val="0"/>
          <w:marTop w:val="0"/>
          <w:marBottom w:val="0"/>
          <w:divBdr>
            <w:top w:val="none" w:sz="0" w:space="0" w:color="auto"/>
            <w:left w:val="none" w:sz="0" w:space="0" w:color="auto"/>
            <w:bottom w:val="none" w:sz="0" w:space="0" w:color="auto"/>
            <w:right w:val="none" w:sz="0" w:space="0" w:color="auto"/>
          </w:divBdr>
        </w:div>
        <w:div w:id="1897399653">
          <w:marLeft w:val="480"/>
          <w:marRight w:val="0"/>
          <w:marTop w:val="0"/>
          <w:marBottom w:val="0"/>
          <w:divBdr>
            <w:top w:val="none" w:sz="0" w:space="0" w:color="auto"/>
            <w:left w:val="none" w:sz="0" w:space="0" w:color="auto"/>
            <w:bottom w:val="none" w:sz="0" w:space="0" w:color="auto"/>
            <w:right w:val="none" w:sz="0" w:space="0" w:color="auto"/>
          </w:divBdr>
        </w:div>
        <w:div w:id="202059332">
          <w:marLeft w:val="480"/>
          <w:marRight w:val="0"/>
          <w:marTop w:val="0"/>
          <w:marBottom w:val="0"/>
          <w:divBdr>
            <w:top w:val="none" w:sz="0" w:space="0" w:color="auto"/>
            <w:left w:val="none" w:sz="0" w:space="0" w:color="auto"/>
            <w:bottom w:val="none" w:sz="0" w:space="0" w:color="auto"/>
            <w:right w:val="none" w:sz="0" w:space="0" w:color="auto"/>
          </w:divBdr>
        </w:div>
        <w:div w:id="30036605">
          <w:marLeft w:val="480"/>
          <w:marRight w:val="0"/>
          <w:marTop w:val="0"/>
          <w:marBottom w:val="0"/>
          <w:divBdr>
            <w:top w:val="none" w:sz="0" w:space="0" w:color="auto"/>
            <w:left w:val="none" w:sz="0" w:space="0" w:color="auto"/>
            <w:bottom w:val="none" w:sz="0" w:space="0" w:color="auto"/>
            <w:right w:val="none" w:sz="0" w:space="0" w:color="auto"/>
          </w:divBdr>
        </w:div>
      </w:divsChild>
    </w:div>
    <w:div w:id="790514793">
      <w:bodyDiv w:val="1"/>
      <w:marLeft w:val="0"/>
      <w:marRight w:val="0"/>
      <w:marTop w:val="0"/>
      <w:marBottom w:val="0"/>
      <w:divBdr>
        <w:top w:val="none" w:sz="0" w:space="0" w:color="auto"/>
        <w:left w:val="none" w:sz="0" w:space="0" w:color="auto"/>
        <w:bottom w:val="none" w:sz="0" w:space="0" w:color="auto"/>
        <w:right w:val="none" w:sz="0" w:space="0" w:color="auto"/>
      </w:divBdr>
    </w:div>
    <w:div w:id="790632549">
      <w:bodyDiv w:val="1"/>
      <w:marLeft w:val="0"/>
      <w:marRight w:val="0"/>
      <w:marTop w:val="0"/>
      <w:marBottom w:val="0"/>
      <w:divBdr>
        <w:top w:val="none" w:sz="0" w:space="0" w:color="auto"/>
        <w:left w:val="none" w:sz="0" w:space="0" w:color="auto"/>
        <w:bottom w:val="none" w:sz="0" w:space="0" w:color="auto"/>
        <w:right w:val="none" w:sz="0" w:space="0" w:color="auto"/>
      </w:divBdr>
    </w:div>
    <w:div w:id="791485214">
      <w:bodyDiv w:val="1"/>
      <w:marLeft w:val="0"/>
      <w:marRight w:val="0"/>
      <w:marTop w:val="0"/>
      <w:marBottom w:val="0"/>
      <w:divBdr>
        <w:top w:val="none" w:sz="0" w:space="0" w:color="auto"/>
        <w:left w:val="none" w:sz="0" w:space="0" w:color="auto"/>
        <w:bottom w:val="none" w:sz="0" w:space="0" w:color="auto"/>
        <w:right w:val="none" w:sz="0" w:space="0" w:color="auto"/>
      </w:divBdr>
    </w:div>
    <w:div w:id="791754803">
      <w:bodyDiv w:val="1"/>
      <w:marLeft w:val="0"/>
      <w:marRight w:val="0"/>
      <w:marTop w:val="0"/>
      <w:marBottom w:val="0"/>
      <w:divBdr>
        <w:top w:val="none" w:sz="0" w:space="0" w:color="auto"/>
        <w:left w:val="none" w:sz="0" w:space="0" w:color="auto"/>
        <w:bottom w:val="none" w:sz="0" w:space="0" w:color="auto"/>
        <w:right w:val="none" w:sz="0" w:space="0" w:color="auto"/>
      </w:divBdr>
    </w:div>
    <w:div w:id="793254725">
      <w:bodyDiv w:val="1"/>
      <w:marLeft w:val="0"/>
      <w:marRight w:val="0"/>
      <w:marTop w:val="0"/>
      <w:marBottom w:val="0"/>
      <w:divBdr>
        <w:top w:val="none" w:sz="0" w:space="0" w:color="auto"/>
        <w:left w:val="none" w:sz="0" w:space="0" w:color="auto"/>
        <w:bottom w:val="none" w:sz="0" w:space="0" w:color="auto"/>
        <w:right w:val="none" w:sz="0" w:space="0" w:color="auto"/>
      </w:divBdr>
    </w:div>
    <w:div w:id="793257292">
      <w:bodyDiv w:val="1"/>
      <w:marLeft w:val="0"/>
      <w:marRight w:val="0"/>
      <w:marTop w:val="0"/>
      <w:marBottom w:val="0"/>
      <w:divBdr>
        <w:top w:val="none" w:sz="0" w:space="0" w:color="auto"/>
        <w:left w:val="none" w:sz="0" w:space="0" w:color="auto"/>
        <w:bottom w:val="none" w:sz="0" w:space="0" w:color="auto"/>
        <w:right w:val="none" w:sz="0" w:space="0" w:color="auto"/>
      </w:divBdr>
    </w:div>
    <w:div w:id="795563489">
      <w:bodyDiv w:val="1"/>
      <w:marLeft w:val="0"/>
      <w:marRight w:val="0"/>
      <w:marTop w:val="0"/>
      <w:marBottom w:val="0"/>
      <w:divBdr>
        <w:top w:val="none" w:sz="0" w:space="0" w:color="auto"/>
        <w:left w:val="none" w:sz="0" w:space="0" w:color="auto"/>
        <w:bottom w:val="none" w:sz="0" w:space="0" w:color="auto"/>
        <w:right w:val="none" w:sz="0" w:space="0" w:color="auto"/>
      </w:divBdr>
    </w:div>
    <w:div w:id="796221776">
      <w:bodyDiv w:val="1"/>
      <w:marLeft w:val="0"/>
      <w:marRight w:val="0"/>
      <w:marTop w:val="0"/>
      <w:marBottom w:val="0"/>
      <w:divBdr>
        <w:top w:val="none" w:sz="0" w:space="0" w:color="auto"/>
        <w:left w:val="none" w:sz="0" w:space="0" w:color="auto"/>
        <w:bottom w:val="none" w:sz="0" w:space="0" w:color="auto"/>
        <w:right w:val="none" w:sz="0" w:space="0" w:color="auto"/>
      </w:divBdr>
    </w:div>
    <w:div w:id="796799287">
      <w:bodyDiv w:val="1"/>
      <w:marLeft w:val="0"/>
      <w:marRight w:val="0"/>
      <w:marTop w:val="0"/>
      <w:marBottom w:val="0"/>
      <w:divBdr>
        <w:top w:val="none" w:sz="0" w:space="0" w:color="auto"/>
        <w:left w:val="none" w:sz="0" w:space="0" w:color="auto"/>
        <w:bottom w:val="none" w:sz="0" w:space="0" w:color="auto"/>
        <w:right w:val="none" w:sz="0" w:space="0" w:color="auto"/>
      </w:divBdr>
      <w:divsChild>
        <w:div w:id="1488857190">
          <w:marLeft w:val="480"/>
          <w:marRight w:val="0"/>
          <w:marTop w:val="0"/>
          <w:marBottom w:val="0"/>
          <w:divBdr>
            <w:top w:val="none" w:sz="0" w:space="0" w:color="auto"/>
            <w:left w:val="none" w:sz="0" w:space="0" w:color="auto"/>
            <w:bottom w:val="none" w:sz="0" w:space="0" w:color="auto"/>
            <w:right w:val="none" w:sz="0" w:space="0" w:color="auto"/>
          </w:divBdr>
        </w:div>
        <w:div w:id="1904557755">
          <w:marLeft w:val="480"/>
          <w:marRight w:val="0"/>
          <w:marTop w:val="0"/>
          <w:marBottom w:val="0"/>
          <w:divBdr>
            <w:top w:val="none" w:sz="0" w:space="0" w:color="auto"/>
            <w:left w:val="none" w:sz="0" w:space="0" w:color="auto"/>
            <w:bottom w:val="none" w:sz="0" w:space="0" w:color="auto"/>
            <w:right w:val="none" w:sz="0" w:space="0" w:color="auto"/>
          </w:divBdr>
        </w:div>
        <w:div w:id="375660530">
          <w:marLeft w:val="480"/>
          <w:marRight w:val="0"/>
          <w:marTop w:val="0"/>
          <w:marBottom w:val="0"/>
          <w:divBdr>
            <w:top w:val="none" w:sz="0" w:space="0" w:color="auto"/>
            <w:left w:val="none" w:sz="0" w:space="0" w:color="auto"/>
            <w:bottom w:val="none" w:sz="0" w:space="0" w:color="auto"/>
            <w:right w:val="none" w:sz="0" w:space="0" w:color="auto"/>
          </w:divBdr>
        </w:div>
        <w:div w:id="354618844">
          <w:marLeft w:val="480"/>
          <w:marRight w:val="0"/>
          <w:marTop w:val="0"/>
          <w:marBottom w:val="0"/>
          <w:divBdr>
            <w:top w:val="none" w:sz="0" w:space="0" w:color="auto"/>
            <w:left w:val="none" w:sz="0" w:space="0" w:color="auto"/>
            <w:bottom w:val="none" w:sz="0" w:space="0" w:color="auto"/>
            <w:right w:val="none" w:sz="0" w:space="0" w:color="auto"/>
          </w:divBdr>
        </w:div>
        <w:div w:id="742029339">
          <w:marLeft w:val="480"/>
          <w:marRight w:val="0"/>
          <w:marTop w:val="0"/>
          <w:marBottom w:val="0"/>
          <w:divBdr>
            <w:top w:val="none" w:sz="0" w:space="0" w:color="auto"/>
            <w:left w:val="none" w:sz="0" w:space="0" w:color="auto"/>
            <w:bottom w:val="none" w:sz="0" w:space="0" w:color="auto"/>
            <w:right w:val="none" w:sz="0" w:space="0" w:color="auto"/>
          </w:divBdr>
        </w:div>
        <w:div w:id="1452240663">
          <w:marLeft w:val="480"/>
          <w:marRight w:val="0"/>
          <w:marTop w:val="0"/>
          <w:marBottom w:val="0"/>
          <w:divBdr>
            <w:top w:val="none" w:sz="0" w:space="0" w:color="auto"/>
            <w:left w:val="none" w:sz="0" w:space="0" w:color="auto"/>
            <w:bottom w:val="none" w:sz="0" w:space="0" w:color="auto"/>
            <w:right w:val="none" w:sz="0" w:space="0" w:color="auto"/>
          </w:divBdr>
        </w:div>
        <w:div w:id="1582563449">
          <w:marLeft w:val="480"/>
          <w:marRight w:val="0"/>
          <w:marTop w:val="0"/>
          <w:marBottom w:val="0"/>
          <w:divBdr>
            <w:top w:val="none" w:sz="0" w:space="0" w:color="auto"/>
            <w:left w:val="none" w:sz="0" w:space="0" w:color="auto"/>
            <w:bottom w:val="none" w:sz="0" w:space="0" w:color="auto"/>
            <w:right w:val="none" w:sz="0" w:space="0" w:color="auto"/>
          </w:divBdr>
        </w:div>
        <w:div w:id="944312753">
          <w:marLeft w:val="480"/>
          <w:marRight w:val="0"/>
          <w:marTop w:val="0"/>
          <w:marBottom w:val="0"/>
          <w:divBdr>
            <w:top w:val="none" w:sz="0" w:space="0" w:color="auto"/>
            <w:left w:val="none" w:sz="0" w:space="0" w:color="auto"/>
            <w:bottom w:val="none" w:sz="0" w:space="0" w:color="auto"/>
            <w:right w:val="none" w:sz="0" w:space="0" w:color="auto"/>
          </w:divBdr>
        </w:div>
        <w:div w:id="1244485859">
          <w:marLeft w:val="480"/>
          <w:marRight w:val="0"/>
          <w:marTop w:val="0"/>
          <w:marBottom w:val="0"/>
          <w:divBdr>
            <w:top w:val="none" w:sz="0" w:space="0" w:color="auto"/>
            <w:left w:val="none" w:sz="0" w:space="0" w:color="auto"/>
            <w:bottom w:val="none" w:sz="0" w:space="0" w:color="auto"/>
            <w:right w:val="none" w:sz="0" w:space="0" w:color="auto"/>
          </w:divBdr>
        </w:div>
      </w:divsChild>
    </w:div>
    <w:div w:id="797141946">
      <w:bodyDiv w:val="1"/>
      <w:marLeft w:val="0"/>
      <w:marRight w:val="0"/>
      <w:marTop w:val="0"/>
      <w:marBottom w:val="0"/>
      <w:divBdr>
        <w:top w:val="none" w:sz="0" w:space="0" w:color="auto"/>
        <w:left w:val="none" w:sz="0" w:space="0" w:color="auto"/>
        <w:bottom w:val="none" w:sz="0" w:space="0" w:color="auto"/>
        <w:right w:val="none" w:sz="0" w:space="0" w:color="auto"/>
      </w:divBdr>
    </w:div>
    <w:div w:id="797340772">
      <w:bodyDiv w:val="1"/>
      <w:marLeft w:val="0"/>
      <w:marRight w:val="0"/>
      <w:marTop w:val="0"/>
      <w:marBottom w:val="0"/>
      <w:divBdr>
        <w:top w:val="none" w:sz="0" w:space="0" w:color="auto"/>
        <w:left w:val="none" w:sz="0" w:space="0" w:color="auto"/>
        <w:bottom w:val="none" w:sz="0" w:space="0" w:color="auto"/>
        <w:right w:val="none" w:sz="0" w:space="0" w:color="auto"/>
      </w:divBdr>
    </w:div>
    <w:div w:id="798767838">
      <w:bodyDiv w:val="1"/>
      <w:marLeft w:val="0"/>
      <w:marRight w:val="0"/>
      <w:marTop w:val="0"/>
      <w:marBottom w:val="0"/>
      <w:divBdr>
        <w:top w:val="none" w:sz="0" w:space="0" w:color="auto"/>
        <w:left w:val="none" w:sz="0" w:space="0" w:color="auto"/>
        <w:bottom w:val="none" w:sz="0" w:space="0" w:color="auto"/>
        <w:right w:val="none" w:sz="0" w:space="0" w:color="auto"/>
      </w:divBdr>
    </w:div>
    <w:div w:id="798884101">
      <w:bodyDiv w:val="1"/>
      <w:marLeft w:val="0"/>
      <w:marRight w:val="0"/>
      <w:marTop w:val="0"/>
      <w:marBottom w:val="0"/>
      <w:divBdr>
        <w:top w:val="none" w:sz="0" w:space="0" w:color="auto"/>
        <w:left w:val="none" w:sz="0" w:space="0" w:color="auto"/>
        <w:bottom w:val="none" w:sz="0" w:space="0" w:color="auto"/>
        <w:right w:val="none" w:sz="0" w:space="0" w:color="auto"/>
      </w:divBdr>
    </w:div>
    <w:div w:id="799960181">
      <w:bodyDiv w:val="1"/>
      <w:marLeft w:val="0"/>
      <w:marRight w:val="0"/>
      <w:marTop w:val="0"/>
      <w:marBottom w:val="0"/>
      <w:divBdr>
        <w:top w:val="none" w:sz="0" w:space="0" w:color="auto"/>
        <w:left w:val="none" w:sz="0" w:space="0" w:color="auto"/>
        <w:bottom w:val="none" w:sz="0" w:space="0" w:color="auto"/>
        <w:right w:val="none" w:sz="0" w:space="0" w:color="auto"/>
      </w:divBdr>
    </w:div>
    <w:div w:id="800925435">
      <w:bodyDiv w:val="1"/>
      <w:marLeft w:val="0"/>
      <w:marRight w:val="0"/>
      <w:marTop w:val="0"/>
      <w:marBottom w:val="0"/>
      <w:divBdr>
        <w:top w:val="none" w:sz="0" w:space="0" w:color="auto"/>
        <w:left w:val="none" w:sz="0" w:space="0" w:color="auto"/>
        <w:bottom w:val="none" w:sz="0" w:space="0" w:color="auto"/>
        <w:right w:val="none" w:sz="0" w:space="0" w:color="auto"/>
      </w:divBdr>
    </w:div>
    <w:div w:id="801924761">
      <w:bodyDiv w:val="1"/>
      <w:marLeft w:val="0"/>
      <w:marRight w:val="0"/>
      <w:marTop w:val="0"/>
      <w:marBottom w:val="0"/>
      <w:divBdr>
        <w:top w:val="none" w:sz="0" w:space="0" w:color="auto"/>
        <w:left w:val="none" w:sz="0" w:space="0" w:color="auto"/>
        <w:bottom w:val="none" w:sz="0" w:space="0" w:color="auto"/>
        <w:right w:val="none" w:sz="0" w:space="0" w:color="auto"/>
      </w:divBdr>
    </w:div>
    <w:div w:id="802427552">
      <w:bodyDiv w:val="1"/>
      <w:marLeft w:val="0"/>
      <w:marRight w:val="0"/>
      <w:marTop w:val="0"/>
      <w:marBottom w:val="0"/>
      <w:divBdr>
        <w:top w:val="none" w:sz="0" w:space="0" w:color="auto"/>
        <w:left w:val="none" w:sz="0" w:space="0" w:color="auto"/>
        <w:bottom w:val="none" w:sz="0" w:space="0" w:color="auto"/>
        <w:right w:val="none" w:sz="0" w:space="0" w:color="auto"/>
      </w:divBdr>
    </w:div>
    <w:div w:id="802698258">
      <w:bodyDiv w:val="1"/>
      <w:marLeft w:val="0"/>
      <w:marRight w:val="0"/>
      <w:marTop w:val="0"/>
      <w:marBottom w:val="0"/>
      <w:divBdr>
        <w:top w:val="none" w:sz="0" w:space="0" w:color="auto"/>
        <w:left w:val="none" w:sz="0" w:space="0" w:color="auto"/>
        <w:bottom w:val="none" w:sz="0" w:space="0" w:color="auto"/>
        <w:right w:val="none" w:sz="0" w:space="0" w:color="auto"/>
      </w:divBdr>
    </w:div>
    <w:div w:id="803306981">
      <w:bodyDiv w:val="1"/>
      <w:marLeft w:val="0"/>
      <w:marRight w:val="0"/>
      <w:marTop w:val="0"/>
      <w:marBottom w:val="0"/>
      <w:divBdr>
        <w:top w:val="none" w:sz="0" w:space="0" w:color="auto"/>
        <w:left w:val="none" w:sz="0" w:space="0" w:color="auto"/>
        <w:bottom w:val="none" w:sz="0" w:space="0" w:color="auto"/>
        <w:right w:val="none" w:sz="0" w:space="0" w:color="auto"/>
      </w:divBdr>
    </w:div>
    <w:div w:id="803618977">
      <w:bodyDiv w:val="1"/>
      <w:marLeft w:val="0"/>
      <w:marRight w:val="0"/>
      <w:marTop w:val="0"/>
      <w:marBottom w:val="0"/>
      <w:divBdr>
        <w:top w:val="none" w:sz="0" w:space="0" w:color="auto"/>
        <w:left w:val="none" w:sz="0" w:space="0" w:color="auto"/>
        <w:bottom w:val="none" w:sz="0" w:space="0" w:color="auto"/>
        <w:right w:val="none" w:sz="0" w:space="0" w:color="auto"/>
      </w:divBdr>
    </w:div>
    <w:div w:id="806357533">
      <w:bodyDiv w:val="1"/>
      <w:marLeft w:val="0"/>
      <w:marRight w:val="0"/>
      <w:marTop w:val="0"/>
      <w:marBottom w:val="0"/>
      <w:divBdr>
        <w:top w:val="none" w:sz="0" w:space="0" w:color="auto"/>
        <w:left w:val="none" w:sz="0" w:space="0" w:color="auto"/>
        <w:bottom w:val="none" w:sz="0" w:space="0" w:color="auto"/>
        <w:right w:val="none" w:sz="0" w:space="0" w:color="auto"/>
      </w:divBdr>
    </w:div>
    <w:div w:id="807280746">
      <w:bodyDiv w:val="1"/>
      <w:marLeft w:val="0"/>
      <w:marRight w:val="0"/>
      <w:marTop w:val="0"/>
      <w:marBottom w:val="0"/>
      <w:divBdr>
        <w:top w:val="none" w:sz="0" w:space="0" w:color="auto"/>
        <w:left w:val="none" w:sz="0" w:space="0" w:color="auto"/>
        <w:bottom w:val="none" w:sz="0" w:space="0" w:color="auto"/>
        <w:right w:val="none" w:sz="0" w:space="0" w:color="auto"/>
      </w:divBdr>
    </w:div>
    <w:div w:id="808936210">
      <w:bodyDiv w:val="1"/>
      <w:marLeft w:val="0"/>
      <w:marRight w:val="0"/>
      <w:marTop w:val="0"/>
      <w:marBottom w:val="0"/>
      <w:divBdr>
        <w:top w:val="none" w:sz="0" w:space="0" w:color="auto"/>
        <w:left w:val="none" w:sz="0" w:space="0" w:color="auto"/>
        <w:bottom w:val="none" w:sz="0" w:space="0" w:color="auto"/>
        <w:right w:val="none" w:sz="0" w:space="0" w:color="auto"/>
      </w:divBdr>
    </w:div>
    <w:div w:id="809134281">
      <w:bodyDiv w:val="1"/>
      <w:marLeft w:val="0"/>
      <w:marRight w:val="0"/>
      <w:marTop w:val="0"/>
      <w:marBottom w:val="0"/>
      <w:divBdr>
        <w:top w:val="none" w:sz="0" w:space="0" w:color="auto"/>
        <w:left w:val="none" w:sz="0" w:space="0" w:color="auto"/>
        <w:bottom w:val="none" w:sz="0" w:space="0" w:color="auto"/>
        <w:right w:val="none" w:sz="0" w:space="0" w:color="auto"/>
      </w:divBdr>
    </w:div>
    <w:div w:id="809252101">
      <w:bodyDiv w:val="1"/>
      <w:marLeft w:val="0"/>
      <w:marRight w:val="0"/>
      <w:marTop w:val="0"/>
      <w:marBottom w:val="0"/>
      <w:divBdr>
        <w:top w:val="none" w:sz="0" w:space="0" w:color="auto"/>
        <w:left w:val="none" w:sz="0" w:space="0" w:color="auto"/>
        <w:bottom w:val="none" w:sz="0" w:space="0" w:color="auto"/>
        <w:right w:val="none" w:sz="0" w:space="0" w:color="auto"/>
      </w:divBdr>
    </w:div>
    <w:div w:id="809709660">
      <w:bodyDiv w:val="1"/>
      <w:marLeft w:val="0"/>
      <w:marRight w:val="0"/>
      <w:marTop w:val="0"/>
      <w:marBottom w:val="0"/>
      <w:divBdr>
        <w:top w:val="none" w:sz="0" w:space="0" w:color="auto"/>
        <w:left w:val="none" w:sz="0" w:space="0" w:color="auto"/>
        <w:bottom w:val="none" w:sz="0" w:space="0" w:color="auto"/>
        <w:right w:val="none" w:sz="0" w:space="0" w:color="auto"/>
      </w:divBdr>
    </w:div>
    <w:div w:id="809902569">
      <w:bodyDiv w:val="1"/>
      <w:marLeft w:val="0"/>
      <w:marRight w:val="0"/>
      <w:marTop w:val="0"/>
      <w:marBottom w:val="0"/>
      <w:divBdr>
        <w:top w:val="none" w:sz="0" w:space="0" w:color="auto"/>
        <w:left w:val="none" w:sz="0" w:space="0" w:color="auto"/>
        <w:bottom w:val="none" w:sz="0" w:space="0" w:color="auto"/>
        <w:right w:val="none" w:sz="0" w:space="0" w:color="auto"/>
      </w:divBdr>
    </w:div>
    <w:div w:id="812135877">
      <w:bodyDiv w:val="1"/>
      <w:marLeft w:val="0"/>
      <w:marRight w:val="0"/>
      <w:marTop w:val="0"/>
      <w:marBottom w:val="0"/>
      <w:divBdr>
        <w:top w:val="none" w:sz="0" w:space="0" w:color="auto"/>
        <w:left w:val="none" w:sz="0" w:space="0" w:color="auto"/>
        <w:bottom w:val="none" w:sz="0" w:space="0" w:color="auto"/>
        <w:right w:val="none" w:sz="0" w:space="0" w:color="auto"/>
      </w:divBdr>
    </w:div>
    <w:div w:id="812914123">
      <w:bodyDiv w:val="1"/>
      <w:marLeft w:val="0"/>
      <w:marRight w:val="0"/>
      <w:marTop w:val="0"/>
      <w:marBottom w:val="0"/>
      <w:divBdr>
        <w:top w:val="none" w:sz="0" w:space="0" w:color="auto"/>
        <w:left w:val="none" w:sz="0" w:space="0" w:color="auto"/>
        <w:bottom w:val="none" w:sz="0" w:space="0" w:color="auto"/>
        <w:right w:val="none" w:sz="0" w:space="0" w:color="auto"/>
      </w:divBdr>
    </w:div>
    <w:div w:id="813377322">
      <w:bodyDiv w:val="1"/>
      <w:marLeft w:val="0"/>
      <w:marRight w:val="0"/>
      <w:marTop w:val="0"/>
      <w:marBottom w:val="0"/>
      <w:divBdr>
        <w:top w:val="none" w:sz="0" w:space="0" w:color="auto"/>
        <w:left w:val="none" w:sz="0" w:space="0" w:color="auto"/>
        <w:bottom w:val="none" w:sz="0" w:space="0" w:color="auto"/>
        <w:right w:val="none" w:sz="0" w:space="0" w:color="auto"/>
      </w:divBdr>
    </w:div>
    <w:div w:id="814487963">
      <w:bodyDiv w:val="1"/>
      <w:marLeft w:val="0"/>
      <w:marRight w:val="0"/>
      <w:marTop w:val="0"/>
      <w:marBottom w:val="0"/>
      <w:divBdr>
        <w:top w:val="none" w:sz="0" w:space="0" w:color="auto"/>
        <w:left w:val="none" w:sz="0" w:space="0" w:color="auto"/>
        <w:bottom w:val="none" w:sz="0" w:space="0" w:color="auto"/>
        <w:right w:val="none" w:sz="0" w:space="0" w:color="auto"/>
      </w:divBdr>
    </w:div>
    <w:div w:id="815101875">
      <w:bodyDiv w:val="1"/>
      <w:marLeft w:val="0"/>
      <w:marRight w:val="0"/>
      <w:marTop w:val="0"/>
      <w:marBottom w:val="0"/>
      <w:divBdr>
        <w:top w:val="none" w:sz="0" w:space="0" w:color="auto"/>
        <w:left w:val="none" w:sz="0" w:space="0" w:color="auto"/>
        <w:bottom w:val="none" w:sz="0" w:space="0" w:color="auto"/>
        <w:right w:val="none" w:sz="0" w:space="0" w:color="auto"/>
      </w:divBdr>
    </w:div>
    <w:div w:id="815493047">
      <w:bodyDiv w:val="1"/>
      <w:marLeft w:val="0"/>
      <w:marRight w:val="0"/>
      <w:marTop w:val="0"/>
      <w:marBottom w:val="0"/>
      <w:divBdr>
        <w:top w:val="none" w:sz="0" w:space="0" w:color="auto"/>
        <w:left w:val="none" w:sz="0" w:space="0" w:color="auto"/>
        <w:bottom w:val="none" w:sz="0" w:space="0" w:color="auto"/>
        <w:right w:val="none" w:sz="0" w:space="0" w:color="auto"/>
      </w:divBdr>
    </w:div>
    <w:div w:id="816336592">
      <w:bodyDiv w:val="1"/>
      <w:marLeft w:val="0"/>
      <w:marRight w:val="0"/>
      <w:marTop w:val="0"/>
      <w:marBottom w:val="0"/>
      <w:divBdr>
        <w:top w:val="none" w:sz="0" w:space="0" w:color="auto"/>
        <w:left w:val="none" w:sz="0" w:space="0" w:color="auto"/>
        <w:bottom w:val="none" w:sz="0" w:space="0" w:color="auto"/>
        <w:right w:val="none" w:sz="0" w:space="0" w:color="auto"/>
      </w:divBdr>
    </w:div>
    <w:div w:id="817461158">
      <w:bodyDiv w:val="1"/>
      <w:marLeft w:val="0"/>
      <w:marRight w:val="0"/>
      <w:marTop w:val="0"/>
      <w:marBottom w:val="0"/>
      <w:divBdr>
        <w:top w:val="none" w:sz="0" w:space="0" w:color="auto"/>
        <w:left w:val="none" w:sz="0" w:space="0" w:color="auto"/>
        <w:bottom w:val="none" w:sz="0" w:space="0" w:color="auto"/>
        <w:right w:val="none" w:sz="0" w:space="0" w:color="auto"/>
      </w:divBdr>
    </w:div>
    <w:div w:id="818612593">
      <w:bodyDiv w:val="1"/>
      <w:marLeft w:val="0"/>
      <w:marRight w:val="0"/>
      <w:marTop w:val="0"/>
      <w:marBottom w:val="0"/>
      <w:divBdr>
        <w:top w:val="none" w:sz="0" w:space="0" w:color="auto"/>
        <w:left w:val="none" w:sz="0" w:space="0" w:color="auto"/>
        <w:bottom w:val="none" w:sz="0" w:space="0" w:color="auto"/>
        <w:right w:val="none" w:sz="0" w:space="0" w:color="auto"/>
      </w:divBdr>
    </w:div>
    <w:div w:id="818889243">
      <w:bodyDiv w:val="1"/>
      <w:marLeft w:val="0"/>
      <w:marRight w:val="0"/>
      <w:marTop w:val="0"/>
      <w:marBottom w:val="0"/>
      <w:divBdr>
        <w:top w:val="none" w:sz="0" w:space="0" w:color="auto"/>
        <w:left w:val="none" w:sz="0" w:space="0" w:color="auto"/>
        <w:bottom w:val="none" w:sz="0" w:space="0" w:color="auto"/>
        <w:right w:val="none" w:sz="0" w:space="0" w:color="auto"/>
      </w:divBdr>
    </w:div>
    <w:div w:id="821504185">
      <w:bodyDiv w:val="1"/>
      <w:marLeft w:val="0"/>
      <w:marRight w:val="0"/>
      <w:marTop w:val="0"/>
      <w:marBottom w:val="0"/>
      <w:divBdr>
        <w:top w:val="none" w:sz="0" w:space="0" w:color="auto"/>
        <w:left w:val="none" w:sz="0" w:space="0" w:color="auto"/>
        <w:bottom w:val="none" w:sz="0" w:space="0" w:color="auto"/>
        <w:right w:val="none" w:sz="0" w:space="0" w:color="auto"/>
      </w:divBdr>
    </w:div>
    <w:div w:id="823084412">
      <w:bodyDiv w:val="1"/>
      <w:marLeft w:val="0"/>
      <w:marRight w:val="0"/>
      <w:marTop w:val="0"/>
      <w:marBottom w:val="0"/>
      <w:divBdr>
        <w:top w:val="none" w:sz="0" w:space="0" w:color="auto"/>
        <w:left w:val="none" w:sz="0" w:space="0" w:color="auto"/>
        <w:bottom w:val="none" w:sz="0" w:space="0" w:color="auto"/>
        <w:right w:val="none" w:sz="0" w:space="0" w:color="auto"/>
      </w:divBdr>
    </w:div>
    <w:div w:id="823399699">
      <w:bodyDiv w:val="1"/>
      <w:marLeft w:val="0"/>
      <w:marRight w:val="0"/>
      <w:marTop w:val="0"/>
      <w:marBottom w:val="0"/>
      <w:divBdr>
        <w:top w:val="none" w:sz="0" w:space="0" w:color="auto"/>
        <w:left w:val="none" w:sz="0" w:space="0" w:color="auto"/>
        <w:bottom w:val="none" w:sz="0" w:space="0" w:color="auto"/>
        <w:right w:val="none" w:sz="0" w:space="0" w:color="auto"/>
      </w:divBdr>
    </w:div>
    <w:div w:id="823622137">
      <w:bodyDiv w:val="1"/>
      <w:marLeft w:val="0"/>
      <w:marRight w:val="0"/>
      <w:marTop w:val="0"/>
      <w:marBottom w:val="0"/>
      <w:divBdr>
        <w:top w:val="none" w:sz="0" w:space="0" w:color="auto"/>
        <w:left w:val="none" w:sz="0" w:space="0" w:color="auto"/>
        <w:bottom w:val="none" w:sz="0" w:space="0" w:color="auto"/>
        <w:right w:val="none" w:sz="0" w:space="0" w:color="auto"/>
      </w:divBdr>
    </w:div>
    <w:div w:id="823662086">
      <w:bodyDiv w:val="1"/>
      <w:marLeft w:val="0"/>
      <w:marRight w:val="0"/>
      <w:marTop w:val="0"/>
      <w:marBottom w:val="0"/>
      <w:divBdr>
        <w:top w:val="none" w:sz="0" w:space="0" w:color="auto"/>
        <w:left w:val="none" w:sz="0" w:space="0" w:color="auto"/>
        <w:bottom w:val="none" w:sz="0" w:space="0" w:color="auto"/>
        <w:right w:val="none" w:sz="0" w:space="0" w:color="auto"/>
      </w:divBdr>
    </w:div>
    <w:div w:id="825437908">
      <w:bodyDiv w:val="1"/>
      <w:marLeft w:val="0"/>
      <w:marRight w:val="0"/>
      <w:marTop w:val="0"/>
      <w:marBottom w:val="0"/>
      <w:divBdr>
        <w:top w:val="none" w:sz="0" w:space="0" w:color="auto"/>
        <w:left w:val="none" w:sz="0" w:space="0" w:color="auto"/>
        <w:bottom w:val="none" w:sz="0" w:space="0" w:color="auto"/>
        <w:right w:val="none" w:sz="0" w:space="0" w:color="auto"/>
      </w:divBdr>
    </w:div>
    <w:div w:id="827329106">
      <w:bodyDiv w:val="1"/>
      <w:marLeft w:val="0"/>
      <w:marRight w:val="0"/>
      <w:marTop w:val="0"/>
      <w:marBottom w:val="0"/>
      <w:divBdr>
        <w:top w:val="none" w:sz="0" w:space="0" w:color="auto"/>
        <w:left w:val="none" w:sz="0" w:space="0" w:color="auto"/>
        <w:bottom w:val="none" w:sz="0" w:space="0" w:color="auto"/>
        <w:right w:val="none" w:sz="0" w:space="0" w:color="auto"/>
      </w:divBdr>
    </w:div>
    <w:div w:id="827748325">
      <w:bodyDiv w:val="1"/>
      <w:marLeft w:val="0"/>
      <w:marRight w:val="0"/>
      <w:marTop w:val="0"/>
      <w:marBottom w:val="0"/>
      <w:divBdr>
        <w:top w:val="none" w:sz="0" w:space="0" w:color="auto"/>
        <w:left w:val="none" w:sz="0" w:space="0" w:color="auto"/>
        <w:bottom w:val="none" w:sz="0" w:space="0" w:color="auto"/>
        <w:right w:val="none" w:sz="0" w:space="0" w:color="auto"/>
      </w:divBdr>
    </w:div>
    <w:div w:id="827986130">
      <w:bodyDiv w:val="1"/>
      <w:marLeft w:val="0"/>
      <w:marRight w:val="0"/>
      <w:marTop w:val="0"/>
      <w:marBottom w:val="0"/>
      <w:divBdr>
        <w:top w:val="none" w:sz="0" w:space="0" w:color="auto"/>
        <w:left w:val="none" w:sz="0" w:space="0" w:color="auto"/>
        <w:bottom w:val="none" w:sz="0" w:space="0" w:color="auto"/>
        <w:right w:val="none" w:sz="0" w:space="0" w:color="auto"/>
      </w:divBdr>
    </w:div>
    <w:div w:id="828129461">
      <w:bodyDiv w:val="1"/>
      <w:marLeft w:val="0"/>
      <w:marRight w:val="0"/>
      <w:marTop w:val="0"/>
      <w:marBottom w:val="0"/>
      <w:divBdr>
        <w:top w:val="none" w:sz="0" w:space="0" w:color="auto"/>
        <w:left w:val="none" w:sz="0" w:space="0" w:color="auto"/>
        <w:bottom w:val="none" w:sz="0" w:space="0" w:color="auto"/>
        <w:right w:val="none" w:sz="0" w:space="0" w:color="auto"/>
      </w:divBdr>
    </w:div>
    <w:div w:id="829057520">
      <w:bodyDiv w:val="1"/>
      <w:marLeft w:val="0"/>
      <w:marRight w:val="0"/>
      <w:marTop w:val="0"/>
      <w:marBottom w:val="0"/>
      <w:divBdr>
        <w:top w:val="none" w:sz="0" w:space="0" w:color="auto"/>
        <w:left w:val="none" w:sz="0" w:space="0" w:color="auto"/>
        <w:bottom w:val="none" w:sz="0" w:space="0" w:color="auto"/>
        <w:right w:val="none" w:sz="0" w:space="0" w:color="auto"/>
      </w:divBdr>
    </w:div>
    <w:div w:id="832065881">
      <w:bodyDiv w:val="1"/>
      <w:marLeft w:val="0"/>
      <w:marRight w:val="0"/>
      <w:marTop w:val="0"/>
      <w:marBottom w:val="0"/>
      <w:divBdr>
        <w:top w:val="none" w:sz="0" w:space="0" w:color="auto"/>
        <w:left w:val="none" w:sz="0" w:space="0" w:color="auto"/>
        <w:bottom w:val="none" w:sz="0" w:space="0" w:color="auto"/>
        <w:right w:val="none" w:sz="0" w:space="0" w:color="auto"/>
      </w:divBdr>
    </w:div>
    <w:div w:id="833380202">
      <w:bodyDiv w:val="1"/>
      <w:marLeft w:val="0"/>
      <w:marRight w:val="0"/>
      <w:marTop w:val="0"/>
      <w:marBottom w:val="0"/>
      <w:divBdr>
        <w:top w:val="none" w:sz="0" w:space="0" w:color="auto"/>
        <w:left w:val="none" w:sz="0" w:space="0" w:color="auto"/>
        <w:bottom w:val="none" w:sz="0" w:space="0" w:color="auto"/>
        <w:right w:val="none" w:sz="0" w:space="0" w:color="auto"/>
      </w:divBdr>
    </w:div>
    <w:div w:id="833489861">
      <w:bodyDiv w:val="1"/>
      <w:marLeft w:val="0"/>
      <w:marRight w:val="0"/>
      <w:marTop w:val="0"/>
      <w:marBottom w:val="0"/>
      <w:divBdr>
        <w:top w:val="none" w:sz="0" w:space="0" w:color="auto"/>
        <w:left w:val="none" w:sz="0" w:space="0" w:color="auto"/>
        <w:bottom w:val="none" w:sz="0" w:space="0" w:color="auto"/>
        <w:right w:val="none" w:sz="0" w:space="0" w:color="auto"/>
      </w:divBdr>
    </w:div>
    <w:div w:id="833912156">
      <w:bodyDiv w:val="1"/>
      <w:marLeft w:val="0"/>
      <w:marRight w:val="0"/>
      <w:marTop w:val="0"/>
      <w:marBottom w:val="0"/>
      <w:divBdr>
        <w:top w:val="none" w:sz="0" w:space="0" w:color="auto"/>
        <w:left w:val="none" w:sz="0" w:space="0" w:color="auto"/>
        <w:bottom w:val="none" w:sz="0" w:space="0" w:color="auto"/>
        <w:right w:val="none" w:sz="0" w:space="0" w:color="auto"/>
      </w:divBdr>
    </w:div>
    <w:div w:id="833958798">
      <w:bodyDiv w:val="1"/>
      <w:marLeft w:val="0"/>
      <w:marRight w:val="0"/>
      <w:marTop w:val="0"/>
      <w:marBottom w:val="0"/>
      <w:divBdr>
        <w:top w:val="none" w:sz="0" w:space="0" w:color="auto"/>
        <w:left w:val="none" w:sz="0" w:space="0" w:color="auto"/>
        <w:bottom w:val="none" w:sz="0" w:space="0" w:color="auto"/>
        <w:right w:val="none" w:sz="0" w:space="0" w:color="auto"/>
      </w:divBdr>
    </w:div>
    <w:div w:id="834340225">
      <w:bodyDiv w:val="1"/>
      <w:marLeft w:val="0"/>
      <w:marRight w:val="0"/>
      <w:marTop w:val="0"/>
      <w:marBottom w:val="0"/>
      <w:divBdr>
        <w:top w:val="none" w:sz="0" w:space="0" w:color="auto"/>
        <w:left w:val="none" w:sz="0" w:space="0" w:color="auto"/>
        <w:bottom w:val="none" w:sz="0" w:space="0" w:color="auto"/>
        <w:right w:val="none" w:sz="0" w:space="0" w:color="auto"/>
      </w:divBdr>
    </w:div>
    <w:div w:id="834809212">
      <w:bodyDiv w:val="1"/>
      <w:marLeft w:val="0"/>
      <w:marRight w:val="0"/>
      <w:marTop w:val="0"/>
      <w:marBottom w:val="0"/>
      <w:divBdr>
        <w:top w:val="none" w:sz="0" w:space="0" w:color="auto"/>
        <w:left w:val="none" w:sz="0" w:space="0" w:color="auto"/>
        <w:bottom w:val="none" w:sz="0" w:space="0" w:color="auto"/>
        <w:right w:val="none" w:sz="0" w:space="0" w:color="auto"/>
      </w:divBdr>
    </w:div>
    <w:div w:id="835070241">
      <w:bodyDiv w:val="1"/>
      <w:marLeft w:val="0"/>
      <w:marRight w:val="0"/>
      <w:marTop w:val="0"/>
      <w:marBottom w:val="0"/>
      <w:divBdr>
        <w:top w:val="none" w:sz="0" w:space="0" w:color="auto"/>
        <w:left w:val="none" w:sz="0" w:space="0" w:color="auto"/>
        <w:bottom w:val="none" w:sz="0" w:space="0" w:color="auto"/>
        <w:right w:val="none" w:sz="0" w:space="0" w:color="auto"/>
      </w:divBdr>
    </w:div>
    <w:div w:id="835070675">
      <w:bodyDiv w:val="1"/>
      <w:marLeft w:val="0"/>
      <w:marRight w:val="0"/>
      <w:marTop w:val="0"/>
      <w:marBottom w:val="0"/>
      <w:divBdr>
        <w:top w:val="none" w:sz="0" w:space="0" w:color="auto"/>
        <w:left w:val="none" w:sz="0" w:space="0" w:color="auto"/>
        <w:bottom w:val="none" w:sz="0" w:space="0" w:color="auto"/>
        <w:right w:val="none" w:sz="0" w:space="0" w:color="auto"/>
      </w:divBdr>
    </w:div>
    <w:div w:id="836264881">
      <w:bodyDiv w:val="1"/>
      <w:marLeft w:val="0"/>
      <w:marRight w:val="0"/>
      <w:marTop w:val="0"/>
      <w:marBottom w:val="0"/>
      <w:divBdr>
        <w:top w:val="none" w:sz="0" w:space="0" w:color="auto"/>
        <w:left w:val="none" w:sz="0" w:space="0" w:color="auto"/>
        <w:bottom w:val="none" w:sz="0" w:space="0" w:color="auto"/>
        <w:right w:val="none" w:sz="0" w:space="0" w:color="auto"/>
      </w:divBdr>
    </w:div>
    <w:div w:id="836312054">
      <w:bodyDiv w:val="1"/>
      <w:marLeft w:val="0"/>
      <w:marRight w:val="0"/>
      <w:marTop w:val="0"/>
      <w:marBottom w:val="0"/>
      <w:divBdr>
        <w:top w:val="none" w:sz="0" w:space="0" w:color="auto"/>
        <w:left w:val="none" w:sz="0" w:space="0" w:color="auto"/>
        <w:bottom w:val="none" w:sz="0" w:space="0" w:color="auto"/>
        <w:right w:val="none" w:sz="0" w:space="0" w:color="auto"/>
      </w:divBdr>
    </w:div>
    <w:div w:id="836463118">
      <w:bodyDiv w:val="1"/>
      <w:marLeft w:val="0"/>
      <w:marRight w:val="0"/>
      <w:marTop w:val="0"/>
      <w:marBottom w:val="0"/>
      <w:divBdr>
        <w:top w:val="none" w:sz="0" w:space="0" w:color="auto"/>
        <w:left w:val="none" w:sz="0" w:space="0" w:color="auto"/>
        <w:bottom w:val="none" w:sz="0" w:space="0" w:color="auto"/>
        <w:right w:val="none" w:sz="0" w:space="0" w:color="auto"/>
      </w:divBdr>
    </w:div>
    <w:div w:id="838160927">
      <w:bodyDiv w:val="1"/>
      <w:marLeft w:val="0"/>
      <w:marRight w:val="0"/>
      <w:marTop w:val="0"/>
      <w:marBottom w:val="0"/>
      <w:divBdr>
        <w:top w:val="none" w:sz="0" w:space="0" w:color="auto"/>
        <w:left w:val="none" w:sz="0" w:space="0" w:color="auto"/>
        <w:bottom w:val="none" w:sz="0" w:space="0" w:color="auto"/>
        <w:right w:val="none" w:sz="0" w:space="0" w:color="auto"/>
      </w:divBdr>
    </w:div>
    <w:div w:id="838236188">
      <w:bodyDiv w:val="1"/>
      <w:marLeft w:val="0"/>
      <w:marRight w:val="0"/>
      <w:marTop w:val="0"/>
      <w:marBottom w:val="0"/>
      <w:divBdr>
        <w:top w:val="none" w:sz="0" w:space="0" w:color="auto"/>
        <w:left w:val="none" w:sz="0" w:space="0" w:color="auto"/>
        <w:bottom w:val="none" w:sz="0" w:space="0" w:color="auto"/>
        <w:right w:val="none" w:sz="0" w:space="0" w:color="auto"/>
      </w:divBdr>
    </w:div>
    <w:div w:id="838619849">
      <w:bodyDiv w:val="1"/>
      <w:marLeft w:val="0"/>
      <w:marRight w:val="0"/>
      <w:marTop w:val="0"/>
      <w:marBottom w:val="0"/>
      <w:divBdr>
        <w:top w:val="none" w:sz="0" w:space="0" w:color="auto"/>
        <w:left w:val="none" w:sz="0" w:space="0" w:color="auto"/>
        <w:bottom w:val="none" w:sz="0" w:space="0" w:color="auto"/>
        <w:right w:val="none" w:sz="0" w:space="0" w:color="auto"/>
      </w:divBdr>
    </w:div>
    <w:div w:id="841310892">
      <w:bodyDiv w:val="1"/>
      <w:marLeft w:val="0"/>
      <w:marRight w:val="0"/>
      <w:marTop w:val="0"/>
      <w:marBottom w:val="0"/>
      <w:divBdr>
        <w:top w:val="none" w:sz="0" w:space="0" w:color="auto"/>
        <w:left w:val="none" w:sz="0" w:space="0" w:color="auto"/>
        <w:bottom w:val="none" w:sz="0" w:space="0" w:color="auto"/>
        <w:right w:val="none" w:sz="0" w:space="0" w:color="auto"/>
      </w:divBdr>
    </w:div>
    <w:div w:id="841435987">
      <w:bodyDiv w:val="1"/>
      <w:marLeft w:val="0"/>
      <w:marRight w:val="0"/>
      <w:marTop w:val="0"/>
      <w:marBottom w:val="0"/>
      <w:divBdr>
        <w:top w:val="none" w:sz="0" w:space="0" w:color="auto"/>
        <w:left w:val="none" w:sz="0" w:space="0" w:color="auto"/>
        <w:bottom w:val="none" w:sz="0" w:space="0" w:color="auto"/>
        <w:right w:val="none" w:sz="0" w:space="0" w:color="auto"/>
      </w:divBdr>
    </w:div>
    <w:div w:id="841706210">
      <w:bodyDiv w:val="1"/>
      <w:marLeft w:val="0"/>
      <w:marRight w:val="0"/>
      <w:marTop w:val="0"/>
      <w:marBottom w:val="0"/>
      <w:divBdr>
        <w:top w:val="none" w:sz="0" w:space="0" w:color="auto"/>
        <w:left w:val="none" w:sz="0" w:space="0" w:color="auto"/>
        <w:bottom w:val="none" w:sz="0" w:space="0" w:color="auto"/>
        <w:right w:val="none" w:sz="0" w:space="0" w:color="auto"/>
      </w:divBdr>
    </w:div>
    <w:div w:id="842553548">
      <w:bodyDiv w:val="1"/>
      <w:marLeft w:val="0"/>
      <w:marRight w:val="0"/>
      <w:marTop w:val="0"/>
      <w:marBottom w:val="0"/>
      <w:divBdr>
        <w:top w:val="none" w:sz="0" w:space="0" w:color="auto"/>
        <w:left w:val="none" w:sz="0" w:space="0" w:color="auto"/>
        <w:bottom w:val="none" w:sz="0" w:space="0" w:color="auto"/>
        <w:right w:val="none" w:sz="0" w:space="0" w:color="auto"/>
      </w:divBdr>
    </w:div>
    <w:div w:id="842859070">
      <w:bodyDiv w:val="1"/>
      <w:marLeft w:val="0"/>
      <w:marRight w:val="0"/>
      <w:marTop w:val="0"/>
      <w:marBottom w:val="0"/>
      <w:divBdr>
        <w:top w:val="none" w:sz="0" w:space="0" w:color="auto"/>
        <w:left w:val="none" w:sz="0" w:space="0" w:color="auto"/>
        <w:bottom w:val="none" w:sz="0" w:space="0" w:color="auto"/>
        <w:right w:val="none" w:sz="0" w:space="0" w:color="auto"/>
      </w:divBdr>
    </w:div>
    <w:div w:id="843015140">
      <w:bodyDiv w:val="1"/>
      <w:marLeft w:val="0"/>
      <w:marRight w:val="0"/>
      <w:marTop w:val="0"/>
      <w:marBottom w:val="0"/>
      <w:divBdr>
        <w:top w:val="none" w:sz="0" w:space="0" w:color="auto"/>
        <w:left w:val="none" w:sz="0" w:space="0" w:color="auto"/>
        <w:bottom w:val="none" w:sz="0" w:space="0" w:color="auto"/>
        <w:right w:val="none" w:sz="0" w:space="0" w:color="auto"/>
      </w:divBdr>
    </w:div>
    <w:div w:id="843083144">
      <w:bodyDiv w:val="1"/>
      <w:marLeft w:val="0"/>
      <w:marRight w:val="0"/>
      <w:marTop w:val="0"/>
      <w:marBottom w:val="0"/>
      <w:divBdr>
        <w:top w:val="none" w:sz="0" w:space="0" w:color="auto"/>
        <w:left w:val="none" w:sz="0" w:space="0" w:color="auto"/>
        <w:bottom w:val="none" w:sz="0" w:space="0" w:color="auto"/>
        <w:right w:val="none" w:sz="0" w:space="0" w:color="auto"/>
      </w:divBdr>
    </w:div>
    <w:div w:id="843202737">
      <w:bodyDiv w:val="1"/>
      <w:marLeft w:val="0"/>
      <w:marRight w:val="0"/>
      <w:marTop w:val="0"/>
      <w:marBottom w:val="0"/>
      <w:divBdr>
        <w:top w:val="none" w:sz="0" w:space="0" w:color="auto"/>
        <w:left w:val="none" w:sz="0" w:space="0" w:color="auto"/>
        <w:bottom w:val="none" w:sz="0" w:space="0" w:color="auto"/>
        <w:right w:val="none" w:sz="0" w:space="0" w:color="auto"/>
      </w:divBdr>
    </w:div>
    <w:div w:id="844169845">
      <w:bodyDiv w:val="1"/>
      <w:marLeft w:val="0"/>
      <w:marRight w:val="0"/>
      <w:marTop w:val="0"/>
      <w:marBottom w:val="0"/>
      <w:divBdr>
        <w:top w:val="none" w:sz="0" w:space="0" w:color="auto"/>
        <w:left w:val="none" w:sz="0" w:space="0" w:color="auto"/>
        <w:bottom w:val="none" w:sz="0" w:space="0" w:color="auto"/>
        <w:right w:val="none" w:sz="0" w:space="0" w:color="auto"/>
      </w:divBdr>
    </w:div>
    <w:div w:id="844199992">
      <w:bodyDiv w:val="1"/>
      <w:marLeft w:val="0"/>
      <w:marRight w:val="0"/>
      <w:marTop w:val="0"/>
      <w:marBottom w:val="0"/>
      <w:divBdr>
        <w:top w:val="none" w:sz="0" w:space="0" w:color="auto"/>
        <w:left w:val="none" w:sz="0" w:space="0" w:color="auto"/>
        <w:bottom w:val="none" w:sz="0" w:space="0" w:color="auto"/>
        <w:right w:val="none" w:sz="0" w:space="0" w:color="auto"/>
      </w:divBdr>
    </w:div>
    <w:div w:id="844395022">
      <w:bodyDiv w:val="1"/>
      <w:marLeft w:val="0"/>
      <w:marRight w:val="0"/>
      <w:marTop w:val="0"/>
      <w:marBottom w:val="0"/>
      <w:divBdr>
        <w:top w:val="none" w:sz="0" w:space="0" w:color="auto"/>
        <w:left w:val="none" w:sz="0" w:space="0" w:color="auto"/>
        <w:bottom w:val="none" w:sz="0" w:space="0" w:color="auto"/>
        <w:right w:val="none" w:sz="0" w:space="0" w:color="auto"/>
      </w:divBdr>
    </w:div>
    <w:div w:id="844591241">
      <w:bodyDiv w:val="1"/>
      <w:marLeft w:val="0"/>
      <w:marRight w:val="0"/>
      <w:marTop w:val="0"/>
      <w:marBottom w:val="0"/>
      <w:divBdr>
        <w:top w:val="none" w:sz="0" w:space="0" w:color="auto"/>
        <w:left w:val="none" w:sz="0" w:space="0" w:color="auto"/>
        <w:bottom w:val="none" w:sz="0" w:space="0" w:color="auto"/>
        <w:right w:val="none" w:sz="0" w:space="0" w:color="auto"/>
      </w:divBdr>
    </w:div>
    <w:div w:id="844709422">
      <w:bodyDiv w:val="1"/>
      <w:marLeft w:val="0"/>
      <w:marRight w:val="0"/>
      <w:marTop w:val="0"/>
      <w:marBottom w:val="0"/>
      <w:divBdr>
        <w:top w:val="none" w:sz="0" w:space="0" w:color="auto"/>
        <w:left w:val="none" w:sz="0" w:space="0" w:color="auto"/>
        <w:bottom w:val="none" w:sz="0" w:space="0" w:color="auto"/>
        <w:right w:val="none" w:sz="0" w:space="0" w:color="auto"/>
      </w:divBdr>
    </w:div>
    <w:div w:id="844780229">
      <w:bodyDiv w:val="1"/>
      <w:marLeft w:val="0"/>
      <w:marRight w:val="0"/>
      <w:marTop w:val="0"/>
      <w:marBottom w:val="0"/>
      <w:divBdr>
        <w:top w:val="none" w:sz="0" w:space="0" w:color="auto"/>
        <w:left w:val="none" w:sz="0" w:space="0" w:color="auto"/>
        <w:bottom w:val="none" w:sz="0" w:space="0" w:color="auto"/>
        <w:right w:val="none" w:sz="0" w:space="0" w:color="auto"/>
      </w:divBdr>
    </w:div>
    <w:div w:id="845285355">
      <w:bodyDiv w:val="1"/>
      <w:marLeft w:val="0"/>
      <w:marRight w:val="0"/>
      <w:marTop w:val="0"/>
      <w:marBottom w:val="0"/>
      <w:divBdr>
        <w:top w:val="none" w:sz="0" w:space="0" w:color="auto"/>
        <w:left w:val="none" w:sz="0" w:space="0" w:color="auto"/>
        <w:bottom w:val="none" w:sz="0" w:space="0" w:color="auto"/>
        <w:right w:val="none" w:sz="0" w:space="0" w:color="auto"/>
      </w:divBdr>
    </w:div>
    <w:div w:id="845943884">
      <w:bodyDiv w:val="1"/>
      <w:marLeft w:val="0"/>
      <w:marRight w:val="0"/>
      <w:marTop w:val="0"/>
      <w:marBottom w:val="0"/>
      <w:divBdr>
        <w:top w:val="none" w:sz="0" w:space="0" w:color="auto"/>
        <w:left w:val="none" w:sz="0" w:space="0" w:color="auto"/>
        <w:bottom w:val="none" w:sz="0" w:space="0" w:color="auto"/>
        <w:right w:val="none" w:sz="0" w:space="0" w:color="auto"/>
      </w:divBdr>
    </w:div>
    <w:div w:id="846288155">
      <w:bodyDiv w:val="1"/>
      <w:marLeft w:val="0"/>
      <w:marRight w:val="0"/>
      <w:marTop w:val="0"/>
      <w:marBottom w:val="0"/>
      <w:divBdr>
        <w:top w:val="none" w:sz="0" w:space="0" w:color="auto"/>
        <w:left w:val="none" w:sz="0" w:space="0" w:color="auto"/>
        <w:bottom w:val="none" w:sz="0" w:space="0" w:color="auto"/>
        <w:right w:val="none" w:sz="0" w:space="0" w:color="auto"/>
      </w:divBdr>
    </w:div>
    <w:div w:id="846291247">
      <w:bodyDiv w:val="1"/>
      <w:marLeft w:val="0"/>
      <w:marRight w:val="0"/>
      <w:marTop w:val="0"/>
      <w:marBottom w:val="0"/>
      <w:divBdr>
        <w:top w:val="none" w:sz="0" w:space="0" w:color="auto"/>
        <w:left w:val="none" w:sz="0" w:space="0" w:color="auto"/>
        <w:bottom w:val="none" w:sz="0" w:space="0" w:color="auto"/>
        <w:right w:val="none" w:sz="0" w:space="0" w:color="auto"/>
      </w:divBdr>
    </w:div>
    <w:div w:id="847984461">
      <w:bodyDiv w:val="1"/>
      <w:marLeft w:val="0"/>
      <w:marRight w:val="0"/>
      <w:marTop w:val="0"/>
      <w:marBottom w:val="0"/>
      <w:divBdr>
        <w:top w:val="none" w:sz="0" w:space="0" w:color="auto"/>
        <w:left w:val="none" w:sz="0" w:space="0" w:color="auto"/>
        <w:bottom w:val="none" w:sz="0" w:space="0" w:color="auto"/>
        <w:right w:val="none" w:sz="0" w:space="0" w:color="auto"/>
      </w:divBdr>
    </w:div>
    <w:div w:id="849758882">
      <w:bodyDiv w:val="1"/>
      <w:marLeft w:val="0"/>
      <w:marRight w:val="0"/>
      <w:marTop w:val="0"/>
      <w:marBottom w:val="0"/>
      <w:divBdr>
        <w:top w:val="none" w:sz="0" w:space="0" w:color="auto"/>
        <w:left w:val="none" w:sz="0" w:space="0" w:color="auto"/>
        <w:bottom w:val="none" w:sz="0" w:space="0" w:color="auto"/>
        <w:right w:val="none" w:sz="0" w:space="0" w:color="auto"/>
      </w:divBdr>
    </w:div>
    <w:div w:id="849951699">
      <w:bodyDiv w:val="1"/>
      <w:marLeft w:val="0"/>
      <w:marRight w:val="0"/>
      <w:marTop w:val="0"/>
      <w:marBottom w:val="0"/>
      <w:divBdr>
        <w:top w:val="none" w:sz="0" w:space="0" w:color="auto"/>
        <w:left w:val="none" w:sz="0" w:space="0" w:color="auto"/>
        <w:bottom w:val="none" w:sz="0" w:space="0" w:color="auto"/>
        <w:right w:val="none" w:sz="0" w:space="0" w:color="auto"/>
      </w:divBdr>
    </w:div>
    <w:div w:id="850148237">
      <w:bodyDiv w:val="1"/>
      <w:marLeft w:val="0"/>
      <w:marRight w:val="0"/>
      <w:marTop w:val="0"/>
      <w:marBottom w:val="0"/>
      <w:divBdr>
        <w:top w:val="none" w:sz="0" w:space="0" w:color="auto"/>
        <w:left w:val="none" w:sz="0" w:space="0" w:color="auto"/>
        <w:bottom w:val="none" w:sz="0" w:space="0" w:color="auto"/>
        <w:right w:val="none" w:sz="0" w:space="0" w:color="auto"/>
      </w:divBdr>
    </w:div>
    <w:div w:id="850728326">
      <w:bodyDiv w:val="1"/>
      <w:marLeft w:val="0"/>
      <w:marRight w:val="0"/>
      <w:marTop w:val="0"/>
      <w:marBottom w:val="0"/>
      <w:divBdr>
        <w:top w:val="none" w:sz="0" w:space="0" w:color="auto"/>
        <w:left w:val="none" w:sz="0" w:space="0" w:color="auto"/>
        <w:bottom w:val="none" w:sz="0" w:space="0" w:color="auto"/>
        <w:right w:val="none" w:sz="0" w:space="0" w:color="auto"/>
      </w:divBdr>
    </w:div>
    <w:div w:id="851188974">
      <w:bodyDiv w:val="1"/>
      <w:marLeft w:val="0"/>
      <w:marRight w:val="0"/>
      <w:marTop w:val="0"/>
      <w:marBottom w:val="0"/>
      <w:divBdr>
        <w:top w:val="none" w:sz="0" w:space="0" w:color="auto"/>
        <w:left w:val="none" w:sz="0" w:space="0" w:color="auto"/>
        <w:bottom w:val="none" w:sz="0" w:space="0" w:color="auto"/>
        <w:right w:val="none" w:sz="0" w:space="0" w:color="auto"/>
      </w:divBdr>
    </w:div>
    <w:div w:id="851332465">
      <w:bodyDiv w:val="1"/>
      <w:marLeft w:val="0"/>
      <w:marRight w:val="0"/>
      <w:marTop w:val="0"/>
      <w:marBottom w:val="0"/>
      <w:divBdr>
        <w:top w:val="none" w:sz="0" w:space="0" w:color="auto"/>
        <w:left w:val="none" w:sz="0" w:space="0" w:color="auto"/>
        <w:bottom w:val="none" w:sz="0" w:space="0" w:color="auto"/>
        <w:right w:val="none" w:sz="0" w:space="0" w:color="auto"/>
      </w:divBdr>
    </w:div>
    <w:div w:id="852231350">
      <w:bodyDiv w:val="1"/>
      <w:marLeft w:val="0"/>
      <w:marRight w:val="0"/>
      <w:marTop w:val="0"/>
      <w:marBottom w:val="0"/>
      <w:divBdr>
        <w:top w:val="none" w:sz="0" w:space="0" w:color="auto"/>
        <w:left w:val="none" w:sz="0" w:space="0" w:color="auto"/>
        <w:bottom w:val="none" w:sz="0" w:space="0" w:color="auto"/>
        <w:right w:val="none" w:sz="0" w:space="0" w:color="auto"/>
      </w:divBdr>
      <w:divsChild>
        <w:div w:id="908610170">
          <w:marLeft w:val="480"/>
          <w:marRight w:val="0"/>
          <w:marTop w:val="0"/>
          <w:marBottom w:val="0"/>
          <w:divBdr>
            <w:top w:val="none" w:sz="0" w:space="0" w:color="auto"/>
            <w:left w:val="none" w:sz="0" w:space="0" w:color="auto"/>
            <w:bottom w:val="none" w:sz="0" w:space="0" w:color="auto"/>
            <w:right w:val="none" w:sz="0" w:space="0" w:color="auto"/>
          </w:divBdr>
        </w:div>
        <w:div w:id="937523004">
          <w:marLeft w:val="480"/>
          <w:marRight w:val="0"/>
          <w:marTop w:val="0"/>
          <w:marBottom w:val="0"/>
          <w:divBdr>
            <w:top w:val="none" w:sz="0" w:space="0" w:color="auto"/>
            <w:left w:val="none" w:sz="0" w:space="0" w:color="auto"/>
            <w:bottom w:val="none" w:sz="0" w:space="0" w:color="auto"/>
            <w:right w:val="none" w:sz="0" w:space="0" w:color="auto"/>
          </w:divBdr>
        </w:div>
        <w:div w:id="1703360337">
          <w:marLeft w:val="480"/>
          <w:marRight w:val="0"/>
          <w:marTop w:val="0"/>
          <w:marBottom w:val="0"/>
          <w:divBdr>
            <w:top w:val="none" w:sz="0" w:space="0" w:color="auto"/>
            <w:left w:val="none" w:sz="0" w:space="0" w:color="auto"/>
            <w:bottom w:val="none" w:sz="0" w:space="0" w:color="auto"/>
            <w:right w:val="none" w:sz="0" w:space="0" w:color="auto"/>
          </w:divBdr>
        </w:div>
        <w:div w:id="618998646">
          <w:marLeft w:val="480"/>
          <w:marRight w:val="0"/>
          <w:marTop w:val="0"/>
          <w:marBottom w:val="0"/>
          <w:divBdr>
            <w:top w:val="none" w:sz="0" w:space="0" w:color="auto"/>
            <w:left w:val="none" w:sz="0" w:space="0" w:color="auto"/>
            <w:bottom w:val="none" w:sz="0" w:space="0" w:color="auto"/>
            <w:right w:val="none" w:sz="0" w:space="0" w:color="auto"/>
          </w:divBdr>
        </w:div>
        <w:div w:id="1478834572">
          <w:marLeft w:val="480"/>
          <w:marRight w:val="0"/>
          <w:marTop w:val="0"/>
          <w:marBottom w:val="0"/>
          <w:divBdr>
            <w:top w:val="none" w:sz="0" w:space="0" w:color="auto"/>
            <w:left w:val="none" w:sz="0" w:space="0" w:color="auto"/>
            <w:bottom w:val="none" w:sz="0" w:space="0" w:color="auto"/>
            <w:right w:val="none" w:sz="0" w:space="0" w:color="auto"/>
          </w:divBdr>
        </w:div>
        <w:div w:id="1381905928">
          <w:marLeft w:val="480"/>
          <w:marRight w:val="0"/>
          <w:marTop w:val="0"/>
          <w:marBottom w:val="0"/>
          <w:divBdr>
            <w:top w:val="none" w:sz="0" w:space="0" w:color="auto"/>
            <w:left w:val="none" w:sz="0" w:space="0" w:color="auto"/>
            <w:bottom w:val="none" w:sz="0" w:space="0" w:color="auto"/>
            <w:right w:val="none" w:sz="0" w:space="0" w:color="auto"/>
          </w:divBdr>
        </w:div>
        <w:div w:id="1917934769">
          <w:marLeft w:val="480"/>
          <w:marRight w:val="0"/>
          <w:marTop w:val="0"/>
          <w:marBottom w:val="0"/>
          <w:divBdr>
            <w:top w:val="none" w:sz="0" w:space="0" w:color="auto"/>
            <w:left w:val="none" w:sz="0" w:space="0" w:color="auto"/>
            <w:bottom w:val="none" w:sz="0" w:space="0" w:color="auto"/>
            <w:right w:val="none" w:sz="0" w:space="0" w:color="auto"/>
          </w:divBdr>
        </w:div>
        <w:div w:id="364451363">
          <w:marLeft w:val="480"/>
          <w:marRight w:val="0"/>
          <w:marTop w:val="0"/>
          <w:marBottom w:val="0"/>
          <w:divBdr>
            <w:top w:val="none" w:sz="0" w:space="0" w:color="auto"/>
            <w:left w:val="none" w:sz="0" w:space="0" w:color="auto"/>
            <w:bottom w:val="none" w:sz="0" w:space="0" w:color="auto"/>
            <w:right w:val="none" w:sz="0" w:space="0" w:color="auto"/>
          </w:divBdr>
        </w:div>
        <w:div w:id="1360204855">
          <w:marLeft w:val="480"/>
          <w:marRight w:val="0"/>
          <w:marTop w:val="0"/>
          <w:marBottom w:val="0"/>
          <w:divBdr>
            <w:top w:val="none" w:sz="0" w:space="0" w:color="auto"/>
            <w:left w:val="none" w:sz="0" w:space="0" w:color="auto"/>
            <w:bottom w:val="none" w:sz="0" w:space="0" w:color="auto"/>
            <w:right w:val="none" w:sz="0" w:space="0" w:color="auto"/>
          </w:divBdr>
        </w:div>
        <w:div w:id="2111005234">
          <w:marLeft w:val="480"/>
          <w:marRight w:val="0"/>
          <w:marTop w:val="0"/>
          <w:marBottom w:val="0"/>
          <w:divBdr>
            <w:top w:val="none" w:sz="0" w:space="0" w:color="auto"/>
            <w:left w:val="none" w:sz="0" w:space="0" w:color="auto"/>
            <w:bottom w:val="none" w:sz="0" w:space="0" w:color="auto"/>
            <w:right w:val="none" w:sz="0" w:space="0" w:color="auto"/>
          </w:divBdr>
        </w:div>
        <w:div w:id="1330861819">
          <w:marLeft w:val="480"/>
          <w:marRight w:val="0"/>
          <w:marTop w:val="0"/>
          <w:marBottom w:val="0"/>
          <w:divBdr>
            <w:top w:val="none" w:sz="0" w:space="0" w:color="auto"/>
            <w:left w:val="none" w:sz="0" w:space="0" w:color="auto"/>
            <w:bottom w:val="none" w:sz="0" w:space="0" w:color="auto"/>
            <w:right w:val="none" w:sz="0" w:space="0" w:color="auto"/>
          </w:divBdr>
        </w:div>
        <w:div w:id="1813595233">
          <w:marLeft w:val="480"/>
          <w:marRight w:val="0"/>
          <w:marTop w:val="0"/>
          <w:marBottom w:val="0"/>
          <w:divBdr>
            <w:top w:val="none" w:sz="0" w:space="0" w:color="auto"/>
            <w:left w:val="none" w:sz="0" w:space="0" w:color="auto"/>
            <w:bottom w:val="none" w:sz="0" w:space="0" w:color="auto"/>
            <w:right w:val="none" w:sz="0" w:space="0" w:color="auto"/>
          </w:divBdr>
        </w:div>
        <w:div w:id="1313945128">
          <w:marLeft w:val="480"/>
          <w:marRight w:val="0"/>
          <w:marTop w:val="0"/>
          <w:marBottom w:val="0"/>
          <w:divBdr>
            <w:top w:val="none" w:sz="0" w:space="0" w:color="auto"/>
            <w:left w:val="none" w:sz="0" w:space="0" w:color="auto"/>
            <w:bottom w:val="none" w:sz="0" w:space="0" w:color="auto"/>
            <w:right w:val="none" w:sz="0" w:space="0" w:color="auto"/>
          </w:divBdr>
        </w:div>
        <w:div w:id="651712803">
          <w:marLeft w:val="480"/>
          <w:marRight w:val="0"/>
          <w:marTop w:val="0"/>
          <w:marBottom w:val="0"/>
          <w:divBdr>
            <w:top w:val="none" w:sz="0" w:space="0" w:color="auto"/>
            <w:left w:val="none" w:sz="0" w:space="0" w:color="auto"/>
            <w:bottom w:val="none" w:sz="0" w:space="0" w:color="auto"/>
            <w:right w:val="none" w:sz="0" w:space="0" w:color="auto"/>
          </w:divBdr>
        </w:div>
        <w:div w:id="1080713776">
          <w:marLeft w:val="480"/>
          <w:marRight w:val="0"/>
          <w:marTop w:val="0"/>
          <w:marBottom w:val="0"/>
          <w:divBdr>
            <w:top w:val="none" w:sz="0" w:space="0" w:color="auto"/>
            <w:left w:val="none" w:sz="0" w:space="0" w:color="auto"/>
            <w:bottom w:val="none" w:sz="0" w:space="0" w:color="auto"/>
            <w:right w:val="none" w:sz="0" w:space="0" w:color="auto"/>
          </w:divBdr>
        </w:div>
        <w:div w:id="1988434810">
          <w:marLeft w:val="480"/>
          <w:marRight w:val="0"/>
          <w:marTop w:val="0"/>
          <w:marBottom w:val="0"/>
          <w:divBdr>
            <w:top w:val="none" w:sz="0" w:space="0" w:color="auto"/>
            <w:left w:val="none" w:sz="0" w:space="0" w:color="auto"/>
            <w:bottom w:val="none" w:sz="0" w:space="0" w:color="auto"/>
            <w:right w:val="none" w:sz="0" w:space="0" w:color="auto"/>
          </w:divBdr>
        </w:div>
        <w:div w:id="866717304">
          <w:marLeft w:val="480"/>
          <w:marRight w:val="0"/>
          <w:marTop w:val="0"/>
          <w:marBottom w:val="0"/>
          <w:divBdr>
            <w:top w:val="none" w:sz="0" w:space="0" w:color="auto"/>
            <w:left w:val="none" w:sz="0" w:space="0" w:color="auto"/>
            <w:bottom w:val="none" w:sz="0" w:space="0" w:color="auto"/>
            <w:right w:val="none" w:sz="0" w:space="0" w:color="auto"/>
          </w:divBdr>
        </w:div>
        <w:div w:id="690182260">
          <w:marLeft w:val="480"/>
          <w:marRight w:val="0"/>
          <w:marTop w:val="0"/>
          <w:marBottom w:val="0"/>
          <w:divBdr>
            <w:top w:val="none" w:sz="0" w:space="0" w:color="auto"/>
            <w:left w:val="none" w:sz="0" w:space="0" w:color="auto"/>
            <w:bottom w:val="none" w:sz="0" w:space="0" w:color="auto"/>
            <w:right w:val="none" w:sz="0" w:space="0" w:color="auto"/>
          </w:divBdr>
        </w:div>
        <w:div w:id="2063212689">
          <w:marLeft w:val="480"/>
          <w:marRight w:val="0"/>
          <w:marTop w:val="0"/>
          <w:marBottom w:val="0"/>
          <w:divBdr>
            <w:top w:val="none" w:sz="0" w:space="0" w:color="auto"/>
            <w:left w:val="none" w:sz="0" w:space="0" w:color="auto"/>
            <w:bottom w:val="none" w:sz="0" w:space="0" w:color="auto"/>
            <w:right w:val="none" w:sz="0" w:space="0" w:color="auto"/>
          </w:divBdr>
        </w:div>
        <w:div w:id="2092853566">
          <w:marLeft w:val="480"/>
          <w:marRight w:val="0"/>
          <w:marTop w:val="0"/>
          <w:marBottom w:val="0"/>
          <w:divBdr>
            <w:top w:val="none" w:sz="0" w:space="0" w:color="auto"/>
            <w:left w:val="none" w:sz="0" w:space="0" w:color="auto"/>
            <w:bottom w:val="none" w:sz="0" w:space="0" w:color="auto"/>
            <w:right w:val="none" w:sz="0" w:space="0" w:color="auto"/>
          </w:divBdr>
        </w:div>
        <w:div w:id="456264110">
          <w:marLeft w:val="480"/>
          <w:marRight w:val="0"/>
          <w:marTop w:val="0"/>
          <w:marBottom w:val="0"/>
          <w:divBdr>
            <w:top w:val="none" w:sz="0" w:space="0" w:color="auto"/>
            <w:left w:val="none" w:sz="0" w:space="0" w:color="auto"/>
            <w:bottom w:val="none" w:sz="0" w:space="0" w:color="auto"/>
            <w:right w:val="none" w:sz="0" w:space="0" w:color="auto"/>
          </w:divBdr>
        </w:div>
        <w:div w:id="1610159363">
          <w:marLeft w:val="480"/>
          <w:marRight w:val="0"/>
          <w:marTop w:val="0"/>
          <w:marBottom w:val="0"/>
          <w:divBdr>
            <w:top w:val="none" w:sz="0" w:space="0" w:color="auto"/>
            <w:left w:val="none" w:sz="0" w:space="0" w:color="auto"/>
            <w:bottom w:val="none" w:sz="0" w:space="0" w:color="auto"/>
            <w:right w:val="none" w:sz="0" w:space="0" w:color="auto"/>
          </w:divBdr>
        </w:div>
      </w:divsChild>
    </w:div>
    <w:div w:id="852232053">
      <w:bodyDiv w:val="1"/>
      <w:marLeft w:val="0"/>
      <w:marRight w:val="0"/>
      <w:marTop w:val="0"/>
      <w:marBottom w:val="0"/>
      <w:divBdr>
        <w:top w:val="none" w:sz="0" w:space="0" w:color="auto"/>
        <w:left w:val="none" w:sz="0" w:space="0" w:color="auto"/>
        <w:bottom w:val="none" w:sz="0" w:space="0" w:color="auto"/>
        <w:right w:val="none" w:sz="0" w:space="0" w:color="auto"/>
      </w:divBdr>
    </w:div>
    <w:div w:id="853034985">
      <w:bodyDiv w:val="1"/>
      <w:marLeft w:val="0"/>
      <w:marRight w:val="0"/>
      <w:marTop w:val="0"/>
      <w:marBottom w:val="0"/>
      <w:divBdr>
        <w:top w:val="none" w:sz="0" w:space="0" w:color="auto"/>
        <w:left w:val="none" w:sz="0" w:space="0" w:color="auto"/>
        <w:bottom w:val="none" w:sz="0" w:space="0" w:color="auto"/>
        <w:right w:val="none" w:sz="0" w:space="0" w:color="auto"/>
      </w:divBdr>
    </w:div>
    <w:div w:id="855071095">
      <w:bodyDiv w:val="1"/>
      <w:marLeft w:val="0"/>
      <w:marRight w:val="0"/>
      <w:marTop w:val="0"/>
      <w:marBottom w:val="0"/>
      <w:divBdr>
        <w:top w:val="none" w:sz="0" w:space="0" w:color="auto"/>
        <w:left w:val="none" w:sz="0" w:space="0" w:color="auto"/>
        <w:bottom w:val="none" w:sz="0" w:space="0" w:color="auto"/>
        <w:right w:val="none" w:sz="0" w:space="0" w:color="auto"/>
      </w:divBdr>
    </w:div>
    <w:div w:id="855080473">
      <w:bodyDiv w:val="1"/>
      <w:marLeft w:val="0"/>
      <w:marRight w:val="0"/>
      <w:marTop w:val="0"/>
      <w:marBottom w:val="0"/>
      <w:divBdr>
        <w:top w:val="none" w:sz="0" w:space="0" w:color="auto"/>
        <w:left w:val="none" w:sz="0" w:space="0" w:color="auto"/>
        <w:bottom w:val="none" w:sz="0" w:space="0" w:color="auto"/>
        <w:right w:val="none" w:sz="0" w:space="0" w:color="auto"/>
      </w:divBdr>
    </w:div>
    <w:div w:id="857083004">
      <w:bodyDiv w:val="1"/>
      <w:marLeft w:val="0"/>
      <w:marRight w:val="0"/>
      <w:marTop w:val="0"/>
      <w:marBottom w:val="0"/>
      <w:divBdr>
        <w:top w:val="none" w:sz="0" w:space="0" w:color="auto"/>
        <w:left w:val="none" w:sz="0" w:space="0" w:color="auto"/>
        <w:bottom w:val="none" w:sz="0" w:space="0" w:color="auto"/>
        <w:right w:val="none" w:sz="0" w:space="0" w:color="auto"/>
      </w:divBdr>
    </w:div>
    <w:div w:id="857306501">
      <w:bodyDiv w:val="1"/>
      <w:marLeft w:val="0"/>
      <w:marRight w:val="0"/>
      <w:marTop w:val="0"/>
      <w:marBottom w:val="0"/>
      <w:divBdr>
        <w:top w:val="none" w:sz="0" w:space="0" w:color="auto"/>
        <w:left w:val="none" w:sz="0" w:space="0" w:color="auto"/>
        <w:bottom w:val="none" w:sz="0" w:space="0" w:color="auto"/>
        <w:right w:val="none" w:sz="0" w:space="0" w:color="auto"/>
      </w:divBdr>
    </w:div>
    <w:div w:id="857622619">
      <w:bodyDiv w:val="1"/>
      <w:marLeft w:val="0"/>
      <w:marRight w:val="0"/>
      <w:marTop w:val="0"/>
      <w:marBottom w:val="0"/>
      <w:divBdr>
        <w:top w:val="none" w:sz="0" w:space="0" w:color="auto"/>
        <w:left w:val="none" w:sz="0" w:space="0" w:color="auto"/>
        <w:bottom w:val="none" w:sz="0" w:space="0" w:color="auto"/>
        <w:right w:val="none" w:sz="0" w:space="0" w:color="auto"/>
      </w:divBdr>
      <w:divsChild>
        <w:div w:id="595601033">
          <w:marLeft w:val="480"/>
          <w:marRight w:val="0"/>
          <w:marTop w:val="0"/>
          <w:marBottom w:val="0"/>
          <w:divBdr>
            <w:top w:val="none" w:sz="0" w:space="0" w:color="auto"/>
            <w:left w:val="none" w:sz="0" w:space="0" w:color="auto"/>
            <w:bottom w:val="none" w:sz="0" w:space="0" w:color="auto"/>
            <w:right w:val="none" w:sz="0" w:space="0" w:color="auto"/>
          </w:divBdr>
        </w:div>
        <w:div w:id="1920628476">
          <w:marLeft w:val="480"/>
          <w:marRight w:val="0"/>
          <w:marTop w:val="0"/>
          <w:marBottom w:val="0"/>
          <w:divBdr>
            <w:top w:val="none" w:sz="0" w:space="0" w:color="auto"/>
            <w:left w:val="none" w:sz="0" w:space="0" w:color="auto"/>
            <w:bottom w:val="none" w:sz="0" w:space="0" w:color="auto"/>
            <w:right w:val="none" w:sz="0" w:space="0" w:color="auto"/>
          </w:divBdr>
        </w:div>
        <w:div w:id="1125123252">
          <w:marLeft w:val="480"/>
          <w:marRight w:val="0"/>
          <w:marTop w:val="0"/>
          <w:marBottom w:val="0"/>
          <w:divBdr>
            <w:top w:val="none" w:sz="0" w:space="0" w:color="auto"/>
            <w:left w:val="none" w:sz="0" w:space="0" w:color="auto"/>
            <w:bottom w:val="none" w:sz="0" w:space="0" w:color="auto"/>
            <w:right w:val="none" w:sz="0" w:space="0" w:color="auto"/>
          </w:divBdr>
        </w:div>
        <w:div w:id="1692873669">
          <w:marLeft w:val="480"/>
          <w:marRight w:val="0"/>
          <w:marTop w:val="0"/>
          <w:marBottom w:val="0"/>
          <w:divBdr>
            <w:top w:val="none" w:sz="0" w:space="0" w:color="auto"/>
            <w:left w:val="none" w:sz="0" w:space="0" w:color="auto"/>
            <w:bottom w:val="none" w:sz="0" w:space="0" w:color="auto"/>
            <w:right w:val="none" w:sz="0" w:space="0" w:color="auto"/>
          </w:divBdr>
        </w:div>
        <w:div w:id="727454251">
          <w:marLeft w:val="480"/>
          <w:marRight w:val="0"/>
          <w:marTop w:val="0"/>
          <w:marBottom w:val="0"/>
          <w:divBdr>
            <w:top w:val="none" w:sz="0" w:space="0" w:color="auto"/>
            <w:left w:val="none" w:sz="0" w:space="0" w:color="auto"/>
            <w:bottom w:val="none" w:sz="0" w:space="0" w:color="auto"/>
            <w:right w:val="none" w:sz="0" w:space="0" w:color="auto"/>
          </w:divBdr>
        </w:div>
        <w:div w:id="2092237739">
          <w:marLeft w:val="480"/>
          <w:marRight w:val="0"/>
          <w:marTop w:val="0"/>
          <w:marBottom w:val="0"/>
          <w:divBdr>
            <w:top w:val="none" w:sz="0" w:space="0" w:color="auto"/>
            <w:left w:val="none" w:sz="0" w:space="0" w:color="auto"/>
            <w:bottom w:val="none" w:sz="0" w:space="0" w:color="auto"/>
            <w:right w:val="none" w:sz="0" w:space="0" w:color="auto"/>
          </w:divBdr>
        </w:div>
      </w:divsChild>
    </w:div>
    <w:div w:id="859467362">
      <w:bodyDiv w:val="1"/>
      <w:marLeft w:val="0"/>
      <w:marRight w:val="0"/>
      <w:marTop w:val="0"/>
      <w:marBottom w:val="0"/>
      <w:divBdr>
        <w:top w:val="none" w:sz="0" w:space="0" w:color="auto"/>
        <w:left w:val="none" w:sz="0" w:space="0" w:color="auto"/>
        <w:bottom w:val="none" w:sz="0" w:space="0" w:color="auto"/>
        <w:right w:val="none" w:sz="0" w:space="0" w:color="auto"/>
      </w:divBdr>
    </w:div>
    <w:div w:id="860557487">
      <w:bodyDiv w:val="1"/>
      <w:marLeft w:val="0"/>
      <w:marRight w:val="0"/>
      <w:marTop w:val="0"/>
      <w:marBottom w:val="0"/>
      <w:divBdr>
        <w:top w:val="none" w:sz="0" w:space="0" w:color="auto"/>
        <w:left w:val="none" w:sz="0" w:space="0" w:color="auto"/>
        <w:bottom w:val="none" w:sz="0" w:space="0" w:color="auto"/>
        <w:right w:val="none" w:sz="0" w:space="0" w:color="auto"/>
      </w:divBdr>
    </w:div>
    <w:div w:id="861013708">
      <w:bodyDiv w:val="1"/>
      <w:marLeft w:val="0"/>
      <w:marRight w:val="0"/>
      <w:marTop w:val="0"/>
      <w:marBottom w:val="0"/>
      <w:divBdr>
        <w:top w:val="none" w:sz="0" w:space="0" w:color="auto"/>
        <w:left w:val="none" w:sz="0" w:space="0" w:color="auto"/>
        <w:bottom w:val="none" w:sz="0" w:space="0" w:color="auto"/>
        <w:right w:val="none" w:sz="0" w:space="0" w:color="auto"/>
      </w:divBdr>
      <w:divsChild>
        <w:div w:id="947346424">
          <w:marLeft w:val="480"/>
          <w:marRight w:val="0"/>
          <w:marTop w:val="0"/>
          <w:marBottom w:val="0"/>
          <w:divBdr>
            <w:top w:val="none" w:sz="0" w:space="0" w:color="auto"/>
            <w:left w:val="none" w:sz="0" w:space="0" w:color="auto"/>
            <w:bottom w:val="none" w:sz="0" w:space="0" w:color="auto"/>
            <w:right w:val="none" w:sz="0" w:space="0" w:color="auto"/>
          </w:divBdr>
        </w:div>
        <w:div w:id="1765766377">
          <w:marLeft w:val="480"/>
          <w:marRight w:val="0"/>
          <w:marTop w:val="0"/>
          <w:marBottom w:val="0"/>
          <w:divBdr>
            <w:top w:val="none" w:sz="0" w:space="0" w:color="auto"/>
            <w:left w:val="none" w:sz="0" w:space="0" w:color="auto"/>
            <w:bottom w:val="none" w:sz="0" w:space="0" w:color="auto"/>
            <w:right w:val="none" w:sz="0" w:space="0" w:color="auto"/>
          </w:divBdr>
        </w:div>
        <w:div w:id="685400245">
          <w:marLeft w:val="480"/>
          <w:marRight w:val="0"/>
          <w:marTop w:val="0"/>
          <w:marBottom w:val="0"/>
          <w:divBdr>
            <w:top w:val="none" w:sz="0" w:space="0" w:color="auto"/>
            <w:left w:val="none" w:sz="0" w:space="0" w:color="auto"/>
            <w:bottom w:val="none" w:sz="0" w:space="0" w:color="auto"/>
            <w:right w:val="none" w:sz="0" w:space="0" w:color="auto"/>
          </w:divBdr>
        </w:div>
        <w:div w:id="834226351">
          <w:marLeft w:val="480"/>
          <w:marRight w:val="0"/>
          <w:marTop w:val="0"/>
          <w:marBottom w:val="0"/>
          <w:divBdr>
            <w:top w:val="none" w:sz="0" w:space="0" w:color="auto"/>
            <w:left w:val="none" w:sz="0" w:space="0" w:color="auto"/>
            <w:bottom w:val="none" w:sz="0" w:space="0" w:color="auto"/>
            <w:right w:val="none" w:sz="0" w:space="0" w:color="auto"/>
          </w:divBdr>
        </w:div>
        <w:div w:id="297030263">
          <w:marLeft w:val="480"/>
          <w:marRight w:val="0"/>
          <w:marTop w:val="0"/>
          <w:marBottom w:val="0"/>
          <w:divBdr>
            <w:top w:val="none" w:sz="0" w:space="0" w:color="auto"/>
            <w:left w:val="none" w:sz="0" w:space="0" w:color="auto"/>
            <w:bottom w:val="none" w:sz="0" w:space="0" w:color="auto"/>
            <w:right w:val="none" w:sz="0" w:space="0" w:color="auto"/>
          </w:divBdr>
        </w:div>
        <w:div w:id="1139422365">
          <w:marLeft w:val="480"/>
          <w:marRight w:val="0"/>
          <w:marTop w:val="0"/>
          <w:marBottom w:val="0"/>
          <w:divBdr>
            <w:top w:val="none" w:sz="0" w:space="0" w:color="auto"/>
            <w:left w:val="none" w:sz="0" w:space="0" w:color="auto"/>
            <w:bottom w:val="none" w:sz="0" w:space="0" w:color="auto"/>
            <w:right w:val="none" w:sz="0" w:space="0" w:color="auto"/>
          </w:divBdr>
        </w:div>
        <w:div w:id="2058972938">
          <w:marLeft w:val="480"/>
          <w:marRight w:val="0"/>
          <w:marTop w:val="0"/>
          <w:marBottom w:val="0"/>
          <w:divBdr>
            <w:top w:val="none" w:sz="0" w:space="0" w:color="auto"/>
            <w:left w:val="none" w:sz="0" w:space="0" w:color="auto"/>
            <w:bottom w:val="none" w:sz="0" w:space="0" w:color="auto"/>
            <w:right w:val="none" w:sz="0" w:space="0" w:color="auto"/>
          </w:divBdr>
        </w:div>
        <w:div w:id="100533982">
          <w:marLeft w:val="480"/>
          <w:marRight w:val="0"/>
          <w:marTop w:val="0"/>
          <w:marBottom w:val="0"/>
          <w:divBdr>
            <w:top w:val="none" w:sz="0" w:space="0" w:color="auto"/>
            <w:left w:val="none" w:sz="0" w:space="0" w:color="auto"/>
            <w:bottom w:val="none" w:sz="0" w:space="0" w:color="auto"/>
            <w:right w:val="none" w:sz="0" w:space="0" w:color="auto"/>
          </w:divBdr>
        </w:div>
        <w:div w:id="1907521452">
          <w:marLeft w:val="480"/>
          <w:marRight w:val="0"/>
          <w:marTop w:val="0"/>
          <w:marBottom w:val="0"/>
          <w:divBdr>
            <w:top w:val="none" w:sz="0" w:space="0" w:color="auto"/>
            <w:left w:val="none" w:sz="0" w:space="0" w:color="auto"/>
            <w:bottom w:val="none" w:sz="0" w:space="0" w:color="auto"/>
            <w:right w:val="none" w:sz="0" w:space="0" w:color="auto"/>
          </w:divBdr>
        </w:div>
        <w:div w:id="1009983234">
          <w:marLeft w:val="480"/>
          <w:marRight w:val="0"/>
          <w:marTop w:val="0"/>
          <w:marBottom w:val="0"/>
          <w:divBdr>
            <w:top w:val="none" w:sz="0" w:space="0" w:color="auto"/>
            <w:left w:val="none" w:sz="0" w:space="0" w:color="auto"/>
            <w:bottom w:val="none" w:sz="0" w:space="0" w:color="auto"/>
            <w:right w:val="none" w:sz="0" w:space="0" w:color="auto"/>
          </w:divBdr>
        </w:div>
        <w:div w:id="441608734">
          <w:marLeft w:val="480"/>
          <w:marRight w:val="0"/>
          <w:marTop w:val="0"/>
          <w:marBottom w:val="0"/>
          <w:divBdr>
            <w:top w:val="none" w:sz="0" w:space="0" w:color="auto"/>
            <w:left w:val="none" w:sz="0" w:space="0" w:color="auto"/>
            <w:bottom w:val="none" w:sz="0" w:space="0" w:color="auto"/>
            <w:right w:val="none" w:sz="0" w:space="0" w:color="auto"/>
          </w:divBdr>
        </w:div>
        <w:div w:id="622611993">
          <w:marLeft w:val="480"/>
          <w:marRight w:val="0"/>
          <w:marTop w:val="0"/>
          <w:marBottom w:val="0"/>
          <w:divBdr>
            <w:top w:val="none" w:sz="0" w:space="0" w:color="auto"/>
            <w:left w:val="none" w:sz="0" w:space="0" w:color="auto"/>
            <w:bottom w:val="none" w:sz="0" w:space="0" w:color="auto"/>
            <w:right w:val="none" w:sz="0" w:space="0" w:color="auto"/>
          </w:divBdr>
        </w:div>
        <w:div w:id="849101992">
          <w:marLeft w:val="480"/>
          <w:marRight w:val="0"/>
          <w:marTop w:val="0"/>
          <w:marBottom w:val="0"/>
          <w:divBdr>
            <w:top w:val="none" w:sz="0" w:space="0" w:color="auto"/>
            <w:left w:val="none" w:sz="0" w:space="0" w:color="auto"/>
            <w:bottom w:val="none" w:sz="0" w:space="0" w:color="auto"/>
            <w:right w:val="none" w:sz="0" w:space="0" w:color="auto"/>
          </w:divBdr>
        </w:div>
        <w:div w:id="137036924">
          <w:marLeft w:val="480"/>
          <w:marRight w:val="0"/>
          <w:marTop w:val="0"/>
          <w:marBottom w:val="0"/>
          <w:divBdr>
            <w:top w:val="none" w:sz="0" w:space="0" w:color="auto"/>
            <w:left w:val="none" w:sz="0" w:space="0" w:color="auto"/>
            <w:bottom w:val="none" w:sz="0" w:space="0" w:color="auto"/>
            <w:right w:val="none" w:sz="0" w:space="0" w:color="auto"/>
          </w:divBdr>
        </w:div>
        <w:div w:id="474950782">
          <w:marLeft w:val="480"/>
          <w:marRight w:val="0"/>
          <w:marTop w:val="0"/>
          <w:marBottom w:val="0"/>
          <w:divBdr>
            <w:top w:val="none" w:sz="0" w:space="0" w:color="auto"/>
            <w:left w:val="none" w:sz="0" w:space="0" w:color="auto"/>
            <w:bottom w:val="none" w:sz="0" w:space="0" w:color="auto"/>
            <w:right w:val="none" w:sz="0" w:space="0" w:color="auto"/>
          </w:divBdr>
        </w:div>
        <w:div w:id="1679043896">
          <w:marLeft w:val="480"/>
          <w:marRight w:val="0"/>
          <w:marTop w:val="0"/>
          <w:marBottom w:val="0"/>
          <w:divBdr>
            <w:top w:val="none" w:sz="0" w:space="0" w:color="auto"/>
            <w:left w:val="none" w:sz="0" w:space="0" w:color="auto"/>
            <w:bottom w:val="none" w:sz="0" w:space="0" w:color="auto"/>
            <w:right w:val="none" w:sz="0" w:space="0" w:color="auto"/>
          </w:divBdr>
        </w:div>
        <w:div w:id="1591697554">
          <w:marLeft w:val="480"/>
          <w:marRight w:val="0"/>
          <w:marTop w:val="0"/>
          <w:marBottom w:val="0"/>
          <w:divBdr>
            <w:top w:val="none" w:sz="0" w:space="0" w:color="auto"/>
            <w:left w:val="none" w:sz="0" w:space="0" w:color="auto"/>
            <w:bottom w:val="none" w:sz="0" w:space="0" w:color="auto"/>
            <w:right w:val="none" w:sz="0" w:space="0" w:color="auto"/>
          </w:divBdr>
        </w:div>
        <w:div w:id="1496844952">
          <w:marLeft w:val="480"/>
          <w:marRight w:val="0"/>
          <w:marTop w:val="0"/>
          <w:marBottom w:val="0"/>
          <w:divBdr>
            <w:top w:val="none" w:sz="0" w:space="0" w:color="auto"/>
            <w:left w:val="none" w:sz="0" w:space="0" w:color="auto"/>
            <w:bottom w:val="none" w:sz="0" w:space="0" w:color="auto"/>
            <w:right w:val="none" w:sz="0" w:space="0" w:color="auto"/>
          </w:divBdr>
        </w:div>
        <w:div w:id="11079341">
          <w:marLeft w:val="480"/>
          <w:marRight w:val="0"/>
          <w:marTop w:val="0"/>
          <w:marBottom w:val="0"/>
          <w:divBdr>
            <w:top w:val="none" w:sz="0" w:space="0" w:color="auto"/>
            <w:left w:val="none" w:sz="0" w:space="0" w:color="auto"/>
            <w:bottom w:val="none" w:sz="0" w:space="0" w:color="auto"/>
            <w:right w:val="none" w:sz="0" w:space="0" w:color="auto"/>
          </w:divBdr>
        </w:div>
        <w:div w:id="409888965">
          <w:marLeft w:val="480"/>
          <w:marRight w:val="0"/>
          <w:marTop w:val="0"/>
          <w:marBottom w:val="0"/>
          <w:divBdr>
            <w:top w:val="none" w:sz="0" w:space="0" w:color="auto"/>
            <w:left w:val="none" w:sz="0" w:space="0" w:color="auto"/>
            <w:bottom w:val="none" w:sz="0" w:space="0" w:color="auto"/>
            <w:right w:val="none" w:sz="0" w:space="0" w:color="auto"/>
          </w:divBdr>
        </w:div>
        <w:div w:id="2088070083">
          <w:marLeft w:val="480"/>
          <w:marRight w:val="0"/>
          <w:marTop w:val="0"/>
          <w:marBottom w:val="0"/>
          <w:divBdr>
            <w:top w:val="none" w:sz="0" w:space="0" w:color="auto"/>
            <w:left w:val="none" w:sz="0" w:space="0" w:color="auto"/>
            <w:bottom w:val="none" w:sz="0" w:space="0" w:color="auto"/>
            <w:right w:val="none" w:sz="0" w:space="0" w:color="auto"/>
          </w:divBdr>
        </w:div>
      </w:divsChild>
    </w:div>
    <w:div w:id="861941873">
      <w:bodyDiv w:val="1"/>
      <w:marLeft w:val="0"/>
      <w:marRight w:val="0"/>
      <w:marTop w:val="0"/>
      <w:marBottom w:val="0"/>
      <w:divBdr>
        <w:top w:val="none" w:sz="0" w:space="0" w:color="auto"/>
        <w:left w:val="none" w:sz="0" w:space="0" w:color="auto"/>
        <w:bottom w:val="none" w:sz="0" w:space="0" w:color="auto"/>
        <w:right w:val="none" w:sz="0" w:space="0" w:color="auto"/>
      </w:divBdr>
    </w:div>
    <w:div w:id="862129306">
      <w:bodyDiv w:val="1"/>
      <w:marLeft w:val="0"/>
      <w:marRight w:val="0"/>
      <w:marTop w:val="0"/>
      <w:marBottom w:val="0"/>
      <w:divBdr>
        <w:top w:val="none" w:sz="0" w:space="0" w:color="auto"/>
        <w:left w:val="none" w:sz="0" w:space="0" w:color="auto"/>
        <w:bottom w:val="none" w:sz="0" w:space="0" w:color="auto"/>
        <w:right w:val="none" w:sz="0" w:space="0" w:color="auto"/>
      </w:divBdr>
    </w:div>
    <w:div w:id="862354741">
      <w:bodyDiv w:val="1"/>
      <w:marLeft w:val="0"/>
      <w:marRight w:val="0"/>
      <w:marTop w:val="0"/>
      <w:marBottom w:val="0"/>
      <w:divBdr>
        <w:top w:val="none" w:sz="0" w:space="0" w:color="auto"/>
        <w:left w:val="none" w:sz="0" w:space="0" w:color="auto"/>
        <w:bottom w:val="none" w:sz="0" w:space="0" w:color="auto"/>
        <w:right w:val="none" w:sz="0" w:space="0" w:color="auto"/>
      </w:divBdr>
    </w:div>
    <w:div w:id="862748058">
      <w:bodyDiv w:val="1"/>
      <w:marLeft w:val="0"/>
      <w:marRight w:val="0"/>
      <w:marTop w:val="0"/>
      <w:marBottom w:val="0"/>
      <w:divBdr>
        <w:top w:val="none" w:sz="0" w:space="0" w:color="auto"/>
        <w:left w:val="none" w:sz="0" w:space="0" w:color="auto"/>
        <w:bottom w:val="none" w:sz="0" w:space="0" w:color="auto"/>
        <w:right w:val="none" w:sz="0" w:space="0" w:color="auto"/>
      </w:divBdr>
    </w:div>
    <w:div w:id="863446731">
      <w:bodyDiv w:val="1"/>
      <w:marLeft w:val="0"/>
      <w:marRight w:val="0"/>
      <w:marTop w:val="0"/>
      <w:marBottom w:val="0"/>
      <w:divBdr>
        <w:top w:val="none" w:sz="0" w:space="0" w:color="auto"/>
        <w:left w:val="none" w:sz="0" w:space="0" w:color="auto"/>
        <w:bottom w:val="none" w:sz="0" w:space="0" w:color="auto"/>
        <w:right w:val="none" w:sz="0" w:space="0" w:color="auto"/>
      </w:divBdr>
    </w:div>
    <w:div w:id="863520471">
      <w:bodyDiv w:val="1"/>
      <w:marLeft w:val="0"/>
      <w:marRight w:val="0"/>
      <w:marTop w:val="0"/>
      <w:marBottom w:val="0"/>
      <w:divBdr>
        <w:top w:val="none" w:sz="0" w:space="0" w:color="auto"/>
        <w:left w:val="none" w:sz="0" w:space="0" w:color="auto"/>
        <w:bottom w:val="none" w:sz="0" w:space="0" w:color="auto"/>
        <w:right w:val="none" w:sz="0" w:space="0" w:color="auto"/>
      </w:divBdr>
    </w:div>
    <w:div w:id="863785972">
      <w:bodyDiv w:val="1"/>
      <w:marLeft w:val="0"/>
      <w:marRight w:val="0"/>
      <w:marTop w:val="0"/>
      <w:marBottom w:val="0"/>
      <w:divBdr>
        <w:top w:val="none" w:sz="0" w:space="0" w:color="auto"/>
        <w:left w:val="none" w:sz="0" w:space="0" w:color="auto"/>
        <w:bottom w:val="none" w:sz="0" w:space="0" w:color="auto"/>
        <w:right w:val="none" w:sz="0" w:space="0" w:color="auto"/>
      </w:divBdr>
    </w:div>
    <w:div w:id="864905436">
      <w:bodyDiv w:val="1"/>
      <w:marLeft w:val="0"/>
      <w:marRight w:val="0"/>
      <w:marTop w:val="0"/>
      <w:marBottom w:val="0"/>
      <w:divBdr>
        <w:top w:val="none" w:sz="0" w:space="0" w:color="auto"/>
        <w:left w:val="none" w:sz="0" w:space="0" w:color="auto"/>
        <w:bottom w:val="none" w:sz="0" w:space="0" w:color="auto"/>
        <w:right w:val="none" w:sz="0" w:space="0" w:color="auto"/>
      </w:divBdr>
      <w:divsChild>
        <w:div w:id="17898361">
          <w:marLeft w:val="480"/>
          <w:marRight w:val="0"/>
          <w:marTop w:val="0"/>
          <w:marBottom w:val="0"/>
          <w:divBdr>
            <w:top w:val="none" w:sz="0" w:space="0" w:color="auto"/>
            <w:left w:val="none" w:sz="0" w:space="0" w:color="auto"/>
            <w:bottom w:val="none" w:sz="0" w:space="0" w:color="auto"/>
            <w:right w:val="none" w:sz="0" w:space="0" w:color="auto"/>
          </w:divBdr>
        </w:div>
        <w:div w:id="2021464163">
          <w:marLeft w:val="480"/>
          <w:marRight w:val="0"/>
          <w:marTop w:val="0"/>
          <w:marBottom w:val="0"/>
          <w:divBdr>
            <w:top w:val="none" w:sz="0" w:space="0" w:color="auto"/>
            <w:left w:val="none" w:sz="0" w:space="0" w:color="auto"/>
            <w:bottom w:val="none" w:sz="0" w:space="0" w:color="auto"/>
            <w:right w:val="none" w:sz="0" w:space="0" w:color="auto"/>
          </w:divBdr>
        </w:div>
        <w:div w:id="170149592">
          <w:marLeft w:val="480"/>
          <w:marRight w:val="0"/>
          <w:marTop w:val="0"/>
          <w:marBottom w:val="0"/>
          <w:divBdr>
            <w:top w:val="none" w:sz="0" w:space="0" w:color="auto"/>
            <w:left w:val="none" w:sz="0" w:space="0" w:color="auto"/>
            <w:bottom w:val="none" w:sz="0" w:space="0" w:color="auto"/>
            <w:right w:val="none" w:sz="0" w:space="0" w:color="auto"/>
          </w:divBdr>
        </w:div>
        <w:div w:id="1722557717">
          <w:marLeft w:val="480"/>
          <w:marRight w:val="0"/>
          <w:marTop w:val="0"/>
          <w:marBottom w:val="0"/>
          <w:divBdr>
            <w:top w:val="none" w:sz="0" w:space="0" w:color="auto"/>
            <w:left w:val="none" w:sz="0" w:space="0" w:color="auto"/>
            <w:bottom w:val="none" w:sz="0" w:space="0" w:color="auto"/>
            <w:right w:val="none" w:sz="0" w:space="0" w:color="auto"/>
          </w:divBdr>
        </w:div>
        <w:div w:id="990913661">
          <w:marLeft w:val="480"/>
          <w:marRight w:val="0"/>
          <w:marTop w:val="0"/>
          <w:marBottom w:val="0"/>
          <w:divBdr>
            <w:top w:val="none" w:sz="0" w:space="0" w:color="auto"/>
            <w:left w:val="none" w:sz="0" w:space="0" w:color="auto"/>
            <w:bottom w:val="none" w:sz="0" w:space="0" w:color="auto"/>
            <w:right w:val="none" w:sz="0" w:space="0" w:color="auto"/>
          </w:divBdr>
        </w:div>
        <w:div w:id="1563715465">
          <w:marLeft w:val="480"/>
          <w:marRight w:val="0"/>
          <w:marTop w:val="0"/>
          <w:marBottom w:val="0"/>
          <w:divBdr>
            <w:top w:val="none" w:sz="0" w:space="0" w:color="auto"/>
            <w:left w:val="none" w:sz="0" w:space="0" w:color="auto"/>
            <w:bottom w:val="none" w:sz="0" w:space="0" w:color="auto"/>
            <w:right w:val="none" w:sz="0" w:space="0" w:color="auto"/>
          </w:divBdr>
        </w:div>
        <w:div w:id="292834038">
          <w:marLeft w:val="480"/>
          <w:marRight w:val="0"/>
          <w:marTop w:val="0"/>
          <w:marBottom w:val="0"/>
          <w:divBdr>
            <w:top w:val="none" w:sz="0" w:space="0" w:color="auto"/>
            <w:left w:val="none" w:sz="0" w:space="0" w:color="auto"/>
            <w:bottom w:val="none" w:sz="0" w:space="0" w:color="auto"/>
            <w:right w:val="none" w:sz="0" w:space="0" w:color="auto"/>
          </w:divBdr>
        </w:div>
        <w:div w:id="1332176895">
          <w:marLeft w:val="480"/>
          <w:marRight w:val="0"/>
          <w:marTop w:val="0"/>
          <w:marBottom w:val="0"/>
          <w:divBdr>
            <w:top w:val="none" w:sz="0" w:space="0" w:color="auto"/>
            <w:left w:val="none" w:sz="0" w:space="0" w:color="auto"/>
            <w:bottom w:val="none" w:sz="0" w:space="0" w:color="auto"/>
            <w:right w:val="none" w:sz="0" w:space="0" w:color="auto"/>
          </w:divBdr>
        </w:div>
        <w:div w:id="1343970156">
          <w:marLeft w:val="480"/>
          <w:marRight w:val="0"/>
          <w:marTop w:val="0"/>
          <w:marBottom w:val="0"/>
          <w:divBdr>
            <w:top w:val="none" w:sz="0" w:space="0" w:color="auto"/>
            <w:left w:val="none" w:sz="0" w:space="0" w:color="auto"/>
            <w:bottom w:val="none" w:sz="0" w:space="0" w:color="auto"/>
            <w:right w:val="none" w:sz="0" w:space="0" w:color="auto"/>
          </w:divBdr>
        </w:div>
        <w:div w:id="1687831237">
          <w:marLeft w:val="480"/>
          <w:marRight w:val="0"/>
          <w:marTop w:val="0"/>
          <w:marBottom w:val="0"/>
          <w:divBdr>
            <w:top w:val="none" w:sz="0" w:space="0" w:color="auto"/>
            <w:left w:val="none" w:sz="0" w:space="0" w:color="auto"/>
            <w:bottom w:val="none" w:sz="0" w:space="0" w:color="auto"/>
            <w:right w:val="none" w:sz="0" w:space="0" w:color="auto"/>
          </w:divBdr>
        </w:div>
        <w:div w:id="147478868">
          <w:marLeft w:val="480"/>
          <w:marRight w:val="0"/>
          <w:marTop w:val="0"/>
          <w:marBottom w:val="0"/>
          <w:divBdr>
            <w:top w:val="none" w:sz="0" w:space="0" w:color="auto"/>
            <w:left w:val="none" w:sz="0" w:space="0" w:color="auto"/>
            <w:bottom w:val="none" w:sz="0" w:space="0" w:color="auto"/>
            <w:right w:val="none" w:sz="0" w:space="0" w:color="auto"/>
          </w:divBdr>
        </w:div>
        <w:div w:id="139352313">
          <w:marLeft w:val="480"/>
          <w:marRight w:val="0"/>
          <w:marTop w:val="0"/>
          <w:marBottom w:val="0"/>
          <w:divBdr>
            <w:top w:val="none" w:sz="0" w:space="0" w:color="auto"/>
            <w:left w:val="none" w:sz="0" w:space="0" w:color="auto"/>
            <w:bottom w:val="none" w:sz="0" w:space="0" w:color="auto"/>
            <w:right w:val="none" w:sz="0" w:space="0" w:color="auto"/>
          </w:divBdr>
        </w:div>
        <w:div w:id="1897161908">
          <w:marLeft w:val="480"/>
          <w:marRight w:val="0"/>
          <w:marTop w:val="0"/>
          <w:marBottom w:val="0"/>
          <w:divBdr>
            <w:top w:val="none" w:sz="0" w:space="0" w:color="auto"/>
            <w:left w:val="none" w:sz="0" w:space="0" w:color="auto"/>
            <w:bottom w:val="none" w:sz="0" w:space="0" w:color="auto"/>
            <w:right w:val="none" w:sz="0" w:space="0" w:color="auto"/>
          </w:divBdr>
        </w:div>
        <w:div w:id="1747845288">
          <w:marLeft w:val="480"/>
          <w:marRight w:val="0"/>
          <w:marTop w:val="0"/>
          <w:marBottom w:val="0"/>
          <w:divBdr>
            <w:top w:val="none" w:sz="0" w:space="0" w:color="auto"/>
            <w:left w:val="none" w:sz="0" w:space="0" w:color="auto"/>
            <w:bottom w:val="none" w:sz="0" w:space="0" w:color="auto"/>
            <w:right w:val="none" w:sz="0" w:space="0" w:color="auto"/>
          </w:divBdr>
        </w:div>
        <w:div w:id="1012949653">
          <w:marLeft w:val="480"/>
          <w:marRight w:val="0"/>
          <w:marTop w:val="0"/>
          <w:marBottom w:val="0"/>
          <w:divBdr>
            <w:top w:val="none" w:sz="0" w:space="0" w:color="auto"/>
            <w:left w:val="none" w:sz="0" w:space="0" w:color="auto"/>
            <w:bottom w:val="none" w:sz="0" w:space="0" w:color="auto"/>
            <w:right w:val="none" w:sz="0" w:space="0" w:color="auto"/>
          </w:divBdr>
        </w:div>
        <w:div w:id="193616184">
          <w:marLeft w:val="480"/>
          <w:marRight w:val="0"/>
          <w:marTop w:val="0"/>
          <w:marBottom w:val="0"/>
          <w:divBdr>
            <w:top w:val="none" w:sz="0" w:space="0" w:color="auto"/>
            <w:left w:val="none" w:sz="0" w:space="0" w:color="auto"/>
            <w:bottom w:val="none" w:sz="0" w:space="0" w:color="auto"/>
            <w:right w:val="none" w:sz="0" w:space="0" w:color="auto"/>
          </w:divBdr>
        </w:div>
        <w:div w:id="1235824164">
          <w:marLeft w:val="480"/>
          <w:marRight w:val="0"/>
          <w:marTop w:val="0"/>
          <w:marBottom w:val="0"/>
          <w:divBdr>
            <w:top w:val="none" w:sz="0" w:space="0" w:color="auto"/>
            <w:left w:val="none" w:sz="0" w:space="0" w:color="auto"/>
            <w:bottom w:val="none" w:sz="0" w:space="0" w:color="auto"/>
            <w:right w:val="none" w:sz="0" w:space="0" w:color="auto"/>
          </w:divBdr>
        </w:div>
        <w:div w:id="993218146">
          <w:marLeft w:val="480"/>
          <w:marRight w:val="0"/>
          <w:marTop w:val="0"/>
          <w:marBottom w:val="0"/>
          <w:divBdr>
            <w:top w:val="none" w:sz="0" w:space="0" w:color="auto"/>
            <w:left w:val="none" w:sz="0" w:space="0" w:color="auto"/>
            <w:bottom w:val="none" w:sz="0" w:space="0" w:color="auto"/>
            <w:right w:val="none" w:sz="0" w:space="0" w:color="auto"/>
          </w:divBdr>
        </w:div>
        <w:div w:id="364410676">
          <w:marLeft w:val="480"/>
          <w:marRight w:val="0"/>
          <w:marTop w:val="0"/>
          <w:marBottom w:val="0"/>
          <w:divBdr>
            <w:top w:val="none" w:sz="0" w:space="0" w:color="auto"/>
            <w:left w:val="none" w:sz="0" w:space="0" w:color="auto"/>
            <w:bottom w:val="none" w:sz="0" w:space="0" w:color="auto"/>
            <w:right w:val="none" w:sz="0" w:space="0" w:color="auto"/>
          </w:divBdr>
        </w:div>
      </w:divsChild>
    </w:div>
    <w:div w:id="865602347">
      <w:bodyDiv w:val="1"/>
      <w:marLeft w:val="0"/>
      <w:marRight w:val="0"/>
      <w:marTop w:val="0"/>
      <w:marBottom w:val="0"/>
      <w:divBdr>
        <w:top w:val="none" w:sz="0" w:space="0" w:color="auto"/>
        <w:left w:val="none" w:sz="0" w:space="0" w:color="auto"/>
        <w:bottom w:val="none" w:sz="0" w:space="0" w:color="auto"/>
        <w:right w:val="none" w:sz="0" w:space="0" w:color="auto"/>
      </w:divBdr>
    </w:div>
    <w:div w:id="866523515">
      <w:bodyDiv w:val="1"/>
      <w:marLeft w:val="0"/>
      <w:marRight w:val="0"/>
      <w:marTop w:val="0"/>
      <w:marBottom w:val="0"/>
      <w:divBdr>
        <w:top w:val="none" w:sz="0" w:space="0" w:color="auto"/>
        <w:left w:val="none" w:sz="0" w:space="0" w:color="auto"/>
        <w:bottom w:val="none" w:sz="0" w:space="0" w:color="auto"/>
        <w:right w:val="none" w:sz="0" w:space="0" w:color="auto"/>
      </w:divBdr>
      <w:divsChild>
        <w:div w:id="50428153">
          <w:marLeft w:val="480"/>
          <w:marRight w:val="0"/>
          <w:marTop w:val="0"/>
          <w:marBottom w:val="0"/>
          <w:divBdr>
            <w:top w:val="none" w:sz="0" w:space="0" w:color="auto"/>
            <w:left w:val="none" w:sz="0" w:space="0" w:color="auto"/>
            <w:bottom w:val="none" w:sz="0" w:space="0" w:color="auto"/>
            <w:right w:val="none" w:sz="0" w:space="0" w:color="auto"/>
          </w:divBdr>
        </w:div>
        <w:div w:id="72901045">
          <w:marLeft w:val="480"/>
          <w:marRight w:val="0"/>
          <w:marTop w:val="0"/>
          <w:marBottom w:val="0"/>
          <w:divBdr>
            <w:top w:val="none" w:sz="0" w:space="0" w:color="auto"/>
            <w:left w:val="none" w:sz="0" w:space="0" w:color="auto"/>
            <w:bottom w:val="none" w:sz="0" w:space="0" w:color="auto"/>
            <w:right w:val="none" w:sz="0" w:space="0" w:color="auto"/>
          </w:divBdr>
        </w:div>
        <w:div w:id="1948391479">
          <w:marLeft w:val="480"/>
          <w:marRight w:val="0"/>
          <w:marTop w:val="0"/>
          <w:marBottom w:val="0"/>
          <w:divBdr>
            <w:top w:val="none" w:sz="0" w:space="0" w:color="auto"/>
            <w:left w:val="none" w:sz="0" w:space="0" w:color="auto"/>
            <w:bottom w:val="none" w:sz="0" w:space="0" w:color="auto"/>
            <w:right w:val="none" w:sz="0" w:space="0" w:color="auto"/>
          </w:divBdr>
        </w:div>
        <w:div w:id="2116243372">
          <w:marLeft w:val="480"/>
          <w:marRight w:val="0"/>
          <w:marTop w:val="0"/>
          <w:marBottom w:val="0"/>
          <w:divBdr>
            <w:top w:val="none" w:sz="0" w:space="0" w:color="auto"/>
            <w:left w:val="none" w:sz="0" w:space="0" w:color="auto"/>
            <w:bottom w:val="none" w:sz="0" w:space="0" w:color="auto"/>
            <w:right w:val="none" w:sz="0" w:space="0" w:color="auto"/>
          </w:divBdr>
        </w:div>
        <w:div w:id="406879264">
          <w:marLeft w:val="480"/>
          <w:marRight w:val="0"/>
          <w:marTop w:val="0"/>
          <w:marBottom w:val="0"/>
          <w:divBdr>
            <w:top w:val="none" w:sz="0" w:space="0" w:color="auto"/>
            <w:left w:val="none" w:sz="0" w:space="0" w:color="auto"/>
            <w:bottom w:val="none" w:sz="0" w:space="0" w:color="auto"/>
            <w:right w:val="none" w:sz="0" w:space="0" w:color="auto"/>
          </w:divBdr>
        </w:div>
        <w:div w:id="348796696">
          <w:marLeft w:val="480"/>
          <w:marRight w:val="0"/>
          <w:marTop w:val="0"/>
          <w:marBottom w:val="0"/>
          <w:divBdr>
            <w:top w:val="none" w:sz="0" w:space="0" w:color="auto"/>
            <w:left w:val="none" w:sz="0" w:space="0" w:color="auto"/>
            <w:bottom w:val="none" w:sz="0" w:space="0" w:color="auto"/>
            <w:right w:val="none" w:sz="0" w:space="0" w:color="auto"/>
          </w:divBdr>
        </w:div>
        <w:div w:id="724522542">
          <w:marLeft w:val="480"/>
          <w:marRight w:val="0"/>
          <w:marTop w:val="0"/>
          <w:marBottom w:val="0"/>
          <w:divBdr>
            <w:top w:val="none" w:sz="0" w:space="0" w:color="auto"/>
            <w:left w:val="none" w:sz="0" w:space="0" w:color="auto"/>
            <w:bottom w:val="none" w:sz="0" w:space="0" w:color="auto"/>
            <w:right w:val="none" w:sz="0" w:space="0" w:color="auto"/>
          </w:divBdr>
        </w:div>
        <w:div w:id="832990532">
          <w:marLeft w:val="480"/>
          <w:marRight w:val="0"/>
          <w:marTop w:val="0"/>
          <w:marBottom w:val="0"/>
          <w:divBdr>
            <w:top w:val="none" w:sz="0" w:space="0" w:color="auto"/>
            <w:left w:val="none" w:sz="0" w:space="0" w:color="auto"/>
            <w:bottom w:val="none" w:sz="0" w:space="0" w:color="auto"/>
            <w:right w:val="none" w:sz="0" w:space="0" w:color="auto"/>
          </w:divBdr>
        </w:div>
        <w:div w:id="1940481503">
          <w:marLeft w:val="480"/>
          <w:marRight w:val="0"/>
          <w:marTop w:val="0"/>
          <w:marBottom w:val="0"/>
          <w:divBdr>
            <w:top w:val="none" w:sz="0" w:space="0" w:color="auto"/>
            <w:left w:val="none" w:sz="0" w:space="0" w:color="auto"/>
            <w:bottom w:val="none" w:sz="0" w:space="0" w:color="auto"/>
            <w:right w:val="none" w:sz="0" w:space="0" w:color="auto"/>
          </w:divBdr>
        </w:div>
      </w:divsChild>
    </w:div>
    <w:div w:id="866720424">
      <w:bodyDiv w:val="1"/>
      <w:marLeft w:val="0"/>
      <w:marRight w:val="0"/>
      <w:marTop w:val="0"/>
      <w:marBottom w:val="0"/>
      <w:divBdr>
        <w:top w:val="none" w:sz="0" w:space="0" w:color="auto"/>
        <w:left w:val="none" w:sz="0" w:space="0" w:color="auto"/>
        <w:bottom w:val="none" w:sz="0" w:space="0" w:color="auto"/>
        <w:right w:val="none" w:sz="0" w:space="0" w:color="auto"/>
      </w:divBdr>
    </w:div>
    <w:div w:id="868028491">
      <w:bodyDiv w:val="1"/>
      <w:marLeft w:val="0"/>
      <w:marRight w:val="0"/>
      <w:marTop w:val="0"/>
      <w:marBottom w:val="0"/>
      <w:divBdr>
        <w:top w:val="none" w:sz="0" w:space="0" w:color="auto"/>
        <w:left w:val="none" w:sz="0" w:space="0" w:color="auto"/>
        <w:bottom w:val="none" w:sz="0" w:space="0" w:color="auto"/>
        <w:right w:val="none" w:sz="0" w:space="0" w:color="auto"/>
      </w:divBdr>
    </w:div>
    <w:div w:id="869611122">
      <w:bodyDiv w:val="1"/>
      <w:marLeft w:val="0"/>
      <w:marRight w:val="0"/>
      <w:marTop w:val="0"/>
      <w:marBottom w:val="0"/>
      <w:divBdr>
        <w:top w:val="none" w:sz="0" w:space="0" w:color="auto"/>
        <w:left w:val="none" w:sz="0" w:space="0" w:color="auto"/>
        <w:bottom w:val="none" w:sz="0" w:space="0" w:color="auto"/>
        <w:right w:val="none" w:sz="0" w:space="0" w:color="auto"/>
      </w:divBdr>
    </w:div>
    <w:div w:id="869680850">
      <w:bodyDiv w:val="1"/>
      <w:marLeft w:val="0"/>
      <w:marRight w:val="0"/>
      <w:marTop w:val="0"/>
      <w:marBottom w:val="0"/>
      <w:divBdr>
        <w:top w:val="none" w:sz="0" w:space="0" w:color="auto"/>
        <w:left w:val="none" w:sz="0" w:space="0" w:color="auto"/>
        <w:bottom w:val="none" w:sz="0" w:space="0" w:color="auto"/>
        <w:right w:val="none" w:sz="0" w:space="0" w:color="auto"/>
      </w:divBdr>
    </w:div>
    <w:div w:id="869686508">
      <w:bodyDiv w:val="1"/>
      <w:marLeft w:val="0"/>
      <w:marRight w:val="0"/>
      <w:marTop w:val="0"/>
      <w:marBottom w:val="0"/>
      <w:divBdr>
        <w:top w:val="none" w:sz="0" w:space="0" w:color="auto"/>
        <w:left w:val="none" w:sz="0" w:space="0" w:color="auto"/>
        <w:bottom w:val="none" w:sz="0" w:space="0" w:color="auto"/>
        <w:right w:val="none" w:sz="0" w:space="0" w:color="auto"/>
      </w:divBdr>
    </w:div>
    <w:div w:id="869731891">
      <w:bodyDiv w:val="1"/>
      <w:marLeft w:val="0"/>
      <w:marRight w:val="0"/>
      <w:marTop w:val="0"/>
      <w:marBottom w:val="0"/>
      <w:divBdr>
        <w:top w:val="none" w:sz="0" w:space="0" w:color="auto"/>
        <w:left w:val="none" w:sz="0" w:space="0" w:color="auto"/>
        <w:bottom w:val="none" w:sz="0" w:space="0" w:color="auto"/>
        <w:right w:val="none" w:sz="0" w:space="0" w:color="auto"/>
      </w:divBdr>
    </w:div>
    <w:div w:id="870604110">
      <w:bodyDiv w:val="1"/>
      <w:marLeft w:val="0"/>
      <w:marRight w:val="0"/>
      <w:marTop w:val="0"/>
      <w:marBottom w:val="0"/>
      <w:divBdr>
        <w:top w:val="none" w:sz="0" w:space="0" w:color="auto"/>
        <w:left w:val="none" w:sz="0" w:space="0" w:color="auto"/>
        <w:bottom w:val="none" w:sz="0" w:space="0" w:color="auto"/>
        <w:right w:val="none" w:sz="0" w:space="0" w:color="auto"/>
      </w:divBdr>
    </w:div>
    <w:div w:id="870646661">
      <w:bodyDiv w:val="1"/>
      <w:marLeft w:val="0"/>
      <w:marRight w:val="0"/>
      <w:marTop w:val="0"/>
      <w:marBottom w:val="0"/>
      <w:divBdr>
        <w:top w:val="none" w:sz="0" w:space="0" w:color="auto"/>
        <w:left w:val="none" w:sz="0" w:space="0" w:color="auto"/>
        <w:bottom w:val="none" w:sz="0" w:space="0" w:color="auto"/>
        <w:right w:val="none" w:sz="0" w:space="0" w:color="auto"/>
      </w:divBdr>
    </w:div>
    <w:div w:id="870804812">
      <w:bodyDiv w:val="1"/>
      <w:marLeft w:val="0"/>
      <w:marRight w:val="0"/>
      <w:marTop w:val="0"/>
      <w:marBottom w:val="0"/>
      <w:divBdr>
        <w:top w:val="none" w:sz="0" w:space="0" w:color="auto"/>
        <w:left w:val="none" w:sz="0" w:space="0" w:color="auto"/>
        <w:bottom w:val="none" w:sz="0" w:space="0" w:color="auto"/>
        <w:right w:val="none" w:sz="0" w:space="0" w:color="auto"/>
      </w:divBdr>
    </w:div>
    <w:div w:id="871381252">
      <w:bodyDiv w:val="1"/>
      <w:marLeft w:val="0"/>
      <w:marRight w:val="0"/>
      <w:marTop w:val="0"/>
      <w:marBottom w:val="0"/>
      <w:divBdr>
        <w:top w:val="none" w:sz="0" w:space="0" w:color="auto"/>
        <w:left w:val="none" w:sz="0" w:space="0" w:color="auto"/>
        <w:bottom w:val="none" w:sz="0" w:space="0" w:color="auto"/>
        <w:right w:val="none" w:sz="0" w:space="0" w:color="auto"/>
      </w:divBdr>
    </w:div>
    <w:div w:id="871845029">
      <w:bodyDiv w:val="1"/>
      <w:marLeft w:val="0"/>
      <w:marRight w:val="0"/>
      <w:marTop w:val="0"/>
      <w:marBottom w:val="0"/>
      <w:divBdr>
        <w:top w:val="none" w:sz="0" w:space="0" w:color="auto"/>
        <w:left w:val="none" w:sz="0" w:space="0" w:color="auto"/>
        <w:bottom w:val="none" w:sz="0" w:space="0" w:color="auto"/>
        <w:right w:val="none" w:sz="0" w:space="0" w:color="auto"/>
      </w:divBdr>
    </w:div>
    <w:div w:id="872041676">
      <w:bodyDiv w:val="1"/>
      <w:marLeft w:val="0"/>
      <w:marRight w:val="0"/>
      <w:marTop w:val="0"/>
      <w:marBottom w:val="0"/>
      <w:divBdr>
        <w:top w:val="none" w:sz="0" w:space="0" w:color="auto"/>
        <w:left w:val="none" w:sz="0" w:space="0" w:color="auto"/>
        <w:bottom w:val="none" w:sz="0" w:space="0" w:color="auto"/>
        <w:right w:val="none" w:sz="0" w:space="0" w:color="auto"/>
      </w:divBdr>
    </w:div>
    <w:div w:id="872887297">
      <w:bodyDiv w:val="1"/>
      <w:marLeft w:val="0"/>
      <w:marRight w:val="0"/>
      <w:marTop w:val="0"/>
      <w:marBottom w:val="0"/>
      <w:divBdr>
        <w:top w:val="none" w:sz="0" w:space="0" w:color="auto"/>
        <w:left w:val="none" w:sz="0" w:space="0" w:color="auto"/>
        <w:bottom w:val="none" w:sz="0" w:space="0" w:color="auto"/>
        <w:right w:val="none" w:sz="0" w:space="0" w:color="auto"/>
      </w:divBdr>
    </w:div>
    <w:div w:id="872958897">
      <w:bodyDiv w:val="1"/>
      <w:marLeft w:val="0"/>
      <w:marRight w:val="0"/>
      <w:marTop w:val="0"/>
      <w:marBottom w:val="0"/>
      <w:divBdr>
        <w:top w:val="none" w:sz="0" w:space="0" w:color="auto"/>
        <w:left w:val="none" w:sz="0" w:space="0" w:color="auto"/>
        <w:bottom w:val="none" w:sz="0" w:space="0" w:color="auto"/>
        <w:right w:val="none" w:sz="0" w:space="0" w:color="auto"/>
      </w:divBdr>
    </w:div>
    <w:div w:id="873421890">
      <w:bodyDiv w:val="1"/>
      <w:marLeft w:val="0"/>
      <w:marRight w:val="0"/>
      <w:marTop w:val="0"/>
      <w:marBottom w:val="0"/>
      <w:divBdr>
        <w:top w:val="none" w:sz="0" w:space="0" w:color="auto"/>
        <w:left w:val="none" w:sz="0" w:space="0" w:color="auto"/>
        <w:bottom w:val="none" w:sz="0" w:space="0" w:color="auto"/>
        <w:right w:val="none" w:sz="0" w:space="0" w:color="auto"/>
      </w:divBdr>
    </w:div>
    <w:div w:id="873422594">
      <w:bodyDiv w:val="1"/>
      <w:marLeft w:val="0"/>
      <w:marRight w:val="0"/>
      <w:marTop w:val="0"/>
      <w:marBottom w:val="0"/>
      <w:divBdr>
        <w:top w:val="none" w:sz="0" w:space="0" w:color="auto"/>
        <w:left w:val="none" w:sz="0" w:space="0" w:color="auto"/>
        <w:bottom w:val="none" w:sz="0" w:space="0" w:color="auto"/>
        <w:right w:val="none" w:sz="0" w:space="0" w:color="auto"/>
      </w:divBdr>
    </w:div>
    <w:div w:id="873539038">
      <w:bodyDiv w:val="1"/>
      <w:marLeft w:val="0"/>
      <w:marRight w:val="0"/>
      <w:marTop w:val="0"/>
      <w:marBottom w:val="0"/>
      <w:divBdr>
        <w:top w:val="none" w:sz="0" w:space="0" w:color="auto"/>
        <w:left w:val="none" w:sz="0" w:space="0" w:color="auto"/>
        <w:bottom w:val="none" w:sz="0" w:space="0" w:color="auto"/>
        <w:right w:val="none" w:sz="0" w:space="0" w:color="auto"/>
      </w:divBdr>
    </w:div>
    <w:div w:id="874388323">
      <w:bodyDiv w:val="1"/>
      <w:marLeft w:val="0"/>
      <w:marRight w:val="0"/>
      <w:marTop w:val="0"/>
      <w:marBottom w:val="0"/>
      <w:divBdr>
        <w:top w:val="none" w:sz="0" w:space="0" w:color="auto"/>
        <w:left w:val="none" w:sz="0" w:space="0" w:color="auto"/>
        <w:bottom w:val="none" w:sz="0" w:space="0" w:color="auto"/>
        <w:right w:val="none" w:sz="0" w:space="0" w:color="auto"/>
      </w:divBdr>
    </w:div>
    <w:div w:id="874928956">
      <w:bodyDiv w:val="1"/>
      <w:marLeft w:val="0"/>
      <w:marRight w:val="0"/>
      <w:marTop w:val="0"/>
      <w:marBottom w:val="0"/>
      <w:divBdr>
        <w:top w:val="none" w:sz="0" w:space="0" w:color="auto"/>
        <w:left w:val="none" w:sz="0" w:space="0" w:color="auto"/>
        <w:bottom w:val="none" w:sz="0" w:space="0" w:color="auto"/>
        <w:right w:val="none" w:sz="0" w:space="0" w:color="auto"/>
      </w:divBdr>
    </w:div>
    <w:div w:id="875700916">
      <w:bodyDiv w:val="1"/>
      <w:marLeft w:val="0"/>
      <w:marRight w:val="0"/>
      <w:marTop w:val="0"/>
      <w:marBottom w:val="0"/>
      <w:divBdr>
        <w:top w:val="none" w:sz="0" w:space="0" w:color="auto"/>
        <w:left w:val="none" w:sz="0" w:space="0" w:color="auto"/>
        <w:bottom w:val="none" w:sz="0" w:space="0" w:color="auto"/>
        <w:right w:val="none" w:sz="0" w:space="0" w:color="auto"/>
      </w:divBdr>
    </w:div>
    <w:div w:id="876351461">
      <w:bodyDiv w:val="1"/>
      <w:marLeft w:val="0"/>
      <w:marRight w:val="0"/>
      <w:marTop w:val="0"/>
      <w:marBottom w:val="0"/>
      <w:divBdr>
        <w:top w:val="none" w:sz="0" w:space="0" w:color="auto"/>
        <w:left w:val="none" w:sz="0" w:space="0" w:color="auto"/>
        <w:bottom w:val="none" w:sz="0" w:space="0" w:color="auto"/>
        <w:right w:val="none" w:sz="0" w:space="0" w:color="auto"/>
      </w:divBdr>
    </w:div>
    <w:div w:id="876509532">
      <w:bodyDiv w:val="1"/>
      <w:marLeft w:val="0"/>
      <w:marRight w:val="0"/>
      <w:marTop w:val="0"/>
      <w:marBottom w:val="0"/>
      <w:divBdr>
        <w:top w:val="none" w:sz="0" w:space="0" w:color="auto"/>
        <w:left w:val="none" w:sz="0" w:space="0" w:color="auto"/>
        <w:bottom w:val="none" w:sz="0" w:space="0" w:color="auto"/>
        <w:right w:val="none" w:sz="0" w:space="0" w:color="auto"/>
      </w:divBdr>
      <w:divsChild>
        <w:div w:id="599608865">
          <w:marLeft w:val="480"/>
          <w:marRight w:val="0"/>
          <w:marTop w:val="0"/>
          <w:marBottom w:val="0"/>
          <w:divBdr>
            <w:top w:val="none" w:sz="0" w:space="0" w:color="auto"/>
            <w:left w:val="none" w:sz="0" w:space="0" w:color="auto"/>
            <w:bottom w:val="none" w:sz="0" w:space="0" w:color="auto"/>
            <w:right w:val="none" w:sz="0" w:space="0" w:color="auto"/>
          </w:divBdr>
        </w:div>
        <w:div w:id="1936016379">
          <w:marLeft w:val="480"/>
          <w:marRight w:val="0"/>
          <w:marTop w:val="0"/>
          <w:marBottom w:val="0"/>
          <w:divBdr>
            <w:top w:val="none" w:sz="0" w:space="0" w:color="auto"/>
            <w:left w:val="none" w:sz="0" w:space="0" w:color="auto"/>
            <w:bottom w:val="none" w:sz="0" w:space="0" w:color="auto"/>
            <w:right w:val="none" w:sz="0" w:space="0" w:color="auto"/>
          </w:divBdr>
        </w:div>
        <w:div w:id="352341481">
          <w:marLeft w:val="480"/>
          <w:marRight w:val="0"/>
          <w:marTop w:val="0"/>
          <w:marBottom w:val="0"/>
          <w:divBdr>
            <w:top w:val="none" w:sz="0" w:space="0" w:color="auto"/>
            <w:left w:val="none" w:sz="0" w:space="0" w:color="auto"/>
            <w:bottom w:val="none" w:sz="0" w:space="0" w:color="auto"/>
            <w:right w:val="none" w:sz="0" w:space="0" w:color="auto"/>
          </w:divBdr>
        </w:div>
        <w:div w:id="2119256004">
          <w:marLeft w:val="480"/>
          <w:marRight w:val="0"/>
          <w:marTop w:val="0"/>
          <w:marBottom w:val="0"/>
          <w:divBdr>
            <w:top w:val="none" w:sz="0" w:space="0" w:color="auto"/>
            <w:left w:val="none" w:sz="0" w:space="0" w:color="auto"/>
            <w:bottom w:val="none" w:sz="0" w:space="0" w:color="auto"/>
            <w:right w:val="none" w:sz="0" w:space="0" w:color="auto"/>
          </w:divBdr>
        </w:div>
        <w:div w:id="1488127843">
          <w:marLeft w:val="480"/>
          <w:marRight w:val="0"/>
          <w:marTop w:val="0"/>
          <w:marBottom w:val="0"/>
          <w:divBdr>
            <w:top w:val="none" w:sz="0" w:space="0" w:color="auto"/>
            <w:left w:val="none" w:sz="0" w:space="0" w:color="auto"/>
            <w:bottom w:val="none" w:sz="0" w:space="0" w:color="auto"/>
            <w:right w:val="none" w:sz="0" w:space="0" w:color="auto"/>
          </w:divBdr>
        </w:div>
        <w:div w:id="1507595900">
          <w:marLeft w:val="480"/>
          <w:marRight w:val="0"/>
          <w:marTop w:val="0"/>
          <w:marBottom w:val="0"/>
          <w:divBdr>
            <w:top w:val="none" w:sz="0" w:space="0" w:color="auto"/>
            <w:left w:val="none" w:sz="0" w:space="0" w:color="auto"/>
            <w:bottom w:val="none" w:sz="0" w:space="0" w:color="auto"/>
            <w:right w:val="none" w:sz="0" w:space="0" w:color="auto"/>
          </w:divBdr>
        </w:div>
        <w:div w:id="370110763">
          <w:marLeft w:val="480"/>
          <w:marRight w:val="0"/>
          <w:marTop w:val="0"/>
          <w:marBottom w:val="0"/>
          <w:divBdr>
            <w:top w:val="none" w:sz="0" w:space="0" w:color="auto"/>
            <w:left w:val="none" w:sz="0" w:space="0" w:color="auto"/>
            <w:bottom w:val="none" w:sz="0" w:space="0" w:color="auto"/>
            <w:right w:val="none" w:sz="0" w:space="0" w:color="auto"/>
          </w:divBdr>
        </w:div>
        <w:div w:id="931471500">
          <w:marLeft w:val="480"/>
          <w:marRight w:val="0"/>
          <w:marTop w:val="0"/>
          <w:marBottom w:val="0"/>
          <w:divBdr>
            <w:top w:val="none" w:sz="0" w:space="0" w:color="auto"/>
            <w:left w:val="none" w:sz="0" w:space="0" w:color="auto"/>
            <w:bottom w:val="none" w:sz="0" w:space="0" w:color="auto"/>
            <w:right w:val="none" w:sz="0" w:space="0" w:color="auto"/>
          </w:divBdr>
        </w:div>
        <w:div w:id="431584460">
          <w:marLeft w:val="480"/>
          <w:marRight w:val="0"/>
          <w:marTop w:val="0"/>
          <w:marBottom w:val="0"/>
          <w:divBdr>
            <w:top w:val="none" w:sz="0" w:space="0" w:color="auto"/>
            <w:left w:val="none" w:sz="0" w:space="0" w:color="auto"/>
            <w:bottom w:val="none" w:sz="0" w:space="0" w:color="auto"/>
            <w:right w:val="none" w:sz="0" w:space="0" w:color="auto"/>
          </w:divBdr>
        </w:div>
        <w:div w:id="1523085186">
          <w:marLeft w:val="480"/>
          <w:marRight w:val="0"/>
          <w:marTop w:val="0"/>
          <w:marBottom w:val="0"/>
          <w:divBdr>
            <w:top w:val="none" w:sz="0" w:space="0" w:color="auto"/>
            <w:left w:val="none" w:sz="0" w:space="0" w:color="auto"/>
            <w:bottom w:val="none" w:sz="0" w:space="0" w:color="auto"/>
            <w:right w:val="none" w:sz="0" w:space="0" w:color="auto"/>
          </w:divBdr>
        </w:div>
        <w:div w:id="89396425">
          <w:marLeft w:val="480"/>
          <w:marRight w:val="0"/>
          <w:marTop w:val="0"/>
          <w:marBottom w:val="0"/>
          <w:divBdr>
            <w:top w:val="none" w:sz="0" w:space="0" w:color="auto"/>
            <w:left w:val="none" w:sz="0" w:space="0" w:color="auto"/>
            <w:bottom w:val="none" w:sz="0" w:space="0" w:color="auto"/>
            <w:right w:val="none" w:sz="0" w:space="0" w:color="auto"/>
          </w:divBdr>
        </w:div>
        <w:div w:id="2144889058">
          <w:marLeft w:val="480"/>
          <w:marRight w:val="0"/>
          <w:marTop w:val="0"/>
          <w:marBottom w:val="0"/>
          <w:divBdr>
            <w:top w:val="none" w:sz="0" w:space="0" w:color="auto"/>
            <w:left w:val="none" w:sz="0" w:space="0" w:color="auto"/>
            <w:bottom w:val="none" w:sz="0" w:space="0" w:color="auto"/>
            <w:right w:val="none" w:sz="0" w:space="0" w:color="auto"/>
          </w:divBdr>
        </w:div>
        <w:div w:id="1543710492">
          <w:marLeft w:val="480"/>
          <w:marRight w:val="0"/>
          <w:marTop w:val="0"/>
          <w:marBottom w:val="0"/>
          <w:divBdr>
            <w:top w:val="none" w:sz="0" w:space="0" w:color="auto"/>
            <w:left w:val="none" w:sz="0" w:space="0" w:color="auto"/>
            <w:bottom w:val="none" w:sz="0" w:space="0" w:color="auto"/>
            <w:right w:val="none" w:sz="0" w:space="0" w:color="auto"/>
          </w:divBdr>
        </w:div>
        <w:div w:id="1628199182">
          <w:marLeft w:val="480"/>
          <w:marRight w:val="0"/>
          <w:marTop w:val="0"/>
          <w:marBottom w:val="0"/>
          <w:divBdr>
            <w:top w:val="none" w:sz="0" w:space="0" w:color="auto"/>
            <w:left w:val="none" w:sz="0" w:space="0" w:color="auto"/>
            <w:bottom w:val="none" w:sz="0" w:space="0" w:color="auto"/>
            <w:right w:val="none" w:sz="0" w:space="0" w:color="auto"/>
          </w:divBdr>
        </w:div>
        <w:div w:id="201285349">
          <w:marLeft w:val="480"/>
          <w:marRight w:val="0"/>
          <w:marTop w:val="0"/>
          <w:marBottom w:val="0"/>
          <w:divBdr>
            <w:top w:val="none" w:sz="0" w:space="0" w:color="auto"/>
            <w:left w:val="none" w:sz="0" w:space="0" w:color="auto"/>
            <w:bottom w:val="none" w:sz="0" w:space="0" w:color="auto"/>
            <w:right w:val="none" w:sz="0" w:space="0" w:color="auto"/>
          </w:divBdr>
        </w:div>
        <w:div w:id="174226396">
          <w:marLeft w:val="480"/>
          <w:marRight w:val="0"/>
          <w:marTop w:val="0"/>
          <w:marBottom w:val="0"/>
          <w:divBdr>
            <w:top w:val="none" w:sz="0" w:space="0" w:color="auto"/>
            <w:left w:val="none" w:sz="0" w:space="0" w:color="auto"/>
            <w:bottom w:val="none" w:sz="0" w:space="0" w:color="auto"/>
            <w:right w:val="none" w:sz="0" w:space="0" w:color="auto"/>
          </w:divBdr>
        </w:div>
        <w:div w:id="1513060527">
          <w:marLeft w:val="480"/>
          <w:marRight w:val="0"/>
          <w:marTop w:val="0"/>
          <w:marBottom w:val="0"/>
          <w:divBdr>
            <w:top w:val="none" w:sz="0" w:space="0" w:color="auto"/>
            <w:left w:val="none" w:sz="0" w:space="0" w:color="auto"/>
            <w:bottom w:val="none" w:sz="0" w:space="0" w:color="auto"/>
            <w:right w:val="none" w:sz="0" w:space="0" w:color="auto"/>
          </w:divBdr>
        </w:div>
        <w:div w:id="1937786261">
          <w:marLeft w:val="480"/>
          <w:marRight w:val="0"/>
          <w:marTop w:val="0"/>
          <w:marBottom w:val="0"/>
          <w:divBdr>
            <w:top w:val="none" w:sz="0" w:space="0" w:color="auto"/>
            <w:left w:val="none" w:sz="0" w:space="0" w:color="auto"/>
            <w:bottom w:val="none" w:sz="0" w:space="0" w:color="auto"/>
            <w:right w:val="none" w:sz="0" w:space="0" w:color="auto"/>
          </w:divBdr>
        </w:div>
        <w:div w:id="228349724">
          <w:marLeft w:val="480"/>
          <w:marRight w:val="0"/>
          <w:marTop w:val="0"/>
          <w:marBottom w:val="0"/>
          <w:divBdr>
            <w:top w:val="none" w:sz="0" w:space="0" w:color="auto"/>
            <w:left w:val="none" w:sz="0" w:space="0" w:color="auto"/>
            <w:bottom w:val="none" w:sz="0" w:space="0" w:color="auto"/>
            <w:right w:val="none" w:sz="0" w:space="0" w:color="auto"/>
          </w:divBdr>
        </w:div>
        <w:div w:id="2130664404">
          <w:marLeft w:val="480"/>
          <w:marRight w:val="0"/>
          <w:marTop w:val="0"/>
          <w:marBottom w:val="0"/>
          <w:divBdr>
            <w:top w:val="none" w:sz="0" w:space="0" w:color="auto"/>
            <w:left w:val="none" w:sz="0" w:space="0" w:color="auto"/>
            <w:bottom w:val="none" w:sz="0" w:space="0" w:color="auto"/>
            <w:right w:val="none" w:sz="0" w:space="0" w:color="auto"/>
          </w:divBdr>
        </w:div>
        <w:div w:id="2020622575">
          <w:marLeft w:val="480"/>
          <w:marRight w:val="0"/>
          <w:marTop w:val="0"/>
          <w:marBottom w:val="0"/>
          <w:divBdr>
            <w:top w:val="none" w:sz="0" w:space="0" w:color="auto"/>
            <w:left w:val="none" w:sz="0" w:space="0" w:color="auto"/>
            <w:bottom w:val="none" w:sz="0" w:space="0" w:color="auto"/>
            <w:right w:val="none" w:sz="0" w:space="0" w:color="auto"/>
          </w:divBdr>
        </w:div>
        <w:div w:id="631138553">
          <w:marLeft w:val="480"/>
          <w:marRight w:val="0"/>
          <w:marTop w:val="0"/>
          <w:marBottom w:val="0"/>
          <w:divBdr>
            <w:top w:val="none" w:sz="0" w:space="0" w:color="auto"/>
            <w:left w:val="none" w:sz="0" w:space="0" w:color="auto"/>
            <w:bottom w:val="none" w:sz="0" w:space="0" w:color="auto"/>
            <w:right w:val="none" w:sz="0" w:space="0" w:color="auto"/>
          </w:divBdr>
        </w:div>
      </w:divsChild>
    </w:div>
    <w:div w:id="877428570">
      <w:bodyDiv w:val="1"/>
      <w:marLeft w:val="0"/>
      <w:marRight w:val="0"/>
      <w:marTop w:val="0"/>
      <w:marBottom w:val="0"/>
      <w:divBdr>
        <w:top w:val="none" w:sz="0" w:space="0" w:color="auto"/>
        <w:left w:val="none" w:sz="0" w:space="0" w:color="auto"/>
        <w:bottom w:val="none" w:sz="0" w:space="0" w:color="auto"/>
        <w:right w:val="none" w:sz="0" w:space="0" w:color="auto"/>
      </w:divBdr>
    </w:div>
    <w:div w:id="877933850">
      <w:bodyDiv w:val="1"/>
      <w:marLeft w:val="0"/>
      <w:marRight w:val="0"/>
      <w:marTop w:val="0"/>
      <w:marBottom w:val="0"/>
      <w:divBdr>
        <w:top w:val="none" w:sz="0" w:space="0" w:color="auto"/>
        <w:left w:val="none" w:sz="0" w:space="0" w:color="auto"/>
        <w:bottom w:val="none" w:sz="0" w:space="0" w:color="auto"/>
        <w:right w:val="none" w:sz="0" w:space="0" w:color="auto"/>
      </w:divBdr>
    </w:div>
    <w:div w:id="878199094">
      <w:bodyDiv w:val="1"/>
      <w:marLeft w:val="0"/>
      <w:marRight w:val="0"/>
      <w:marTop w:val="0"/>
      <w:marBottom w:val="0"/>
      <w:divBdr>
        <w:top w:val="none" w:sz="0" w:space="0" w:color="auto"/>
        <w:left w:val="none" w:sz="0" w:space="0" w:color="auto"/>
        <w:bottom w:val="none" w:sz="0" w:space="0" w:color="auto"/>
        <w:right w:val="none" w:sz="0" w:space="0" w:color="auto"/>
      </w:divBdr>
    </w:div>
    <w:div w:id="878667320">
      <w:bodyDiv w:val="1"/>
      <w:marLeft w:val="0"/>
      <w:marRight w:val="0"/>
      <w:marTop w:val="0"/>
      <w:marBottom w:val="0"/>
      <w:divBdr>
        <w:top w:val="none" w:sz="0" w:space="0" w:color="auto"/>
        <w:left w:val="none" w:sz="0" w:space="0" w:color="auto"/>
        <w:bottom w:val="none" w:sz="0" w:space="0" w:color="auto"/>
        <w:right w:val="none" w:sz="0" w:space="0" w:color="auto"/>
      </w:divBdr>
    </w:div>
    <w:div w:id="879174566">
      <w:bodyDiv w:val="1"/>
      <w:marLeft w:val="0"/>
      <w:marRight w:val="0"/>
      <w:marTop w:val="0"/>
      <w:marBottom w:val="0"/>
      <w:divBdr>
        <w:top w:val="none" w:sz="0" w:space="0" w:color="auto"/>
        <w:left w:val="none" w:sz="0" w:space="0" w:color="auto"/>
        <w:bottom w:val="none" w:sz="0" w:space="0" w:color="auto"/>
        <w:right w:val="none" w:sz="0" w:space="0" w:color="auto"/>
      </w:divBdr>
    </w:div>
    <w:div w:id="880478616">
      <w:bodyDiv w:val="1"/>
      <w:marLeft w:val="0"/>
      <w:marRight w:val="0"/>
      <w:marTop w:val="0"/>
      <w:marBottom w:val="0"/>
      <w:divBdr>
        <w:top w:val="none" w:sz="0" w:space="0" w:color="auto"/>
        <w:left w:val="none" w:sz="0" w:space="0" w:color="auto"/>
        <w:bottom w:val="none" w:sz="0" w:space="0" w:color="auto"/>
        <w:right w:val="none" w:sz="0" w:space="0" w:color="auto"/>
      </w:divBdr>
    </w:div>
    <w:div w:id="880898138">
      <w:bodyDiv w:val="1"/>
      <w:marLeft w:val="0"/>
      <w:marRight w:val="0"/>
      <w:marTop w:val="0"/>
      <w:marBottom w:val="0"/>
      <w:divBdr>
        <w:top w:val="none" w:sz="0" w:space="0" w:color="auto"/>
        <w:left w:val="none" w:sz="0" w:space="0" w:color="auto"/>
        <w:bottom w:val="none" w:sz="0" w:space="0" w:color="auto"/>
        <w:right w:val="none" w:sz="0" w:space="0" w:color="auto"/>
      </w:divBdr>
    </w:div>
    <w:div w:id="880942730">
      <w:bodyDiv w:val="1"/>
      <w:marLeft w:val="0"/>
      <w:marRight w:val="0"/>
      <w:marTop w:val="0"/>
      <w:marBottom w:val="0"/>
      <w:divBdr>
        <w:top w:val="none" w:sz="0" w:space="0" w:color="auto"/>
        <w:left w:val="none" w:sz="0" w:space="0" w:color="auto"/>
        <w:bottom w:val="none" w:sz="0" w:space="0" w:color="auto"/>
        <w:right w:val="none" w:sz="0" w:space="0" w:color="auto"/>
      </w:divBdr>
    </w:div>
    <w:div w:id="880945173">
      <w:bodyDiv w:val="1"/>
      <w:marLeft w:val="0"/>
      <w:marRight w:val="0"/>
      <w:marTop w:val="0"/>
      <w:marBottom w:val="0"/>
      <w:divBdr>
        <w:top w:val="none" w:sz="0" w:space="0" w:color="auto"/>
        <w:left w:val="none" w:sz="0" w:space="0" w:color="auto"/>
        <w:bottom w:val="none" w:sz="0" w:space="0" w:color="auto"/>
        <w:right w:val="none" w:sz="0" w:space="0" w:color="auto"/>
      </w:divBdr>
    </w:div>
    <w:div w:id="881137533">
      <w:bodyDiv w:val="1"/>
      <w:marLeft w:val="0"/>
      <w:marRight w:val="0"/>
      <w:marTop w:val="0"/>
      <w:marBottom w:val="0"/>
      <w:divBdr>
        <w:top w:val="none" w:sz="0" w:space="0" w:color="auto"/>
        <w:left w:val="none" w:sz="0" w:space="0" w:color="auto"/>
        <w:bottom w:val="none" w:sz="0" w:space="0" w:color="auto"/>
        <w:right w:val="none" w:sz="0" w:space="0" w:color="auto"/>
      </w:divBdr>
    </w:div>
    <w:div w:id="881557000">
      <w:bodyDiv w:val="1"/>
      <w:marLeft w:val="0"/>
      <w:marRight w:val="0"/>
      <w:marTop w:val="0"/>
      <w:marBottom w:val="0"/>
      <w:divBdr>
        <w:top w:val="none" w:sz="0" w:space="0" w:color="auto"/>
        <w:left w:val="none" w:sz="0" w:space="0" w:color="auto"/>
        <w:bottom w:val="none" w:sz="0" w:space="0" w:color="auto"/>
        <w:right w:val="none" w:sz="0" w:space="0" w:color="auto"/>
      </w:divBdr>
    </w:div>
    <w:div w:id="882710837">
      <w:bodyDiv w:val="1"/>
      <w:marLeft w:val="0"/>
      <w:marRight w:val="0"/>
      <w:marTop w:val="0"/>
      <w:marBottom w:val="0"/>
      <w:divBdr>
        <w:top w:val="none" w:sz="0" w:space="0" w:color="auto"/>
        <w:left w:val="none" w:sz="0" w:space="0" w:color="auto"/>
        <w:bottom w:val="none" w:sz="0" w:space="0" w:color="auto"/>
        <w:right w:val="none" w:sz="0" w:space="0" w:color="auto"/>
      </w:divBdr>
      <w:divsChild>
        <w:div w:id="1532839840">
          <w:marLeft w:val="480"/>
          <w:marRight w:val="0"/>
          <w:marTop w:val="0"/>
          <w:marBottom w:val="0"/>
          <w:divBdr>
            <w:top w:val="none" w:sz="0" w:space="0" w:color="auto"/>
            <w:left w:val="none" w:sz="0" w:space="0" w:color="auto"/>
            <w:bottom w:val="none" w:sz="0" w:space="0" w:color="auto"/>
            <w:right w:val="none" w:sz="0" w:space="0" w:color="auto"/>
          </w:divBdr>
        </w:div>
        <w:div w:id="1852062875">
          <w:marLeft w:val="480"/>
          <w:marRight w:val="0"/>
          <w:marTop w:val="0"/>
          <w:marBottom w:val="0"/>
          <w:divBdr>
            <w:top w:val="none" w:sz="0" w:space="0" w:color="auto"/>
            <w:left w:val="none" w:sz="0" w:space="0" w:color="auto"/>
            <w:bottom w:val="none" w:sz="0" w:space="0" w:color="auto"/>
            <w:right w:val="none" w:sz="0" w:space="0" w:color="auto"/>
          </w:divBdr>
        </w:div>
        <w:div w:id="618335241">
          <w:marLeft w:val="480"/>
          <w:marRight w:val="0"/>
          <w:marTop w:val="0"/>
          <w:marBottom w:val="0"/>
          <w:divBdr>
            <w:top w:val="none" w:sz="0" w:space="0" w:color="auto"/>
            <w:left w:val="none" w:sz="0" w:space="0" w:color="auto"/>
            <w:bottom w:val="none" w:sz="0" w:space="0" w:color="auto"/>
            <w:right w:val="none" w:sz="0" w:space="0" w:color="auto"/>
          </w:divBdr>
        </w:div>
        <w:div w:id="918291983">
          <w:marLeft w:val="480"/>
          <w:marRight w:val="0"/>
          <w:marTop w:val="0"/>
          <w:marBottom w:val="0"/>
          <w:divBdr>
            <w:top w:val="none" w:sz="0" w:space="0" w:color="auto"/>
            <w:left w:val="none" w:sz="0" w:space="0" w:color="auto"/>
            <w:bottom w:val="none" w:sz="0" w:space="0" w:color="auto"/>
            <w:right w:val="none" w:sz="0" w:space="0" w:color="auto"/>
          </w:divBdr>
        </w:div>
        <w:div w:id="1749838636">
          <w:marLeft w:val="480"/>
          <w:marRight w:val="0"/>
          <w:marTop w:val="0"/>
          <w:marBottom w:val="0"/>
          <w:divBdr>
            <w:top w:val="none" w:sz="0" w:space="0" w:color="auto"/>
            <w:left w:val="none" w:sz="0" w:space="0" w:color="auto"/>
            <w:bottom w:val="none" w:sz="0" w:space="0" w:color="auto"/>
            <w:right w:val="none" w:sz="0" w:space="0" w:color="auto"/>
          </w:divBdr>
        </w:div>
        <w:div w:id="672953973">
          <w:marLeft w:val="480"/>
          <w:marRight w:val="0"/>
          <w:marTop w:val="0"/>
          <w:marBottom w:val="0"/>
          <w:divBdr>
            <w:top w:val="none" w:sz="0" w:space="0" w:color="auto"/>
            <w:left w:val="none" w:sz="0" w:space="0" w:color="auto"/>
            <w:bottom w:val="none" w:sz="0" w:space="0" w:color="auto"/>
            <w:right w:val="none" w:sz="0" w:space="0" w:color="auto"/>
          </w:divBdr>
        </w:div>
        <w:div w:id="520582374">
          <w:marLeft w:val="480"/>
          <w:marRight w:val="0"/>
          <w:marTop w:val="0"/>
          <w:marBottom w:val="0"/>
          <w:divBdr>
            <w:top w:val="none" w:sz="0" w:space="0" w:color="auto"/>
            <w:left w:val="none" w:sz="0" w:space="0" w:color="auto"/>
            <w:bottom w:val="none" w:sz="0" w:space="0" w:color="auto"/>
            <w:right w:val="none" w:sz="0" w:space="0" w:color="auto"/>
          </w:divBdr>
        </w:div>
        <w:div w:id="1488519692">
          <w:marLeft w:val="480"/>
          <w:marRight w:val="0"/>
          <w:marTop w:val="0"/>
          <w:marBottom w:val="0"/>
          <w:divBdr>
            <w:top w:val="none" w:sz="0" w:space="0" w:color="auto"/>
            <w:left w:val="none" w:sz="0" w:space="0" w:color="auto"/>
            <w:bottom w:val="none" w:sz="0" w:space="0" w:color="auto"/>
            <w:right w:val="none" w:sz="0" w:space="0" w:color="auto"/>
          </w:divBdr>
        </w:div>
        <w:div w:id="222911016">
          <w:marLeft w:val="480"/>
          <w:marRight w:val="0"/>
          <w:marTop w:val="0"/>
          <w:marBottom w:val="0"/>
          <w:divBdr>
            <w:top w:val="none" w:sz="0" w:space="0" w:color="auto"/>
            <w:left w:val="none" w:sz="0" w:space="0" w:color="auto"/>
            <w:bottom w:val="none" w:sz="0" w:space="0" w:color="auto"/>
            <w:right w:val="none" w:sz="0" w:space="0" w:color="auto"/>
          </w:divBdr>
        </w:div>
        <w:div w:id="1650598178">
          <w:marLeft w:val="480"/>
          <w:marRight w:val="0"/>
          <w:marTop w:val="0"/>
          <w:marBottom w:val="0"/>
          <w:divBdr>
            <w:top w:val="none" w:sz="0" w:space="0" w:color="auto"/>
            <w:left w:val="none" w:sz="0" w:space="0" w:color="auto"/>
            <w:bottom w:val="none" w:sz="0" w:space="0" w:color="auto"/>
            <w:right w:val="none" w:sz="0" w:space="0" w:color="auto"/>
          </w:divBdr>
        </w:div>
        <w:div w:id="746155006">
          <w:marLeft w:val="480"/>
          <w:marRight w:val="0"/>
          <w:marTop w:val="0"/>
          <w:marBottom w:val="0"/>
          <w:divBdr>
            <w:top w:val="none" w:sz="0" w:space="0" w:color="auto"/>
            <w:left w:val="none" w:sz="0" w:space="0" w:color="auto"/>
            <w:bottom w:val="none" w:sz="0" w:space="0" w:color="auto"/>
            <w:right w:val="none" w:sz="0" w:space="0" w:color="auto"/>
          </w:divBdr>
        </w:div>
        <w:div w:id="121928346">
          <w:marLeft w:val="480"/>
          <w:marRight w:val="0"/>
          <w:marTop w:val="0"/>
          <w:marBottom w:val="0"/>
          <w:divBdr>
            <w:top w:val="none" w:sz="0" w:space="0" w:color="auto"/>
            <w:left w:val="none" w:sz="0" w:space="0" w:color="auto"/>
            <w:bottom w:val="none" w:sz="0" w:space="0" w:color="auto"/>
            <w:right w:val="none" w:sz="0" w:space="0" w:color="auto"/>
          </w:divBdr>
        </w:div>
        <w:div w:id="309291192">
          <w:marLeft w:val="480"/>
          <w:marRight w:val="0"/>
          <w:marTop w:val="0"/>
          <w:marBottom w:val="0"/>
          <w:divBdr>
            <w:top w:val="none" w:sz="0" w:space="0" w:color="auto"/>
            <w:left w:val="none" w:sz="0" w:space="0" w:color="auto"/>
            <w:bottom w:val="none" w:sz="0" w:space="0" w:color="auto"/>
            <w:right w:val="none" w:sz="0" w:space="0" w:color="auto"/>
          </w:divBdr>
        </w:div>
        <w:div w:id="84770508">
          <w:marLeft w:val="480"/>
          <w:marRight w:val="0"/>
          <w:marTop w:val="0"/>
          <w:marBottom w:val="0"/>
          <w:divBdr>
            <w:top w:val="none" w:sz="0" w:space="0" w:color="auto"/>
            <w:left w:val="none" w:sz="0" w:space="0" w:color="auto"/>
            <w:bottom w:val="none" w:sz="0" w:space="0" w:color="auto"/>
            <w:right w:val="none" w:sz="0" w:space="0" w:color="auto"/>
          </w:divBdr>
        </w:div>
        <w:div w:id="386420947">
          <w:marLeft w:val="480"/>
          <w:marRight w:val="0"/>
          <w:marTop w:val="0"/>
          <w:marBottom w:val="0"/>
          <w:divBdr>
            <w:top w:val="none" w:sz="0" w:space="0" w:color="auto"/>
            <w:left w:val="none" w:sz="0" w:space="0" w:color="auto"/>
            <w:bottom w:val="none" w:sz="0" w:space="0" w:color="auto"/>
            <w:right w:val="none" w:sz="0" w:space="0" w:color="auto"/>
          </w:divBdr>
        </w:div>
        <w:div w:id="1480534116">
          <w:marLeft w:val="480"/>
          <w:marRight w:val="0"/>
          <w:marTop w:val="0"/>
          <w:marBottom w:val="0"/>
          <w:divBdr>
            <w:top w:val="none" w:sz="0" w:space="0" w:color="auto"/>
            <w:left w:val="none" w:sz="0" w:space="0" w:color="auto"/>
            <w:bottom w:val="none" w:sz="0" w:space="0" w:color="auto"/>
            <w:right w:val="none" w:sz="0" w:space="0" w:color="auto"/>
          </w:divBdr>
        </w:div>
        <w:div w:id="666246998">
          <w:marLeft w:val="480"/>
          <w:marRight w:val="0"/>
          <w:marTop w:val="0"/>
          <w:marBottom w:val="0"/>
          <w:divBdr>
            <w:top w:val="none" w:sz="0" w:space="0" w:color="auto"/>
            <w:left w:val="none" w:sz="0" w:space="0" w:color="auto"/>
            <w:bottom w:val="none" w:sz="0" w:space="0" w:color="auto"/>
            <w:right w:val="none" w:sz="0" w:space="0" w:color="auto"/>
          </w:divBdr>
        </w:div>
        <w:div w:id="1145241735">
          <w:marLeft w:val="480"/>
          <w:marRight w:val="0"/>
          <w:marTop w:val="0"/>
          <w:marBottom w:val="0"/>
          <w:divBdr>
            <w:top w:val="none" w:sz="0" w:space="0" w:color="auto"/>
            <w:left w:val="none" w:sz="0" w:space="0" w:color="auto"/>
            <w:bottom w:val="none" w:sz="0" w:space="0" w:color="auto"/>
            <w:right w:val="none" w:sz="0" w:space="0" w:color="auto"/>
          </w:divBdr>
        </w:div>
        <w:div w:id="1264609035">
          <w:marLeft w:val="480"/>
          <w:marRight w:val="0"/>
          <w:marTop w:val="0"/>
          <w:marBottom w:val="0"/>
          <w:divBdr>
            <w:top w:val="none" w:sz="0" w:space="0" w:color="auto"/>
            <w:left w:val="none" w:sz="0" w:space="0" w:color="auto"/>
            <w:bottom w:val="none" w:sz="0" w:space="0" w:color="auto"/>
            <w:right w:val="none" w:sz="0" w:space="0" w:color="auto"/>
          </w:divBdr>
        </w:div>
        <w:div w:id="883178604">
          <w:marLeft w:val="480"/>
          <w:marRight w:val="0"/>
          <w:marTop w:val="0"/>
          <w:marBottom w:val="0"/>
          <w:divBdr>
            <w:top w:val="none" w:sz="0" w:space="0" w:color="auto"/>
            <w:left w:val="none" w:sz="0" w:space="0" w:color="auto"/>
            <w:bottom w:val="none" w:sz="0" w:space="0" w:color="auto"/>
            <w:right w:val="none" w:sz="0" w:space="0" w:color="auto"/>
          </w:divBdr>
        </w:div>
        <w:div w:id="79719405">
          <w:marLeft w:val="480"/>
          <w:marRight w:val="0"/>
          <w:marTop w:val="0"/>
          <w:marBottom w:val="0"/>
          <w:divBdr>
            <w:top w:val="none" w:sz="0" w:space="0" w:color="auto"/>
            <w:left w:val="none" w:sz="0" w:space="0" w:color="auto"/>
            <w:bottom w:val="none" w:sz="0" w:space="0" w:color="auto"/>
            <w:right w:val="none" w:sz="0" w:space="0" w:color="auto"/>
          </w:divBdr>
        </w:div>
        <w:div w:id="171918102">
          <w:marLeft w:val="480"/>
          <w:marRight w:val="0"/>
          <w:marTop w:val="0"/>
          <w:marBottom w:val="0"/>
          <w:divBdr>
            <w:top w:val="none" w:sz="0" w:space="0" w:color="auto"/>
            <w:left w:val="none" w:sz="0" w:space="0" w:color="auto"/>
            <w:bottom w:val="none" w:sz="0" w:space="0" w:color="auto"/>
            <w:right w:val="none" w:sz="0" w:space="0" w:color="auto"/>
          </w:divBdr>
        </w:div>
      </w:divsChild>
    </w:div>
    <w:div w:id="882907350">
      <w:bodyDiv w:val="1"/>
      <w:marLeft w:val="0"/>
      <w:marRight w:val="0"/>
      <w:marTop w:val="0"/>
      <w:marBottom w:val="0"/>
      <w:divBdr>
        <w:top w:val="none" w:sz="0" w:space="0" w:color="auto"/>
        <w:left w:val="none" w:sz="0" w:space="0" w:color="auto"/>
        <w:bottom w:val="none" w:sz="0" w:space="0" w:color="auto"/>
        <w:right w:val="none" w:sz="0" w:space="0" w:color="auto"/>
      </w:divBdr>
    </w:div>
    <w:div w:id="883715501">
      <w:bodyDiv w:val="1"/>
      <w:marLeft w:val="0"/>
      <w:marRight w:val="0"/>
      <w:marTop w:val="0"/>
      <w:marBottom w:val="0"/>
      <w:divBdr>
        <w:top w:val="none" w:sz="0" w:space="0" w:color="auto"/>
        <w:left w:val="none" w:sz="0" w:space="0" w:color="auto"/>
        <w:bottom w:val="none" w:sz="0" w:space="0" w:color="auto"/>
        <w:right w:val="none" w:sz="0" w:space="0" w:color="auto"/>
      </w:divBdr>
    </w:div>
    <w:div w:id="884870889">
      <w:bodyDiv w:val="1"/>
      <w:marLeft w:val="0"/>
      <w:marRight w:val="0"/>
      <w:marTop w:val="0"/>
      <w:marBottom w:val="0"/>
      <w:divBdr>
        <w:top w:val="none" w:sz="0" w:space="0" w:color="auto"/>
        <w:left w:val="none" w:sz="0" w:space="0" w:color="auto"/>
        <w:bottom w:val="none" w:sz="0" w:space="0" w:color="auto"/>
        <w:right w:val="none" w:sz="0" w:space="0" w:color="auto"/>
      </w:divBdr>
    </w:div>
    <w:div w:id="884948607">
      <w:bodyDiv w:val="1"/>
      <w:marLeft w:val="0"/>
      <w:marRight w:val="0"/>
      <w:marTop w:val="0"/>
      <w:marBottom w:val="0"/>
      <w:divBdr>
        <w:top w:val="none" w:sz="0" w:space="0" w:color="auto"/>
        <w:left w:val="none" w:sz="0" w:space="0" w:color="auto"/>
        <w:bottom w:val="none" w:sz="0" w:space="0" w:color="auto"/>
        <w:right w:val="none" w:sz="0" w:space="0" w:color="auto"/>
      </w:divBdr>
      <w:divsChild>
        <w:div w:id="885095951">
          <w:marLeft w:val="480"/>
          <w:marRight w:val="0"/>
          <w:marTop w:val="0"/>
          <w:marBottom w:val="0"/>
          <w:divBdr>
            <w:top w:val="none" w:sz="0" w:space="0" w:color="auto"/>
            <w:left w:val="none" w:sz="0" w:space="0" w:color="auto"/>
            <w:bottom w:val="none" w:sz="0" w:space="0" w:color="auto"/>
            <w:right w:val="none" w:sz="0" w:space="0" w:color="auto"/>
          </w:divBdr>
        </w:div>
        <w:div w:id="753548486">
          <w:marLeft w:val="480"/>
          <w:marRight w:val="0"/>
          <w:marTop w:val="0"/>
          <w:marBottom w:val="0"/>
          <w:divBdr>
            <w:top w:val="none" w:sz="0" w:space="0" w:color="auto"/>
            <w:left w:val="none" w:sz="0" w:space="0" w:color="auto"/>
            <w:bottom w:val="none" w:sz="0" w:space="0" w:color="auto"/>
            <w:right w:val="none" w:sz="0" w:space="0" w:color="auto"/>
          </w:divBdr>
        </w:div>
        <w:div w:id="136999088">
          <w:marLeft w:val="480"/>
          <w:marRight w:val="0"/>
          <w:marTop w:val="0"/>
          <w:marBottom w:val="0"/>
          <w:divBdr>
            <w:top w:val="none" w:sz="0" w:space="0" w:color="auto"/>
            <w:left w:val="none" w:sz="0" w:space="0" w:color="auto"/>
            <w:bottom w:val="none" w:sz="0" w:space="0" w:color="auto"/>
            <w:right w:val="none" w:sz="0" w:space="0" w:color="auto"/>
          </w:divBdr>
        </w:div>
        <w:div w:id="1185904547">
          <w:marLeft w:val="480"/>
          <w:marRight w:val="0"/>
          <w:marTop w:val="0"/>
          <w:marBottom w:val="0"/>
          <w:divBdr>
            <w:top w:val="none" w:sz="0" w:space="0" w:color="auto"/>
            <w:left w:val="none" w:sz="0" w:space="0" w:color="auto"/>
            <w:bottom w:val="none" w:sz="0" w:space="0" w:color="auto"/>
            <w:right w:val="none" w:sz="0" w:space="0" w:color="auto"/>
          </w:divBdr>
        </w:div>
        <w:div w:id="1158498062">
          <w:marLeft w:val="480"/>
          <w:marRight w:val="0"/>
          <w:marTop w:val="0"/>
          <w:marBottom w:val="0"/>
          <w:divBdr>
            <w:top w:val="none" w:sz="0" w:space="0" w:color="auto"/>
            <w:left w:val="none" w:sz="0" w:space="0" w:color="auto"/>
            <w:bottom w:val="none" w:sz="0" w:space="0" w:color="auto"/>
            <w:right w:val="none" w:sz="0" w:space="0" w:color="auto"/>
          </w:divBdr>
        </w:div>
        <w:div w:id="1905333004">
          <w:marLeft w:val="480"/>
          <w:marRight w:val="0"/>
          <w:marTop w:val="0"/>
          <w:marBottom w:val="0"/>
          <w:divBdr>
            <w:top w:val="none" w:sz="0" w:space="0" w:color="auto"/>
            <w:left w:val="none" w:sz="0" w:space="0" w:color="auto"/>
            <w:bottom w:val="none" w:sz="0" w:space="0" w:color="auto"/>
            <w:right w:val="none" w:sz="0" w:space="0" w:color="auto"/>
          </w:divBdr>
        </w:div>
        <w:div w:id="1104151784">
          <w:marLeft w:val="480"/>
          <w:marRight w:val="0"/>
          <w:marTop w:val="0"/>
          <w:marBottom w:val="0"/>
          <w:divBdr>
            <w:top w:val="none" w:sz="0" w:space="0" w:color="auto"/>
            <w:left w:val="none" w:sz="0" w:space="0" w:color="auto"/>
            <w:bottom w:val="none" w:sz="0" w:space="0" w:color="auto"/>
            <w:right w:val="none" w:sz="0" w:space="0" w:color="auto"/>
          </w:divBdr>
        </w:div>
        <w:div w:id="883174883">
          <w:marLeft w:val="480"/>
          <w:marRight w:val="0"/>
          <w:marTop w:val="0"/>
          <w:marBottom w:val="0"/>
          <w:divBdr>
            <w:top w:val="none" w:sz="0" w:space="0" w:color="auto"/>
            <w:left w:val="none" w:sz="0" w:space="0" w:color="auto"/>
            <w:bottom w:val="none" w:sz="0" w:space="0" w:color="auto"/>
            <w:right w:val="none" w:sz="0" w:space="0" w:color="auto"/>
          </w:divBdr>
        </w:div>
        <w:div w:id="2042245215">
          <w:marLeft w:val="480"/>
          <w:marRight w:val="0"/>
          <w:marTop w:val="0"/>
          <w:marBottom w:val="0"/>
          <w:divBdr>
            <w:top w:val="none" w:sz="0" w:space="0" w:color="auto"/>
            <w:left w:val="none" w:sz="0" w:space="0" w:color="auto"/>
            <w:bottom w:val="none" w:sz="0" w:space="0" w:color="auto"/>
            <w:right w:val="none" w:sz="0" w:space="0" w:color="auto"/>
          </w:divBdr>
        </w:div>
        <w:div w:id="1130585641">
          <w:marLeft w:val="480"/>
          <w:marRight w:val="0"/>
          <w:marTop w:val="0"/>
          <w:marBottom w:val="0"/>
          <w:divBdr>
            <w:top w:val="none" w:sz="0" w:space="0" w:color="auto"/>
            <w:left w:val="none" w:sz="0" w:space="0" w:color="auto"/>
            <w:bottom w:val="none" w:sz="0" w:space="0" w:color="auto"/>
            <w:right w:val="none" w:sz="0" w:space="0" w:color="auto"/>
          </w:divBdr>
        </w:div>
        <w:div w:id="16929360">
          <w:marLeft w:val="480"/>
          <w:marRight w:val="0"/>
          <w:marTop w:val="0"/>
          <w:marBottom w:val="0"/>
          <w:divBdr>
            <w:top w:val="none" w:sz="0" w:space="0" w:color="auto"/>
            <w:left w:val="none" w:sz="0" w:space="0" w:color="auto"/>
            <w:bottom w:val="none" w:sz="0" w:space="0" w:color="auto"/>
            <w:right w:val="none" w:sz="0" w:space="0" w:color="auto"/>
          </w:divBdr>
        </w:div>
        <w:div w:id="1683584964">
          <w:marLeft w:val="480"/>
          <w:marRight w:val="0"/>
          <w:marTop w:val="0"/>
          <w:marBottom w:val="0"/>
          <w:divBdr>
            <w:top w:val="none" w:sz="0" w:space="0" w:color="auto"/>
            <w:left w:val="none" w:sz="0" w:space="0" w:color="auto"/>
            <w:bottom w:val="none" w:sz="0" w:space="0" w:color="auto"/>
            <w:right w:val="none" w:sz="0" w:space="0" w:color="auto"/>
          </w:divBdr>
        </w:div>
        <w:div w:id="1293436366">
          <w:marLeft w:val="480"/>
          <w:marRight w:val="0"/>
          <w:marTop w:val="0"/>
          <w:marBottom w:val="0"/>
          <w:divBdr>
            <w:top w:val="none" w:sz="0" w:space="0" w:color="auto"/>
            <w:left w:val="none" w:sz="0" w:space="0" w:color="auto"/>
            <w:bottom w:val="none" w:sz="0" w:space="0" w:color="auto"/>
            <w:right w:val="none" w:sz="0" w:space="0" w:color="auto"/>
          </w:divBdr>
        </w:div>
        <w:div w:id="416054150">
          <w:marLeft w:val="480"/>
          <w:marRight w:val="0"/>
          <w:marTop w:val="0"/>
          <w:marBottom w:val="0"/>
          <w:divBdr>
            <w:top w:val="none" w:sz="0" w:space="0" w:color="auto"/>
            <w:left w:val="none" w:sz="0" w:space="0" w:color="auto"/>
            <w:bottom w:val="none" w:sz="0" w:space="0" w:color="auto"/>
            <w:right w:val="none" w:sz="0" w:space="0" w:color="auto"/>
          </w:divBdr>
        </w:div>
        <w:div w:id="1886796988">
          <w:marLeft w:val="480"/>
          <w:marRight w:val="0"/>
          <w:marTop w:val="0"/>
          <w:marBottom w:val="0"/>
          <w:divBdr>
            <w:top w:val="none" w:sz="0" w:space="0" w:color="auto"/>
            <w:left w:val="none" w:sz="0" w:space="0" w:color="auto"/>
            <w:bottom w:val="none" w:sz="0" w:space="0" w:color="auto"/>
            <w:right w:val="none" w:sz="0" w:space="0" w:color="auto"/>
          </w:divBdr>
        </w:div>
        <w:div w:id="446201828">
          <w:marLeft w:val="480"/>
          <w:marRight w:val="0"/>
          <w:marTop w:val="0"/>
          <w:marBottom w:val="0"/>
          <w:divBdr>
            <w:top w:val="none" w:sz="0" w:space="0" w:color="auto"/>
            <w:left w:val="none" w:sz="0" w:space="0" w:color="auto"/>
            <w:bottom w:val="none" w:sz="0" w:space="0" w:color="auto"/>
            <w:right w:val="none" w:sz="0" w:space="0" w:color="auto"/>
          </w:divBdr>
        </w:div>
        <w:div w:id="2035575787">
          <w:marLeft w:val="480"/>
          <w:marRight w:val="0"/>
          <w:marTop w:val="0"/>
          <w:marBottom w:val="0"/>
          <w:divBdr>
            <w:top w:val="none" w:sz="0" w:space="0" w:color="auto"/>
            <w:left w:val="none" w:sz="0" w:space="0" w:color="auto"/>
            <w:bottom w:val="none" w:sz="0" w:space="0" w:color="auto"/>
            <w:right w:val="none" w:sz="0" w:space="0" w:color="auto"/>
          </w:divBdr>
        </w:div>
        <w:div w:id="1200241754">
          <w:marLeft w:val="480"/>
          <w:marRight w:val="0"/>
          <w:marTop w:val="0"/>
          <w:marBottom w:val="0"/>
          <w:divBdr>
            <w:top w:val="none" w:sz="0" w:space="0" w:color="auto"/>
            <w:left w:val="none" w:sz="0" w:space="0" w:color="auto"/>
            <w:bottom w:val="none" w:sz="0" w:space="0" w:color="auto"/>
            <w:right w:val="none" w:sz="0" w:space="0" w:color="auto"/>
          </w:divBdr>
        </w:div>
        <w:div w:id="1976175926">
          <w:marLeft w:val="480"/>
          <w:marRight w:val="0"/>
          <w:marTop w:val="0"/>
          <w:marBottom w:val="0"/>
          <w:divBdr>
            <w:top w:val="none" w:sz="0" w:space="0" w:color="auto"/>
            <w:left w:val="none" w:sz="0" w:space="0" w:color="auto"/>
            <w:bottom w:val="none" w:sz="0" w:space="0" w:color="auto"/>
            <w:right w:val="none" w:sz="0" w:space="0" w:color="auto"/>
          </w:divBdr>
        </w:div>
        <w:div w:id="1578442757">
          <w:marLeft w:val="480"/>
          <w:marRight w:val="0"/>
          <w:marTop w:val="0"/>
          <w:marBottom w:val="0"/>
          <w:divBdr>
            <w:top w:val="none" w:sz="0" w:space="0" w:color="auto"/>
            <w:left w:val="none" w:sz="0" w:space="0" w:color="auto"/>
            <w:bottom w:val="none" w:sz="0" w:space="0" w:color="auto"/>
            <w:right w:val="none" w:sz="0" w:space="0" w:color="auto"/>
          </w:divBdr>
        </w:div>
        <w:div w:id="2090150939">
          <w:marLeft w:val="480"/>
          <w:marRight w:val="0"/>
          <w:marTop w:val="0"/>
          <w:marBottom w:val="0"/>
          <w:divBdr>
            <w:top w:val="none" w:sz="0" w:space="0" w:color="auto"/>
            <w:left w:val="none" w:sz="0" w:space="0" w:color="auto"/>
            <w:bottom w:val="none" w:sz="0" w:space="0" w:color="auto"/>
            <w:right w:val="none" w:sz="0" w:space="0" w:color="auto"/>
          </w:divBdr>
        </w:div>
        <w:div w:id="230701635">
          <w:marLeft w:val="480"/>
          <w:marRight w:val="0"/>
          <w:marTop w:val="0"/>
          <w:marBottom w:val="0"/>
          <w:divBdr>
            <w:top w:val="none" w:sz="0" w:space="0" w:color="auto"/>
            <w:left w:val="none" w:sz="0" w:space="0" w:color="auto"/>
            <w:bottom w:val="none" w:sz="0" w:space="0" w:color="auto"/>
            <w:right w:val="none" w:sz="0" w:space="0" w:color="auto"/>
          </w:divBdr>
        </w:div>
      </w:divsChild>
    </w:div>
    <w:div w:id="885140163">
      <w:bodyDiv w:val="1"/>
      <w:marLeft w:val="0"/>
      <w:marRight w:val="0"/>
      <w:marTop w:val="0"/>
      <w:marBottom w:val="0"/>
      <w:divBdr>
        <w:top w:val="none" w:sz="0" w:space="0" w:color="auto"/>
        <w:left w:val="none" w:sz="0" w:space="0" w:color="auto"/>
        <w:bottom w:val="none" w:sz="0" w:space="0" w:color="auto"/>
        <w:right w:val="none" w:sz="0" w:space="0" w:color="auto"/>
      </w:divBdr>
    </w:div>
    <w:div w:id="885945804">
      <w:bodyDiv w:val="1"/>
      <w:marLeft w:val="0"/>
      <w:marRight w:val="0"/>
      <w:marTop w:val="0"/>
      <w:marBottom w:val="0"/>
      <w:divBdr>
        <w:top w:val="none" w:sz="0" w:space="0" w:color="auto"/>
        <w:left w:val="none" w:sz="0" w:space="0" w:color="auto"/>
        <w:bottom w:val="none" w:sz="0" w:space="0" w:color="auto"/>
        <w:right w:val="none" w:sz="0" w:space="0" w:color="auto"/>
      </w:divBdr>
    </w:div>
    <w:div w:id="886378384">
      <w:bodyDiv w:val="1"/>
      <w:marLeft w:val="0"/>
      <w:marRight w:val="0"/>
      <w:marTop w:val="0"/>
      <w:marBottom w:val="0"/>
      <w:divBdr>
        <w:top w:val="none" w:sz="0" w:space="0" w:color="auto"/>
        <w:left w:val="none" w:sz="0" w:space="0" w:color="auto"/>
        <w:bottom w:val="none" w:sz="0" w:space="0" w:color="auto"/>
        <w:right w:val="none" w:sz="0" w:space="0" w:color="auto"/>
      </w:divBdr>
    </w:div>
    <w:div w:id="889003740">
      <w:bodyDiv w:val="1"/>
      <w:marLeft w:val="0"/>
      <w:marRight w:val="0"/>
      <w:marTop w:val="0"/>
      <w:marBottom w:val="0"/>
      <w:divBdr>
        <w:top w:val="none" w:sz="0" w:space="0" w:color="auto"/>
        <w:left w:val="none" w:sz="0" w:space="0" w:color="auto"/>
        <w:bottom w:val="none" w:sz="0" w:space="0" w:color="auto"/>
        <w:right w:val="none" w:sz="0" w:space="0" w:color="auto"/>
      </w:divBdr>
    </w:div>
    <w:div w:id="889460569">
      <w:bodyDiv w:val="1"/>
      <w:marLeft w:val="0"/>
      <w:marRight w:val="0"/>
      <w:marTop w:val="0"/>
      <w:marBottom w:val="0"/>
      <w:divBdr>
        <w:top w:val="none" w:sz="0" w:space="0" w:color="auto"/>
        <w:left w:val="none" w:sz="0" w:space="0" w:color="auto"/>
        <w:bottom w:val="none" w:sz="0" w:space="0" w:color="auto"/>
        <w:right w:val="none" w:sz="0" w:space="0" w:color="auto"/>
      </w:divBdr>
    </w:div>
    <w:div w:id="890068896">
      <w:bodyDiv w:val="1"/>
      <w:marLeft w:val="0"/>
      <w:marRight w:val="0"/>
      <w:marTop w:val="0"/>
      <w:marBottom w:val="0"/>
      <w:divBdr>
        <w:top w:val="none" w:sz="0" w:space="0" w:color="auto"/>
        <w:left w:val="none" w:sz="0" w:space="0" w:color="auto"/>
        <w:bottom w:val="none" w:sz="0" w:space="0" w:color="auto"/>
        <w:right w:val="none" w:sz="0" w:space="0" w:color="auto"/>
      </w:divBdr>
    </w:div>
    <w:div w:id="891385249">
      <w:bodyDiv w:val="1"/>
      <w:marLeft w:val="0"/>
      <w:marRight w:val="0"/>
      <w:marTop w:val="0"/>
      <w:marBottom w:val="0"/>
      <w:divBdr>
        <w:top w:val="none" w:sz="0" w:space="0" w:color="auto"/>
        <w:left w:val="none" w:sz="0" w:space="0" w:color="auto"/>
        <w:bottom w:val="none" w:sz="0" w:space="0" w:color="auto"/>
        <w:right w:val="none" w:sz="0" w:space="0" w:color="auto"/>
      </w:divBdr>
    </w:div>
    <w:div w:id="891578672">
      <w:bodyDiv w:val="1"/>
      <w:marLeft w:val="0"/>
      <w:marRight w:val="0"/>
      <w:marTop w:val="0"/>
      <w:marBottom w:val="0"/>
      <w:divBdr>
        <w:top w:val="none" w:sz="0" w:space="0" w:color="auto"/>
        <w:left w:val="none" w:sz="0" w:space="0" w:color="auto"/>
        <w:bottom w:val="none" w:sz="0" w:space="0" w:color="auto"/>
        <w:right w:val="none" w:sz="0" w:space="0" w:color="auto"/>
      </w:divBdr>
    </w:div>
    <w:div w:id="891767319">
      <w:bodyDiv w:val="1"/>
      <w:marLeft w:val="0"/>
      <w:marRight w:val="0"/>
      <w:marTop w:val="0"/>
      <w:marBottom w:val="0"/>
      <w:divBdr>
        <w:top w:val="none" w:sz="0" w:space="0" w:color="auto"/>
        <w:left w:val="none" w:sz="0" w:space="0" w:color="auto"/>
        <w:bottom w:val="none" w:sz="0" w:space="0" w:color="auto"/>
        <w:right w:val="none" w:sz="0" w:space="0" w:color="auto"/>
      </w:divBdr>
    </w:div>
    <w:div w:id="892617056">
      <w:bodyDiv w:val="1"/>
      <w:marLeft w:val="0"/>
      <w:marRight w:val="0"/>
      <w:marTop w:val="0"/>
      <w:marBottom w:val="0"/>
      <w:divBdr>
        <w:top w:val="none" w:sz="0" w:space="0" w:color="auto"/>
        <w:left w:val="none" w:sz="0" w:space="0" w:color="auto"/>
        <w:bottom w:val="none" w:sz="0" w:space="0" w:color="auto"/>
        <w:right w:val="none" w:sz="0" w:space="0" w:color="auto"/>
      </w:divBdr>
    </w:div>
    <w:div w:id="892884790">
      <w:bodyDiv w:val="1"/>
      <w:marLeft w:val="0"/>
      <w:marRight w:val="0"/>
      <w:marTop w:val="0"/>
      <w:marBottom w:val="0"/>
      <w:divBdr>
        <w:top w:val="none" w:sz="0" w:space="0" w:color="auto"/>
        <w:left w:val="none" w:sz="0" w:space="0" w:color="auto"/>
        <w:bottom w:val="none" w:sz="0" w:space="0" w:color="auto"/>
        <w:right w:val="none" w:sz="0" w:space="0" w:color="auto"/>
      </w:divBdr>
    </w:div>
    <w:div w:id="894781211">
      <w:bodyDiv w:val="1"/>
      <w:marLeft w:val="0"/>
      <w:marRight w:val="0"/>
      <w:marTop w:val="0"/>
      <w:marBottom w:val="0"/>
      <w:divBdr>
        <w:top w:val="none" w:sz="0" w:space="0" w:color="auto"/>
        <w:left w:val="none" w:sz="0" w:space="0" w:color="auto"/>
        <w:bottom w:val="none" w:sz="0" w:space="0" w:color="auto"/>
        <w:right w:val="none" w:sz="0" w:space="0" w:color="auto"/>
      </w:divBdr>
    </w:div>
    <w:div w:id="895238019">
      <w:bodyDiv w:val="1"/>
      <w:marLeft w:val="0"/>
      <w:marRight w:val="0"/>
      <w:marTop w:val="0"/>
      <w:marBottom w:val="0"/>
      <w:divBdr>
        <w:top w:val="none" w:sz="0" w:space="0" w:color="auto"/>
        <w:left w:val="none" w:sz="0" w:space="0" w:color="auto"/>
        <w:bottom w:val="none" w:sz="0" w:space="0" w:color="auto"/>
        <w:right w:val="none" w:sz="0" w:space="0" w:color="auto"/>
      </w:divBdr>
    </w:div>
    <w:div w:id="895359421">
      <w:bodyDiv w:val="1"/>
      <w:marLeft w:val="0"/>
      <w:marRight w:val="0"/>
      <w:marTop w:val="0"/>
      <w:marBottom w:val="0"/>
      <w:divBdr>
        <w:top w:val="none" w:sz="0" w:space="0" w:color="auto"/>
        <w:left w:val="none" w:sz="0" w:space="0" w:color="auto"/>
        <w:bottom w:val="none" w:sz="0" w:space="0" w:color="auto"/>
        <w:right w:val="none" w:sz="0" w:space="0" w:color="auto"/>
      </w:divBdr>
    </w:div>
    <w:div w:id="895971406">
      <w:bodyDiv w:val="1"/>
      <w:marLeft w:val="0"/>
      <w:marRight w:val="0"/>
      <w:marTop w:val="0"/>
      <w:marBottom w:val="0"/>
      <w:divBdr>
        <w:top w:val="none" w:sz="0" w:space="0" w:color="auto"/>
        <w:left w:val="none" w:sz="0" w:space="0" w:color="auto"/>
        <w:bottom w:val="none" w:sz="0" w:space="0" w:color="auto"/>
        <w:right w:val="none" w:sz="0" w:space="0" w:color="auto"/>
      </w:divBdr>
    </w:div>
    <w:div w:id="897207535">
      <w:bodyDiv w:val="1"/>
      <w:marLeft w:val="0"/>
      <w:marRight w:val="0"/>
      <w:marTop w:val="0"/>
      <w:marBottom w:val="0"/>
      <w:divBdr>
        <w:top w:val="none" w:sz="0" w:space="0" w:color="auto"/>
        <w:left w:val="none" w:sz="0" w:space="0" w:color="auto"/>
        <w:bottom w:val="none" w:sz="0" w:space="0" w:color="auto"/>
        <w:right w:val="none" w:sz="0" w:space="0" w:color="auto"/>
      </w:divBdr>
    </w:div>
    <w:div w:id="897518596">
      <w:bodyDiv w:val="1"/>
      <w:marLeft w:val="0"/>
      <w:marRight w:val="0"/>
      <w:marTop w:val="0"/>
      <w:marBottom w:val="0"/>
      <w:divBdr>
        <w:top w:val="none" w:sz="0" w:space="0" w:color="auto"/>
        <w:left w:val="none" w:sz="0" w:space="0" w:color="auto"/>
        <w:bottom w:val="none" w:sz="0" w:space="0" w:color="auto"/>
        <w:right w:val="none" w:sz="0" w:space="0" w:color="auto"/>
      </w:divBdr>
    </w:div>
    <w:div w:id="899292009">
      <w:bodyDiv w:val="1"/>
      <w:marLeft w:val="0"/>
      <w:marRight w:val="0"/>
      <w:marTop w:val="0"/>
      <w:marBottom w:val="0"/>
      <w:divBdr>
        <w:top w:val="none" w:sz="0" w:space="0" w:color="auto"/>
        <w:left w:val="none" w:sz="0" w:space="0" w:color="auto"/>
        <w:bottom w:val="none" w:sz="0" w:space="0" w:color="auto"/>
        <w:right w:val="none" w:sz="0" w:space="0" w:color="auto"/>
      </w:divBdr>
    </w:div>
    <w:div w:id="900403665">
      <w:bodyDiv w:val="1"/>
      <w:marLeft w:val="0"/>
      <w:marRight w:val="0"/>
      <w:marTop w:val="0"/>
      <w:marBottom w:val="0"/>
      <w:divBdr>
        <w:top w:val="none" w:sz="0" w:space="0" w:color="auto"/>
        <w:left w:val="none" w:sz="0" w:space="0" w:color="auto"/>
        <w:bottom w:val="none" w:sz="0" w:space="0" w:color="auto"/>
        <w:right w:val="none" w:sz="0" w:space="0" w:color="auto"/>
      </w:divBdr>
    </w:div>
    <w:div w:id="901135754">
      <w:bodyDiv w:val="1"/>
      <w:marLeft w:val="0"/>
      <w:marRight w:val="0"/>
      <w:marTop w:val="0"/>
      <w:marBottom w:val="0"/>
      <w:divBdr>
        <w:top w:val="none" w:sz="0" w:space="0" w:color="auto"/>
        <w:left w:val="none" w:sz="0" w:space="0" w:color="auto"/>
        <w:bottom w:val="none" w:sz="0" w:space="0" w:color="auto"/>
        <w:right w:val="none" w:sz="0" w:space="0" w:color="auto"/>
      </w:divBdr>
    </w:div>
    <w:div w:id="901909649">
      <w:bodyDiv w:val="1"/>
      <w:marLeft w:val="0"/>
      <w:marRight w:val="0"/>
      <w:marTop w:val="0"/>
      <w:marBottom w:val="0"/>
      <w:divBdr>
        <w:top w:val="none" w:sz="0" w:space="0" w:color="auto"/>
        <w:left w:val="none" w:sz="0" w:space="0" w:color="auto"/>
        <w:bottom w:val="none" w:sz="0" w:space="0" w:color="auto"/>
        <w:right w:val="none" w:sz="0" w:space="0" w:color="auto"/>
      </w:divBdr>
    </w:div>
    <w:div w:id="902181150">
      <w:bodyDiv w:val="1"/>
      <w:marLeft w:val="0"/>
      <w:marRight w:val="0"/>
      <w:marTop w:val="0"/>
      <w:marBottom w:val="0"/>
      <w:divBdr>
        <w:top w:val="none" w:sz="0" w:space="0" w:color="auto"/>
        <w:left w:val="none" w:sz="0" w:space="0" w:color="auto"/>
        <w:bottom w:val="none" w:sz="0" w:space="0" w:color="auto"/>
        <w:right w:val="none" w:sz="0" w:space="0" w:color="auto"/>
      </w:divBdr>
    </w:div>
    <w:div w:id="902910387">
      <w:bodyDiv w:val="1"/>
      <w:marLeft w:val="0"/>
      <w:marRight w:val="0"/>
      <w:marTop w:val="0"/>
      <w:marBottom w:val="0"/>
      <w:divBdr>
        <w:top w:val="none" w:sz="0" w:space="0" w:color="auto"/>
        <w:left w:val="none" w:sz="0" w:space="0" w:color="auto"/>
        <w:bottom w:val="none" w:sz="0" w:space="0" w:color="auto"/>
        <w:right w:val="none" w:sz="0" w:space="0" w:color="auto"/>
      </w:divBdr>
    </w:div>
    <w:div w:id="903182564">
      <w:bodyDiv w:val="1"/>
      <w:marLeft w:val="0"/>
      <w:marRight w:val="0"/>
      <w:marTop w:val="0"/>
      <w:marBottom w:val="0"/>
      <w:divBdr>
        <w:top w:val="none" w:sz="0" w:space="0" w:color="auto"/>
        <w:left w:val="none" w:sz="0" w:space="0" w:color="auto"/>
        <w:bottom w:val="none" w:sz="0" w:space="0" w:color="auto"/>
        <w:right w:val="none" w:sz="0" w:space="0" w:color="auto"/>
      </w:divBdr>
    </w:div>
    <w:div w:id="903643052">
      <w:bodyDiv w:val="1"/>
      <w:marLeft w:val="0"/>
      <w:marRight w:val="0"/>
      <w:marTop w:val="0"/>
      <w:marBottom w:val="0"/>
      <w:divBdr>
        <w:top w:val="none" w:sz="0" w:space="0" w:color="auto"/>
        <w:left w:val="none" w:sz="0" w:space="0" w:color="auto"/>
        <w:bottom w:val="none" w:sz="0" w:space="0" w:color="auto"/>
        <w:right w:val="none" w:sz="0" w:space="0" w:color="auto"/>
      </w:divBdr>
    </w:div>
    <w:div w:id="903881158">
      <w:bodyDiv w:val="1"/>
      <w:marLeft w:val="0"/>
      <w:marRight w:val="0"/>
      <w:marTop w:val="0"/>
      <w:marBottom w:val="0"/>
      <w:divBdr>
        <w:top w:val="none" w:sz="0" w:space="0" w:color="auto"/>
        <w:left w:val="none" w:sz="0" w:space="0" w:color="auto"/>
        <w:bottom w:val="none" w:sz="0" w:space="0" w:color="auto"/>
        <w:right w:val="none" w:sz="0" w:space="0" w:color="auto"/>
      </w:divBdr>
    </w:div>
    <w:div w:id="904292176">
      <w:bodyDiv w:val="1"/>
      <w:marLeft w:val="0"/>
      <w:marRight w:val="0"/>
      <w:marTop w:val="0"/>
      <w:marBottom w:val="0"/>
      <w:divBdr>
        <w:top w:val="none" w:sz="0" w:space="0" w:color="auto"/>
        <w:left w:val="none" w:sz="0" w:space="0" w:color="auto"/>
        <w:bottom w:val="none" w:sz="0" w:space="0" w:color="auto"/>
        <w:right w:val="none" w:sz="0" w:space="0" w:color="auto"/>
      </w:divBdr>
    </w:div>
    <w:div w:id="906375283">
      <w:bodyDiv w:val="1"/>
      <w:marLeft w:val="0"/>
      <w:marRight w:val="0"/>
      <w:marTop w:val="0"/>
      <w:marBottom w:val="0"/>
      <w:divBdr>
        <w:top w:val="none" w:sz="0" w:space="0" w:color="auto"/>
        <w:left w:val="none" w:sz="0" w:space="0" w:color="auto"/>
        <w:bottom w:val="none" w:sz="0" w:space="0" w:color="auto"/>
        <w:right w:val="none" w:sz="0" w:space="0" w:color="auto"/>
      </w:divBdr>
    </w:div>
    <w:div w:id="907619212">
      <w:bodyDiv w:val="1"/>
      <w:marLeft w:val="0"/>
      <w:marRight w:val="0"/>
      <w:marTop w:val="0"/>
      <w:marBottom w:val="0"/>
      <w:divBdr>
        <w:top w:val="none" w:sz="0" w:space="0" w:color="auto"/>
        <w:left w:val="none" w:sz="0" w:space="0" w:color="auto"/>
        <w:bottom w:val="none" w:sz="0" w:space="0" w:color="auto"/>
        <w:right w:val="none" w:sz="0" w:space="0" w:color="auto"/>
      </w:divBdr>
    </w:div>
    <w:div w:id="908074960">
      <w:bodyDiv w:val="1"/>
      <w:marLeft w:val="0"/>
      <w:marRight w:val="0"/>
      <w:marTop w:val="0"/>
      <w:marBottom w:val="0"/>
      <w:divBdr>
        <w:top w:val="none" w:sz="0" w:space="0" w:color="auto"/>
        <w:left w:val="none" w:sz="0" w:space="0" w:color="auto"/>
        <w:bottom w:val="none" w:sz="0" w:space="0" w:color="auto"/>
        <w:right w:val="none" w:sz="0" w:space="0" w:color="auto"/>
      </w:divBdr>
    </w:div>
    <w:div w:id="908880020">
      <w:bodyDiv w:val="1"/>
      <w:marLeft w:val="0"/>
      <w:marRight w:val="0"/>
      <w:marTop w:val="0"/>
      <w:marBottom w:val="0"/>
      <w:divBdr>
        <w:top w:val="none" w:sz="0" w:space="0" w:color="auto"/>
        <w:left w:val="none" w:sz="0" w:space="0" w:color="auto"/>
        <w:bottom w:val="none" w:sz="0" w:space="0" w:color="auto"/>
        <w:right w:val="none" w:sz="0" w:space="0" w:color="auto"/>
      </w:divBdr>
    </w:div>
    <w:div w:id="912397597">
      <w:bodyDiv w:val="1"/>
      <w:marLeft w:val="0"/>
      <w:marRight w:val="0"/>
      <w:marTop w:val="0"/>
      <w:marBottom w:val="0"/>
      <w:divBdr>
        <w:top w:val="none" w:sz="0" w:space="0" w:color="auto"/>
        <w:left w:val="none" w:sz="0" w:space="0" w:color="auto"/>
        <w:bottom w:val="none" w:sz="0" w:space="0" w:color="auto"/>
        <w:right w:val="none" w:sz="0" w:space="0" w:color="auto"/>
      </w:divBdr>
    </w:div>
    <w:div w:id="913247030">
      <w:bodyDiv w:val="1"/>
      <w:marLeft w:val="0"/>
      <w:marRight w:val="0"/>
      <w:marTop w:val="0"/>
      <w:marBottom w:val="0"/>
      <w:divBdr>
        <w:top w:val="none" w:sz="0" w:space="0" w:color="auto"/>
        <w:left w:val="none" w:sz="0" w:space="0" w:color="auto"/>
        <w:bottom w:val="none" w:sz="0" w:space="0" w:color="auto"/>
        <w:right w:val="none" w:sz="0" w:space="0" w:color="auto"/>
      </w:divBdr>
    </w:div>
    <w:div w:id="913317381">
      <w:bodyDiv w:val="1"/>
      <w:marLeft w:val="0"/>
      <w:marRight w:val="0"/>
      <w:marTop w:val="0"/>
      <w:marBottom w:val="0"/>
      <w:divBdr>
        <w:top w:val="none" w:sz="0" w:space="0" w:color="auto"/>
        <w:left w:val="none" w:sz="0" w:space="0" w:color="auto"/>
        <w:bottom w:val="none" w:sz="0" w:space="0" w:color="auto"/>
        <w:right w:val="none" w:sz="0" w:space="0" w:color="auto"/>
      </w:divBdr>
    </w:div>
    <w:div w:id="913322498">
      <w:bodyDiv w:val="1"/>
      <w:marLeft w:val="0"/>
      <w:marRight w:val="0"/>
      <w:marTop w:val="0"/>
      <w:marBottom w:val="0"/>
      <w:divBdr>
        <w:top w:val="none" w:sz="0" w:space="0" w:color="auto"/>
        <w:left w:val="none" w:sz="0" w:space="0" w:color="auto"/>
        <w:bottom w:val="none" w:sz="0" w:space="0" w:color="auto"/>
        <w:right w:val="none" w:sz="0" w:space="0" w:color="auto"/>
      </w:divBdr>
      <w:divsChild>
        <w:div w:id="603851422">
          <w:marLeft w:val="480"/>
          <w:marRight w:val="0"/>
          <w:marTop w:val="0"/>
          <w:marBottom w:val="0"/>
          <w:divBdr>
            <w:top w:val="none" w:sz="0" w:space="0" w:color="auto"/>
            <w:left w:val="none" w:sz="0" w:space="0" w:color="auto"/>
            <w:bottom w:val="none" w:sz="0" w:space="0" w:color="auto"/>
            <w:right w:val="none" w:sz="0" w:space="0" w:color="auto"/>
          </w:divBdr>
        </w:div>
        <w:div w:id="1600455338">
          <w:marLeft w:val="480"/>
          <w:marRight w:val="0"/>
          <w:marTop w:val="0"/>
          <w:marBottom w:val="0"/>
          <w:divBdr>
            <w:top w:val="none" w:sz="0" w:space="0" w:color="auto"/>
            <w:left w:val="none" w:sz="0" w:space="0" w:color="auto"/>
            <w:bottom w:val="none" w:sz="0" w:space="0" w:color="auto"/>
            <w:right w:val="none" w:sz="0" w:space="0" w:color="auto"/>
          </w:divBdr>
        </w:div>
        <w:div w:id="735712941">
          <w:marLeft w:val="480"/>
          <w:marRight w:val="0"/>
          <w:marTop w:val="0"/>
          <w:marBottom w:val="0"/>
          <w:divBdr>
            <w:top w:val="none" w:sz="0" w:space="0" w:color="auto"/>
            <w:left w:val="none" w:sz="0" w:space="0" w:color="auto"/>
            <w:bottom w:val="none" w:sz="0" w:space="0" w:color="auto"/>
            <w:right w:val="none" w:sz="0" w:space="0" w:color="auto"/>
          </w:divBdr>
        </w:div>
        <w:div w:id="64230860">
          <w:marLeft w:val="480"/>
          <w:marRight w:val="0"/>
          <w:marTop w:val="0"/>
          <w:marBottom w:val="0"/>
          <w:divBdr>
            <w:top w:val="none" w:sz="0" w:space="0" w:color="auto"/>
            <w:left w:val="none" w:sz="0" w:space="0" w:color="auto"/>
            <w:bottom w:val="none" w:sz="0" w:space="0" w:color="auto"/>
            <w:right w:val="none" w:sz="0" w:space="0" w:color="auto"/>
          </w:divBdr>
        </w:div>
        <w:div w:id="1316296956">
          <w:marLeft w:val="480"/>
          <w:marRight w:val="0"/>
          <w:marTop w:val="0"/>
          <w:marBottom w:val="0"/>
          <w:divBdr>
            <w:top w:val="none" w:sz="0" w:space="0" w:color="auto"/>
            <w:left w:val="none" w:sz="0" w:space="0" w:color="auto"/>
            <w:bottom w:val="none" w:sz="0" w:space="0" w:color="auto"/>
            <w:right w:val="none" w:sz="0" w:space="0" w:color="auto"/>
          </w:divBdr>
        </w:div>
        <w:div w:id="233131113">
          <w:marLeft w:val="480"/>
          <w:marRight w:val="0"/>
          <w:marTop w:val="0"/>
          <w:marBottom w:val="0"/>
          <w:divBdr>
            <w:top w:val="none" w:sz="0" w:space="0" w:color="auto"/>
            <w:left w:val="none" w:sz="0" w:space="0" w:color="auto"/>
            <w:bottom w:val="none" w:sz="0" w:space="0" w:color="auto"/>
            <w:right w:val="none" w:sz="0" w:space="0" w:color="auto"/>
          </w:divBdr>
        </w:div>
        <w:div w:id="1847789022">
          <w:marLeft w:val="480"/>
          <w:marRight w:val="0"/>
          <w:marTop w:val="0"/>
          <w:marBottom w:val="0"/>
          <w:divBdr>
            <w:top w:val="none" w:sz="0" w:space="0" w:color="auto"/>
            <w:left w:val="none" w:sz="0" w:space="0" w:color="auto"/>
            <w:bottom w:val="none" w:sz="0" w:space="0" w:color="auto"/>
            <w:right w:val="none" w:sz="0" w:space="0" w:color="auto"/>
          </w:divBdr>
        </w:div>
        <w:div w:id="554900809">
          <w:marLeft w:val="480"/>
          <w:marRight w:val="0"/>
          <w:marTop w:val="0"/>
          <w:marBottom w:val="0"/>
          <w:divBdr>
            <w:top w:val="none" w:sz="0" w:space="0" w:color="auto"/>
            <w:left w:val="none" w:sz="0" w:space="0" w:color="auto"/>
            <w:bottom w:val="none" w:sz="0" w:space="0" w:color="auto"/>
            <w:right w:val="none" w:sz="0" w:space="0" w:color="auto"/>
          </w:divBdr>
        </w:div>
        <w:div w:id="87431934">
          <w:marLeft w:val="480"/>
          <w:marRight w:val="0"/>
          <w:marTop w:val="0"/>
          <w:marBottom w:val="0"/>
          <w:divBdr>
            <w:top w:val="none" w:sz="0" w:space="0" w:color="auto"/>
            <w:left w:val="none" w:sz="0" w:space="0" w:color="auto"/>
            <w:bottom w:val="none" w:sz="0" w:space="0" w:color="auto"/>
            <w:right w:val="none" w:sz="0" w:space="0" w:color="auto"/>
          </w:divBdr>
        </w:div>
        <w:div w:id="445009817">
          <w:marLeft w:val="480"/>
          <w:marRight w:val="0"/>
          <w:marTop w:val="0"/>
          <w:marBottom w:val="0"/>
          <w:divBdr>
            <w:top w:val="none" w:sz="0" w:space="0" w:color="auto"/>
            <w:left w:val="none" w:sz="0" w:space="0" w:color="auto"/>
            <w:bottom w:val="none" w:sz="0" w:space="0" w:color="auto"/>
            <w:right w:val="none" w:sz="0" w:space="0" w:color="auto"/>
          </w:divBdr>
        </w:div>
        <w:div w:id="1378775919">
          <w:marLeft w:val="480"/>
          <w:marRight w:val="0"/>
          <w:marTop w:val="0"/>
          <w:marBottom w:val="0"/>
          <w:divBdr>
            <w:top w:val="none" w:sz="0" w:space="0" w:color="auto"/>
            <w:left w:val="none" w:sz="0" w:space="0" w:color="auto"/>
            <w:bottom w:val="none" w:sz="0" w:space="0" w:color="auto"/>
            <w:right w:val="none" w:sz="0" w:space="0" w:color="auto"/>
          </w:divBdr>
        </w:div>
        <w:div w:id="422843191">
          <w:marLeft w:val="480"/>
          <w:marRight w:val="0"/>
          <w:marTop w:val="0"/>
          <w:marBottom w:val="0"/>
          <w:divBdr>
            <w:top w:val="none" w:sz="0" w:space="0" w:color="auto"/>
            <w:left w:val="none" w:sz="0" w:space="0" w:color="auto"/>
            <w:bottom w:val="none" w:sz="0" w:space="0" w:color="auto"/>
            <w:right w:val="none" w:sz="0" w:space="0" w:color="auto"/>
          </w:divBdr>
        </w:div>
        <w:div w:id="761530377">
          <w:marLeft w:val="480"/>
          <w:marRight w:val="0"/>
          <w:marTop w:val="0"/>
          <w:marBottom w:val="0"/>
          <w:divBdr>
            <w:top w:val="none" w:sz="0" w:space="0" w:color="auto"/>
            <w:left w:val="none" w:sz="0" w:space="0" w:color="auto"/>
            <w:bottom w:val="none" w:sz="0" w:space="0" w:color="auto"/>
            <w:right w:val="none" w:sz="0" w:space="0" w:color="auto"/>
          </w:divBdr>
        </w:div>
        <w:div w:id="984623538">
          <w:marLeft w:val="480"/>
          <w:marRight w:val="0"/>
          <w:marTop w:val="0"/>
          <w:marBottom w:val="0"/>
          <w:divBdr>
            <w:top w:val="none" w:sz="0" w:space="0" w:color="auto"/>
            <w:left w:val="none" w:sz="0" w:space="0" w:color="auto"/>
            <w:bottom w:val="none" w:sz="0" w:space="0" w:color="auto"/>
            <w:right w:val="none" w:sz="0" w:space="0" w:color="auto"/>
          </w:divBdr>
        </w:div>
        <w:div w:id="760419326">
          <w:marLeft w:val="480"/>
          <w:marRight w:val="0"/>
          <w:marTop w:val="0"/>
          <w:marBottom w:val="0"/>
          <w:divBdr>
            <w:top w:val="none" w:sz="0" w:space="0" w:color="auto"/>
            <w:left w:val="none" w:sz="0" w:space="0" w:color="auto"/>
            <w:bottom w:val="none" w:sz="0" w:space="0" w:color="auto"/>
            <w:right w:val="none" w:sz="0" w:space="0" w:color="auto"/>
          </w:divBdr>
        </w:div>
        <w:div w:id="199635267">
          <w:marLeft w:val="480"/>
          <w:marRight w:val="0"/>
          <w:marTop w:val="0"/>
          <w:marBottom w:val="0"/>
          <w:divBdr>
            <w:top w:val="none" w:sz="0" w:space="0" w:color="auto"/>
            <w:left w:val="none" w:sz="0" w:space="0" w:color="auto"/>
            <w:bottom w:val="none" w:sz="0" w:space="0" w:color="auto"/>
            <w:right w:val="none" w:sz="0" w:space="0" w:color="auto"/>
          </w:divBdr>
        </w:div>
        <w:div w:id="1807115393">
          <w:marLeft w:val="480"/>
          <w:marRight w:val="0"/>
          <w:marTop w:val="0"/>
          <w:marBottom w:val="0"/>
          <w:divBdr>
            <w:top w:val="none" w:sz="0" w:space="0" w:color="auto"/>
            <w:left w:val="none" w:sz="0" w:space="0" w:color="auto"/>
            <w:bottom w:val="none" w:sz="0" w:space="0" w:color="auto"/>
            <w:right w:val="none" w:sz="0" w:space="0" w:color="auto"/>
          </w:divBdr>
        </w:div>
        <w:div w:id="1496536492">
          <w:marLeft w:val="480"/>
          <w:marRight w:val="0"/>
          <w:marTop w:val="0"/>
          <w:marBottom w:val="0"/>
          <w:divBdr>
            <w:top w:val="none" w:sz="0" w:space="0" w:color="auto"/>
            <w:left w:val="none" w:sz="0" w:space="0" w:color="auto"/>
            <w:bottom w:val="none" w:sz="0" w:space="0" w:color="auto"/>
            <w:right w:val="none" w:sz="0" w:space="0" w:color="auto"/>
          </w:divBdr>
        </w:div>
        <w:div w:id="1428845554">
          <w:marLeft w:val="480"/>
          <w:marRight w:val="0"/>
          <w:marTop w:val="0"/>
          <w:marBottom w:val="0"/>
          <w:divBdr>
            <w:top w:val="none" w:sz="0" w:space="0" w:color="auto"/>
            <w:left w:val="none" w:sz="0" w:space="0" w:color="auto"/>
            <w:bottom w:val="none" w:sz="0" w:space="0" w:color="auto"/>
            <w:right w:val="none" w:sz="0" w:space="0" w:color="auto"/>
          </w:divBdr>
        </w:div>
        <w:div w:id="1172916879">
          <w:marLeft w:val="480"/>
          <w:marRight w:val="0"/>
          <w:marTop w:val="0"/>
          <w:marBottom w:val="0"/>
          <w:divBdr>
            <w:top w:val="none" w:sz="0" w:space="0" w:color="auto"/>
            <w:left w:val="none" w:sz="0" w:space="0" w:color="auto"/>
            <w:bottom w:val="none" w:sz="0" w:space="0" w:color="auto"/>
            <w:right w:val="none" w:sz="0" w:space="0" w:color="auto"/>
          </w:divBdr>
        </w:div>
        <w:div w:id="2013951305">
          <w:marLeft w:val="480"/>
          <w:marRight w:val="0"/>
          <w:marTop w:val="0"/>
          <w:marBottom w:val="0"/>
          <w:divBdr>
            <w:top w:val="none" w:sz="0" w:space="0" w:color="auto"/>
            <w:left w:val="none" w:sz="0" w:space="0" w:color="auto"/>
            <w:bottom w:val="none" w:sz="0" w:space="0" w:color="auto"/>
            <w:right w:val="none" w:sz="0" w:space="0" w:color="auto"/>
          </w:divBdr>
        </w:div>
        <w:div w:id="609242048">
          <w:marLeft w:val="480"/>
          <w:marRight w:val="0"/>
          <w:marTop w:val="0"/>
          <w:marBottom w:val="0"/>
          <w:divBdr>
            <w:top w:val="none" w:sz="0" w:space="0" w:color="auto"/>
            <w:left w:val="none" w:sz="0" w:space="0" w:color="auto"/>
            <w:bottom w:val="none" w:sz="0" w:space="0" w:color="auto"/>
            <w:right w:val="none" w:sz="0" w:space="0" w:color="auto"/>
          </w:divBdr>
        </w:div>
      </w:divsChild>
    </w:div>
    <w:div w:id="913468193">
      <w:bodyDiv w:val="1"/>
      <w:marLeft w:val="0"/>
      <w:marRight w:val="0"/>
      <w:marTop w:val="0"/>
      <w:marBottom w:val="0"/>
      <w:divBdr>
        <w:top w:val="none" w:sz="0" w:space="0" w:color="auto"/>
        <w:left w:val="none" w:sz="0" w:space="0" w:color="auto"/>
        <w:bottom w:val="none" w:sz="0" w:space="0" w:color="auto"/>
        <w:right w:val="none" w:sz="0" w:space="0" w:color="auto"/>
      </w:divBdr>
    </w:div>
    <w:div w:id="913589731">
      <w:bodyDiv w:val="1"/>
      <w:marLeft w:val="0"/>
      <w:marRight w:val="0"/>
      <w:marTop w:val="0"/>
      <w:marBottom w:val="0"/>
      <w:divBdr>
        <w:top w:val="none" w:sz="0" w:space="0" w:color="auto"/>
        <w:left w:val="none" w:sz="0" w:space="0" w:color="auto"/>
        <w:bottom w:val="none" w:sz="0" w:space="0" w:color="auto"/>
        <w:right w:val="none" w:sz="0" w:space="0" w:color="auto"/>
      </w:divBdr>
    </w:div>
    <w:div w:id="914322303">
      <w:bodyDiv w:val="1"/>
      <w:marLeft w:val="0"/>
      <w:marRight w:val="0"/>
      <w:marTop w:val="0"/>
      <w:marBottom w:val="0"/>
      <w:divBdr>
        <w:top w:val="none" w:sz="0" w:space="0" w:color="auto"/>
        <w:left w:val="none" w:sz="0" w:space="0" w:color="auto"/>
        <w:bottom w:val="none" w:sz="0" w:space="0" w:color="auto"/>
        <w:right w:val="none" w:sz="0" w:space="0" w:color="auto"/>
      </w:divBdr>
      <w:divsChild>
        <w:div w:id="249123099">
          <w:marLeft w:val="480"/>
          <w:marRight w:val="0"/>
          <w:marTop w:val="0"/>
          <w:marBottom w:val="0"/>
          <w:divBdr>
            <w:top w:val="none" w:sz="0" w:space="0" w:color="auto"/>
            <w:left w:val="none" w:sz="0" w:space="0" w:color="auto"/>
            <w:bottom w:val="none" w:sz="0" w:space="0" w:color="auto"/>
            <w:right w:val="none" w:sz="0" w:space="0" w:color="auto"/>
          </w:divBdr>
        </w:div>
        <w:div w:id="137067387">
          <w:marLeft w:val="480"/>
          <w:marRight w:val="0"/>
          <w:marTop w:val="0"/>
          <w:marBottom w:val="0"/>
          <w:divBdr>
            <w:top w:val="none" w:sz="0" w:space="0" w:color="auto"/>
            <w:left w:val="none" w:sz="0" w:space="0" w:color="auto"/>
            <w:bottom w:val="none" w:sz="0" w:space="0" w:color="auto"/>
            <w:right w:val="none" w:sz="0" w:space="0" w:color="auto"/>
          </w:divBdr>
        </w:div>
        <w:div w:id="1167745414">
          <w:marLeft w:val="480"/>
          <w:marRight w:val="0"/>
          <w:marTop w:val="0"/>
          <w:marBottom w:val="0"/>
          <w:divBdr>
            <w:top w:val="none" w:sz="0" w:space="0" w:color="auto"/>
            <w:left w:val="none" w:sz="0" w:space="0" w:color="auto"/>
            <w:bottom w:val="none" w:sz="0" w:space="0" w:color="auto"/>
            <w:right w:val="none" w:sz="0" w:space="0" w:color="auto"/>
          </w:divBdr>
        </w:div>
        <w:div w:id="31195398">
          <w:marLeft w:val="480"/>
          <w:marRight w:val="0"/>
          <w:marTop w:val="0"/>
          <w:marBottom w:val="0"/>
          <w:divBdr>
            <w:top w:val="none" w:sz="0" w:space="0" w:color="auto"/>
            <w:left w:val="none" w:sz="0" w:space="0" w:color="auto"/>
            <w:bottom w:val="none" w:sz="0" w:space="0" w:color="auto"/>
            <w:right w:val="none" w:sz="0" w:space="0" w:color="auto"/>
          </w:divBdr>
        </w:div>
        <w:div w:id="1299069976">
          <w:marLeft w:val="480"/>
          <w:marRight w:val="0"/>
          <w:marTop w:val="0"/>
          <w:marBottom w:val="0"/>
          <w:divBdr>
            <w:top w:val="none" w:sz="0" w:space="0" w:color="auto"/>
            <w:left w:val="none" w:sz="0" w:space="0" w:color="auto"/>
            <w:bottom w:val="none" w:sz="0" w:space="0" w:color="auto"/>
            <w:right w:val="none" w:sz="0" w:space="0" w:color="auto"/>
          </w:divBdr>
        </w:div>
        <w:div w:id="1886331139">
          <w:marLeft w:val="480"/>
          <w:marRight w:val="0"/>
          <w:marTop w:val="0"/>
          <w:marBottom w:val="0"/>
          <w:divBdr>
            <w:top w:val="none" w:sz="0" w:space="0" w:color="auto"/>
            <w:left w:val="none" w:sz="0" w:space="0" w:color="auto"/>
            <w:bottom w:val="none" w:sz="0" w:space="0" w:color="auto"/>
            <w:right w:val="none" w:sz="0" w:space="0" w:color="auto"/>
          </w:divBdr>
        </w:div>
        <w:div w:id="2123453732">
          <w:marLeft w:val="480"/>
          <w:marRight w:val="0"/>
          <w:marTop w:val="0"/>
          <w:marBottom w:val="0"/>
          <w:divBdr>
            <w:top w:val="none" w:sz="0" w:space="0" w:color="auto"/>
            <w:left w:val="none" w:sz="0" w:space="0" w:color="auto"/>
            <w:bottom w:val="none" w:sz="0" w:space="0" w:color="auto"/>
            <w:right w:val="none" w:sz="0" w:space="0" w:color="auto"/>
          </w:divBdr>
        </w:div>
        <w:div w:id="1474247905">
          <w:marLeft w:val="480"/>
          <w:marRight w:val="0"/>
          <w:marTop w:val="0"/>
          <w:marBottom w:val="0"/>
          <w:divBdr>
            <w:top w:val="none" w:sz="0" w:space="0" w:color="auto"/>
            <w:left w:val="none" w:sz="0" w:space="0" w:color="auto"/>
            <w:bottom w:val="none" w:sz="0" w:space="0" w:color="auto"/>
            <w:right w:val="none" w:sz="0" w:space="0" w:color="auto"/>
          </w:divBdr>
        </w:div>
        <w:div w:id="819156077">
          <w:marLeft w:val="480"/>
          <w:marRight w:val="0"/>
          <w:marTop w:val="0"/>
          <w:marBottom w:val="0"/>
          <w:divBdr>
            <w:top w:val="none" w:sz="0" w:space="0" w:color="auto"/>
            <w:left w:val="none" w:sz="0" w:space="0" w:color="auto"/>
            <w:bottom w:val="none" w:sz="0" w:space="0" w:color="auto"/>
            <w:right w:val="none" w:sz="0" w:space="0" w:color="auto"/>
          </w:divBdr>
        </w:div>
        <w:div w:id="1970086219">
          <w:marLeft w:val="480"/>
          <w:marRight w:val="0"/>
          <w:marTop w:val="0"/>
          <w:marBottom w:val="0"/>
          <w:divBdr>
            <w:top w:val="none" w:sz="0" w:space="0" w:color="auto"/>
            <w:left w:val="none" w:sz="0" w:space="0" w:color="auto"/>
            <w:bottom w:val="none" w:sz="0" w:space="0" w:color="auto"/>
            <w:right w:val="none" w:sz="0" w:space="0" w:color="auto"/>
          </w:divBdr>
        </w:div>
        <w:div w:id="1428578038">
          <w:marLeft w:val="480"/>
          <w:marRight w:val="0"/>
          <w:marTop w:val="0"/>
          <w:marBottom w:val="0"/>
          <w:divBdr>
            <w:top w:val="none" w:sz="0" w:space="0" w:color="auto"/>
            <w:left w:val="none" w:sz="0" w:space="0" w:color="auto"/>
            <w:bottom w:val="none" w:sz="0" w:space="0" w:color="auto"/>
            <w:right w:val="none" w:sz="0" w:space="0" w:color="auto"/>
          </w:divBdr>
        </w:div>
        <w:div w:id="826550324">
          <w:marLeft w:val="480"/>
          <w:marRight w:val="0"/>
          <w:marTop w:val="0"/>
          <w:marBottom w:val="0"/>
          <w:divBdr>
            <w:top w:val="none" w:sz="0" w:space="0" w:color="auto"/>
            <w:left w:val="none" w:sz="0" w:space="0" w:color="auto"/>
            <w:bottom w:val="none" w:sz="0" w:space="0" w:color="auto"/>
            <w:right w:val="none" w:sz="0" w:space="0" w:color="auto"/>
          </w:divBdr>
        </w:div>
        <w:div w:id="1999116329">
          <w:marLeft w:val="480"/>
          <w:marRight w:val="0"/>
          <w:marTop w:val="0"/>
          <w:marBottom w:val="0"/>
          <w:divBdr>
            <w:top w:val="none" w:sz="0" w:space="0" w:color="auto"/>
            <w:left w:val="none" w:sz="0" w:space="0" w:color="auto"/>
            <w:bottom w:val="none" w:sz="0" w:space="0" w:color="auto"/>
            <w:right w:val="none" w:sz="0" w:space="0" w:color="auto"/>
          </w:divBdr>
        </w:div>
        <w:div w:id="1979800844">
          <w:marLeft w:val="480"/>
          <w:marRight w:val="0"/>
          <w:marTop w:val="0"/>
          <w:marBottom w:val="0"/>
          <w:divBdr>
            <w:top w:val="none" w:sz="0" w:space="0" w:color="auto"/>
            <w:left w:val="none" w:sz="0" w:space="0" w:color="auto"/>
            <w:bottom w:val="none" w:sz="0" w:space="0" w:color="auto"/>
            <w:right w:val="none" w:sz="0" w:space="0" w:color="auto"/>
          </w:divBdr>
        </w:div>
        <w:div w:id="914896295">
          <w:marLeft w:val="480"/>
          <w:marRight w:val="0"/>
          <w:marTop w:val="0"/>
          <w:marBottom w:val="0"/>
          <w:divBdr>
            <w:top w:val="none" w:sz="0" w:space="0" w:color="auto"/>
            <w:left w:val="none" w:sz="0" w:space="0" w:color="auto"/>
            <w:bottom w:val="none" w:sz="0" w:space="0" w:color="auto"/>
            <w:right w:val="none" w:sz="0" w:space="0" w:color="auto"/>
          </w:divBdr>
        </w:div>
        <w:div w:id="1498304912">
          <w:marLeft w:val="480"/>
          <w:marRight w:val="0"/>
          <w:marTop w:val="0"/>
          <w:marBottom w:val="0"/>
          <w:divBdr>
            <w:top w:val="none" w:sz="0" w:space="0" w:color="auto"/>
            <w:left w:val="none" w:sz="0" w:space="0" w:color="auto"/>
            <w:bottom w:val="none" w:sz="0" w:space="0" w:color="auto"/>
            <w:right w:val="none" w:sz="0" w:space="0" w:color="auto"/>
          </w:divBdr>
        </w:div>
        <w:div w:id="346565116">
          <w:marLeft w:val="480"/>
          <w:marRight w:val="0"/>
          <w:marTop w:val="0"/>
          <w:marBottom w:val="0"/>
          <w:divBdr>
            <w:top w:val="none" w:sz="0" w:space="0" w:color="auto"/>
            <w:left w:val="none" w:sz="0" w:space="0" w:color="auto"/>
            <w:bottom w:val="none" w:sz="0" w:space="0" w:color="auto"/>
            <w:right w:val="none" w:sz="0" w:space="0" w:color="auto"/>
          </w:divBdr>
        </w:div>
        <w:div w:id="1234658885">
          <w:marLeft w:val="480"/>
          <w:marRight w:val="0"/>
          <w:marTop w:val="0"/>
          <w:marBottom w:val="0"/>
          <w:divBdr>
            <w:top w:val="none" w:sz="0" w:space="0" w:color="auto"/>
            <w:left w:val="none" w:sz="0" w:space="0" w:color="auto"/>
            <w:bottom w:val="none" w:sz="0" w:space="0" w:color="auto"/>
            <w:right w:val="none" w:sz="0" w:space="0" w:color="auto"/>
          </w:divBdr>
        </w:div>
        <w:div w:id="326979464">
          <w:marLeft w:val="480"/>
          <w:marRight w:val="0"/>
          <w:marTop w:val="0"/>
          <w:marBottom w:val="0"/>
          <w:divBdr>
            <w:top w:val="none" w:sz="0" w:space="0" w:color="auto"/>
            <w:left w:val="none" w:sz="0" w:space="0" w:color="auto"/>
            <w:bottom w:val="none" w:sz="0" w:space="0" w:color="auto"/>
            <w:right w:val="none" w:sz="0" w:space="0" w:color="auto"/>
          </w:divBdr>
        </w:div>
        <w:div w:id="1175263538">
          <w:marLeft w:val="480"/>
          <w:marRight w:val="0"/>
          <w:marTop w:val="0"/>
          <w:marBottom w:val="0"/>
          <w:divBdr>
            <w:top w:val="none" w:sz="0" w:space="0" w:color="auto"/>
            <w:left w:val="none" w:sz="0" w:space="0" w:color="auto"/>
            <w:bottom w:val="none" w:sz="0" w:space="0" w:color="auto"/>
            <w:right w:val="none" w:sz="0" w:space="0" w:color="auto"/>
          </w:divBdr>
        </w:div>
        <w:div w:id="699552476">
          <w:marLeft w:val="480"/>
          <w:marRight w:val="0"/>
          <w:marTop w:val="0"/>
          <w:marBottom w:val="0"/>
          <w:divBdr>
            <w:top w:val="none" w:sz="0" w:space="0" w:color="auto"/>
            <w:left w:val="none" w:sz="0" w:space="0" w:color="auto"/>
            <w:bottom w:val="none" w:sz="0" w:space="0" w:color="auto"/>
            <w:right w:val="none" w:sz="0" w:space="0" w:color="auto"/>
          </w:divBdr>
        </w:div>
        <w:div w:id="1799957935">
          <w:marLeft w:val="480"/>
          <w:marRight w:val="0"/>
          <w:marTop w:val="0"/>
          <w:marBottom w:val="0"/>
          <w:divBdr>
            <w:top w:val="none" w:sz="0" w:space="0" w:color="auto"/>
            <w:left w:val="none" w:sz="0" w:space="0" w:color="auto"/>
            <w:bottom w:val="none" w:sz="0" w:space="0" w:color="auto"/>
            <w:right w:val="none" w:sz="0" w:space="0" w:color="auto"/>
          </w:divBdr>
        </w:div>
        <w:div w:id="634525706">
          <w:marLeft w:val="480"/>
          <w:marRight w:val="0"/>
          <w:marTop w:val="0"/>
          <w:marBottom w:val="0"/>
          <w:divBdr>
            <w:top w:val="none" w:sz="0" w:space="0" w:color="auto"/>
            <w:left w:val="none" w:sz="0" w:space="0" w:color="auto"/>
            <w:bottom w:val="none" w:sz="0" w:space="0" w:color="auto"/>
            <w:right w:val="none" w:sz="0" w:space="0" w:color="auto"/>
          </w:divBdr>
        </w:div>
      </w:divsChild>
    </w:div>
    <w:div w:id="915866409">
      <w:bodyDiv w:val="1"/>
      <w:marLeft w:val="0"/>
      <w:marRight w:val="0"/>
      <w:marTop w:val="0"/>
      <w:marBottom w:val="0"/>
      <w:divBdr>
        <w:top w:val="none" w:sz="0" w:space="0" w:color="auto"/>
        <w:left w:val="none" w:sz="0" w:space="0" w:color="auto"/>
        <w:bottom w:val="none" w:sz="0" w:space="0" w:color="auto"/>
        <w:right w:val="none" w:sz="0" w:space="0" w:color="auto"/>
      </w:divBdr>
    </w:div>
    <w:div w:id="916326653">
      <w:bodyDiv w:val="1"/>
      <w:marLeft w:val="0"/>
      <w:marRight w:val="0"/>
      <w:marTop w:val="0"/>
      <w:marBottom w:val="0"/>
      <w:divBdr>
        <w:top w:val="none" w:sz="0" w:space="0" w:color="auto"/>
        <w:left w:val="none" w:sz="0" w:space="0" w:color="auto"/>
        <w:bottom w:val="none" w:sz="0" w:space="0" w:color="auto"/>
        <w:right w:val="none" w:sz="0" w:space="0" w:color="auto"/>
      </w:divBdr>
    </w:div>
    <w:div w:id="917330403">
      <w:bodyDiv w:val="1"/>
      <w:marLeft w:val="0"/>
      <w:marRight w:val="0"/>
      <w:marTop w:val="0"/>
      <w:marBottom w:val="0"/>
      <w:divBdr>
        <w:top w:val="none" w:sz="0" w:space="0" w:color="auto"/>
        <w:left w:val="none" w:sz="0" w:space="0" w:color="auto"/>
        <w:bottom w:val="none" w:sz="0" w:space="0" w:color="auto"/>
        <w:right w:val="none" w:sz="0" w:space="0" w:color="auto"/>
      </w:divBdr>
    </w:div>
    <w:div w:id="918292149">
      <w:bodyDiv w:val="1"/>
      <w:marLeft w:val="0"/>
      <w:marRight w:val="0"/>
      <w:marTop w:val="0"/>
      <w:marBottom w:val="0"/>
      <w:divBdr>
        <w:top w:val="none" w:sz="0" w:space="0" w:color="auto"/>
        <w:left w:val="none" w:sz="0" w:space="0" w:color="auto"/>
        <w:bottom w:val="none" w:sz="0" w:space="0" w:color="auto"/>
        <w:right w:val="none" w:sz="0" w:space="0" w:color="auto"/>
      </w:divBdr>
    </w:div>
    <w:div w:id="918363564">
      <w:bodyDiv w:val="1"/>
      <w:marLeft w:val="0"/>
      <w:marRight w:val="0"/>
      <w:marTop w:val="0"/>
      <w:marBottom w:val="0"/>
      <w:divBdr>
        <w:top w:val="none" w:sz="0" w:space="0" w:color="auto"/>
        <w:left w:val="none" w:sz="0" w:space="0" w:color="auto"/>
        <w:bottom w:val="none" w:sz="0" w:space="0" w:color="auto"/>
        <w:right w:val="none" w:sz="0" w:space="0" w:color="auto"/>
      </w:divBdr>
    </w:div>
    <w:div w:id="919674416">
      <w:bodyDiv w:val="1"/>
      <w:marLeft w:val="0"/>
      <w:marRight w:val="0"/>
      <w:marTop w:val="0"/>
      <w:marBottom w:val="0"/>
      <w:divBdr>
        <w:top w:val="none" w:sz="0" w:space="0" w:color="auto"/>
        <w:left w:val="none" w:sz="0" w:space="0" w:color="auto"/>
        <w:bottom w:val="none" w:sz="0" w:space="0" w:color="auto"/>
        <w:right w:val="none" w:sz="0" w:space="0" w:color="auto"/>
      </w:divBdr>
    </w:div>
    <w:div w:id="919678393">
      <w:bodyDiv w:val="1"/>
      <w:marLeft w:val="0"/>
      <w:marRight w:val="0"/>
      <w:marTop w:val="0"/>
      <w:marBottom w:val="0"/>
      <w:divBdr>
        <w:top w:val="none" w:sz="0" w:space="0" w:color="auto"/>
        <w:left w:val="none" w:sz="0" w:space="0" w:color="auto"/>
        <w:bottom w:val="none" w:sz="0" w:space="0" w:color="auto"/>
        <w:right w:val="none" w:sz="0" w:space="0" w:color="auto"/>
      </w:divBdr>
    </w:div>
    <w:div w:id="920066892">
      <w:bodyDiv w:val="1"/>
      <w:marLeft w:val="0"/>
      <w:marRight w:val="0"/>
      <w:marTop w:val="0"/>
      <w:marBottom w:val="0"/>
      <w:divBdr>
        <w:top w:val="none" w:sz="0" w:space="0" w:color="auto"/>
        <w:left w:val="none" w:sz="0" w:space="0" w:color="auto"/>
        <w:bottom w:val="none" w:sz="0" w:space="0" w:color="auto"/>
        <w:right w:val="none" w:sz="0" w:space="0" w:color="auto"/>
      </w:divBdr>
    </w:div>
    <w:div w:id="920335904">
      <w:bodyDiv w:val="1"/>
      <w:marLeft w:val="0"/>
      <w:marRight w:val="0"/>
      <w:marTop w:val="0"/>
      <w:marBottom w:val="0"/>
      <w:divBdr>
        <w:top w:val="none" w:sz="0" w:space="0" w:color="auto"/>
        <w:left w:val="none" w:sz="0" w:space="0" w:color="auto"/>
        <w:bottom w:val="none" w:sz="0" w:space="0" w:color="auto"/>
        <w:right w:val="none" w:sz="0" w:space="0" w:color="auto"/>
      </w:divBdr>
    </w:div>
    <w:div w:id="920408329">
      <w:bodyDiv w:val="1"/>
      <w:marLeft w:val="0"/>
      <w:marRight w:val="0"/>
      <w:marTop w:val="0"/>
      <w:marBottom w:val="0"/>
      <w:divBdr>
        <w:top w:val="none" w:sz="0" w:space="0" w:color="auto"/>
        <w:left w:val="none" w:sz="0" w:space="0" w:color="auto"/>
        <w:bottom w:val="none" w:sz="0" w:space="0" w:color="auto"/>
        <w:right w:val="none" w:sz="0" w:space="0" w:color="auto"/>
      </w:divBdr>
    </w:div>
    <w:div w:id="920485604">
      <w:bodyDiv w:val="1"/>
      <w:marLeft w:val="0"/>
      <w:marRight w:val="0"/>
      <w:marTop w:val="0"/>
      <w:marBottom w:val="0"/>
      <w:divBdr>
        <w:top w:val="none" w:sz="0" w:space="0" w:color="auto"/>
        <w:left w:val="none" w:sz="0" w:space="0" w:color="auto"/>
        <w:bottom w:val="none" w:sz="0" w:space="0" w:color="auto"/>
        <w:right w:val="none" w:sz="0" w:space="0" w:color="auto"/>
      </w:divBdr>
    </w:div>
    <w:div w:id="920525241">
      <w:bodyDiv w:val="1"/>
      <w:marLeft w:val="0"/>
      <w:marRight w:val="0"/>
      <w:marTop w:val="0"/>
      <w:marBottom w:val="0"/>
      <w:divBdr>
        <w:top w:val="none" w:sz="0" w:space="0" w:color="auto"/>
        <w:left w:val="none" w:sz="0" w:space="0" w:color="auto"/>
        <w:bottom w:val="none" w:sz="0" w:space="0" w:color="auto"/>
        <w:right w:val="none" w:sz="0" w:space="0" w:color="auto"/>
      </w:divBdr>
    </w:div>
    <w:div w:id="920606004">
      <w:bodyDiv w:val="1"/>
      <w:marLeft w:val="0"/>
      <w:marRight w:val="0"/>
      <w:marTop w:val="0"/>
      <w:marBottom w:val="0"/>
      <w:divBdr>
        <w:top w:val="none" w:sz="0" w:space="0" w:color="auto"/>
        <w:left w:val="none" w:sz="0" w:space="0" w:color="auto"/>
        <w:bottom w:val="none" w:sz="0" w:space="0" w:color="auto"/>
        <w:right w:val="none" w:sz="0" w:space="0" w:color="auto"/>
      </w:divBdr>
      <w:divsChild>
        <w:div w:id="1091436948">
          <w:marLeft w:val="480"/>
          <w:marRight w:val="0"/>
          <w:marTop w:val="0"/>
          <w:marBottom w:val="0"/>
          <w:divBdr>
            <w:top w:val="none" w:sz="0" w:space="0" w:color="auto"/>
            <w:left w:val="none" w:sz="0" w:space="0" w:color="auto"/>
            <w:bottom w:val="none" w:sz="0" w:space="0" w:color="auto"/>
            <w:right w:val="none" w:sz="0" w:space="0" w:color="auto"/>
          </w:divBdr>
        </w:div>
        <w:div w:id="616453838">
          <w:marLeft w:val="480"/>
          <w:marRight w:val="0"/>
          <w:marTop w:val="0"/>
          <w:marBottom w:val="0"/>
          <w:divBdr>
            <w:top w:val="none" w:sz="0" w:space="0" w:color="auto"/>
            <w:left w:val="none" w:sz="0" w:space="0" w:color="auto"/>
            <w:bottom w:val="none" w:sz="0" w:space="0" w:color="auto"/>
            <w:right w:val="none" w:sz="0" w:space="0" w:color="auto"/>
          </w:divBdr>
        </w:div>
        <w:div w:id="879129240">
          <w:marLeft w:val="480"/>
          <w:marRight w:val="0"/>
          <w:marTop w:val="0"/>
          <w:marBottom w:val="0"/>
          <w:divBdr>
            <w:top w:val="none" w:sz="0" w:space="0" w:color="auto"/>
            <w:left w:val="none" w:sz="0" w:space="0" w:color="auto"/>
            <w:bottom w:val="none" w:sz="0" w:space="0" w:color="auto"/>
            <w:right w:val="none" w:sz="0" w:space="0" w:color="auto"/>
          </w:divBdr>
        </w:div>
        <w:div w:id="1812208881">
          <w:marLeft w:val="480"/>
          <w:marRight w:val="0"/>
          <w:marTop w:val="0"/>
          <w:marBottom w:val="0"/>
          <w:divBdr>
            <w:top w:val="none" w:sz="0" w:space="0" w:color="auto"/>
            <w:left w:val="none" w:sz="0" w:space="0" w:color="auto"/>
            <w:bottom w:val="none" w:sz="0" w:space="0" w:color="auto"/>
            <w:right w:val="none" w:sz="0" w:space="0" w:color="auto"/>
          </w:divBdr>
        </w:div>
        <w:div w:id="1816413429">
          <w:marLeft w:val="480"/>
          <w:marRight w:val="0"/>
          <w:marTop w:val="0"/>
          <w:marBottom w:val="0"/>
          <w:divBdr>
            <w:top w:val="none" w:sz="0" w:space="0" w:color="auto"/>
            <w:left w:val="none" w:sz="0" w:space="0" w:color="auto"/>
            <w:bottom w:val="none" w:sz="0" w:space="0" w:color="auto"/>
            <w:right w:val="none" w:sz="0" w:space="0" w:color="auto"/>
          </w:divBdr>
        </w:div>
        <w:div w:id="234438855">
          <w:marLeft w:val="480"/>
          <w:marRight w:val="0"/>
          <w:marTop w:val="0"/>
          <w:marBottom w:val="0"/>
          <w:divBdr>
            <w:top w:val="none" w:sz="0" w:space="0" w:color="auto"/>
            <w:left w:val="none" w:sz="0" w:space="0" w:color="auto"/>
            <w:bottom w:val="none" w:sz="0" w:space="0" w:color="auto"/>
            <w:right w:val="none" w:sz="0" w:space="0" w:color="auto"/>
          </w:divBdr>
        </w:div>
      </w:divsChild>
    </w:div>
    <w:div w:id="921184045">
      <w:bodyDiv w:val="1"/>
      <w:marLeft w:val="0"/>
      <w:marRight w:val="0"/>
      <w:marTop w:val="0"/>
      <w:marBottom w:val="0"/>
      <w:divBdr>
        <w:top w:val="none" w:sz="0" w:space="0" w:color="auto"/>
        <w:left w:val="none" w:sz="0" w:space="0" w:color="auto"/>
        <w:bottom w:val="none" w:sz="0" w:space="0" w:color="auto"/>
        <w:right w:val="none" w:sz="0" w:space="0" w:color="auto"/>
      </w:divBdr>
    </w:div>
    <w:div w:id="923950027">
      <w:bodyDiv w:val="1"/>
      <w:marLeft w:val="0"/>
      <w:marRight w:val="0"/>
      <w:marTop w:val="0"/>
      <w:marBottom w:val="0"/>
      <w:divBdr>
        <w:top w:val="none" w:sz="0" w:space="0" w:color="auto"/>
        <w:left w:val="none" w:sz="0" w:space="0" w:color="auto"/>
        <w:bottom w:val="none" w:sz="0" w:space="0" w:color="auto"/>
        <w:right w:val="none" w:sz="0" w:space="0" w:color="auto"/>
      </w:divBdr>
    </w:div>
    <w:div w:id="924143566">
      <w:bodyDiv w:val="1"/>
      <w:marLeft w:val="0"/>
      <w:marRight w:val="0"/>
      <w:marTop w:val="0"/>
      <w:marBottom w:val="0"/>
      <w:divBdr>
        <w:top w:val="none" w:sz="0" w:space="0" w:color="auto"/>
        <w:left w:val="none" w:sz="0" w:space="0" w:color="auto"/>
        <w:bottom w:val="none" w:sz="0" w:space="0" w:color="auto"/>
        <w:right w:val="none" w:sz="0" w:space="0" w:color="auto"/>
      </w:divBdr>
    </w:div>
    <w:div w:id="924219413">
      <w:bodyDiv w:val="1"/>
      <w:marLeft w:val="0"/>
      <w:marRight w:val="0"/>
      <w:marTop w:val="0"/>
      <w:marBottom w:val="0"/>
      <w:divBdr>
        <w:top w:val="none" w:sz="0" w:space="0" w:color="auto"/>
        <w:left w:val="none" w:sz="0" w:space="0" w:color="auto"/>
        <w:bottom w:val="none" w:sz="0" w:space="0" w:color="auto"/>
        <w:right w:val="none" w:sz="0" w:space="0" w:color="auto"/>
      </w:divBdr>
    </w:div>
    <w:div w:id="926646198">
      <w:bodyDiv w:val="1"/>
      <w:marLeft w:val="0"/>
      <w:marRight w:val="0"/>
      <w:marTop w:val="0"/>
      <w:marBottom w:val="0"/>
      <w:divBdr>
        <w:top w:val="none" w:sz="0" w:space="0" w:color="auto"/>
        <w:left w:val="none" w:sz="0" w:space="0" w:color="auto"/>
        <w:bottom w:val="none" w:sz="0" w:space="0" w:color="auto"/>
        <w:right w:val="none" w:sz="0" w:space="0" w:color="auto"/>
      </w:divBdr>
      <w:divsChild>
        <w:div w:id="1202131834">
          <w:marLeft w:val="480"/>
          <w:marRight w:val="0"/>
          <w:marTop w:val="0"/>
          <w:marBottom w:val="0"/>
          <w:divBdr>
            <w:top w:val="none" w:sz="0" w:space="0" w:color="auto"/>
            <w:left w:val="none" w:sz="0" w:space="0" w:color="auto"/>
            <w:bottom w:val="none" w:sz="0" w:space="0" w:color="auto"/>
            <w:right w:val="none" w:sz="0" w:space="0" w:color="auto"/>
          </w:divBdr>
        </w:div>
        <w:div w:id="1177648301">
          <w:marLeft w:val="480"/>
          <w:marRight w:val="0"/>
          <w:marTop w:val="0"/>
          <w:marBottom w:val="0"/>
          <w:divBdr>
            <w:top w:val="none" w:sz="0" w:space="0" w:color="auto"/>
            <w:left w:val="none" w:sz="0" w:space="0" w:color="auto"/>
            <w:bottom w:val="none" w:sz="0" w:space="0" w:color="auto"/>
            <w:right w:val="none" w:sz="0" w:space="0" w:color="auto"/>
          </w:divBdr>
        </w:div>
        <w:div w:id="366679959">
          <w:marLeft w:val="480"/>
          <w:marRight w:val="0"/>
          <w:marTop w:val="0"/>
          <w:marBottom w:val="0"/>
          <w:divBdr>
            <w:top w:val="none" w:sz="0" w:space="0" w:color="auto"/>
            <w:left w:val="none" w:sz="0" w:space="0" w:color="auto"/>
            <w:bottom w:val="none" w:sz="0" w:space="0" w:color="auto"/>
            <w:right w:val="none" w:sz="0" w:space="0" w:color="auto"/>
          </w:divBdr>
        </w:div>
        <w:div w:id="426585890">
          <w:marLeft w:val="480"/>
          <w:marRight w:val="0"/>
          <w:marTop w:val="0"/>
          <w:marBottom w:val="0"/>
          <w:divBdr>
            <w:top w:val="none" w:sz="0" w:space="0" w:color="auto"/>
            <w:left w:val="none" w:sz="0" w:space="0" w:color="auto"/>
            <w:bottom w:val="none" w:sz="0" w:space="0" w:color="auto"/>
            <w:right w:val="none" w:sz="0" w:space="0" w:color="auto"/>
          </w:divBdr>
        </w:div>
      </w:divsChild>
    </w:div>
    <w:div w:id="927540441">
      <w:bodyDiv w:val="1"/>
      <w:marLeft w:val="0"/>
      <w:marRight w:val="0"/>
      <w:marTop w:val="0"/>
      <w:marBottom w:val="0"/>
      <w:divBdr>
        <w:top w:val="none" w:sz="0" w:space="0" w:color="auto"/>
        <w:left w:val="none" w:sz="0" w:space="0" w:color="auto"/>
        <w:bottom w:val="none" w:sz="0" w:space="0" w:color="auto"/>
        <w:right w:val="none" w:sz="0" w:space="0" w:color="auto"/>
      </w:divBdr>
    </w:div>
    <w:div w:id="928851581">
      <w:bodyDiv w:val="1"/>
      <w:marLeft w:val="0"/>
      <w:marRight w:val="0"/>
      <w:marTop w:val="0"/>
      <w:marBottom w:val="0"/>
      <w:divBdr>
        <w:top w:val="none" w:sz="0" w:space="0" w:color="auto"/>
        <w:left w:val="none" w:sz="0" w:space="0" w:color="auto"/>
        <w:bottom w:val="none" w:sz="0" w:space="0" w:color="auto"/>
        <w:right w:val="none" w:sz="0" w:space="0" w:color="auto"/>
      </w:divBdr>
    </w:div>
    <w:div w:id="929118266">
      <w:bodyDiv w:val="1"/>
      <w:marLeft w:val="0"/>
      <w:marRight w:val="0"/>
      <w:marTop w:val="0"/>
      <w:marBottom w:val="0"/>
      <w:divBdr>
        <w:top w:val="none" w:sz="0" w:space="0" w:color="auto"/>
        <w:left w:val="none" w:sz="0" w:space="0" w:color="auto"/>
        <w:bottom w:val="none" w:sz="0" w:space="0" w:color="auto"/>
        <w:right w:val="none" w:sz="0" w:space="0" w:color="auto"/>
      </w:divBdr>
    </w:div>
    <w:div w:id="930551281">
      <w:bodyDiv w:val="1"/>
      <w:marLeft w:val="0"/>
      <w:marRight w:val="0"/>
      <w:marTop w:val="0"/>
      <w:marBottom w:val="0"/>
      <w:divBdr>
        <w:top w:val="none" w:sz="0" w:space="0" w:color="auto"/>
        <w:left w:val="none" w:sz="0" w:space="0" w:color="auto"/>
        <w:bottom w:val="none" w:sz="0" w:space="0" w:color="auto"/>
        <w:right w:val="none" w:sz="0" w:space="0" w:color="auto"/>
      </w:divBdr>
    </w:div>
    <w:div w:id="930628217">
      <w:bodyDiv w:val="1"/>
      <w:marLeft w:val="0"/>
      <w:marRight w:val="0"/>
      <w:marTop w:val="0"/>
      <w:marBottom w:val="0"/>
      <w:divBdr>
        <w:top w:val="none" w:sz="0" w:space="0" w:color="auto"/>
        <w:left w:val="none" w:sz="0" w:space="0" w:color="auto"/>
        <w:bottom w:val="none" w:sz="0" w:space="0" w:color="auto"/>
        <w:right w:val="none" w:sz="0" w:space="0" w:color="auto"/>
      </w:divBdr>
    </w:div>
    <w:div w:id="931664542">
      <w:bodyDiv w:val="1"/>
      <w:marLeft w:val="0"/>
      <w:marRight w:val="0"/>
      <w:marTop w:val="0"/>
      <w:marBottom w:val="0"/>
      <w:divBdr>
        <w:top w:val="none" w:sz="0" w:space="0" w:color="auto"/>
        <w:left w:val="none" w:sz="0" w:space="0" w:color="auto"/>
        <w:bottom w:val="none" w:sz="0" w:space="0" w:color="auto"/>
        <w:right w:val="none" w:sz="0" w:space="0" w:color="auto"/>
      </w:divBdr>
    </w:div>
    <w:div w:id="932082019">
      <w:bodyDiv w:val="1"/>
      <w:marLeft w:val="0"/>
      <w:marRight w:val="0"/>
      <w:marTop w:val="0"/>
      <w:marBottom w:val="0"/>
      <w:divBdr>
        <w:top w:val="none" w:sz="0" w:space="0" w:color="auto"/>
        <w:left w:val="none" w:sz="0" w:space="0" w:color="auto"/>
        <w:bottom w:val="none" w:sz="0" w:space="0" w:color="auto"/>
        <w:right w:val="none" w:sz="0" w:space="0" w:color="auto"/>
      </w:divBdr>
    </w:div>
    <w:div w:id="933050529">
      <w:bodyDiv w:val="1"/>
      <w:marLeft w:val="0"/>
      <w:marRight w:val="0"/>
      <w:marTop w:val="0"/>
      <w:marBottom w:val="0"/>
      <w:divBdr>
        <w:top w:val="none" w:sz="0" w:space="0" w:color="auto"/>
        <w:left w:val="none" w:sz="0" w:space="0" w:color="auto"/>
        <w:bottom w:val="none" w:sz="0" w:space="0" w:color="auto"/>
        <w:right w:val="none" w:sz="0" w:space="0" w:color="auto"/>
      </w:divBdr>
    </w:div>
    <w:div w:id="933392651">
      <w:bodyDiv w:val="1"/>
      <w:marLeft w:val="0"/>
      <w:marRight w:val="0"/>
      <w:marTop w:val="0"/>
      <w:marBottom w:val="0"/>
      <w:divBdr>
        <w:top w:val="none" w:sz="0" w:space="0" w:color="auto"/>
        <w:left w:val="none" w:sz="0" w:space="0" w:color="auto"/>
        <w:bottom w:val="none" w:sz="0" w:space="0" w:color="auto"/>
        <w:right w:val="none" w:sz="0" w:space="0" w:color="auto"/>
      </w:divBdr>
    </w:div>
    <w:div w:id="934285177">
      <w:bodyDiv w:val="1"/>
      <w:marLeft w:val="0"/>
      <w:marRight w:val="0"/>
      <w:marTop w:val="0"/>
      <w:marBottom w:val="0"/>
      <w:divBdr>
        <w:top w:val="none" w:sz="0" w:space="0" w:color="auto"/>
        <w:left w:val="none" w:sz="0" w:space="0" w:color="auto"/>
        <w:bottom w:val="none" w:sz="0" w:space="0" w:color="auto"/>
        <w:right w:val="none" w:sz="0" w:space="0" w:color="auto"/>
      </w:divBdr>
    </w:div>
    <w:div w:id="934362926">
      <w:bodyDiv w:val="1"/>
      <w:marLeft w:val="0"/>
      <w:marRight w:val="0"/>
      <w:marTop w:val="0"/>
      <w:marBottom w:val="0"/>
      <w:divBdr>
        <w:top w:val="none" w:sz="0" w:space="0" w:color="auto"/>
        <w:left w:val="none" w:sz="0" w:space="0" w:color="auto"/>
        <w:bottom w:val="none" w:sz="0" w:space="0" w:color="auto"/>
        <w:right w:val="none" w:sz="0" w:space="0" w:color="auto"/>
      </w:divBdr>
    </w:div>
    <w:div w:id="934555067">
      <w:bodyDiv w:val="1"/>
      <w:marLeft w:val="0"/>
      <w:marRight w:val="0"/>
      <w:marTop w:val="0"/>
      <w:marBottom w:val="0"/>
      <w:divBdr>
        <w:top w:val="none" w:sz="0" w:space="0" w:color="auto"/>
        <w:left w:val="none" w:sz="0" w:space="0" w:color="auto"/>
        <w:bottom w:val="none" w:sz="0" w:space="0" w:color="auto"/>
        <w:right w:val="none" w:sz="0" w:space="0" w:color="auto"/>
      </w:divBdr>
    </w:div>
    <w:div w:id="934751630">
      <w:bodyDiv w:val="1"/>
      <w:marLeft w:val="0"/>
      <w:marRight w:val="0"/>
      <w:marTop w:val="0"/>
      <w:marBottom w:val="0"/>
      <w:divBdr>
        <w:top w:val="none" w:sz="0" w:space="0" w:color="auto"/>
        <w:left w:val="none" w:sz="0" w:space="0" w:color="auto"/>
        <w:bottom w:val="none" w:sz="0" w:space="0" w:color="auto"/>
        <w:right w:val="none" w:sz="0" w:space="0" w:color="auto"/>
      </w:divBdr>
    </w:div>
    <w:div w:id="936643009">
      <w:bodyDiv w:val="1"/>
      <w:marLeft w:val="0"/>
      <w:marRight w:val="0"/>
      <w:marTop w:val="0"/>
      <w:marBottom w:val="0"/>
      <w:divBdr>
        <w:top w:val="none" w:sz="0" w:space="0" w:color="auto"/>
        <w:left w:val="none" w:sz="0" w:space="0" w:color="auto"/>
        <w:bottom w:val="none" w:sz="0" w:space="0" w:color="auto"/>
        <w:right w:val="none" w:sz="0" w:space="0" w:color="auto"/>
      </w:divBdr>
    </w:div>
    <w:div w:id="937370812">
      <w:bodyDiv w:val="1"/>
      <w:marLeft w:val="0"/>
      <w:marRight w:val="0"/>
      <w:marTop w:val="0"/>
      <w:marBottom w:val="0"/>
      <w:divBdr>
        <w:top w:val="none" w:sz="0" w:space="0" w:color="auto"/>
        <w:left w:val="none" w:sz="0" w:space="0" w:color="auto"/>
        <w:bottom w:val="none" w:sz="0" w:space="0" w:color="auto"/>
        <w:right w:val="none" w:sz="0" w:space="0" w:color="auto"/>
      </w:divBdr>
    </w:div>
    <w:div w:id="937717859">
      <w:bodyDiv w:val="1"/>
      <w:marLeft w:val="0"/>
      <w:marRight w:val="0"/>
      <w:marTop w:val="0"/>
      <w:marBottom w:val="0"/>
      <w:divBdr>
        <w:top w:val="none" w:sz="0" w:space="0" w:color="auto"/>
        <w:left w:val="none" w:sz="0" w:space="0" w:color="auto"/>
        <w:bottom w:val="none" w:sz="0" w:space="0" w:color="auto"/>
        <w:right w:val="none" w:sz="0" w:space="0" w:color="auto"/>
      </w:divBdr>
    </w:div>
    <w:div w:id="937761104">
      <w:bodyDiv w:val="1"/>
      <w:marLeft w:val="0"/>
      <w:marRight w:val="0"/>
      <w:marTop w:val="0"/>
      <w:marBottom w:val="0"/>
      <w:divBdr>
        <w:top w:val="none" w:sz="0" w:space="0" w:color="auto"/>
        <w:left w:val="none" w:sz="0" w:space="0" w:color="auto"/>
        <w:bottom w:val="none" w:sz="0" w:space="0" w:color="auto"/>
        <w:right w:val="none" w:sz="0" w:space="0" w:color="auto"/>
      </w:divBdr>
    </w:div>
    <w:div w:id="938103242">
      <w:bodyDiv w:val="1"/>
      <w:marLeft w:val="0"/>
      <w:marRight w:val="0"/>
      <w:marTop w:val="0"/>
      <w:marBottom w:val="0"/>
      <w:divBdr>
        <w:top w:val="none" w:sz="0" w:space="0" w:color="auto"/>
        <w:left w:val="none" w:sz="0" w:space="0" w:color="auto"/>
        <w:bottom w:val="none" w:sz="0" w:space="0" w:color="auto"/>
        <w:right w:val="none" w:sz="0" w:space="0" w:color="auto"/>
      </w:divBdr>
    </w:div>
    <w:div w:id="938222747">
      <w:bodyDiv w:val="1"/>
      <w:marLeft w:val="0"/>
      <w:marRight w:val="0"/>
      <w:marTop w:val="0"/>
      <w:marBottom w:val="0"/>
      <w:divBdr>
        <w:top w:val="none" w:sz="0" w:space="0" w:color="auto"/>
        <w:left w:val="none" w:sz="0" w:space="0" w:color="auto"/>
        <w:bottom w:val="none" w:sz="0" w:space="0" w:color="auto"/>
        <w:right w:val="none" w:sz="0" w:space="0" w:color="auto"/>
      </w:divBdr>
    </w:div>
    <w:div w:id="940842634">
      <w:bodyDiv w:val="1"/>
      <w:marLeft w:val="0"/>
      <w:marRight w:val="0"/>
      <w:marTop w:val="0"/>
      <w:marBottom w:val="0"/>
      <w:divBdr>
        <w:top w:val="none" w:sz="0" w:space="0" w:color="auto"/>
        <w:left w:val="none" w:sz="0" w:space="0" w:color="auto"/>
        <w:bottom w:val="none" w:sz="0" w:space="0" w:color="auto"/>
        <w:right w:val="none" w:sz="0" w:space="0" w:color="auto"/>
      </w:divBdr>
    </w:div>
    <w:div w:id="941062606">
      <w:bodyDiv w:val="1"/>
      <w:marLeft w:val="0"/>
      <w:marRight w:val="0"/>
      <w:marTop w:val="0"/>
      <w:marBottom w:val="0"/>
      <w:divBdr>
        <w:top w:val="none" w:sz="0" w:space="0" w:color="auto"/>
        <w:left w:val="none" w:sz="0" w:space="0" w:color="auto"/>
        <w:bottom w:val="none" w:sz="0" w:space="0" w:color="auto"/>
        <w:right w:val="none" w:sz="0" w:space="0" w:color="auto"/>
      </w:divBdr>
    </w:div>
    <w:div w:id="942571147">
      <w:bodyDiv w:val="1"/>
      <w:marLeft w:val="0"/>
      <w:marRight w:val="0"/>
      <w:marTop w:val="0"/>
      <w:marBottom w:val="0"/>
      <w:divBdr>
        <w:top w:val="none" w:sz="0" w:space="0" w:color="auto"/>
        <w:left w:val="none" w:sz="0" w:space="0" w:color="auto"/>
        <w:bottom w:val="none" w:sz="0" w:space="0" w:color="auto"/>
        <w:right w:val="none" w:sz="0" w:space="0" w:color="auto"/>
      </w:divBdr>
    </w:div>
    <w:div w:id="942686764">
      <w:bodyDiv w:val="1"/>
      <w:marLeft w:val="0"/>
      <w:marRight w:val="0"/>
      <w:marTop w:val="0"/>
      <w:marBottom w:val="0"/>
      <w:divBdr>
        <w:top w:val="none" w:sz="0" w:space="0" w:color="auto"/>
        <w:left w:val="none" w:sz="0" w:space="0" w:color="auto"/>
        <w:bottom w:val="none" w:sz="0" w:space="0" w:color="auto"/>
        <w:right w:val="none" w:sz="0" w:space="0" w:color="auto"/>
      </w:divBdr>
    </w:div>
    <w:div w:id="942959664">
      <w:bodyDiv w:val="1"/>
      <w:marLeft w:val="0"/>
      <w:marRight w:val="0"/>
      <w:marTop w:val="0"/>
      <w:marBottom w:val="0"/>
      <w:divBdr>
        <w:top w:val="none" w:sz="0" w:space="0" w:color="auto"/>
        <w:left w:val="none" w:sz="0" w:space="0" w:color="auto"/>
        <w:bottom w:val="none" w:sz="0" w:space="0" w:color="auto"/>
        <w:right w:val="none" w:sz="0" w:space="0" w:color="auto"/>
      </w:divBdr>
    </w:div>
    <w:div w:id="944115350">
      <w:bodyDiv w:val="1"/>
      <w:marLeft w:val="0"/>
      <w:marRight w:val="0"/>
      <w:marTop w:val="0"/>
      <w:marBottom w:val="0"/>
      <w:divBdr>
        <w:top w:val="none" w:sz="0" w:space="0" w:color="auto"/>
        <w:left w:val="none" w:sz="0" w:space="0" w:color="auto"/>
        <w:bottom w:val="none" w:sz="0" w:space="0" w:color="auto"/>
        <w:right w:val="none" w:sz="0" w:space="0" w:color="auto"/>
      </w:divBdr>
    </w:div>
    <w:div w:id="944655681">
      <w:bodyDiv w:val="1"/>
      <w:marLeft w:val="0"/>
      <w:marRight w:val="0"/>
      <w:marTop w:val="0"/>
      <w:marBottom w:val="0"/>
      <w:divBdr>
        <w:top w:val="none" w:sz="0" w:space="0" w:color="auto"/>
        <w:left w:val="none" w:sz="0" w:space="0" w:color="auto"/>
        <w:bottom w:val="none" w:sz="0" w:space="0" w:color="auto"/>
        <w:right w:val="none" w:sz="0" w:space="0" w:color="auto"/>
      </w:divBdr>
    </w:div>
    <w:div w:id="945114381">
      <w:bodyDiv w:val="1"/>
      <w:marLeft w:val="0"/>
      <w:marRight w:val="0"/>
      <w:marTop w:val="0"/>
      <w:marBottom w:val="0"/>
      <w:divBdr>
        <w:top w:val="none" w:sz="0" w:space="0" w:color="auto"/>
        <w:left w:val="none" w:sz="0" w:space="0" w:color="auto"/>
        <w:bottom w:val="none" w:sz="0" w:space="0" w:color="auto"/>
        <w:right w:val="none" w:sz="0" w:space="0" w:color="auto"/>
      </w:divBdr>
    </w:div>
    <w:div w:id="945312855">
      <w:bodyDiv w:val="1"/>
      <w:marLeft w:val="0"/>
      <w:marRight w:val="0"/>
      <w:marTop w:val="0"/>
      <w:marBottom w:val="0"/>
      <w:divBdr>
        <w:top w:val="none" w:sz="0" w:space="0" w:color="auto"/>
        <w:left w:val="none" w:sz="0" w:space="0" w:color="auto"/>
        <w:bottom w:val="none" w:sz="0" w:space="0" w:color="auto"/>
        <w:right w:val="none" w:sz="0" w:space="0" w:color="auto"/>
      </w:divBdr>
    </w:div>
    <w:div w:id="947355335">
      <w:bodyDiv w:val="1"/>
      <w:marLeft w:val="0"/>
      <w:marRight w:val="0"/>
      <w:marTop w:val="0"/>
      <w:marBottom w:val="0"/>
      <w:divBdr>
        <w:top w:val="none" w:sz="0" w:space="0" w:color="auto"/>
        <w:left w:val="none" w:sz="0" w:space="0" w:color="auto"/>
        <w:bottom w:val="none" w:sz="0" w:space="0" w:color="auto"/>
        <w:right w:val="none" w:sz="0" w:space="0" w:color="auto"/>
      </w:divBdr>
    </w:div>
    <w:div w:id="947392253">
      <w:bodyDiv w:val="1"/>
      <w:marLeft w:val="0"/>
      <w:marRight w:val="0"/>
      <w:marTop w:val="0"/>
      <w:marBottom w:val="0"/>
      <w:divBdr>
        <w:top w:val="none" w:sz="0" w:space="0" w:color="auto"/>
        <w:left w:val="none" w:sz="0" w:space="0" w:color="auto"/>
        <w:bottom w:val="none" w:sz="0" w:space="0" w:color="auto"/>
        <w:right w:val="none" w:sz="0" w:space="0" w:color="auto"/>
      </w:divBdr>
    </w:div>
    <w:div w:id="948005700">
      <w:bodyDiv w:val="1"/>
      <w:marLeft w:val="0"/>
      <w:marRight w:val="0"/>
      <w:marTop w:val="0"/>
      <w:marBottom w:val="0"/>
      <w:divBdr>
        <w:top w:val="none" w:sz="0" w:space="0" w:color="auto"/>
        <w:left w:val="none" w:sz="0" w:space="0" w:color="auto"/>
        <w:bottom w:val="none" w:sz="0" w:space="0" w:color="auto"/>
        <w:right w:val="none" w:sz="0" w:space="0" w:color="auto"/>
      </w:divBdr>
    </w:div>
    <w:div w:id="948243829">
      <w:bodyDiv w:val="1"/>
      <w:marLeft w:val="0"/>
      <w:marRight w:val="0"/>
      <w:marTop w:val="0"/>
      <w:marBottom w:val="0"/>
      <w:divBdr>
        <w:top w:val="none" w:sz="0" w:space="0" w:color="auto"/>
        <w:left w:val="none" w:sz="0" w:space="0" w:color="auto"/>
        <w:bottom w:val="none" w:sz="0" w:space="0" w:color="auto"/>
        <w:right w:val="none" w:sz="0" w:space="0" w:color="auto"/>
      </w:divBdr>
    </w:div>
    <w:div w:id="950818255">
      <w:bodyDiv w:val="1"/>
      <w:marLeft w:val="0"/>
      <w:marRight w:val="0"/>
      <w:marTop w:val="0"/>
      <w:marBottom w:val="0"/>
      <w:divBdr>
        <w:top w:val="none" w:sz="0" w:space="0" w:color="auto"/>
        <w:left w:val="none" w:sz="0" w:space="0" w:color="auto"/>
        <w:bottom w:val="none" w:sz="0" w:space="0" w:color="auto"/>
        <w:right w:val="none" w:sz="0" w:space="0" w:color="auto"/>
      </w:divBdr>
      <w:divsChild>
        <w:div w:id="572207346">
          <w:marLeft w:val="480"/>
          <w:marRight w:val="0"/>
          <w:marTop w:val="0"/>
          <w:marBottom w:val="0"/>
          <w:divBdr>
            <w:top w:val="none" w:sz="0" w:space="0" w:color="auto"/>
            <w:left w:val="none" w:sz="0" w:space="0" w:color="auto"/>
            <w:bottom w:val="none" w:sz="0" w:space="0" w:color="auto"/>
            <w:right w:val="none" w:sz="0" w:space="0" w:color="auto"/>
          </w:divBdr>
        </w:div>
        <w:div w:id="1210843897">
          <w:marLeft w:val="480"/>
          <w:marRight w:val="0"/>
          <w:marTop w:val="0"/>
          <w:marBottom w:val="0"/>
          <w:divBdr>
            <w:top w:val="none" w:sz="0" w:space="0" w:color="auto"/>
            <w:left w:val="none" w:sz="0" w:space="0" w:color="auto"/>
            <w:bottom w:val="none" w:sz="0" w:space="0" w:color="auto"/>
            <w:right w:val="none" w:sz="0" w:space="0" w:color="auto"/>
          </w:divBdr>
        </w:div>
        <w:div w:id="353771776">
          <w:marLeft w:val="480"/>
          <w:marRight w:val="0"/>
          <w:marTop w:val="0"/>
          <w:marBottom w:val="0"/>
          <w:divBdr>
            <w:top w:val="none" w:sz="0" w:space="0" w:color="auto"/>
            <w:left w:val="none" w:sz="0" w:space="0" w:color="auto"/>
            <w:bottom w:val="none" w:sz="0" w:space="0" w:color="auto"/>
            <w:right w:val="none" w:sz="0" w:space="0" w:color="auto"/>
          </w:divBdr>
        </w:div>
        <w:div w:id="129595718">
          <w:marLeft w:val="480"/>
          <w:marRight w:val="0"/>
          <w:marTop w:val="0"/>
          <w:marBottom w:val="0"/>
          <w:divBdr>
            <w:top w:val="none" w:sz="0" w:space="0" w:color="auto"/>
            <w:left w:val="none" w:sz="0" w:space="0" w:color="auto"/>
            <w:bottom w:val="none" w:sz="0" w:space="0" w:color="auto"/>
            <w:right w:val="none" w:sz="0" w:space="0" w:color="auto"/>
          </w:divBdr>
        </w:div>
        <w:div w:id="533621086">
          <w:marLeft w:val="480"/>
          <w:marRight w:val="0"/>
          <w:marTop w:val="0"/>
          <w:marBottom w:val="0"/>
          <w:divBdr>
            <w:top w:val="none" w:sz="0" w:space="0" w:color="auto"/>
            <w:left w:val="none" w:sz="0" w:space="0" w:color="auto"/>
            <w:bottom w:val="none" w:sz="0" w:space="0" w:color="auto"/>
            <w:right w:val="none" w:sz="0" w:space="0" w:color="auto"/>
          </w:divBdr>
        </w:div>
        <w:div w:id="1506095315">
          <w:marLeft w:val="480"/>
          <w:marRight w:val="0"/>
          <w:marTop w:val="0"/>
          <w:marBottom w:val="0"/>
          <w:divBdr>
            <w:top w:val="none" w:sz="0" w:space="0" w:color="auto"/>
            <w:left w:val="none" w:sz="0" w:space="0" w:color="auto"/>
            <w:bottom w:val="none" w:sz="0" w:space="0" w:color="auto"/>
            <w:right w:val="none" w:sz="0" w:space="0" w:color="auto"/>
          </w:divBdr>
        </w:div>
        <w:div w:id="708913932">
          <w:marLeft w:val="480"/>
          <w:marRight w:val="0"/>
          <w:marTop w:val="0"/>
          <w:marBottom w:val="0"/>
          <w:divBdr>
            <w:top w:val="none" w:sz="0" w:space="0" w:color="auto"/>
            <w:left w:val="none" w:sz="0" w:space="0" w:color="auto"/>
            <w:bottom w:val="none" w:sz="0" w:space="0" w:color="auto"/>
            <w:right w:val="none" w:sz="0" w:space="0" w:color="auto"/>
          </w:divBdr>
        </w:div>
        <w:div w:id="33816872">
          <w:marLeft w:val="480"/>
          <w:marRight w:val="0"/>
          <w:marTop w:val="0"/>
          <w:marBottom w:val="0"/>
          <w:divBdr>
            <w:top w:val="none" w:sz="0" w:space="0" w:color="auto"/>
            <w:left w:val="none" w:sz="0" w:space="0" w:color="auto"/>
            <w:bottom w:val="none" w:sz="0" w:space="0" w:color="auto"/>
            <w:right w:val="none" w:sz="0" w:space="0" w:color="auto"/>
          </w:divBdr>
        </w:div>
        <w:div w:id="1759977882">
          <w:marLeft w:val="480"/>
          <w:marRight w:val="0"/>
          <w:marTop w:val="0"/>
          <w:marBottom w:val="0"/>
          <w:divBdr>
            <w:top w:val="none" w:sz="0" w:space="0" w:color="auto"/>
            <w:left w:val="none" w:sz="0" w:space="0" w:color="auto"/>
            <w:bottom w:val="none" w:sz="0" w:space="0" w:color="auto"/>
            <w:right w:val="none" w:sz="0" w:space="0" w:color="auto"/>
          </w:divBdr>
        </w:div>
        <w:div w:id="445392866">
          <w:marLeft w:val="480"/>
          <w:marRight w:val="0"/>
          <w:marTop w:val="0"/>
          <w:marBottom w:val="0"/>
          <w:divBdr>
            <w:top w:val="none" w:sz="0" w:space="0" w:color="auto"/>
            <w:left w:val="none" w:sz="0" w:space="0" w:color="auto"/>
            <w:bottom w:val="none" w:sz="0" w:space="0" w:color="auto"/>
            <w:right w:val="none" w:sz="0" w:space="0" w:color="auto"/>
          </w:divBdr>
        </w:div>
        <w:div w:id="491021347">
          <w:marLeft w:val="480"/>
          <w:marRight w:val="0"/>
          <w:marTop w:val="0"/>
          <w:marBottom w:val="0"/>
          <w:divBdr>
            <w:top w:val="none" w:sz="0" w:space="0" w:color="auto"/>
            <w:left w:val="none" w:sz="0" w:space="0" w:color="auto"/>
            <w:bottom w:val="none" w:sz="0" w:space="0" w:color="auto"/>
            <w:right w:val="none" w:sz="0" w:space="0" w:color="auto"/>
          </w:divBdr>
        </w:div>
        <w:div w:id="912930941">
          <w:marLeft w:val="480"/>
          <w:marRight w:val="0"/>
          <w:marTop w:val="0"/>
          <w:marBottom w:val="0"/>
          <w:divBdr>
            <w:top w:val="none" w:sz="0" w:space="0" w:color="auto"/>
            <w:left w:val="none" w:sz="0" w:space="0" w:color="auto"/>
            <w:bottom w:val="none" w:sz="0" w:space="0" w:color="auto"/>
            <w:right w:val="none" w:sz="0" w:space="0" w:color="auto"/>
          </w:divBdr>
        </w:div>
        <w:div w:id="832646876">
          <w:marLeft w:val="480"/>
          <w:marRight w:val="0"/>
          <w:marTop w:val="0"/>
          <w:marBottom w:val="0"/>
          <w:divBdr>
            <w:top w:val="none" w:sz="0" w:space="0" w:color="auto"/>
            <w:left w:val="none" w:sz="0" w:space="0" w:color="auto"/>
            <w:bottom w:val="none" w:sz="0" w:space="0" w:color="auto"/>
            <w:right w:val="none" w:sz="0" w:space="0" w:color="auto"/>
          </w:divBdr>
        </w:div>
        <w:div w:id="1212419058">
          <w:marLeft w:val="480"/>
          <w:marRight w:val="0"/>
          <w:marTop w:val="0"/>
          <w:marBottom w:val="0"/>
          <w:divBdr>
            <w:top w:val="none" w:sz="0" w:space="0" w:color="auto"/>
            <w:left w:val="none" w:sz="0" w:space="0" w:color="auto"/>
            <w:bottom w:val="none" w:sz="0" w:space="0" w:color="auto"/>
            <w:right w:val="none" w:sz="0" w:space="0" w:color="auto"/>
          </w:divBdr>
        </w:div>
        <w:div w:id="1289819848">
          <w:marLeft w:val="480"/>
          <w:marRight w:val="0"/>
          <w:marTop w:val="0"/>
          <w:marBottom w:val="0"/>
          <w:divBdr>
            <w:top w:val="none" w:sz="0" w:space="0" w:color="auto"/>
            <w:left w:val="none" w:sz="0" w:space="0" w:color="auto"/>
            <w:bottom w:val="none" w:sz="0" w:space="0" w:color="auto"/>
            <w:right w:val="none" w:sz="0" w:space="0" w:color="auto"/>
          </w:divBdr>
        </w:div>
        <w:div w:id="98918381">
          <w:marLeft w:val="480"/>
          <w:marRight w:val="0"/>
          <w:marTop w:val="0"/>
          <w:marBottom w:val="0"/>
          <w:divBdr>
            <w:top w:val="none" w:sz="0" w:space="0" w:color="auto"/>
            <w:left w:val="none" w:sz="0" w:space="0" w:color="auto"/>
            <w:bottom w:val="none" w:sz="0" w:space="0" w:color="auto"/>
            <w:right w:val="none" w:sz="0" w:space="0" w:color="auto"/>
          </w:divBdr>
        </w:div>
      </w:divsChild>
    </w:div>
    <w:div w:id="951521419">
      <w:bodyDiv w:val="1"/>
      <w:marLeft w:val="0"/>
      <w:marRight w:val="0"/>
      <w:marTop w:val="0"/>
      <w:marBottom w:val="0"/>
      <w:divBdr>
        <w:top w:val="none" w:sz="0" w:space="0" w:color="auto"/>
        <w:left w:val="none" w:sz="0" w:space="0" w:color="auto"/>
        <w:bottom w:val="none" w:sz="0" w:space="0" w:color="auto"/>
        <w:right w:val="none" w:sz="0" w:space="0" w:color="auto"/>
      </w:divBdr>
    </w:div>
    <w:div w:id="951982558">
      <w:bodyDiv w:val="1"/>
      <w:marLeft w:val="0"/>
      <w:marRight w:val="0"/>
      <w:marTop w:val="0"/>
      <w:marBottom w:val="0"/>
      <w:divBdr>
        <w:top w:val="none" w:sz="0" w:space="0" w:color="auto"/>
        <w:left w:val="none" w:sz="0" w:space="0" w:color="auto"/>
        <w:bottom w:val="none" w:sz="0" w:space="0" w:color="auto"/>
        <w:right w:val="none" w:sz="0" w:space="0" w:color="auto"/>
      </w:divBdr>
    </w:div>
    <w:div w:id="952514810">
      <w:bodyDiv w:val="1"/>
      <w:marLeft w:val="0"/>
      <w:marRight w:val="0"/>
      <w:marTop w:val="0"/>
      <w:marBottom w:val="0"/>
      <w:divBdr>
        <w:top w:val="none" w:sz="0" w:space="0" w:color="auto"/>
        <w:left w:val="none" w:sz="0" w:space="0" w:color="auto"/>
        <w:bottom w:val="none" w:sz="0" w:space="0" w:color="auto"/>
        <w:right w:val="none" w:sz="0" w:space="0" w:color="auto"/>
      </w:divBdr>
    </w:div>
    <w:div w:id="952515892">
      <w:bodyDiv w:val="1"/>
      <w:marLeft w:val="0"/>
      <w:marRight w:val="0"/>
      <w:marTop w:val="0"/>
      <w:marBottom w:val="0"/>
      <w:divBdr>
        <w:top w:val="none" w:sz="0" w:space="0" w:color="auto"/>
        <w:left w:val="none" w:sz="0" w:space="0" w:color="auto"/>
        <w:bottom w:val="none" w:sz="0" w:space="0" w:color="auto"/>
        <w:right w:val="none" w:sz="0" w:space="0" w:color="auto"/>
      </w:divBdr>
    </w:div>
    <w:div w:id="953177171">
      <w:bodyDiv w:val="1"/>
      <w:marLeft w:val="0"/>
      <w:marRight w:val="0"/>
      <w:marTop w:val="0"/>
      <w:marBottom w:val="0"/>
      <w:divBdr>
        <w:top w:val="none" w:sz="0" w:space="0" w:color="auto"/>
        <w:left w:val="none" w:sz="0" w:space="0" w:color="auto"/>
        <w:bottom w:val="none" w:sz="0" w:space="0" w:color="auto"/>
        <w:right w:val="none" w:sz="0" w:space="0" w:color="auto"/>
      </w:divBdr>
    </w:div>
    <w:div w:id="953444100">
      <w:bodyDiv w:val="1"/>
      <w:marLeft w:val="0"/>
      <w:marRight w:val="0"/>
      <w:marTop w:val="0"/>
      <w:marBottom w:val="0"/>
      <w:divBdr>
        <w:top w:val="none" w:sz="0" w:space="0" w:color="auto"/>
        <w:left w:val="none" w:sz="0" w:space="0" w:color="auto"/>
        <w:bottom w:val="none" w:sz="0" w:space="0" w:color="auto"/>
        <w:right w:val="none" w:sz="0" w:space="0" w:color="auto"/>
      </w:divBdr>
    </w:div>
    <w:div w:id="954288660">
      <w:bodyDiv w:val="1"/>
      <w:marLeft w:val="0"/>
      <w:marRight w:val="0"/>
      <w:marTop w:val="0"/>
      <w:marBottom w:val="0"/>
      <w:divBdr>
        <w:top w:val="none" w:sz="0" w:space="0" w:color="auto"/>
        <w:left w:val="none" w:sz="0" w:space="0" w:color="auto"/>
        <w:bottom w:val="none" w:sz="0" w:space="0" w:color="auto"/>
        <w:right w:val="none" w:sz="0" w:space="0" w:color="auto"/>
      </w:divBdr>
    </w:div>
    <w:div w:id="955720491">
      <w:bodyDiv w:val="1"/>
      <w:marLeft w:val="0"/>
      <w:marRight w:val="0"/>
      <w:marTop w:val="0"/>
      <w:marBottom w:val="0"/>
      <w:divBdr>
        <w:top w:val="none" w:sz="0" w:space="0" w:color="auto"/>
        <w:left w:val="none" w:sz="0" w:space="0" w:color="auto"/>
        <w:bottom w:val="none" w:sz="0" w:space="0" w:color="auto"/>
        <w:right w:val="none" w:sz="0" w:space="0" w:color="auto"/>
      </w:divBdr>
    </w:div>
    <w:div w:id="956377849">
      <w:bodyDiv w:val="1"/>
      <w:marLeft w:val="0"/>
      <w:marRight w:val="0"/>
      <w:marTop w:val="0"/>
      <w:marBottom w:val="0"/>
      <w:divBdr>
        <w:top w:val="none" w:sz="0" w:space="0" w:color="auto"/>
        <w:left w:val="none" w:sz="0" w:space="0" w:color="auto"/>
        <w:bottom w:val="none" w:sz="0" w:space="0" w:color="auto"/>
        <w:right w:val="none" w:sz="0" w:space="0" w:color="auto"/>
      </w:divBdr>
    </w:div>
    <w:div w:id="956836102">
      <w:bodyDiv w:val="1"/>
      <w:marLeft w:val="0"/>
      <w:marRight w:val="0"/>
      <w:marTop w:val="0"/>
      <w:marBottom w:val="0"/>
      <w:divBdr>
        <w:top w:val="none" w:sz="0" w:space="0" w:color="auto"/>
        <w:left w:val="none" w:sz="0" w:space="0" w:color="auto"/>
        <w:bottom w:val="none" w:sz="0" w:space="0" w:color="auto"/>
        <w:right w:val="none" w:sz="0" w:space="0" w:color="auto"/>
      </w:divBdr>
    </w:div>
    <w:div w:id="959411639">
      <w:bodyDiv w:val="1"/>
      <w:marLeft w:val="0"/>
      <w:marRight w:val="0"/>
      <w:marTop w:val="0"/>
      <w:marBottom w:val="0"/>
      <w:divBdr>
        <w:top w:val="none" w:sz="0" w:space="0" w:color="auto"/>
        <w:left w:val="none" w:sz="0" w:space="0" w:color="auto"/>
        <w:bottom w:val="none" w:sz="0" w:space="0" w:color="auto"/>
        <w:right w:val="none" w:sz="0" w:space="0" w:color="auto"/>
      </w:divBdr>
    </w:div>
    <w:div w:id="959846538">
      <w:bodyDiv w:val="1"/>
      <w:marLeft w:val="0"/>
      <w:marRight w:val="0"/>
      <w:marTop w:val="0"/>
      <w:marBottom w:val="0"/>
      <w:divBdr>
        <w:top w:val="none" w:sz="0" w:space="0" w:color="auto"/>
        <w:left w:val="none" w:sz="0" w:space="0" w:color="auto"/>
        <w:bottom w:val="none" w:sz="0" w:space="0" w:color="auto"/>
        <w:right w:val="none" w:sz="0" w:space="0" w:color="auto"/>
      </w:divBdr>
    </w:div>
    <w:div w:id="960186218">
      <w:bodyDiv w:val="1"/>
      <w:marLeft w:val="0"/>
      <w:marRight w:val="0"/>
      <w:marTop w:val="0"/>
      <w:marBottom w:val="0"/>
      <w:divBdr>
        <w:top w:val="none" w:sz="0" w:space="0" w:color="auto"/>
        <w:left w:val="none" w:sz="0" w:space="0" w:color="auto"/>
        <w:bottom w:val="none" w:sz="0" w:space="0" w:color="auto"/>
        <w:right w:val="none" w:sz="0" w:space="0" w:color="auto"/>
      </w:divBdr>
    </w:div>
    <w:div w:id="960692982">
      <w:bodyDiv w:val="1"/>
      <w:marLeft w:val="0"/>
      <w:marRight w:val="0"/>
      <w:marTop w:val="0"/>
      <w:marBottom w:val="0"/>
      <w:divBdr>
        <w:top w:val="none" w:sz="0" w:space="0" w:color="auto"/>
        <w:left w:val="none" w:sz="0" w:space="0" w:color="auto"/>
        <w:bottom w:val="none" w:sz="0" w:space="0" w:color="auto"/>
        <w:right w:val="none" w:sz="0" w:space="0" w:color="auto"/>
      </w:divBdr>
    </w:div>
    <w:div w:id="961303539">
      <w:bodyDiv w:val="1"/>
      <w:marLeft w:val="0"/>
      <w:marRight w:val="0"/>
      <w:marTop w:val="0"/>
      <w:marBottom w:val="0"/>
      <w:divBdr>
        <w:top w:val="none" w:sz="0" w:space="0" w:color="auto"/>
        <w:left w:val="none" w:sz="0" w:space="0" w:color="auto"/>
        <w:bottom w:val="none" w:sz="0" w:space="0" w:color="auto"/>
        <w:right w:val="none" w:sz="0" w:space="0" w:color="auto"/>
      </w:divBdr>
    </w:div>
    <w:div w:id="962273888">
      <w:bodyDiv w:val="1"/>
      <w:marLeft w:val="0"/>
      <w:marRight w:val="0"/>
      <w:marTop w:val="0"/>
      <w:marBottom w:val="0"/>
      <w:divBdr>
        <w:top w:val="none" w:sz="0" w:space="0" w:color="auto"/>
        <w:left w:val="none" w:sz="0" w:space="0" w:color="auto"/>
        <w:bottom w:val="none" w:sz="0" w:space="0" w:color="auto"/>
        <w:right w:val="none" w:sz="0" w:space="0" w:color="auto"/>
      </w:divBdr>
    </w:div>
    <w:div w:id="962734060">
      <w:bodyDiv w:val="1"/>
      <w:marLeft w:val="0"/>
      <w:marRight w:val="0"/>
      <w:marTop w:val="0"/>
      <w:marBottom w:val="0"/>
      <w:divBdr>
        <w:top w:val="none" w:sz="0" w:space="0" w:color="auto"/>
        <w:left w:val="none" w:sz="0" w:space="0" w:color="auto"/>
        <w:bottom w:val="none" w:sz="0" w:space="0" w:color="auto"/>
        <w:right w:val="none" w:sz="0" w:space="0" w:color="auto"/>
      </w:divBdr>
    </w:div>
    <w:div w:id="962882593">
      <w:bodyDiv w:val="1"/>
      <w:marLeft w:val="0"/>
      <w:marRight w:val="0"/>
      <w:marTop w:val="0"/>
      <w:marBottom w:val="0"/>
      <w:divBdr>
        <w:top w:val="none" w:sz="0" w:space="0" w:color="auto"/>
        <w:left w:val="none" w:sz="0" w:space="0" w:color="auto"/>
        <w:bottom w:val="none" w:sz="0" w:space="0" w:color="auto"/>
        <w:right w:val="none" w:sz="0" w:space="0" w:color="auto"/>
      </w:divBdr>
    </w:div>
    <w:div w:id="963000234">
      <w:bodyDiv w:val="1"/>
      <w:marLeft w:val="0"/>
      <w:marRight w:val="0"/>
      <w:marTop w:val="0"/>
      <w:marBottom w:val="0"/>
      <w:divBdr>
        <w:top w:val="none" w:sz="0" w:space="0" w:color="auto"/>
        <w:left w:val="none" w:sz="0" w:space="0" w:color="auto"/>
        <w:bottom w:val="none" w:sz="0" w:space="0" w:color="auto"/>
        <w:right w:val="none" w:sz="0" w:space="0" w:color="auto"/>
      </w:divBdr>
    </w:div>
    <w:div w:id="963197058">
      <w:bodyDiv w:val="1"/>
      <w:marLeft w:val="0"/>
      <w:marRight w:val="0"/>
      <w:marTop w:val="0"/>
      <w:marBottom w:val="0"/>
      <w:divBdr>
        <w:top w:val="none" w:sz="0" w:space="0" w:color="auto"/>
        <w:left w:val="none" w:sz="0" w:space="0" w:color="auto"/>
        <w:bottom w:val="none" w:sz="0" w:space="0" w:color="auto"/>
        <w:right w:val="none" w:sz="0" w:space="0" w:color="auto"/>
      </w:divBdr>
    </w:div>
    <w:div w:id="963923359">
      <w:bodyDiv w:val="1"/>
      <w:marLeft w:val="0"/>
      <w:marRight w:val="0"/>
      <w:marTop w:val="0"/>
      <w:marBottom w:val="0"/>
      <w:divBdr>
        <w:top w:val="none" w:sz="0" w:space="0" w:color="auto"/>
        <w:left w:val="none" w:sz="0" w:space="0" w:color="auto"/>
        <w:bottom w:val="none" w:sz="0" w:space="0" w:color="auto"/>
        <w:right w:val="none" w:sz="0" w:space="0" w:color="auto"/>
      </w:divBdr>
    </w:div>
    <w:div w:id="964778132">
      <w:bodyDiv w:val="1"/>
      <w:marLeft w:val="0"/>
      <w:marRight w:val="0"/>
      <w:marTop w:val="0"/>
      <w:marBottom w:val="0"/>
      <w:divBdr>
        <w:top w:val="none" w:sz="0" w:space="0" w:color="auto"/>
        <w:left w:val="none" w:sz="0" w:space="0" w:color="auto"/>
        <w:bottom w:val="none" w:sz="0" w:space="0" w:color="auto"/>
        <w:right w:val="none" w:sz="0" w:space="0" w:color="auto"/>
      </w:divBdr>
    </w:div>
    <w:div w:id="965281747">
      <w:bodyDiv w:val="1"/>
      <w:marLeft w:val="0"/>
      <w:marRight w:val="0"/>
      <w:marTop w:val="0"/>
      <w:marBottom w:val="0"/>
      <w:divBdr>
        <w:top w:val="none" w:sz="0" w:space="0" w:color="auto"/>
        <w:left w:val="none" w:sz="0" w:space="0" w:color="auto"/>
        <w:bottom w:val="none" w:sz="0" w:space="0" w:color="auto"/>
        <w:right w:val="none" w:sz="0" w:space="0" w:color="auto"/>
      </w:divBdr>
    </w:div>
    <w:div w:id="965769463">
      <w:bodyDiv w:val="1"/>
      <w:marLeft w:val="0"/>
      <w:marRight w:val="0"/>
      <w:marTop w:val="0"/>
      <w:marBottom w:val="0"/>
      <w:divBdr>
        <w:top w:val="none" w:sz="0" w:space="0" w:color="auto"/>
        <w:left w:val="none" w:sz="0" w:space="0" w:color="auto"/>
        <w:bottom w:val="none" w:sz="0" w:space="0" w:color="auto"/>
        <w:right w:val="none" w:sz="0" w:space="0" w:color="auto"/>
      </w:divBdr>
      <w:divsChild>
        <w:div w:id="1465658400">
          <w:marLeft w:val="480"/>
          <w:marRight w:val="0"/>
          <w:marTop w:val="0"/>
          <w:marBottom w:val="0"/>
          <w:divBdr>
            <w:top w:val="none" w:sz="0" w:space="0" w:color="auto"/>
            <w:left w:val="none" w:sz="0" w:space="0" w:color="auto"/>
            <w:bottom w:val="none" w:sz="0" w:space="0" w:color="auto"/>
            <w:right w:val="none" w:sz="0" w:space="0" w:color="auto"/>
          </w:divBdr>
        </w:div>
        <w:div w:id="1576353886">
          <w:marLeft w:val="480"/>
          <w:marRight w:val="0"/>
          <w:marTop w:val="0"/>
          <w:marBottom w:val="0"/>
          <w:divBdr>
            <w:top w:val="none" w:sz="0" w:space="0" w:color="auto"/>
            <w:left w:val="none" w:sz="0" w:space="0" w:color="auto"/>
            <w:bottom w:val="none" w:sz="0" w:space="0" w:color="auto"/>
            <w:right w:val="none" w:sz="0" w:space="0" w:color="auto"/>
          </w:divBdr>
        </w:div>
        <w:div w:id="1616909340">
          <w:marLeft w:val="480"/>
          <w:marRight w:val="0"/>
          <w:marTop w:val="0"/>
          <w:marBottom w:val="0"/>
          <w:divBdr>
            <w:top w:val="none" w:sz="0" w:space="0" w:color="auto"/>
            <w:left w:val="none" w:sz="0" w:space="0" w:color="auto"/>
            <w:bottom w:val="none" w:sz="0" w:space="0" w:color="auto"/>
            <w:right w:val="none" w:sz="0" w:space="0" w:color="auto"/>
          </w:divBdr>
        </w:div>
        <w:div w:id="2057897802">
          <w:marLeft w:val="480"/>
          <w:marRight w:val="0"/>
          <w:marTop w:val="0"/>
          <w:marBottom w:val="0"/>
          <w:divBdr>
            <w:top w:val="none" w:sz="0" w:space="0" w:color="auto"/>
            <w:left w:val="none" w:sz="0" w:space="0" w:color="auto"/>
            <w:bottom w:val="none" w:sz="0" w:space="0" w:color="auto"/>
            <w:right w:val="none" w:sz="0" w:space="0" w:color="auto"/>
          </w:divBdr>
        </w:div>
        <w:div w:id="957570587">
          <w:marLeft w:val="480"/>
          <w:marRight w:val="0"/>
          <w:marTop w:val="0"/>
          <w:marBottom w:val="0"/>
          <w:divBdr>
            <w:top w:val="none" w:sz="0" w:space="0" w:color="auto"/>
            <w:left w:val="none" w:sz="0" w:space="0" w:color="auto"/>
            <w:bottom w:val="none" w:sz="0" w:space="0" w:color="auto"/>
            <w:right w:val="none" w:sz="0" w:space="0" w:color="auto"/>
          </w:divBdr>
        </w:div>
        <w:div w:id="1453474706">
          <w:marLeft w:val="480"/>
          <w:marRight w:val="0"/>
          <w:marTop w:val="0"/>
          <w:marBottom w:val="0"/>
          <w:divBdr>
            <w:top w:val="none" w:sz="0" w:space="0" w:color="auto"/>
            <w:left w:val="none" w:sz="0" w:space="0" w:color="auto"/>
            <w:bottom w:val="none" w:sz="0" w:space="0" w:color="auto"/>
            <w:right w:val="none" w:sz="0" w:space="0" w:color="auto"/>
          </w:divBdr>
        </w:div>
        <w:div w:id="1437603774">
          <w:marLeft w:val="480"/>
          <w:marRight w:val="0"/>
          <w:marTop w:val="0"/>
          <w:marBottom w:val="0"/>
          <w:divBdr>
            <w:top w:val="none" w:sz="0" w:space="0" w:color="auto"/>
            <w:left w:val="none" w:sz="0" w:space="0" w:color="auto"/>
            <w:bottom w:val="none" w:sz="0" w:space="0" w:color="auto"/>
            <w:right w:val="none" w:sz="0" w:space="0" w:color="auto"/>
          </w:divBdr>
        </w:div>
        <w:div w:id="1469395027">
          <w:marLeft w:val="480"/>
          <w:marRight w:val="0"/>
          <w:marTop w:val="0"/>
          <w:marBottom w:val="0"/>
          <w:divBdr>
            <w:top w:val="none" w:sz="0" w:space="0" w:color="auto"/>
            <w:left w:val="none" w:sz="0" w:space="0" w:color="auto"/>
            <w:bottom w:val="none" w:sz="0" w:space="0" w:color="auto"/>
            <w:right w:val="none" w:sz="0" w:space="0" w:color="auto"/>
          </w:divBdr>
        </w:div>
        <w:div w:id="2087846645">
          <w:marLeft w:val="480"/>
          <w:marRight w:val="0"/>
          <w:marTop w:val="0"/>
          <w:marBottom w:val="0"/>
          <w:divBdr>
            <w:top w:val="none" w:sz="0" w:space="0" w:color="auto"/>
            <w:left w:val="none" w:sz="0" w:space="0" w:color="auto"/>
            <w:bottom w:val="none" w:sz="0" w:space="0" w:color="auto"/>
            <w:right w:val="none" w:sz="0" w:space="0" w:color="auto"/>
          </w:divBdr>
        </w:div>
        <w:div w:id="1915167709">
          <w:marLeft w:val="480"/>
          <w:marRight w:val="0"/>
          <w:marTop w:val="0"/>
          <w:marBottom w:val="0"/>
          <w:divBdr>
            <w:top w:val="none" w:sz="0" w:space="0" w:color="auto"/>
            <w:left w:val="none" w:sz="0" w:space="0" w:color="auto"/>
            <w:bottom w:val="none" w:sz="0" w:space="0" w:color="auto"/>
            <w:right w:val="none" w:sz="0" w:space="0" w:color="auto"/>
          </w:divBdr>
        </w:div>
        <w:div w:id="1890723131">
          <w:marLeft w:val="480"/>
          <w:marRight w:val="0"/>
          <w:marTop w:val="0"/>
          <w:marBottom w:val="0"/>
          <w:divBdr>
            <w:top w:val="none" w:sz="0" w:space="0" w:color="auto"/>
            <w:left w:val="none" w:sz="0" w:space="0" w:color="auto"/>
            <w:bottom w:val="none" w:sz="0" w:space="0" w:color="auto"/>
            <w:right w:val="none" w:sz="0" w:space="0" w:color="auto"/>
          </w:divBdr>
        </w:div>
        <w:div w:id="1362365690">
          <w:marLeft w:val="480"/>
          <w:marRight w:val="0"/>
          <w:marTop w:val="0"/>
          <w:marBottom w:val="0"/>
          <w:divBdr>
            <w:top w:val="none" w:sz="0" w:space="0" w:color="auto"/>
            <w:left w:val="none" w:sz="0" w:space="0" w:color="auto"/>
            <w:bottom w:val="none" w:sz="0" w:space="0" w:color="auto"/>
            <w:right w:val="none" w:sz="0" w:space="0" w:color="auto"/>
          </w:divBdr>
        </w:div>
        <w:div w:id="1302689597">
          <w:marLeft w:val="480"/>
          <w:marRight w:val="0"/>
          <w:marTop w:val="0"/>
          <w:marBottom w:val="0"/>
          <w:divBdr>
            <w:top w:val="none" w:sz="0" w:space="0" w:color="auto"/>
            <w:left w:val="none" w:sz="0" w:space="0" w:color="auto"/>
            <w:bottom w:val="none" w:sz="0" w:space="0" w:color="auto"/>
            <w:right w:val="none" w:sz="0" w:space="0" w:color="auto"/>
          </w:divBdr>
        </w:div>
        <w:div w:id="204373526">
          <w:marLeft w:val="480"/>
          <w:marRight w:val="0"/>
          <w:marTop w:val="0"/>
          <w:marBottom w:val="0"/>
          <w:divBdr>
            <w:top w:val="none" w:sz="0" w:space="0" w:color="auto"/>
            <w:left w:val="none" w:sz="0" w:space="0" w:color="auto"/>
            <w:bottom w:val="none" w:sz="0" w:space="0" w:color="auto"/>
            <w:right w:val="none" w:sz="0" w:space="0" w:color="auto"/>
          </w:divBdr>
        </w:div>
        <w:div w:id="1071271302">
          <w:marLeft w:val="480"/>
          <w:marRight w:val="0"/>
          <w:marTop w:val="0"/>
          <w:marBottom w:val="0"/>
          <w:divBdr>
            <w:top w:val="none" w:sz="0" w:space="0" w:color="auto"/>
            <w:left w:val="none" w:sz="0" w:space="0" w:color="auto"/>
            <w:bottom w:val="none" w:sz="0" w:space="0" w:color="auto"/>
            <w:right w:val="none" w:sz="0" w:space="0" w:color="auto"/>
          </w:divBdr>
        </w:div>
      </w:divsChild>
    </w:div>
    <w:div w:id="967474367">
      <w:bodyDiv w:val="1"/>
      <w:marLeft w:val="0"/>
      <w:marRight w:val="0"/>
      <w:marTop w:val="0"/>
      <w:marBottom w:val="0"/>
      <w:divBdr>
        <w:top w:val="none" w:sz="0" w:space="0" w:color="auto"/>
        <w:left w:val="none" w:sz="0" w:space="0" w:color="auto"/>
        <w:bottom w:val="none" w:sz="0" w:space="0" w:color="auto"/>
        <w:right w:val="none" w:sz="0" w:space="0" w:color="auto"/>
      </w:divBdr>
    </w:div>
    <w:div w:id="968314874">
      <w:bodyDiv w:val="1"/>
      <w:marLeft w:val="0"/>
      <w:marRight w:val="0"/>
      <w:marTop w:val="0"/>
      <w:marBottom w:val="0"/>
      <w:divBdr>
        <w:top w:val="none" w:sz="0" w:space="0" w:color="auto"/>
        <w:left w:val="none" w:sz="0" w:space="0" w:color="auto"/>
        <w:bottom w:val="none" w:sz="0" w:space="0" w:color="auto"/>
        <w:right w:val="none" w:sz="0" w:space="0" w:color="auto"/>
      </w:divBdr>
    </w:div>
    <w:div w:id="968900482">
      <w:bodyDiv w:val="1"/>
      <w:marLeft w:val="0"/>
      <w:marRight w:val="0"/>
      <w:marTop w:val="0"/>
      <w:marBottom w:val="0"/>
      <w:divBdr>
        <w:top w:val="none" w:sz="0" w:space="0" w:color="auto"/>
        <w:left w:val="none" w:sz="0" w:space="0" w:color="auto"/>
        <w:bottom w:val="none" w:sz="0" w:space="0" w:color="auto"/>
        <w:right w:val="none" w:sz="0" w:space="0" w:color="auto"/>
      </w:divBdr>
    </w:div>
    <w:div w:id="969483680">
      <w:bodyDiv w:val="1"/>
      <w:marLeft w:val="0"/>
      <w:marRight w:val="0"/>
      <w:marTop w:val="0"/>
      <w:marBottom w:val="0"/>
      <w:divBdr>
        <w:top w:val="none" w:sz="0" w:space="0" w:color="auto"/>
        <w:left w:val="none" w:sz="0" w:space="0" w:color="auto"/>
        <w:bottom w:val="none" w:sz="0" w:space="0" w:color="auto"/>
        <w:right w:val="none" w:sz="0" w:space="0" w:color="auto"/>
      </w:divBdr>
    </w:div>
    <w:div w:id="969752517">
      <w:bodyDiv w:val="1"/>
      <w:marLeft w:val="0"/>
      <w:marRight w:val="0"/>
      <w:marTop w:val="0"/>
      <w:marBottom w:val="0"/>
      <w:divBdr>
        <w:top w:val="none" w:sz="0" w:space="0" w:color="auto"/>
        <w:left w:val="none" w:sz="0" w:space="0" w:color="auto"/>
        <w:bottom w:val="none" w:sz="0" w:space="0" w:color="auto"/>
        <w:right w:val="none" w:sz="0" w:space="0" w:color="auto"/>
      </w:divBdr>
    </w:div>
    <w:div w:id="970137431">
      <w:bodyDiv w:val="1"/>
      <w:marLeft w:val="0"/>
      <w:marRight w:val="0"/>
      <w:marTop w:val="0"/>
      <w:marBottom w:val="0"/>
      <w:divBdr>
        <w:top w:val="none" w:sz="0" w:space="0" w:color="auto"/>
        <w:left w:val="none" w:sz="0" w:space="0" w:color="auto"/>
        <w:bottom w:val="none" w:sz="0" w:space="0" w:color="auto"/>
        <w:right w:val="none" w:sz="0" w:space="0" w:color="auto"/>
      </w:divBdr>
    </w:div>
    <w:div w:id="970282228">
      <w:bodyDiv w:val="1"/>
      <w:marLeft w:val="0"/>
      <w:marRight w:val="0"/>
      <w:marTop w:val="0"/>
      <w:marBottom w:val="0"/>
      <w:divBdr>
        <w:top w:val="none" w:sz="0" w:space="0" w:color="auto"/>
        <w:left w:val="none" w:sz="0" w:space="0" w:color="auto"/>
        <w:bottom w:val="none" w:sz="0" w:space="0" w:color="auto"/>
        <w:right w:val="none" w:sz="0" w:space="0" w:color="auto"/>
      </w:divBdr>
    </w:div>
    <w:div w:id="970400102">
      <w:bodyDiv w:val="1"/>
      <w:marLeft w:val="0"/>
      <w:marRight w:val="0"/>
      <w:marTop w:val="0"/>
      <w:marBottom w:val="0"/>
      <w:divBdr>
        <w:top w:val="none" w:sz="0" w:space="0" w:color="auto"/>
        <w:left w:val="none" w:sz="0" w:space="0" w:color="auto"/>
        <w:bottom w:val="none" w:sz="0" w:space="0" w:color="auto"/>
        <w:right w:val="none" w:sz="0" w:space="0" w:color="auto"/>
      </w:divBdr>
    </w:div>
    <w:div w:id="970791970">
      <w:bodyDiv w:val="1"/>
      <w:marLeft w:val="0"/>
      <w:marRight w:val="0"/>
      <w:marTop w:val="0"/>
      <w:marBottom w:val="0"/>
      <w:divBdr>
        <w:top w:val="none" w:sz="0" w:space="0" w:color="auto"/>
        <w:left w:val="none" w:sz="0" w:space="0" w:color="auto"/>
        <w:bottom w:val="none" w:sz="0" w:space="0" w:color="auto"/>
        <w:right w:val="none" w:sz="0" w:space="0" w:color="auto"/>
      </w:divBdr>
    </w:div>
    <w:div w:id="971256155">
      <w:bodyDiv w:val="1"/>
      <w:marLeft w:val="0"/>
      <w:marRight w:val="0"/>
      <w:marTop w:val="0"/>
      <w:marBottom w:val="0"/>
      <w:divBdr>
        <w:top w:val="none" w:sz="0" w:space="0" w:color="auto"/>
        <w:left w:val="none" w:sz="0" w:space="0" w:color="auto"/>
        <w:bottom w:val="none" w:sz="0" w:space="0" w:color="auto"/>
        <w:right w:val="none" w:sz="0" w:space="0" w:color="auto"/>
      </w:divBdr>
    </w:div>
    <w:div w:id="972056531">
      <w:bodyDiv w:val="1"/>
      <w:marLeft w:val="0"/>
      <w:marRight w:val="0"/>
      <w:marTop w:val="0"/>
      <w:marBottom w:val="0"/>
      <w:divBdr>
        <w:top w:val="none" w:sz="0" w:space="0" w:color="auto"/>
        <w:left w:val="none" w:sz="0" w:space="0" w:color="auto"/>
        <w:bottom w:val="none" w:sz="0" w:space="0" w:color="auto"/>
        <w:right w:val="none" w:sz="0" w:space="0" w:color="auto"/>
      </w:divBdr>
    </w:div>
    <w:div w:id="972637654">
      <w:bodyDiv w:val="1"/>
      <w:marLeft w:val="0"/>
      <w:marRight w:val="0"/>
      <w:marTop w:val="0"/>
      <w:marBottom w:val="0"/>
      <w:divBdr>
        <w:top w:val="none" w:sz="0" w:space="0" w:color="auto"/>
        <w:left w:val="none" w:sz="0" w:space="0" w:color="auto"/>
        <w:bottom w:val="none" w:sz="0" w:space="0" w:color="auto"/>
        <w:right w:val="none" w:sz="0" w:space="0" w:color="auto"/>
      </w:divBdr>
    </w:div>
    <w:div w:id="972755727">
      <w:bodyDiv w:val="1"/>
      <w:marLeft w:val="0"/>
      <w:marRight w:val="0"/>
      <w:marTop w:val="0"/>
      <w:marBottom w:val="0"/>
      <w:divBdr>
        <w:top w:val="none" w:sz="0" w:space="0" w:color="auto"/>
        <w:left w:val="none" w:sz="0" w:space="0" w:color="auto"/>
        <w:bottom w:val="none" w:sz="0" w:space="0" w:color="auto"/>
        <w:right w:val="none" w:sz="0" w:space="0" w:color="auto"/>
      </w:divBdr>
    </w:div>
    <w:div w:id="973950283">
      <w:bodyDiv w:val="1"/>
      <w:marLeft w:val="0"/>
      <w:marRight w:val="0"/>
      <w:marTop w:val="0"/>
      <w:marBottom w:val="0"/>
      <w:divBdr>
        <w:top w:val="none" w:sz="0" w:space="0" w:color="auto"/>
        <w:left w:val="none" w:sz="0" w:space="0" w:color="auto"/>
        <w:bottom w:val="none" w:sz="0" w:space="0" w:color="auto"/>
        <w:right w:val="none" w:sz="0" w:space="0" w:color="auto"/>
      </w:divBdr>
      <w:divsChild>
        <w:div w:id="84346376">
          <w:marLeft w:val="480"/>
          <w:marRight w:val="0"/>
          <w:marTop w:val="0"/>
          <w:marBottom w:val="0"/>
          <w:divBdr>
            <w:top w:val="none" w:sz="0" w:space="0" w:color="auto"/>
            <w:left w:val="none" w:sz="0" w:space="0" w:color="auto"/>
            <w:bottom w:val="none" w:sz="0" w:space="0" w:color="auto"/>
            <w:right w:val="none" w:sz="0" w:space="0" w:color="auto"/>
          </w:divBdr>
        </w:div>
        <w:div w:id="1596092260">
          <w:marLeft w:val="480"/>
          <w:marRight w:val="0"/>
          <w:marTop w:val="0"/>
          <w:marBottom w:val="0"/>
          <w:divBdr>
            <w:top w:val="none" w:sz="0" w:space="0" w:color="auto"/>
            <w:left w:val="none" w:sz="0" w:space="0" w:color="auto"/>
            <w:bottom w:val="none" w:sz="0" w:space="0" w:color="auto"/>
            <w:right w:val="none" w:sz="0" w:space="0" w:color="auto"/>
          </w:divBdr>
        </w:div>
        <w:div w:id="147790193">
          <w:marLeft w:val="480"/>
          <w:marRight w:val="0"/>
          <w:marTop w:val="0"/>
          <w:marBottom w:val="0"/>
          <w:divBdr>
            <w:top w:val="none" w:sz="0" w:space="0" w:color="auto"/>
            <w:left w:val="none" w:sz="0" w:space="0" w:color="auto"/>
            <w:bottom w:val="none" w:sz="0" w:space="0" w:color="auto"/>
            <w:right w:val="none" w:sz="0" w:space="0" w:color="auto"/>
          </w:divBdr>
        </w:div>
        <w:div w:id="335766929">
          <w:marLeft w:val="480"/>
          <w:marRight w:val="0"/>
          <w:marTop w:val="0"/>
          <w:marBottom w:val="0"/>
          <w:divBdr>
            <w:top w:val="none" w:sz="0" w:space="0" w:color="auto"/>
            <w:left w:val="none" w:sz="0" w:space="0" w:color="auto"/>
            <w:bottom w:val="none" w:sz="0" w:space="0" w:color="auto"/>
            <w:right w:val="none" w:sz="0" w:space="0" w:color="auto"/>
          </w:divBdr>
        </w:div>
        <w:div w:id="90052422">
          <w:marLeft w:val="480"/>
          <w:marRight w:val="0"/>
          <w:marTop w:val="0"/>
          <w:marBottom w:val="0"/>
          <w:divBdr>
            <w:top w:val="none" w:sz="0" w:space="0" w:color="auto"/>
            <w:left w:val="none" w:sz="0" w:space="0" w:color="auto"/>
            <w:bottom w:val="none" w:sz="0" w:space="0" w:color="auto"/>
            <w:right w:val="none" w:sz="0" w:space="0" w:color="auto"/>
          </w:divBdr>
        </w:div>
        <w:div w:id="1413624794">
          <w:marLeft w:val="480"/>
          <w:marRight w:val="0"/>
          <w:marTop w:val="0"/>
          <w:marBottom w:val="0"/>
          <w:divBdr>
            <w:top w:val="none" w:sz="0" w:space="0" w:color="auto"/>
            <w:left w:val="none" w:sz="0" w:space="0" w:color="auto"/>
            <w:bottom w:val="none" w:sz="0" w:space="0" w:color="auto"/>
            <w:right w:val="none" w:sz="0" w:space="0" w:color="auto"/>
          </w:divBdr>
        </w:div>
        <w:div w:id="1245608133">
          <w:marLeft w:val="480"/>
          <w:marRight w:val="0"/>
          <w:marTop w:val="0"/>
          <w:marBottom w:val="0"/>
          <w:divBdr>
            <w:top w:val="none" w:sz="0" w:space="0" w:color="auto"/>
            <w:left w:val="none" w:sz="0" w:space="0" w:color="auto"/>
            <w:bottom w:val="none" w:sz="0" w:space="0" w:color="auto"/>
            <w:right w:val="none" w:sz="0" w:space="0" w:color="auto"/>
          </w:divBdr>
        </w:div>
        <w:div w:id="991638824">
          <w:marLeft w:val="480"/>
          <w:marRight w:val="0"/>
          <w:marTop w:val="0"/>
          <w:marBottom w:val="0"/>
          <w:divBdr>
            <w:top w:val="none" w:sz="0" w:space="0" w:color="auto"/>
            <w:left w:val="none" w:sz="0" w:space="0" w:color="auto"/>
            <w:bottom w:val="none" w:sz="0" w:space="0" w:color="auto"/>
            <w:right w:val="none" w:sz="0" w:space="0" w:color="auto"/>
          </w:divBdr>
        </w:div>
        <w:div w:id="1436902018">
          <w:marLeft w:val="480"/>
          <w:marRight w:val="0"/>
          <w:marTop w:val="0"/>
          <w:marBottom w:val="0"/>
          <w:divBdr>
            <w:top w:val="none" w:sz="0" w:space="0" w:color="auto"/>
            <w:left w:val="none" w:sz="0" w:space="0" w:color="auto"/>
            <w:bottom w:val="none" w:sz="0" w:space="0" w:color="auto"/>
            <w:right w:val="none" w:sz="0" w:space="0" w:color="auto"/>
          </w:divBdr>
        </w:div>
        <w:div w:id="741179334">
          <w:marLeft w:val="480"/>
          <w:marRight w:val="0"/>
          <w:marTop w:val="0"/>
          <w:marBottom w:val="0"/>
          <w:divBdr>
            <w:top w:val="none" w:sz="0" w:space="0" w:color="auto"/>
            <w:left w:val="none" w:sz="0" w:space="0" w:color="auto"/>
            <w:bottom w:val="none" w:sz="0" w:space="0" w:color="auto"/>
            <w:right w:val="none" w:sz="0" w:space="0" w:color="auto"/>
          </w:divBdr>
        </w:div>
        <w:div w:id="2020236581">
          <w:marLeft w:val="480"/>
          <w:marRight w:val="0"/>
          <w:marTop w:val="0"/>
          <w:marBottom w:val="0"/>
          <w:divBdr>
            <w:top w:val="none" w:sz="0" w:space="0" w:color="auto"/>
            <w:left w:val="none" w:sz="0" w:space="0" w:color="auto"/>
            <w:bottom w:val="none" w:sz="0" w:space="0" w:color="auto"/>
            <w:right w:val="none" w:sz="0" w:space="0" w:color="auto"/>
          </w:divBdr>
        </w:div>
        <w:div w:id="1848011882">
          <w:marLeft w:val="480"/>
          <w:marRight w:val="0"/>
          <w:marTop w:val="0"/>
          <w:marBottom w:val="0"/>
          <w:divBdr>
            <w:top w:val="none" w:sz="0" w:space="0" w:color="auto"/>
            <w:left w:val="none" w:sz="0" w:space="0" w:color="auto"/>
            <w:bottom w:val="none" w:sz="0" w:space="0" w:color="auto"/>
            <w:right w:val="none" w:sz="0" w:space="0" w:color="auto"/>
          </w:divBdr>
        </w:div>
        <w:div w:id="956330636">
          <w:marLeft w:val="480"/>
          <w:marRight w:val="0"/>
          <w:marTop w:val="0"/>
          <w:marBottom w:val="0"/>
          <w:divBdr>
            <w:top w:val="none" w:sz="0" w:space="0" w:color="auto"/>
            <w:left w:val="none" w:sz="0" w:space="0" w:color="auto"/>
            <w:bottom w:val="none" w:sz="0" w:space="0" w:color="auto"/>
            <w:right w:val="none" w:sz="0" w:space="0" w:color="auto"/>
          </w:divBdr>
        </w:div>
        <w:div w:id="563830554">
          <w:marLeft w:val="480"/>
          <w:marRight w:val="0"/>
          <w:marTop w:val="0"/>
          <w:marBottom w:val="0"/>
          <w:divBdr>
            <w:top w:val="none" w:sz="0" w:space="0" w:color="auto"/>
            <w:left w:val="none" w:sz="0" w:space="0" w:color="auto"/>
            <w:bottom w:val="none" w:sz="0" w:space="0" w:color="auto"/>
            <w:right w:val="none" w:sz="0" w:space="0" w:color="auto"/>
          </w:divBdr>
        </w:div>
        <w:div w:id="528110275">
          <w:marLeft w:val="480"/>
          <w:marRight w:val="0"/>
          <w:marTop w:val="0"/>
          <w:marBottom w:val="0"/>
          <w:divBdr>
            <w:top w:val="none" w:sz="0" w:space="0" w:color="auto"/>
            <w:left w:val="none" w:sz="0" w:space="0" w:color="auto"/>
            <w:bottom w:val="none" w:sz="0" w:space="0" w:color="auto"/>
            <w:right w:val="none" w:sz="0" w:space="0" w:color="auto"/>
          </w:divBdr>
        </w:div>
        <w:div w:id="460458373">
          <w:marLeft w:val="480"/>
          <w:marRight w:val="0"/>
          <w:marTop w:val="0"/>
          <w:marBottom w:val="0"/>
          <w:divBdr>
            <w:top w:val="none" w:sz="0" w:space="0" w:color="auto"/>
            <w:left w:val="none" w:sz="0" w:space="0" w:color="auto"/>
            <w:bottom w:val="none" w:sz="0" w:space="0" w:color="auto"/>
            <w:right w:val="none" w:sz="0" w:space="0" w:color="auto"/>
          </w:divBdr>
        </w:div>
        <w:div w:id="1320234119">
          <w:marLeft w:val="480"/>
          <w:marRight w:val="0"/>
          <w:marTop w:val="0"/>
          <w:marBottom w:val="0"/>
          <w:divBdr>
            <w:top w:val="none" w:sz="0" w:space="0" w:color="auto"/>
            <w:left w:val="none" w:sz="0" w:space="0" w:color="auto"/>
            <w:bottom w:val="none" w:sz="0" w:space="0" w:color="auto"/>
            <w:right w:val="none" w:sz="0" w:space="0" w:color="auto"/>
          </w:divBdr>
        </w:div>
        <w:div w:id="1433814833">
          <w:marLeft w:val="480"/>
          <w:marRight w:val="0"/>
          <w:marTop w:val="0"/>
          <w:marBottom w:val="0"/>
          <w:divBdr>
            <w:top w:val="none" w:sz="0" w:space="0" w:color="auto"/>
            <w:left w:val="none" w:sz="0" w:space="0" w:color="auto"/>
            <w:bottom w:val="none" w:sz="0" w:space="0" w:color="auto"/>
            <w:right w:val="none" w:sz="0" w:space="0" w:color="auto"/>
          </w:divBdr>
        </w:div>
        <w:div w:id="1300111906">
          <w:marLeft w:val="480"/>
          <w:marRight w:val="0"/>
          <w:marTop w:val="0"/>
          <w:marBottom w:val="0"/>
          <w:divBdr>
            <w:top w:val="none" w:sz="0" w:space="0" w:color="auto"/>
            <w:left w:val="none" w:sz="0" w:space="0" w:color="auto"/>
            <w:bottom w:val="none" w:sz="0" w:space="0" w:color="auto"/>
            <w:right w:val="none" w:sz="0" w:space="0" w:color="auto"/>
          </w:divBdr>
        </w:div>
        <w:div w:id="1959873196">
          <w:marLeft w:val="480"/>
          <w:marRight w:val="0"/>
          <w:marTop w:val="0"/>
          <w:marBottom w:val="0"/>
          <w:divBdr>
            <w:top w:val="none" w:sz="0" w:space="0" w:color="auto"/>
            <w:left w:val="none" w:sz="0" w:space="0" w:color="auto"/>
            <w:bottom w:val="none" w:sz="0" w:space="0" w:color="auto"/>
            <w:right w:val="none" w:sz="0" w:space="0" w:color="auto"/>
          </w:divBdr>
        </w:div>
        <w:div w:id="1008630010">
          <w:marLeft w:val="480"/>
          <w:marRight w:val="0"/>
          <w:marTop w:val="0"/>
          <w:marBottom w:val="0"/>
          <w:divBdr>
            <w:top w:val="none" w:sz="0" w:space="0" w:color="auto"/>
            <w:left w:val="none" w:sz="0" w:space="0" w:color="auto"/>
            <w:bottom w:val="none" w:sz="0" w:space="0" w:color="auto"/>
            <w:right w:val="none" w:sz="0" w:space="0" w:color="auto"/>
          </w:divBdr>
        </w:div>
      </w:divsChild>
    </w:div>
    <w:div w:id="974990184">
      <w:bodyDiv w:val="1"/>
      <w:marLeft w:val="0"/>
      <w:marRight w:val="0"/>
      <w:marTop w:val="0"/>
      <w:marBottom w:val="0"/>
      <w:divBdr>
        <w:top w:val="none" w:sz="0" w:space="0" w:color="auto"/>
        <w:left w:val="none" w:sz="0" w:space="0" w:color="auto"/>
        <w:bottom w:val="none" w:sz="0" w:space="0" w:color="auto"/>
        <w:right w:val="none" w:sz="0" w:space="0" w:color="auto"/>
      </w:divBdr>
      <w:divsChild>
        <w:div w:id="1519730525">
          <w:marLeft w:val="480"/>
          <w:marRight w:val="0"/>
          <w:marTop w:val="0"/>
          <w:marBottom w:val="0"/>
          <w:divBdr>
            <w:top w:val="none" w:sz="0" w:space="0" w:color="auto"/>
            <w:left w:val="none" w:sz="0" w:space="0" w:color="auto"/>
            <w:bottom w:val="none" w:sz="0" w:space="0" w:color="auto"/>
            <w:right w:val="none" w:sz="0" w:space="0" w:color="auto"/>
          </w:divBdr>
        </w:div>
        <w:div w:id="1598323201">
          <w:marLeft w:val="480"/>
          <w:marRight w:val="0"/>
          <w:marTop w:val="0"/>
          <w:marBottom w:val="0"/>
          <w:divBdr>
            <w:top w:val="none" w:sz="0" w:space="0" w:color="auto"/>
            <w:left w:val="none" w:sz="0" w:space="0" w:color="auto"/>
            <w:bottom w:val="none" w:sz="0" w:space="0" w:color="auto"/>
            <w:right w:val="none" w:sz="0" w:space="0" w:color="auto"/>
          </w:divBdr>
        </w:div>
        <w:div w:id="569928917">
          <w:marLeft w:val="480"/>
          <w:marRight w:val="0"/>
          <w:marTop w:val="0"/>
          <w:marBottom w:val="0"/>
          <w:divBdr>
            <w:top w:val="none" w:sz="0" w:space="0" w:color="auto"/>
            <w:left w:val="none" w:sz="0" w:space="0" w:color="auto"/>
            <w:bottom w:val="none" w:sz="0" w:space="0" w:color="auto"/>
            <w:right w:val="none" w:sz="0" w:space="0" w:color="auto"/>
          </w:divBdr>
        </w:div>
        <w:div w:id="1200775711">
          <w:marLeft w:val="480"/>
          <w:marRight w:val="0"/>
          <w:marTop w:val="0"/>
          <w:marBottom w:val="0"/>
          <w:divBdr>
            <w:top w:val="none" w:sz="0" w:space="0" w:color="auto"/>
            <w:left w:val="none" w:sz="0" w:space="0" w:color="auto"/>
            <w:bottom w:val="none" w:sz="0" w:space="0" w:color="auto"/>
            <w:right w:val="none" w:sz="0" w:space="0" w:color="auto"/>
          </w:divBdr>
        </w:div>
        <w:div w:id="1909263705">
          <w:marLeft w:val="480"/>
          <w:marRight w:val="0"/>
          <w:marTop w:val="0"/>
          <w:marBottom w:val="0"/>
          <w:divBdr>
            <w:top w:val="none" w:sz="0" w:space="0" w:color="auto"/>
            <w:left w:val="none" w:sz="0" w:space="0" w:color="auto"/>
            <w:bottom w:val="none" w:sz="0" w:space="0" w:color="auto"/>
            <w:right w:val="none" w:sz="0" w:space="0" w:color="auto"/>
          </w:divBdr>
        </w:div>
        <w:div w:id="267928048">
          <w:marLeft w:val="480"/>
          <w:marRight w:val="0"/>
          <w:marTop w:val="0"/>
          <w:marBottom w:val="0"/>
          <w:divBdr>
            <w:top w:val="none" w:sz="0" w:space="0" w:color="auto"/>
            <w:left w:val="none" w:sz="0" w:space="0" w:color="auto"/>
            <w:bottom w:val="none" w:sz="0" w:space="0" w:color="auto"/>
            <w:right w:val="none" w:sz="0" w:space="0" w:color="auto"/>
          </w:divBdr>
        </w:div>
        <w:div w:id="858543730">
          <w:marLeft w:val="480"/>
          <w:marRight w:val="0"/>
          <w:marTop w:val="0"/>
          <w:marBottom w:val="0"/>
          <w:divBdr>
            <w:top w:val="none" w:sz="0" w:space="0" w:color="auto"/>
            <w:left w:val="none" w:sz="0" w:space="0" w:color="auto"/>
            <w:bottom w:val="none" w:sz="0" w:space="0" w:color="auto"/>
            <w:right w:val="none" w:sz="0" w:space="0" w:color="auto"/>
          </w:divBdr>
        </w:div>
        <w:div w:id="1697149097">
          <w:marLeft w:val="480"/>
          <w:marRight w:val="0"/>
          <w:marTop w:val="0"/>
          <w:marBottom w:val="0"/>
          <w:divBdr>
            <w:top w:val="none" w:sz="0" w:space="0" w:color="auto"/>
            <w:left w:val="none" w:sz="0" w:space="0" w:color="auto"/>
            <w:bottom w:val="none" w:sz="0" w:space="0" w:color="auto"/>
            <w:right w:val="none" w:sz="0" w:space="0" w:color="auto"/>
          </w:divBdr>
        </w:div>
        <w:div w:id="637228342">
          <w:marLeft w:val="480"/>
          <w:marRight w:val="0"/>
          <w:marTop w:val="0"/>
          <w:marBottom w:val="0"/>
          <w:divBdr>
            <w:top w:val="none" w:sz="0" w:space="0" w:color="auto"/>
            <w:left w:val="none" w:sz="0" w:space="0" w:color="auto"/>
            <w:bottom w:val="none" w:sz="0" w:space="0" w:color="auto"/>
            <w:right w:val="none" w:sz="0" w:space="0" w:color="auto"/>
          </w:divBdr>
        </w:div>
        <w:div w:id="452017906">
          <w:marLeft w:val="480"/>
          <w:marRight w:val="0"/>
          <w:marTop w:val="0"/>
          <w:marBottom w:val="0"/>
          <w:divBdr>
            <w:top w:val="none" w:sz="0" w:space="0" w:color="auto"/>
            <w:left w:val="none" w:sz="0" w:space="0" w:color="auto"/>
            <w:bottom w:val="none" w:sz="0" w:space="0" w:color="auto"/>
            <w:right w:val="none" w:sz="0" w:space="0" w:color="auto"/>
          </w:divBdr>
        </w:div>
        <w:div w:id="1706321381">
          <w:marLeft w:val="480"/>
          <w:marRight w:val="0"/>
          <w:marTop w:val="0"/>
          <w:marBottom w:val="0"/>
          <w:divBdr>
            <w:top w:val="none" w:sz="0" w:space="0" w:color="auto"/>
            <w:left w:val="none" w:sz="0" w:space="0" w:color="auto"/>
            <w:bottom w:val="none" w:sz="0" w:space="0" w:color="auto"/>
            <w:right w:val="none" w:sz="0" w:space="0" w:color="auto"/>
          </w:divBdr>
        </w:div>
        <w:div w:id="371343194">
          <w:marLeft w:val="480"/>
          <w:marRight w:val="0"/>
          <w:marTop w:val="0"/>
          <w:marBottom w:val="0"/>
          <w:divBdr>
            <w:top w:val="none" w:sz="0" w:space="0" w:color="auto"/>
            <w:left w:val="none" w:sz="0" w:space="0" w:color="auto"/>
            <w:bottom w:val="none" w:sz="0" w:space="0" w:color="auto"/>
            <w:right w:val="none" w:sz="0" w:space="0" w:color="auto"/>
          </w:divBdr>
        </w:div>
        <w:div w:id="2008970299">
          <w:marLeft w:val="480"/>
          <w:marRight w:val="0"/>
          <w:marTop w:val="0"/>
          <w:marBottom w:val="0"/>
          <w:divBdr>
            <w:top w:val="none" w:sz="0" w:space="0" w:color="auto"/>
            <w:left w:val="none" w:sz="0" w:space="0" w:color="auto"/>
            <w:bottom w:val="none" w:sz="0" w:space="0" w:color="auto"/>
            <w:right w:val="none" w:sz="0" w:space="0" w:color="auto"/>
          </w:divBdr>
        </w:div>
        <w:div w:id="767576347">
          <w:marLeft w:val="480"/>
          <w:marRight w:val="0"/>
          <w:marTop w:val="0"/>
          <w:marBottom w:val="0"/>
          <w:divBdr>
            <w:top w:val="none" w:sz="0" w:space="0" w:color="auto"/>
            <w:left w:val="none" w:sz="0" w:space="0" w:color="auto"/>
            <w:bottom w:val="none" w:sz="0" w:space="0" w:color="auto"/>
            <w:right w:val="none" w:sz="0" w:space="0" w:color="auto"/>
          </w:divBdr>
        </w:div>
        <w:div w:id="669215439">
          <w:marLeft w:val="480"/>
          <w:marRight w:val="0"/>
          <w:marTop w:val="0"/>
          <w:marBottom w:val="0"/>
          <w:divBdr>
            <w:top w:val="none" w:sz="0" w:space="0" w:color="auto"/>
            <w:left w:val="none" w:sz="0" w:space="0" w:color="auto"/>
            <w:bottom w:val="none" w:sz="0" w:space="0" w:color="auto"/>
            <w:right w:val="none" w:sz="0" w:space="0" w:color="auto"/>
          </w:divBdr>
        </w:div>
      </w:divsChild>
    </w:div>
    <w:div w:id="975136248">
      <w:bodyDiv w:val="1"/>
      <w:marLeft w:val="0"/>
      <w:marRight w:val="0"/>
      <w:marTop w:val="0"/>
      <w:marBottom w:val="0"/>
      <w:divBdr>
        <w:top w:val="none" w:sz="0" w:space="0" w:color="auto"/>
        <w:left w:val="none" w:sz="0" w:space="0" w:color="auto"/>
        <w:bottom w:val="none" w:sz="0" w:space="0" w:color="auto"/>
        <w:right w:val="none" w:sz="0" w:space="0" w:color="auto"/>
      </w:divBdr>
    </w:div>
    <w:div w:id="975333614">
      <w:bodyDiv w:val="1"/>
      <w:marLeft w:val="0"/>
      <w:marRight w:val="0"/>
      <w:marTop w:val="0"/>
      <w:marBottom w:val="0"/>
      <w:divBdr>
        <w:top w:val="none" w:sz="0" w:space="0" w:color="auto"/>
        <w:left w:val="none" w:sz="0" w:space="0" w:color="auto"/>
        <w:bottom w:val="none" w:sz="0" w:space="0" w:color="auto"/>
        <w:right w:val="none" w:sz="0" w:space="0" w:color="auto"/>
      </w:divBdr>
    </w:div>
    <w:div w:id="977370899">
      <w:bodyDiv w:val="1"/>
      <w:marLeft w:val="0"/>
      <w:marRight w:val="0"/>
      <w:marTop w:val="0"/>
      <w:marBottom w:val="0"/>
      <w:divBdr>
        <w:top w:val="none" w:sz="0" w:space="0" w:color="auto"/>
        <w:left w:val="none" w:sz="0" w:space="0" w:color="auto"/>
        <w:bottom w:val="none" w:sz="0" w:space="0" w:color="auto"/>
        <w:right w:val="none" w:sz="0" w:space="0" w:color="auto"/>
      </w:divBdr>
    </w:div>
    <w:div w:id="978803955">
      <w:bodyDiv w:val="1"/>
      <w:marLeft w:val="0"/>
      <w:marRight w:val="0"/>
      <w:marTop w:val="0"/>
      <w:marBottom w:val="0"/>
      <w:divBdr>
        <w:top w:val="none" w:sz="0" w:space="0" w:color="auto"/>
        <w:left w:val="none" w:sz="0" w:space="0" w:color="auto"/>
        <w:bottom w:val="none" w:sz="0" w:space="0" w:color="auto"/>
        <w:right w:val="none" w:sz="0" w:space="0" w:color="auto"/>
      </w:divBdr>
    </w:div>
    <w:div w:id="980575068">
      <w:bodyDiv w:val="1"/>
      <w:marLeft w:val="0"/>
      <w:marRight w:val="0"/>
      <w:marTop w:val="0"/>
      <w:marBottom w:val="0"/>
      <w:divBdr>
        <w:top w:val="none" w:sz="0" w:space="0" w:color="auto"/>
        <w:left w:val="none" w:sz="0" w:space="0" w:color="auto"/>
        <w:bottom w:val="none" w:sz="0" w:space="0" w:color="auto"/>
        <w:right w:val="none" w:sz="0" w:space="0" w:color="auto"/>
      </w:divBdr>
    </w:div>
    <w:div w:id="981035185">
      <w:bodyDiv w:val="1"/>
      <w:marLeft w:val="0"/>
      <w:marRight w:val="0"/>
      <w:marTop w:val="0"/>
      <w:marBottom w:val="0"/>
      <w:divBdr>
        <w:top w:val="none" w:sz="0" w:space="0" w:color="auto"/>
        <w:left w:val="none" w:sz="0" w:space="0" w:color="auto"/>
        <w:bottom w:val="none" w:sz="0" w:space="0" w:color="auto"/>
        <w:right w:val="none" w:sz="0" w:space="0" w:color="auto"/>
      </w:divBdr>
    </w:div>
    <w:div w:id="982848431">
      <w:bodyDiv w:val="1"/>
      <w:marLeft w:val="0"/>
      <w:marRight w:val="0"/>
      <w:marTop w:val="0"/>
      <w:marBottom w:val="0"/>
      <w:divBdr>
        <w:top w:val="none" w:sz="0" w:space="0" w:color="auto"/>
        <w:left w:val="none" w:sz="0" w:space="0" w:color="auto"/>
        <w:bottom w:val="none" w:sz="0" w:space="0" w:color="auto"/>
        <w:right w:val="none" w:sz="0" w:space="0" w:color="auto"/>
      </w:divBdr>
    </w:div>
    <w:div w:id="983697926">
      <w:bodyDiv w:val="1"/>
      <w:marLeft w:val="0"/>
      <w:marRight w:val="0"/>
      <w:marTop w:val="0"/>
      <w:marBottom w:val="0"/>
      <w:divBdr>
        <w:top w:val="none" w:sz="0" w:space="0" w:color="auto"/>
        <w:left w:val="none" w:sz="0" w:space="0" w:color="auto"/>
        <w:bottom w:val="none" w:sz="0" w:space="0" w:color="auto"/>
        <w:right w:val="none" w:sz="0" w:space="0" w:color="auto"/>
      </w:divBdr>
    </w:div>
    <w:div w:id="984504534">
      <w:bodyDiv w:val="1"/>
      <w:marLeft w:val="0"/>
      <w:marRight w:val="0"/>
      <w:marTop w:val="0"/>
      <w:marBottom w:val="0"/>
      <w:divBdr>
        <w:top w:val="none" w:sz="0" w:space="0" w:color="auto"/>
        <w:left w:val="none" w:sz="0" w:space="0" w:color="auto"/>
        <w:bottom w:val="none" w:sz="0" w:space="0" w:color="auto"/>
        <w:right w:val="none" w:sz="0" w:space="0" w:color="auto"/>
      </w:divBdr>
    </w:div>
    <w:div w:id="985163462">
      <w:bodyDiv w:val="1"/>
      <w:marLeft w:val="0"/>
      <w:marRight w:val="0"/>
      <w:marTop w:val="0"/>
      <w:marBottom w:val="0"/>
      <w:divBdr>
        <w:top w:val="none" w:sz="0" w:space="0" w:color="auto"/>
        <w:left w:val="none" w:sz="0" w:space="0" w:color="auto"/>
        <w:bottom w:val="none" w:sz="0" w:space="0" w:color="auto"/>
        <w:right w:val="none" w:sz="0" w:space="0" w:color="auto"/>
      </w:divBdr>
    </w:div>
    <w:div w:id="985352663">
      <w:bodyDiv w:val="1"/>
      <w:marLeft w:val="0"/>
      <w:marRight w:val="0"/>
      <w:marTop w:val="0"/>
      <w:marBottom w:val="0"/>
      <w:divBdr>
        <w:top w:val="none" w:sz="0" w:space="0" w:color="auto"/>
        <w:left w:val="none" w:sz="0" w:space="0" w:color="auto"/>
        <w:bottom w:val="none" w:sz="0" w:space="0" w:color="auto"/>
        <w:right w:val="none" w:sz="0" w:space="0" w:color="auto"/>
      </w:divBdr>
    </w:div>
    <w:div w:id="985625350">
      <w:bodyDiv w:val="1"/>
      <w:marLeft w:val="0"/>
      <w:marRight w:val="0"/>
      <w:marTop w:val="0"/>
      <w:marBottom w:val="0"/>
      <w:divBdr>
        <w:top w:val="none" w:sz="0" w:space="0" w:color="auto"/>
        <w:left w:val="none" w:sz="0" w:space="0" w:color="auto"/>
        <w:bottom w:val="none" w:sz="0" w:space="0" w:color="auto"/>
        <w:right w:val="none" w:sz="0" w:space="0" w:color="auto"/>
      </w:divBdr>
    </w:div>
    <w:div w:id="985934040">
      <w:bodyDiv w:val="1"/>
      <w:marLeft w:val="0"/>
      <w:marRight w:val="0"/>
      <w:marTop w:val="0"/>
      <w:marBottom w:val="0"/>
      <w:divBdr>
        <w:top w:val="none" w:sz="0" w:space="0" w:color="auto"/>
        <w:left w:val="none" w:sz="0" w:space="0" w:color="auto"/>
        <w:bottom w:val="none" w:sz="0" w:space="0" w:color="auto"/>
        <w:right w:val="none" w:sz="0" w:space="0" w:color="auto"/>
      </w:divBdr>
    </w:div>
    <w:div w:id="987050361">
      <w:bodyDiv w:val="1"/>
      <w:marLeft w:val="0"/>
      <w:marRight w:val="0"/>
      <w:marTop w:val="0"/>
      <w:marBottom w:val="0"/>
      <w:divBdr>
        <w:top w:val="none" w:sz="0" w:space="0" w:color="auto"/>
        <w:left w:val="none" w:sz="0" w:space="0" w:color="auto"/>
        <w:bottom w:val="none" w:sz="0" w:space="0" w:color="auto"/>
        <w:right w:val="none" w:sz="0" w:space="0" w:color="auto"/>
      </w:divBdr>
    </w:div>
    <w:div w:id="988635859">
      <w:bodyDiv w:val="1"/>
      <w:marLeft w:val="0"/>
      <w:marRight w:val="0"/>
      <w:marTop w:val="0"/>
      <w:marBottom w:val="0"/>
      <w:divBdr>
        <w:top w:val="none" w:sz="0" w:space="0" w:color="auto"/>
        <w:left w:val="none" w:sz="0" w:space="0" w:color="auto"/>
        <w:bottom w:val="none" w:sz="0" w:space="0" w:color="auto"/>
        <w:right w:val="none" w:sz="0" w:space="0" w:color="auto"/>
      </w:divBdr>
    </w:div>
    <w:div w:id="989166925">
      <w:bodyDiv w:val="1"/>
      <w:marLeft w:val="0"/>
      <w:marRight w:val="0"/>
      <w:marTop w:val="0"/>
      <w:marBottom w:val="0"/>
      <w:divBdr>
        <w:top w:val="none" w:sz="0" w:space="0" w:color="auto"/>
        <w:left w:val="none" w:sz="0" w:space="0" w:color="auto"/>
        <w:bottom w:val="none" w:sz="0" w:space="0" w:color="auto"/>
        <w:right w:val="none" w:sz="0" w:space="0" w:color="auto"/>
      </w:divBdr>
    </w:div>
    <w:div w:id="989821017">
      <w:bodyDiv w:val="1"/>
      <w:marLeft w:val="0"/>
      <w:marRight w:val="0"/>
      <w:marTop w:val="0"/>
      <w:marBottom w:val="0"/>
      <w:divBdr>
        <w:top w:val="none" w:sz="0" w:space="0" w:color="auto"/>
        <w:left w:val="none" w:sz="0" w:space="0" w:color="auto"/>
        <w:bottom w:val="none" w:sz="0" w:space="0" w:color="auto"/>
        <w:right w:val="none" w:sz="0" w:space="0" w:color="auto"/>
      </w:divBdr>
    </w:div>
    <w:div w:id="991561506">
      <w:bodyDiv w:val="1"/>
      <w:marLeft w:val="0"/>
      <w:marRight w:val="0"/>
      <w:marTop w:val="0"/>
      <w:marBottom w:val="0"/>
      <w:divBdr>
        <w:top w:val="none" w:sz="0" w:space="0" w:color="auto"/>
        <w:left w:val="none" w:sz="0" w:space="0" w:color="auto"/>
        <w:bottom w:val="none" w:sz="0" w:space="0" w:color="auto"/>
        <w:right w:val="none" w:sz="0" w:space="0" w:color="auto"/>
      </w:divBdr>
    </w:div>
    <w:div w:id="992027548">
      <w:bodyDiv w:val="1"/>
      <w:marLeft w:val="0"/>
      <w:marRight w:val="0"/>
      <w:marTop w:val="0"/>
      <w:marBottom w:val="0"/>
      <w:divBdr>
        <w:top w:val="none" w:sz="0" w:space="0" w:color="auto"/>
        <w:left w:val="none" w:sz="0" w:space="0" w:color="auto"/>
        <w:bottom w:val="none" w:sz="0" w:space="0" w:color="auto"/>
        <w:right w:val="none" w:sz="0" w:space="0" w:color="auto"/>
      </w:divBdr>
    </w:div>
    <w:div w:id="993215775">
      <w:bodyDiv w:val="1"/>
      <w:marLeft w:val="0"/>
      <w:marRight w:val="0"/>
      <w:marTop w:val="0"/>
      <w:marBottom w:val="0"/>
      <w:divBdr>
        <w:top w:val="none" w:sz="0" w:space="0" w:color="auto"/>
        <w:left w:val="none" w:sz="0" w:space="0" w:color="auto"/>
        <w:bottom w:val="none" w:sz="0" w:space="0" w:color="auto"/>
        <w:right w:val="none" w:sz="0" w:space="0" w:color="auto"/>
      </w:divBdr>
    </w:div>
    <w:div w:id="993223078">
      <w:bodyDiv w:val="1"/>
      <w:marLeft w:val="0"/>
      <w:marRight w:val="0"/>
      <w:marTop w:val="0"/>
      <w:marBottom w:val="0"/>
      <w:divBdr>
        <w:top w:val="none" w:sz="0" w:space="0" w:color="auto"/>
        <w:left w:val="none" w:sz="0" w:space="0" w:color="auto"/>
        <w:bottom w:val="none" w:sz="0" w:space="0" w:color="auto"/>
        <w:right w:val="none" w:sz="0" w:space="0" w:color="auto"/>
      </w:divBdr>
    </w:div>
    <w:div w:id="993415985">
      <w:bodyDiv w:val="1"/>
      <w:marLeft w:val="0"/>
      <w:marRight w:val="0"/>
      <w:marTop w:val="0"/>
      <w:marBottom w:val="0"/>
      <w:divBdr>
        <w:top w:val="none" w:sz="0" w:space="0" w:color="auto"/>
        <w:left w:val="none" w:sz="0" w:space="0" w:color="auto"/>
        <w:bottom w:val="none" w:sz="0" w:space="0" w:color="auto"/>
        <w:right w:val="none" w:sz="0" w:space="0" w:color="auto"/>
      </w:divBdr>
    </w:div>
    <w:div w:id="994188418">
      <w:bodyDiv w:val="1"/>
      <w:marLeft w:val="0"/>
      <w:marRight w:val="0"/>
      <w:marTop w:val="0"/>
      <w:marBottom w:val="0"/>
      <w:divBdr>
        <w:top w:val="none" w:sz="0" w:space="0" w:color="auto"/>
        <w:left w:val="none" w:sz="0" w:space="0" w:color="auto"/>
        <w:bottom w:val="none" w:sz="0" w:space="0" w:color="auto"/>
        <w:right w:val="none" w:sz="0" w:space="0" w:color="auto"/>
      </w:divBdr>
    </w:div>
    <w:div w:id="996347451">
      <w:bodyDiv w:val="1"/>
      <w:marLeft w:val="0"/>
      <w:marRight w:val="0"/>
      <w:marTop w:val="0"/>
      <w:marBottom w:val="0"/>
      <w:divBdr>
        <w:top w:val="none" w:sz="0" w:space="0" w:color="auto"/>
        <w:left w:val="none" w:sz="0" w:space="0" w:color="auto"/>
        <w:bottom w:val="none" w:sz="0" w:space="0" w:color="auto"/>
        <w:right w:val="none" w:sz="0" w:space="0" w:color="auto"/>
      </w:divBdr>
    </w:div>
    <w:div w:id="997270177">
      <w:bodyDiv w:val="1"/>
      <w:marLeft w:val="0"/>
      <w:marRight w:val="0"/>
      <w:marTop w:val="0"/>
      <w:marBottom w:val="0"/>
      <w:divBdr>
        <w:top w:val="none" w:sz="0" w:space="0" w:color="auto"/>
        <w:left w:val="none" w:sz="0" w:space="0" w:color="auto"/>
        <w:bottom w:val="none" w:sz="0" w:space="0" w:color="auto"/>
        <w:right w:val="none" w:sz="0" w:space="0" w:color="auto"/>
      </w:divBdr>
    </w:div>
    <w:div w:id="997417516">
      <w:bodyDiv w:val="1"/>
      <w:marLeft w:val="0"/>
      <w:marRight w:val="0"/>
      <w:marTop w:val="0"/>
      <w:marBottom w:val="0"/>
      <w:divBdr>
        <w:top w:val="none" w:sz="0" w:space="0" w:color="auto"/>
        <w:left w:val="none" w:sz="0" w:space="0" w:color="auto"/>
        <w:bottom w:val="none" w:sz="0" w:space="0" w:color="auto"/>
        <w:right w:val="none" w:sz="0" w:space="0" w:color="auto"/>
      </w:divBdr>
    </w:div>
    <w:div w:id="997534997">
      <w:bodyDiv w:val="1"/>
      <w:marLeft w:val="0"/>
      <w:marRight w:val="0"/>
      <w:marTop w:val="0"/>
      <w:marBottom w:val="0"/>
      <w:divBdr>
        <w:top w:val="none" w:sz="0" w:space="0" w:color="auto"/>
        <w:left w:val="none" w:sz="0" w:space="0" w:color="auto"/>
        <w:bottom w:val="none" w:sz="0" w:space="0" w:color="auto"/>
        <w:right w:val="none" w:sz="0" w:space="0" w:color="auto"/>
      </w:divBdr>
    </w:div>
    <w:div w:id="999844038">
      <w:bodyDiv w:val="1"/>
      <w:marLeft w:val="0"/>
      <w:marRight w:val="0"/>
      <w:marTop w:val="0"/>
      <w:marBottom w:val="0"/>
      <w:divBdr>
        <w:top w:val="none" w:sz="0" w:space="0" w:color="auto"/>
        <w:left w:val="none" w:sz="0" w:space="0" w:color="auto"/>
        <w:bottom w:val="none" w:sz="0" w:space="0" w:color="auto"/>
        <w:right w:val="none" w:sz="0" w:space="0" w:color="auto"/>
      </w:divBdr>
    </w:div>
    <w:div w:id="1001543291">
      <w:bodyDiv w:val="1"/>
      <w:marLeft w:val="0"/>
      <w:marRight w:val="0"/>
      <w:marTop w:val="0"/>
      <w:marBottom w:val="0"/>
      <w:divBdr>
        <w:top w:val="none" w:sz="0" w:space="0" w:color="auto"/>
        <w:left w:val="none" w:sz="0" w:space="0" w:color="auto"/>
        <w:bottom w:val="none" w:sz="0" w:space="0" w:color="auto"/>
        <w:right w:val="none" w:sz="0" w:space="0" w:color="auto"/>
      </w:divBdr>
    </w:div>
    <w:div w:id="1002657006">
      <w:bodyDiv w:val="1"/>
      <w:marLeft w:val="0"/>
      <w:marRight w:val="0"/>
      <w:marTop w:val="0"/>
      <w:marBottom w:val="0"/>
      <w:divBdr>
        <w:top w:val="none" w:sz="0" w:space="0" w:color="auto"/>
        <w:left w:val="none" w:sz="0" w:space="0" w:color="auto"/>
        <w:bottom w:val="none" w:sz="0" w:space="0" w:color="auto"/>
        <w:right w:val="none" w:sz="0" w:space="0" w:color="auto"/>
      </w:divBdr>
    </w:div>
    <w:div w:id="1002974030">
      <w:bodyDiv w:val="1"/>
      <w:marLeft w:val="0"/>
      <w:marRight w:val="0"/>
      <w:marTop w:val="0"/>
      <w:marBottom w:val="0"/>
      <w:divBdr>
        <w:top w:val="none" w:sz="0" w:space="0" w:color="auto"/>
        <w:left w:val="none" w:sz="0" w:space="0" w:color="auto"/>
        <w:bottom w:val="none" w:sz="0" w:space="0" w:color="auto"/>
        <w:right w:val="none" w:sz="0" w:space="0" w:color="auto"/>
      </w:divBdr>
    </w:div>
    <w:div w:id="1003241870">
      <w:bodyDiv w:val="1"/>
      <w:marLeft w:val="0"/>
      <w:marRight w:val="0"/>
      <w:marTop w:val="0"/>
      <w:marBottom w:val="0"/>
      <w:divBdr>
        <w:top w:val="none" w:sz="0" w:space="0" w:color="auto"/>
        <w:left w:val="none" w:sz="0" w:space="0" w:color="auto"/>
        <w:bottom w:val="none" w:sz="0" w:space="0" w:color="auto"/>
        <w:right w:val="none" w:sz="0" w:space="0" w:color="auto"/>
      </w:divBdr>
    </w:div>
    <w:div w:id="1003556907">
      <w:bodyDiv w:val="1"/>
      <w:marLeft w:val="0"/>
      <w:marRight w:val="0"/>
      <w:marTop w:val="0"/>
      <w:marBottom w:val="0"/>
      <w:divBdr>
        <w:top w:val="none" w:sz="0" w:space="0" w:color="auto"/>
        <w:left w:val="none" w:sz="0" w:space="0" w:color="auto"/>
        <w:bottom w:val="none" w:sz="0" w:space="0" w:color="auto"/>
        <w:right w:val="none" w:sz="0" w:space="0" w:color="auto"/>
      </w:divBdr>
    </w:div>
    <w:div w:id="1004742256">
      <w:bodyDiv w:val="1"/>
      <w:marLeft w:val="0"/>
      <w:marRight w:val="0"/>
      <w:marTop w:val="0"/>
      <w:marBottom w:val="0"/>
      <w:divBdr>
        <w:top w:val="none" w:sz="0" w:space="0" w:color="auto"/>
        <w:left w:val="none" w:sz="0" w:space="0" w:color="auto"/>
        <w:bottom w:val="none" w:sz="0" w:space="0" w:color="auto"/>
        <w:right w:val="none" w:sz="0" w:space="0" w:color="auto"/>
      </w:divBdr>
    </w:div>
    <w:div w:id="1005015320">
      <w:bodyDiv w:val="1"/>
      <w:marLeft w:val="0"/>
      <w:marRight w:val="0"/>
      <w:marTop w:val="0"/>
      <w:marBottom w:val="0"/>
      <w:divBdr>
        <w:top w:val="none" w:sz="0" w:space="0" w:color="auto"/>
        <w:left w:val="none" w:sz="0" w:space="0" w:color="auto"/>
        <w:bottom w:val="none" w:sz="0" w:space="0" w:color="auto"/>
        <w:right w:val="none" w:sz="0" w:space="0" w:color="auto"/>
      </w:divBdr>
    </w:div>
    <w:div w:id="1005522010">
      <w:bodyDiv w:val="1"/>
      <w:marLeft w:val="0"/>
      <w:marRight w:val="0"/>
      <w:marTop w:val="0"/>
      <w:marBottom w:val="0"/>
      <w:divBdr>
        <w:top w:val="none" w:sz="0" w:space="0" w:color="auto"/>
        <w:left w:val="none" w:sz="0" w:space="0" w:color="auto"/>
        <w:bottom w:val="none" w:sz="0" w:space="0" w:color="auto"/>
        <w:right w:val="none" w:sz="0" w:space="0" w:color="auto"/>
      </w:divBdr>
    </w:div>
    <w:div w:id="1005665197">
      <w:bodyDiv w:val="1"/>
      <w:marLeft w:val="0"/>
      <w:marRight w:val="0"/>
      <w:marTop w:val="0"/>
      <w:marBottom w:val="0"/>
      <w:divBdr>
        <w:top w:val="none" w:sz="0" w:space="0" w:color="auto"/>
        <w:left w:val="none" w:sz="0" w:space="0" w:color="auto"/>
        <w:bottom w:val="none" w:sz="0" w:space="0" w:color="auto"/>
        <w:right w:val="none" w:sz="0" w:space="0" w:color="auto"/>
      </w:divBdr>
    </w:div>
    <w:div w:id="1005862657">
      <w:bodyDiv w:val="1"/>
      <w:marLeft w:val="0"/>
      <w:marRight w:val="0"/>
      <w:marTop w:val="0"/>
      <w:marBottom w:val="0"/>
      <w:divBdr>
        <w:top w:val="none" w:sz="0" w:space="0" w:color="auto"/>
        <w:left w:val="none" w:sz="0" w:space="0" w:color="auto"/>
        <w:bottom w:val="none" w:sz="0" w:space="0" w:color="auto"/>
        <w:right w:val="none" w:sz="0" w:space="0" w:color="auto"/>
      </w:divBdr>
    </w:div>
    <w:div w:id="1006396099">
      <w:bodyDiv w:val="1"/>
      <w:marLeft w:val="0"/>
      <w:marRight w:val="0"/>
      <w:marTop w:val="0"/>
      <w:marBottom w:val="0"/>
      <w:divBdr>
        <w:top w:val="none" w:sz="0" w:space="0" w:color="auto"/>
        <w:left w:val="none" w:sz="0" w:space="0" w:color="auto"/>
        <w:bottom w:val="none" w:sz="0" w:space="0" w:color="auto"/>
        <w:right w:val="none" w:sz="0" w:space="0" w:color="auto"/>
      </w:divBdr>
    </w:div>
    <w:div w:id="1006860289">
      <w:bodyDiv w:val="1"/>
      <w:marLeft w:val="0"/>
      <w:marRight w:val="0"/>
      <w:marTop w:val="0"/>
      <w:marBottom w:val="0"/>
      <w:divBdr>
        <w:top w:val="none" w:sz="0" w:space="0" w:color="auto"/>
        <w:left w:val="none" w:sz="0" w:space="0" w:color="auto"/>
        <w:bottom w:val="none" w:sz="0" w:space="0" w:color="auto"/>
        <w:right w:val="none" w:sz="0" w:space="0" w:color="auto"/>
      </w:divBdr>
    </w:div>
    <w:div w:id="1006901445">
      <w:bodyDiv w:val="1"/>
      <w:marLeft w:val="0"/>
      <w:marRight w:val="0"/>
      <w:marTop w:val="0"/>
      <w:marBottom w:val="0"/>
      <w:divBdr>
        <w:top w:val="none" w:sz="0" w:space="0" w:color="auto"/>
        <w:left w:val="none" w:sz="0" w:space="0" w:color="auto"/>
        <w:bottom w:val="none" w:sz="0" w:space="0" w:color="auto"/>
        <w:right w:val="none" w:sz="0" w:space="0" w:color="auto"/>
      </w:divBdr>
    </w:div>
    <w:div w:id="1008140488">
      <w:bodyDiv w:val="1"/>
      <w:marLeft w:val="0"/>
      <w:marRight w:val="0"/>
      <w:marTop w:val="0"/>
      <w:marBottom w:val="0"/>
      <w:divBdr>
        <w:top w:val="none" w:sz="0" w:space="0" w:color="auto"/>
        <w:left w:val="none" w:sz="0" w:space="0" w:color="auto"/>
        <w:bottom w:val="none" w:sz="0" w:space="0" w:color="auto"/>
        <w:right w:val="none" w:sz="0" w:space="0" w:color="auto"/>
      </w:divBdr>
    </w:div>
    <w:div w:id="1008562002">
      <w:bodyDiv w:val="1"/>
      <w:marLeft w:val="0"/>
      <w:marRight w:val="0"/>
      <w:marTop w:val="0"/>
      <w:marBottom w:val="0"/>
      <w:divBdr>
        <w:top w:val="none" w:sz="0" w:space="0" w:color="auto"/>
        <w:left w:val="none" w:sz="0" w:space="0" w:color="auto"/>
        <w:bottom w:val="none" w:sz="0" w:space="0" w:color="auto"/>
        <w:right w:val="none" w:sz="0" w:space="0" w:color="auto"/>
      </w:divBdr>
    </w:div>
    <w:div w:id="1009134929">
      <w:bodyDiv w:val="1"/>
      <w:marLeft w:val="0"/>
      <w:marRight w:val="0"/>
      <w:marTop w:val="0"/>
      <w:marBottom w:val="0"/>
      <w:divBdr>
        <w:top w:val="none" w:sz="0" w:space="0" w:color="auto"/>
        <w:left w:val="none" w:sz="0" w:space="0" w:color="auto"/>
        <w:bottom w:val="none" w:sz="0" w:space="0" w:color="auto"/>
        <w:right w:val="none" w:sz="0" w:space="0" w:color="auto"/>
      </w:divBdr>
    </w:div>
    <w:div w:id="1009260369">
      <w:bodyDiv w:val="1"/>
      <w:marLeft w:val="0"/>
      <w:marRight w:val="0"/>
      <w:marTop w:val="0"/>
      <w:marBottom w:val="0"/>
      <w:divBdr>
        <w:top w:val="none" w:sz="0" w:space="0" w:color="auto"/>
        <w:left w:val="none" w:sz="0" w:space="0" w:color="auto"/>
        <w:bottom w:val="none" w:sz="0" w:space="0" w:color="auto"/>
        <w:right w:val="none" w:sz="0" w:space="0" w:color="auto"/>
      </w:divBdr>
    </w:div>
    <w:div w:id="1009914147">
      <w:bodyDiv w:val="1"/>
      <w:marLeft w:val="0"/>
      <w:marRight w:val="0"/>
      <w:marTop w:val="0"/>
      <w:marBottom w:val="0"/>
      <w:divBdr>
        <w:top w:val="none" w:sz="0" w:space="0" w:color="auto"/>
        <w:left w:val="none" w:sz="0" w:space="0" w:color="auto"/>
        <w:bottom w:val="none" w:sz="0" w:space="0" w:color="auto"/>
        <w:right w:val="none" w:sz="0" w:space="0" w:color="auto"/>
      </w:divBdr>
    </w:div>
    <w:div w:id="1009941296">
      <w:bodyDiv w:val="1"/>
      <w:marLeft w:val="0"/>
      <w:marRight w:val="0"/>
      <w:marTop w:val="0"/>
      <w:marBottom w:val="0"/>
      <w:divBdr>
        <w:top w:val="none" w:sz="0" w:space="0" w:color="auto"/>
        <w:left w:val="none" w:sz="0" w:space="0" w:color="auto"/>
        <w:bottom w:val="none" w:sz="0" w:space="0" w:color="auto"/>
        <w:right w:val="none" w:sz="0" w:space="0" w:color="auto"/>
      </w:divBdr>
    </w:div>
    <w:div w:id="1010335046">
      <w:bodyDiv w:val="1"/>
      <w:marLeft w:val="0"/>
      <w:marRight w:val="0"/>
      <w:marTop w:val="0"/>
      <w:marBottom w:val="0"/>
      <w:divBdr>
        <w:top w:val="none" w:sz="0" w:space="0" w:color="auto"/>
        <w:left w:val="none" w:sz="0" w:space="0" w:color="auto"/>
        <w:bottom w:val="none" w:sz="0" w:space="0" w:color="auto"/>
        <w:right w:val="none" w:sz="0" w:space="0" w:color="auto"/>
      </w:divBdr>
      <w:divsChild>
        <w:div w:id="221984570">
          <w:marLeft w:val="480"/>
          <w:marRight w:val="0"/>
          <w:marTop w:val="0"/>
          <w:marBottom w:val="0"/>
          <w:divBdr>
            <w:top w:val="none" w:sz="0" w:space="0" w:color="auto"/>
            <w:left w:val="none" w:sz="0" w:space="0" w:color="auto"/>
            <w:bottom w:val="none" w:sz="0" w:space="0" w:color="auto"/>
            <w:right w:val="none" w:sz="0" w:space="0" w:color="auto"/>
          </w:divBdr>
        </w:div>
        <w:div w:id="862748076">
          <w:marLeft w:val="480"/>
          <w:marRight w:val="0"/>
          <w:marTop w:val="0"/>
          <w:marBottom w:val="0"/>
          <w:divBdr>
            <w:top w:val="none" w:sz="0" w:space="0" w:color="auto"/>
            <w:left w:val="none" w:sz="0" w:space="0" w:color="auto"/>
            <w:bottom w:val="none" w:sz="0" w:space="0" w:color="auto"/>
            <w:right w:val="none" w:sz="0" w:space="0" w:color="auto"/>
          </w:divBdr>
        </w:div>
        <w:div w:id="1530529371">
          <w:marLeft w:val="480"/>
          <w:marRight w:val="0"/>
          <w:marTop w:val="0"/>
          <w:marBottom w:val="0"/>
          <w:divBdr>
            <w:top w:val="none" w:sz="0" w:space="0" w:color="auto"/>
            <w:left w:val="none" w:sz="0" w:space="0" w:color="auto"/>
            <w:bottom w:val="none" w:sz="0" w:space="0" w:color="auto"/>
            <w:right w:val="none" w:sz="0" w:space="0" w:color="auto"/>
          </w:divBdr>
        </w:div>
        <w:div w:id="1726679025">
          <w:marLeft w:val="480"/>
          <w:marRight w:val="0"/>
          <w:marTop w:val="0"/>
          <w:marBottom w:val="0"/>
          <w:divBdr>
            <w:top w:val="none" w:sz="0" w:space="0" w:color="auto"/>
            <w:left w:val="none" w:sz="0" w:space="0" w:color="auto"/>
            <w:bottom w:val="none" w:sz="0" w:space="0" w:color="auto"/>
            <w:right w:val="none" w:sz="0" w:space="0" w:color="auto"/>
          </w:divBdr>
        </w:div>
      </w:divsChild>
    </w:div>
    <w:div w:id="1010375593">
      <w:bodyDiv w:val="1"/>
      <w:marLeft w:val="0"/>
      <w:marRight w:val="0"/>
      <w:marTop w:val="0"/>
      <w:marBottom w:val="0"/>
      <w:divBdr>
        <w:top w:val="none" w:sz="0" w:space="0" w:color="auto"/>
        <w:left w:val="none" w:sz="0" w:space="0" w:color="auto"/>
        <w:bottom w:val="none" w:sz="0" w:space="0" w:color="auto"/>
        <w:right w:val="none" w:sz="0" w:space="0" w:color="auto"/>
      </w:divBdr>
      <w:divsChild>
        <w:div w:id="218053582">
          <w:marLeft w:val="480"/>
          <w:marRight w:val="0"/>
          <w:marTop w:val="0"/>
          <w:marBottom w:val="0"/>
          <w:divBdr>
            <w:top w:val="none" w:sz="0" w:space="0" w:color="auto"/>
            <w:left w:val="none" w:sz="0" w:space="0" w:color="auto"/>
            <w:bottom w:val="none" w:sz="0" w:space="0" w:color="auto"/>
            <w:right w:val="none" w:sz="0" w:space="0" w:color="auto"/>
          </w:divBdr>
        </w:div>
        <w:div w:id="1905798299">
          <w:marLeft w:val="480"/>
          <w:marRight w:val="0"/>
          <w:marTop w:val="0"/>
          <w:marBottom w:val="0"/>
          <w:divBdr>
            <w:top w:val="none" w:sz="0" w:space="0" w:color="auto"/>
            <w:left w:val="none" w:sz="0" w:space="0" w:color="auto"/>
            <w:bottom w:val="none" w:sz="0" w:space="0" w:color="auto"/>
            <w:right w:val="none" w:sz="0" w:space="0" w:color="auto"/>
          </w:divBdr>
        </w:div>
        <w:div w:id="1274707211">
          <w:marLeft w:val="480"/>
          <w:marRight w:val="0"/>
          <w:marTop w:val="0"/>
          <w:marBottom w:val="0"/>
          <w:divBdr>
            <w:top w:val="none" w:sz="0" w:space="0" w:color="auto"/>
            <w:left w:val="none" w:sz="0" w:space="0" w:color="auto"/>
            <w:bottom w:val="none" w:sz="0" w:space="0" w:color="auto"/>
            <w:right w:val="none" w:sz="0" w:space="0" w:color="auto"/>
          </w:divBdr>
        </w:div>
        <w:div w:id="735738962">
          <w:marLeft w:val="480"/>
          <w:marRight w:val="0"/>
          <w:marTop w:val="0"/>
          <w:marBottom w:val="0"/>
          <w:divBdr>
            <w:top w:val="none" w:sz="0" w:space="0" w:color="auto"/>
            <w:left w:val="none" w:sz="0" w:space="0" w:color="auto"/>
            <w:bottom w:val="none" w:sz="0" w:space="0" w:color="auto"/>
            <w:right w:val="none" w:sz="0" w:space="0" w:color="auto"/>
          </w:divBdr>
        </w:div>
        <w:div w:id="334577513">
          <w:marLeft w:val="480"/>
          <w:marRight w:val="0"/>
          <w:marTop w:val="0"/>
          <w:marBottom w:val="0"/>
          <w:divBdr>
            <w:top w:val="none" w:sz="0" w:space="0" w:color="auto"/>
            <w:left w:val="none" w:sz="0" w:space="0" w:color="auto"/>
            <w:bottom w:val="none" w:sz="0" w:space="0" w:color="auto"/>
            <w:right w:val="none" w:sz="0" w:space="0" w:color="auto"/>
          </w:divBdr>
        </w:div>
        <w:div w:id="1145438566">
          <w:marLeft w:val="480"/>
          <w:marRight w:val="0"/>
          <w:marTop w:val="0"/>
          <w:marBottom w:val="0"/>
          <w:divBdr>
            <w:top w:val="none" w:sz="0" w:space="0" w:color="auto"/>
            <w:left w:val="none" w:sz="0" w:space="0" w:color="auto"/>
            <w:bottom w:val="none" w:sz="0" w:space="0" w:color="auto"/>
            <w:right w:val="none" w:sz="0" w:space="0" w:color="auto"/>
          </w:divBdr>
        </w:div>
        <w:div w:id="956564260">
          <w:marLeft w:val="480"/>
          <w:marRight w:val="0"/>
          <w:marTop w:val="0"/>
          <w:marBottom w:val="0"/>
          <w:divBdr>
            <w:top w:val="none" w:sz="0" w:space="0" w:color="auto"/>
            <w:left w:val="none" w:sz="0" w:space="0" w:color="auto"/>
            <w:bottom w:val="none" w:sz="0" w:space="0" w:color="auto"/>
            <w:right w:val="none" w:sz="0" w:space="0" w:color="auto"/>
          </w:divBdr>
        </w:div>
        <w:div w:id="2130511334">
          <w:marLeft w:val="480"/>
          <w:marRight w:val="0"/>
          <w:marTop w:val="0"/>
          <w:marBottom w:val="0"/>
          <w:divBdr>
            <w:top w:val="none" w:sz="0" w:space="0" w:color="auto"/>
            <w:left w:val="none" w:sz="0" w:space="0" w:color="auto"/>
            <w:bottom w:val="none" w:sz="0" w:space="0" w:color="auto"/>
            <w:right w:val="none" w:sz="0" w:space="0" w:color="auto"/>
          </w:divBdr>
        </w:div>
        <w:div w:id="1421562430">
          <w:marLeft w:val="480"/>
          <w:marRight w:val="0"/>
          <w:marTop w:val="0"/>
          <w:marBottom w:val="0"/>
          <w:divBdr>
            <w:top w:val="none" w:sz="0" w:space="0" w:color="auto"/>
            <w:left w:val="none" w:sz="0" w:space="0" w:color="auto"/>
            <w:bottom w:val="none" w:sz="0" w:space="0" w:color="auto"/>
            <w:right w:val="none" w:sz="0" w:space="0" w:color="auto"/>
          </w:divBdr>
        </w:div>
        <w:div w:id="1066344756">
          <w:marLeft w:val="480"/>
          <w:marRight w:val="0"/>
          <w:marTop w:val="0"/>
          <w:marBottom w:val="0"/>
          <w:divBdr>
            <w:top w:val="none" w:sz="0" w:space="0" w:color="auto"/>
            <w:left w:val="none" w:sz="0" w:space="0" w:color="auto"/>
            <w:bottom w:val="none" w:sz="0" w:space="0" w:color="auto"/>
            <w:right w:val="none" w:sz="0" w:space="0" w:color="auto"/>
          </w:divBdr>
        </w:div>
        <w:div w:id="1303656720">
          <w:marLeft w:val="480"/>
          <w:marRight w:val="0"/>
          <w:marTop w:val="0"/>
          <w:marBottom w:val="0"/>
          <w:divBdr>
            <w:top w:val="none" w:sz="0" w:space="0" w:color="auto"/>
            <w:left w:val="none" w:sz="0" w:space="0" w:color="auto"/>
            <w:bottom w:val="none" w:sz="0" w:space="0" w:color="auto"/>
            <w:right w:val="none" w:sz="0" w:space="0" w:color="auto"/>
          </w:divBdr>
        </w:div>
        <w:div w:id="669984556">
          <w:marLeft w:val="480"/>
          <w:marRight w:val="0"/>
          <w:marTop w:val="0"/>
          <w:marBottom w:val="0"/>
          <w:divBdr>
            <w:top w:val="none" w:sz="0" w:space="0" w:color="auto"/>
            <w:left w:val="none" w:sz="0" w:space="0" w:color="auto"/>
            <w:bottom w:val="none" w:sz="0" w:space="0" w:color="auto"/>
            <w:right w:val="none" w:sz="0" w:space="0" w:color="auto"/>
          </w:divBdr>
        </w:div>
        <w:div w:id="1757093593">
          <w:marLeft w:val="480"/>
          <w:marRight w:val="0"/>
          <w:marTop w:val="0"/>
          <w:marBottom w:val="0"/>
          <w:divBdr>
            <w:top w:val="none" w:sz="0" w:space="0" w:color="auto"/>
            <w:left w:val="none" w:sz="0" w:space="0" w:color="auto"/>
            <w:bottom w:val="none" w:sz="0" w:space="0" w:color="auto"/>
            <w:right w:val="none" w:sz="0" w:space="0" w:color="auto"/>
          </w:divBdr>
        </w:div>
        <w:div w:id="2030135543">
          <w:marLeft w:val="480"/>
          <w:marRight w:val="0"/>
          <w:marTop w:val="0"/>
          <w:marBottom w:val="0"/>
          <w:divBdr>
            <w:top w:val="none" w:sz="0" w:space="0" w:color="auto"/>
            <w:left w:val="none" w:sz="0" w:space="0" w:color="auto"/>
            <w:bottom w:val="none" w:sz="0" w:space="0" w:color="auto"/>
            <w:right w:val="none" w:sz="0" w:space="0" w:color="auto"/>
          </w:divBdr>
        </w:div>
        <w:div w:id="1689019555">
          <w:marLeft w:val="480"/>
          <w:marRight w:val="0"/>
          <w:marTop w:val="0"/>
          <w:marBottom w:val="0"/>
          <w:divBdr>
            <w:top w:val="none" w:sz="0" w:space="0" w:color="auto"/>
            <w:left w:val="none" w:sz="0" w:space="0" w:color="auto"/>
            <w:bottom w:val="none" w:sz="0" w:space="0" w:color="auto"/>
            <w:right w:val="none" w:sz="0" w:space="0" w:color="auto"/>
          </w:divBdr>
        </w:div>
        <w:div w:id="1567959855">
          <w:marLeft w:val="480"/>
          <w:marRight w:val="0"/>
          <w:marTop w:val="0"/>
          <w:marBottom w:val="0"/>
          <w:divBdr>
            <w:top w:val="none" w:sz="0" w:space="0" w:color="auto"/>
            <w:left w:val="none" w:sz="0" w:space="0" w:color="auto"/>
            <w:bottom w:val="none" w:sz="0" w:space="0" w:color="auto"/>
            <w:right w:val="none" w:sz="0" w:space="0" w:color="auto"/>
          </w:divBdr>
        </w:div>
        <w:div w:id="912935974">
          <w:marLeft w:val="480"/>
          <w:marRight w:val="0"/>
          <w:marTop w:val="0"/>
          <w:marBottom w:val="0"/>
          <w:divBdr>
            <w:top w:val="none" w:sz="0" w:space="0" w:color="auto"/>
            <w:left w:val="none" w:sz="0" w:space="0" w:color="auto"/>
            <w:bottom w:val="none" w:sz="0" w:space="0" w:color="auto"/>
            <w:right w:val="none" w:sz="0" w:space="0" w:color="auto"/>
          </w:divBdr>
        </w:div>
        <w:div w:id="2097051550">
          <w:marLeft w:val="480"/>
          <w:marRight w:val="0"/>
          <w:marTop w:val="0"/>
          <w:marBottom w:val="0"/>
          <w:divBdr>
            <w:top w:val="none" w:sz="0" w:space="0" w:color="auto"/>
            <w:left w:val="none" w:sz="0" w:space="0" w:color="auto"/>
            <w:bottom w:val="none" w:sz="0" w:space="0" w:color="auto"/>
            <w:right w:val="none" w:sz="0" w:space="0" w:color="auto"/>
          </w:divBdr>
        </w:div>
        <w:div w:id="34938090">
          <w:marLeft w:val="480"/>
          <w:marRight w:val="0"/>
          <w:marTop w:val="0"/>
          <w:marBottom w:val="0"/>
          <w:divBdr>
            <w:top w:val="none" w:sz="0" w:space="0" w:color="auto"/>
            <w:left w:val="none" w:sz="0" w:space="0" w:color="auto"/>
            <w:bottom w:val="none" w:sz="0" w:space="0" w:color="auto"/>
            <w:right w:val="none" w:sz="0" w:space="0" w:color="auto"/>
          </w:divBdr>
        </w:div>
        <w:div w:id="1265773364">
          <w:marLeft w:val="480"/>
          <w:marRight w:val="0"/>
          <w:marTop w:val="0"/>
          <w:marBottom w:val="0"/>
          <w:divBdr>
            <w:top w:val="none" w:sz="0" w:space="0" w:color="auto"/>
            <w:left w:val="none" w:sz="0" w:space="0" w:color="auto"/>
            <w:bottom w:val="none" w:sz="0" w:space="0" w:color="auto"/>
            <w:right w:val="none" w:sz="0" w:space="0" w:color="auto"/>
          </w:divBdr>
        </w:div>
        <w:div w:id="4985799">
          <w:marLeft w:val="480"/>
          <w:marRight w:val="0"/>
          <w:marTop w:val="0"/>
          <w:marBottom w:val="0"/>
          <w:divBdr>
            <w:top w:val="none" w:sz="0" w:space="0" w:color="auto"/>
            <w:left w:val="none" w:sz="0" w:space="0" w:color="auto"/>
            <w:bottom w:val="none" w:sz="0" w:space="0" w:color="auto"/>
            <w:right w:val="none" w:sz="0" w:space="0" w:color="auto"/>
          </w:divBdr>
        </w:div>
      </w:divsChild>
    </w:div>
    <w:div w:id="1011568167">
      <w:bodyDiv w:val="1"/>
      <w:marLeft w:val="0"/>
      <w:marRight w:val="0"/>
      <w:marTop w:val="0"/>
      <w:marBottom w:val="0"/>
      <w:divBdr>
        <w:top w:val="none" w:sz="0" w:space="0" w:color="auto"/>
        <w:left w:val="none" w:sz="0" w:space="0" w:color="auto"/>
        <w:bottom w:val="none" w:sz="0" w:space="0" w:color="auto"/>
        <w:right w:val="none" w:sz="0" w:space="0" w:color="auto"/>
      </w:divBdr>
    </w:div>
    <w:div w:id="1011876910">
      <w:bodyDiv w:val="1"/>
      <w:marLeft w:val="0"/>
      <w:marRight w:val="0"/>
      <w:marTop w:val="0"/>
      <w:marBottom w:val="0"/>
      <w:divBdr>
        <w:top w:val="none" w:sz="0" w:space="0" w:color="auto"/>
        <w:left w:val="none" w:sz="0" w:space="0" w:color="auto"/>
        <w:bottom w:val="none" w:sz="0" w:space="0" w:color="auto"/>
        <w:right w:val="none" w:sz="0" w:space="0" w:color="auto"/>
      </w:divBdr>
    </w:div>
    <w:div w:id="1012800868">
      <w:bodyDiv w:val="1"/>
      <w:marLeft w:val="0"/>
      <w:marRight w:val="0"/>
      <w:marTop w:val="0"/>
      <w:marBottom w:val="0"/>
      <w:divBdr>
        <w:top w:val="none" w:sz="0" w:space="0" w:color="auto"/>
        <w:left w:val="none" w:sz="0" w:space="0" w:color="auto"/>
        <w:bottom w:val="none" w:sz="0" w:space="0" w:color="auto"/>
        <w:right w:val="none" w:sz="0" w:space="0" w:color="auto"/>
      </w:divBdr>
    </w:div>
    <w:div w:id="1012874352">
      <w:bodyDiv w:val="1"/>
      <w:marLeft w:val="0"/>
      <w:marRight w:val="0"/>
      <w:marTop w:val="0"/>
      <w:marBottom w:val="0"/>
      <w:divBdr>
        <w:top w:val="none" w:sz="0" w:space="0" w:color="auto"/>
        <w:left w:val="none" w:sz="0" w:space="0" w:color="auto"/>
        <w:bottom w:val="none" w:sz="0" w:space="0" w:color="auto"/>
        <w:right w:val="none" w:sz="0" w:space="0" w:color="auto"/>
      </w:divBdr>
    </w:div>
    <w:div w:id="1013148867">
      <w:bodyDiv w:val="1"/>
      <w:marLeft w:val="0"/>
      <w:marRight w:val="0"/>
      <w:marTop w:val="0"/>
      <w:marBottom w:val="0"/>
      <w:divBdr>
        <w:top w:val="none" w:sz="0" w:space="0" w:color="auto"/>
        <w:left w:val="none" w:sz="0" w:space="0" w:color="auto"/>
        <w:bottom w:val="none" w:sz="0" w:space="0" w:color="auto"/>
        <w:right w:val="none" w:sz="0" w:space="0" w:color="auto"/>
      </w:divBdr>
    </w:div>
    <w:div w:id="1013529416">
      <w:bodyDiv w:val="1"/>
      <w:marLeft w:val="0"/>
      <w:marRight w:val="0"/>
      <w:marTop w:val="0"/>
      <w:marBottom w:val="0"/>
      <w:divBdr>
        <w:top w:val="none" w:sz="0" w:space="0" w:color="auto"/>
        <w:left w:val="none" w:sz="0" w:space="0" w:color="auto"/>
        <w:bottom w:val="none" w:sz="0" w:space="0" w:color="auto"/>
        <w:right w:val="none" w:sz="0" w:space="0" w:color="auto"/>
      </w:divBdr>
    </w:div>
    <w:div w:id="1014646501">
      <w:bodyDiv w:val="1"/>
      <w:marLeft w:val="0"/>
      <w:marRight w:val="0"/>
      <w:marTop w:val="0"/>
      <w:marBottom w:val="0"/>
      <w:divBdr>
        <w:top w:val="none" w:sz="0" w:space="0" w:color="auto"/>
        <w:left w:val="none" w:sz="0" w:space="0" w:color="auto"/>
        <w:bottom w:val="none" w:sz="0" w:space="0" w:color="auto"/>
        <w:right w:val="none" w:sz="0" w:space="0" w:color="auto"/>
      </w:divBdr>
    </w:div>
    <w:div w:id="1014844959">
      <w:bodyDiv w:val="1"/>
      <w:marLeft w:val="0"/>
      <w:marRight w:val="0"/>
      <w:marTop w:val="0"/>
      <w:marBottom w:val="0"/>
      <w:divBdr>
        <w:top w:val="none" w:sz="0" w:space="0" w:color="auto"/>
        <w:left w:val="none" w:sz="0" w:space="0" w:color="auto"/>
        <w:bottom w:val="none" w:sz="0" w:space="0" w:color="auto"/>
        <w:right w:val="none" w:sz="0" w:space="0" w:color="auto"/>
      </w:divBdr>
    </w:div>
    <w:div w:id="1015041455">
      <w:bodyDiv w:val="1"/>
      <w:marLeft w:val="0"/>
      <w:marRight w:val="0"/>
      <w:marTop w:val="0"/>
      <w:marBottom w:val="0"/>
      <w:divBdr>
        <w:top w:val="none" w:sz="0" w:space="0" w:color="auto"/>
        <w:left w:val="none" w:sz="0" w:space="0" w:color="auto"/>
        <w:bottom w:val="none" w:sz="0" w:space="0" w:color="auto"/>
        <w:right w:val="none" w:sz="0" w:space="0" w:color="auto"/>
      </w:divBdr>
    </w:div>
    <w:div w:id="1015961344">
      <w:bodyDiv w:val="1"/>
      <w:marLeft w:val="0"/>
      <w:marRight w:val="0"/>
      <w:marTop w:val="0"/>
      <w:marBottom w:val="0"/>
      <w:divBdr>
        <w:top w:val="none" w:sz="0" w:space="0" w:color="auto"/>
        <w:left w:val="none" w:sz="0" w:space="0" w:color="auto"/>
        <w:bottom w:val="none" w:sz="0" w:space="0" w:color="auto"/>
        <w:right w:val="none" w:sz="0" w:space="0" w:color="auto"/>
      </w:divBdr>
    </w:div>
    <w:div w:id="1015961366">
      <w:bodyDiv w:val="1"/>
      <w:marLeft w:val="0"/>
      <w:marRight w:val="0"/>
      <w:marTop w:val="0"/>
      <w:marBottom w:val="0"/>
      <w:divBdr>
        <w:top w:val="none" w:sz="0" w:space="0" w:color="auto"/>
        <w:left w:val="none" w:sz="0" w:space="0" w:color="auto"/>
        <w:bottom w:val="none" w:sz="0" w:space="0" w:color="auto"/>
        <w:right w:val="none" w:sz="0" w:space="0" w:color="auto"/>
      </w:divBdr>
    </w:div>
    <w:div w:id="1016155684">
      <w:bodyDiv w:val="1"/>
      <w:marLeft w:val="0"/>
      <w:marRight w:val="0"/>
      <w:marTop w:val="0"/>
      <w:marBottom w:val="0"/>
      <w:divBdr>
        <w:top w:val="none" w:sz="0" w:space="0" w:color="auto"/>
        <w:left w:val="none" w:sz="0" w:space="0" w:color="auto"/>
        <w:bottom w:val="none" w:sz="0" w:space="0" w:color="auto"/>
        <w:right w:val="none" w:sz="0" w:space="0" w:color="auto"/>
      </w:divBdr>
    </w:div>
    <w:div w:id="1016540198">
      <w:bodyDiv w:val="1"/>
      <w:marLeft w:val="0"/>
      <w:marRight w:val="0"/>
      <w:marTop w:val="0"/>
      <w:marBottom w:val="0"/>
      <w:divBdr>
        <w:top w:val="none" w:sz="0" w:space="0" w:color="auto"/>
        <w:left w:val="none" w:sz="0" w:space="0" w:color="auto"/>
        <w:bottom w:val="none" w:sz="0" w:space="0" w:color="auto"/>
        <w:right w:val="none" w:sz="0" w:space="0" w:color="auto"/>
      </w:divBdr>
    </w:div>
    <w:div w:id="1017929802">
      <w:bodyDiv w:val="1"/>
      <w:marLeft w:val="0"/>
      <w:marRight w:val="0"/>
      <w:marTop w:val="0"/>
      <w:marBottom w:val="0"/>
      <w:divBdr>
        <w:top w:val="none" w:sz="0" w:space="0" w:color="auto"/>
        <w:left w:val="none" w:sz="0" w:space="0" w:color="auto"/>
        <w:bottom w:val="none" w:sz="0" w:space="0" w:color="auto"/>
        <w:right w:val="none" w:sz="0" w:space="0" w:color="auto"/>
      </w:divBdr>
    </w:div>
    <w:div w:id="1018658586">
      <w:bodyDiv w:val="1"/>
      <w:marLeft w:val="0"/>
      <w:marRight w:val="0"/>
      <w:marTop w:val="0"/>
      <w:marBottom w:val="0"/>
      <w:divBdr>
        <w:top w:val="none" w:sz="0" w:space="0" w:color="auto"/>
        <w:left w:val="none" w:sz="0" w:space="0" w:color="auto"/>
        <w:bottom w:val="none" w:sz="0" w:space="0" w:color="auto"/>
        <w:right w:val="none" w:sz="0" w:space="0" w:color="auto"/>
      </w:divBdr>
    </w:div>
    <w:div w:id="1019163158">
      <w:bodyDiv w:val="1"/>
      <w:marLeft w:val="0"/>
      <w:marRight w:val="0"/>
      <w:marTop w:val="0"/>
      <w:marBottom w:val="0"/>
      <w:divBdr>
        <w:top w:val="none" w:sz="0" w:space="0" w:color="auto"/>
        <w:left w:val="none" w:sz="0" w:space="0" w:color="auto"/>
        <w:bottom w:val="none" w:sz="0" w:space="0" w:color="auto"/>
        <w:right w:val="none" w:sz="0" w:space="0" w:color="auto"/>
      </w:divBdr>
    </w:div>
    <w:div w:id="1020089831">
      <w:bodyDiv w:val="1"/>
      <w:marLeft w:val="0"/>
      <w:marRight w:val="0"/>
      <w:marTop w:val="0"/>
      <w:marBottom w:val="0"/>
      <w:divBdr>
        <w:top w:val="none" w:sz="0" w:space="0" w:color="auto"/>
        <w:left w:val="none" w:sz="0" w:space="0" w:color="auto"/>
        <w:bottom w:val="none" w:sz="0" w:space="0" w:color="auto"/>
        <w:right w:val="none" w:sz="0" w:space="0" w:color="auto"/>
      </w:divBdr>
    </w:div>
    <w:div w:id="1020664438">
      <w:bodyDiv w:val="1"/>
      <w:marLeft w:val="0"/>
      <w:marRight w:val="0"/>
      <w:marTop w:val="0"/>
      <w:marBottom w:val="0"/>
      <w:divBdr>
        <w:top w:val="none" w:sz="0" w:space="0" w:color="auto"/>
        <w:left w:val="none" w:sz="0" w:space="0" w:color="auto"/>
        <w:bottom w:val="none" w:sz="0" w:space="0" w:color="auto"/>
        <w:right w:val="none" w:sz="0" w:space="0" w:color="auto"/>
      </w:divBdr>
    </w:div>
    <w:div w:id="1021014044">
      <w:bodyDiv w:val="1"/>
      <w:marLeft w:val="0"/>
      <w:marRight w:val="0"/>
      <w:marTop w:val="0"/>
      <w:marBottom w:val="0"/>
      <w:divBdr>
        <w:top w:val="none" w:sz="0" w:space="0" w:color="auto"/>
        <w:left w:val="none" w:sz="0" w:space="0" w:color="auto"/>
        <w:bottom w:val="none" w:sz="0" w:space="0" w:color="auto"/>
        <w:right w:val="none" w:sz="0" w:space="0" w:color="auto"/>
      </w:divBdr>
    </w:div>
    <w:div w:id="1022246849">
      <w:bodyDiv w:val="1"/>
      <w:marLeft w:val="0"/>
      <w:marRight w:val="0"/>
      <w:marTop w:val="0"/>
      <w:marBottom w:val="0"/>
      <w:divBdr>
        <w:top w:val="none" w:sz="0" w:space="0" w:color="auto"/>
        <w:left w:val="none" w:sz="0" w:space="0" w:color="auto"/>
        <w:bottom w:val="none" w:sz="0" w:space="0" w:color="auto"/>
        <w:right w:val="none" w:sz="0" w:space="0" w:color="auto"/>
      </w:divBdr>
    </w:div>
    <w:div w:id="1022436985">
      <w:bodyDiv w:val="1"/>
      <w:marLeft w:val="0"/>
      <w:marRight w:val="0"/>
      <w:marTop w:val="0"/>
      <w:marBottom w:val="0"/>
      <w:divBdr>
        <w:top w:val="none" w:sz="0" w:space="0" w:color="auto"/>
        <w:left w:val="none" w:sz="0" w:space="0" w:color="auto"/>
        <w:bottom w:val="none" w:sz="0" w:space="0" w:color="auto"/>
        <w:right w:val="none" w:sz="0" w:space="0" w:color="auto"/>
      </w:divBdr>
    </w:div>
    <w:div w:id="1022853099">
      <w:bodyDiv w:val="1"/>
      <w:marLeft w:val="0"/>
      <w:marRight w:val="0"/>
      <w:marTop w:val="0"/>
      <w:marBottom w:val="0"/>
      <w:divBdr>
        <w:top w:val="none" w:sz="0" w:space="0" w:color="auto"/>
        <w:left w:val="none" w:sz="0" w:space="0" w:color="auto"/>
        <w:bottom w:val="none" w:sz="0" w:space="0" w:color="auto"/>
        <w:right w:val="none" w:sz="0" w:space="0" w:color="auto"/>
      </w:divBdr>
    </w:div>
    <w:div w:id="1022973842">
      <w:bodyDiv w:val="1"/>
      <w:marLeft w:val="0"/>
      <w:marRight w:val="0"/>
      <w:marTop w:val="0"/>
      <w:marBottom w:val="0"/>
      <w:divBdr>
        <w:top w:val="none" w:sz="0" w:space="0" w:color="auto"/>
        <w:left w:val="none" w:sz="0" w:space="0" w:color="auto"/>
        <w:bottom w:val="none" w:sz="0" w:space="0" w:color="auto"/>
        <w:right w:val="none" w:sz="0" w:space="0" w:color="auto"/>
      </w:divBdr>
      <w:divsChild>
        <w:div w:id="898515858">
          <w:marLeft w:val="480"/>
          <w:marRight w:val="0"/>
          <w:marTop w:val="0"/>
          <w:marBottom w:val="0"/>
          <w:divBdr>
            <w:top w:val="none" w:sz="0" w:space="0" w:color="auto"/>
            <w:left w:val="none" w:sz="0" w:space="0" w:color="auto"/>
            <w:bottom w:val="none" w:sz="0" w:space="0" w:color="auto"/>
            <w:right w:val="none" w:sz="0" w:space="0" w:color="auto"/>
          </w:divBdr>
        </w:div>
        <w:div w:id="1241907289">
          <w:marLeft w:val="480"/>
          <w:marRight w:val="0"/>
          <w:marTop w:val="0"/>
          <w:marBottom w:val="0"/>
          <w:divBdr>
            <w:top w:val="none" w:sz="0" w:space="0" w:color="auto"/>
            <w:left w:val="none" w:sz="0" w:space="0" w:color="auto"/>
            <w:bottom w:val="none" w:sz="0" w:space="0" w:color="auto"/>
            <w:right w:val="none" w:sz="0" w:space="0" w:color="auto"/>
          </w:divBdr>
        </w:div>
        <w:div w:id="1717505389">
          <w:marLeft w:val="480"/>
          <w:marRight w:val="0"/>
          <w:marTop w:val="0"/>
          <w:marBottom w:val="0"/>
          <w:divBdr>
            <w:top w:val="none" w:sz="0" w:space="0" w:color="auto"/>
            <w:left w:val="none" w:sz="0" w:space="0" w:color="auto"/>
            <w:bottom w:val="none" w:sz="0" w:space="0" w:color="auto"/>
            <w:right w:val="none" w:sz="0" w:space="0" w:color="auto"/>
          </w:divBdr>
        </w:div>
        <w:div w:id="393166095">
          <w:marLeft w:val="480"/>
          <w:marRight w:val="0"/>
          <w:marTop w:val="0"/>
          <w:marBottom w:val="0"/>
          <w:divBdr>
            <w:top w:val="none" w:sz="0" w:space="0" w:color="auto"/>
            <w:left w:val="none" w:sz="0" w:space="0" w:color="auto"/>
            <w:bottom w:val="none" w:sz="0" w:space="0" w:color="auto"/>
            <w:right w:val="none" w:sz="0" w:space="0" w:color="auto"/>
          </w:divBdr>
        </w:div>
        <w:div w:id="157577356">
          <w:marLeft w:val="480"/>
          <w:marRight w:val="0"/>
          <w:marTop w:val="0"/>
          <w:marBottom w:val="0"/>
          <w:divBdr>
            <w:top w:val="none" w:sz="0" w:space="0" w:color="auto"/>
            <w:left w:val="none" w:sz="0" w:space="0" w:color="auto"/>
            <w:bottom w:val="none" w:sz="0" w:space="0" w:color="auto"/>
            <w:right w:val="none" w:sz="0" w:space="0" w:color="auto"/>
          </w:divBdr>
        </w:div>
        <w:div w:id="1513643249">
          <w:marLeft w:val="480"/>
          <w:marRight w:val="0"/>
          <w:marTop w:val="0"/>
          <w:marBottom w:val="0"/>
          <w:divBdr>
            <w:top w:val="none" w:sz="0" w:space="0" w:color="auto"/>
            <w:left w:val="none" w:sz="0" w:space="0" w:color="auto"/>
            <w:bottom w:val="none" w:sz="0" w:space="0" w:color="auto"/>
            <w:right w:val="none" w:sz="0" w:space="0" w:color="auto"/>
          </w:divBdr>
        </w:div>
        <w:div w:id="986664394">
          <w:marLeft w:val="480"/>
          <w:marRight w:val="0"/>
          <w:marTop w:val="0"/>
          <w:marBottom w:val="0"/>
          <w:divBdr>
            <w:top w:val="none" w:sz="0" w:space="0" w:color="auto"/>
            <w:left w:val="none" w:sz="0" w:space="0" w:color="auto"/>
            <w:bottom w:val="none" w:sz="0" w:space="0" w:color="auto"/>
            <w:right w:val="none" w:sz="0" w:space="0" w:color="auto"/>
          </w:divBdr>
        </w:div>
        <w:div w:id="1639068588">
          <w:marLeft w:val="480"/>
          <w:marRight w:val="0"/>
          <w:marTop w:val="0"/>
          <w:marBottom w:val="0"/>
          <w:divBdr>
            <w:top w:val="none" w:sz="0" w:space="0" w:color="auto"/>
            <w:left w:val="none" w:sz="0" w:space="0" w:color="auto"/>
            <w:bottom w:val="none" w:sz="0" w:space="0" w:color="auto"/>
            <w:right w:val="none" w:sz="0" w:space="0" w:color="auto"/>
          </w:divBdr>
        </w:div>
        <w:div w:id="1686251473">
          <w:marLeft w:val="480"/>
          <w:marRight w:val="0"/>
          <w:marTop w:val="0"/>
          <w:marBottom w:val="0"/>
          <w:divBdr>
            <w:top w:val="none" w:sz="0" w:space="0" w:color="auto"/>
            <w:left w:val="none" w:sz="0" w:space="0" w:color="auto"/>
            <w:bottom w:val="none" w:sz="0" w:space="0" w:color="auto"/>
            <w:right w:val="none" w:sz="0" w:space="0" w:color="auto"/>
          </w:divBdr>
        </w:div>
        <w:div w:id="383145055">
          <w:marLeft w:val="480"/>
          <w:marRight w:val="0"/>
          <w:marTop w:val="0"/>
          <w:marBottom w:val="0"/>
          <w:divBdr>
            <w:top w:val="none" w:sz="0" w:space="0" w:color="auto"/>
            <w:left w:val="none" w:sz="0" w:space="0" w:color="auto"/>
            <w:bottom w:val="none" w:sz="0" w:space="0" w:color="auto"/>
            <w:right w:val="none" w:sz="0" w:space="0" w:color="auto"/>
          </w:divBdr>
        </w:div>
        <w:div w:id="1605501357">
          <w:marLeft w:val="480"/>
          <w:marRight w:val="0"/>
          <w:marTop w:val="0"/>
          <w:marBottom w:val="0"/>
          <w:divBdr>
            <w:top w:val="none" w:sz="0" w:space="0" w:color="auto"/>
            <w:left w:val="none" w:sz="0" w:space="0" w:color="auto"/>
            <w:bottom w:val="none" w:sz="0" w:space="0" w:color="auto"/>
            <w:right w:val="none" w:sz="0" w:space="0" w:color="auto"/>
          </w:divBdr>
        </w:div>
        <w:div w:id="1153595087">
          <w:marLeft w:val="480"/>
          <w:marRight w:val="0"/>
          <w:marTop w:val="0"/>
          <w:marBottom w:val="0"/>
          <w:divBdr>
            <w:top w:val="none" w:sz="0" w:space="0" w:color="auto"/>
            <w:left w:val="none" w:sz="0" w:space="0" w:color="auto"/>
            <w:bottom w:val="none" w:sz="0" w:space="0" w:color="auto"/>
            <w:right w:val="none" w:sz="0" w:space="0" w:color="auto"/>
          </w:divBdr>
        </w:div>
        <w:div w:id="2130854464">
          <w:marLeft w:val="480"/>
          <w:marRight w:val="0"/>
          <w:marTop w:val="0"/>
          <w:marBottom w:val="0"/>
          <w:divBdr>
            <w:top w:val="none" w:sz="0" w:space="0" w:color="auto"/>
            <w:left w:val="none" w:sz="0" w:space="0" w:color="auto"/>
            <w:bottom w:val="none" w:sz="0" w:space="0" w:color="auto"/>
            <w:right w:val="none" w:sz="0" w:space="0" w:color="auto"/>
          </w:divBdr>
        </w:div>
        <w:div w:id="437138071">
          <w:marLeft w:val="480"/>
          <w:marRight w:val="0"/>
          <w:marTop w:val="0"/>
          <w:marBottom w:val="0"/>
          <w:divBdr>
            <w:top w:val="none" w:sz="0" w:space="0" w:color="auto"/>
            <w:left w:val="none" w:sz="0" w:space="0" w:color="auto"/>
            <w:bottom w:val="none" w:sz="0" w:space="0" w:color="auto"/>
            <w:right w:val="none" w:sz="0" w:space="0" w:color="auto"/>
          </w:divBdr>
        </w:div>
        <w:div w:id="1340736917">
          <w:marLeft w:val="480"/>
          <w:marRight w:val="0"/>
          <w:marTop w:val="0"/>
          <w:marBottom w:val="0"/>
          <w:divBdr>
            <w:top w:val="none" w:sz="0" w:space="0" w:color="auto"/>
            <w:left w:val="none" w:sz="0" w:space="0" w:color="auto"/>
            <w:bottom w:val="none" w:sz="0" w:space="0" w:color="auto"/>
            <w:right w:val="none" w:sz="0" w:space="0" w:color="auto"/>
          </w:divBdr>
        </w:div>
        <w:div w:id="583342367">
          <w:marLeft w:val="480"/>
          <w:marRight w:val="0"/>
          <w:marTop w:val="0"/>
          <w:marBottom w:val="0"/>
          <w:divBdr>
            <w:top w:val="none" w:sz="0" w:space="0" w:color="auto"/>
            <w:left w:val="none" w:sz="0" w:space="0" w:color="auto"/>
            <w:bottom w:val="none" w:sz="0" w:space="0" w:color="auto"/>
            <w:right w:val="none" w:sz="0" w:space="0" w:color="auto"/>
          </w:divBdr>
        </w:div>
        <w:div w:id="1437208496">
          <w:marLeft w:val="480"/>
          <w:marRight w:val="0"/>
          <w:marTop w:val="0"/>
          <w:marBottom w:val="0"/>
          <w:divBdr>
            <w:top w:val="none" w:sz="0" w:space="0" w:color="auto"/>
            <w:left w:val="none" w:sz="0" w:space="0" w:color="auto"/>
            <w:bottom w:val="none" w:sz="0" w:space="0" w:color="auto"/>
            <w:right w:val="none" w:sz="0" w:space="0" w:color="auto"/>
          </w:divBdr>
        </w:div>
        <w:div w:id="1593591186">
          <w:marLeft w:val="480"/>
          <w:marRight w:val="0"/>
          <w:marTop w:val="0"/>
          <w:marBottom w:val="0"/>
          <w:divBdr>
            <w:top w:val="none" w:sz="0" w:space="0" w:color="auto"/>
            <w:left w:val="none" w:sz="0" w:space="0" w:color="auto"/>
            <w:bottom w:val="none" w:sz="0" w:space="0" w:color="auto"/>
            <w:right w:val="none" w:sz="0" w:space="0" w:color="auto"/>
          </w:divBdr>
        </w:div>
        <w:div w:id="533427848">
          <w:marLeft w:val="480"/>
          <w:marRight w:val="0"/>
          <w:marTop w:val="0"/>
          <w:marBottom w:val="0"/>
          <w:divBdr>
            <w:top w:val="none" w:sz="0" w:space="0" w:color="auto"/>
            <w:left w:val="none" w:sz="0" w:space="0" w:color="auto"/>
            <w:bottom w:val="none" w:sz="0" w:space="0" w:color="auto"/>
            <w:right w:val="none" w:sz="0" w:space="0" w:color="auto"/>
          </w:divBdr>
        </w:div>
        <w:div w:id="1861623066">
          <w:marLeft w:val="480"/>
          <w:marRight w:val="0"/>
          <w:marTop w:val="0"/>
          <w:marBottom w:val="0"/>
          <w:divBdr>
            <w:top w:val="none" w:sz="0" w:space="0" w:color="auto"/>
            <w:left w:val="none" w:sz="0" w:space="0" w:color="auto"/>
            <w:bottom w:val="none" w:sz="0" w:space="0" w:color="auto"/>
            <w:right w:val="none" w:sz="0" w:space="0" w:color="auto"/>
          </w:divBdr>
        </w:div>
        <w:div w:id="1993634098">
          <w:marLeft w:val="480"/>
          <w:marRight w:val="0"/>
          <w:marTop w:val="0"/>
          <w:marBottom w:val="0"/>
          <w:divBdr>
            <w:top w:val="none" w:sz="0" w:space="0" w:color="auto"/>
            <w:left w:val="none" w:sz="0" w:space="0" w:color="auto"/>
            <w:bottom w:val="none" w:sz="0" w:space="0" w:color="auto"/>
            <w:right w:val="none" w:sz="0" w:space="0" w:color="auto"/>
          </w:divBdr>
        </w:div>
        <w:div w:id="1023441442">
          <w:marLeft w:val="480"/>
          <w:marRight w:val="0"/>
          <w:marTop w:val="0"/>
          <w:marBottom w:val="0"/>
          <w:divBdr>
            <w:top w:val="none" w:sz="0" w:space="0" w:color="auto"/>
            <w:left w:val="none" w:sz="0" w:space="0" w:color="auto"/>
            <w:bottom w:val="none" w:sz="0" w:space="0" w:color="auto"/>
            <w:right w:val="none" w:sz="0" w:space="0" w:color="auto"/>
          </w:divBdr>
        </w:div>
        <w:div w:id="701514102">
          <w:marLeft w:val="480"/>
          <w:marRight w:val="0"/>
          <w:marTop w:val="0"/>
          <w:marBottom w:val="0"/>
          <w:divBdr>
            <w:top w:val="none" w:sz="0" w:space="0" w:color="auto"/>
            <w:left w:val="none" w:sz="0" w:space="0" w:color="auto"/>
            <w:bottom w:val="none" w:sz="0" w:space="0" w:color="auto"/>
            <w:right w:val="none" w:sz="0" w:space="0" w:color="auto"/>
          </w:divBdr>
        </w:div>
        <w:div w:id="1889563290">
          <w:marLeft w:val="480"/>
          <w:marRight w:val="0"/>
          <w:marTop w:val="0"/>
          <w:marBottom w:val="0"/>
          <w:divBdr>
            <w:top w:val="none" w:sz="0" w:space="0" w:color="auto"/>
            <w:left w:val="none" w:sz="0" w:space="0" w:color="auto"/>
            <w:bottom w:val="none" w:sz="0" w:space="0" w:color="auto"/>
            <w:right w:val="none" w:sz="0" w:space="0" w:color="auto"/>
          </w:divBdr>
        </w:div>
        <w:div w:id="802700267">
          <w:marLeft w:val="480"/>
          <w:marRight w:val="0"/>
          <w:marTop w:val="0"/>
          <w:marBottom w:val="0"/>
          <w:divBdr>
            <w:top w:val="none" w:sz="0" w:space="0" w:color="auto"/>
            <w:left w:val="none" w:sz="0" w:space="0" w:color="auto"/>
            <w:bottom w:val="none" w:sz="0" w:space="0" w:color="auto"/>
            <w:right w:val="none" w:sz="0" w:space="0" w:color="auto"/>
          </w:divBdr>
        </w:div>
      </w:divsChild>
    </w:div>
    <w:div w:id="1023047031">
      <w:bodyDiv w:val="1"/>
      <w:marLeft w:val="0"/>
      <w:marRight w:val="0"/>
      <w:marTop w:val="0"/>
      <w:marBottom w:val="0"/>
      <w:divBdr>
        <w:top w:val="none" w:sz="0" w:space="0" w:color="auto"/>
        <w:left w:val="none" w:sz="0" w:space="0" w:color="auto"/>
        <w:bottom w:val="none" w:sz="0" w:space="0" w:color="auto"/>
        <w:right w:val="none" w:sz="0" w:space="0" w:color="auto"/>
      </w:divBdr>
    </w:div>
    <w:div w:id="1023164538">
      <w:bodyDiv w:val="1"/>
      <w:marLeft w:val="0"/>
      <w:marRight w:val="0"/>
      <w:marTop w:val="0"/>
      <w:marBottom w:val="0"/>
      <w:divBdr>
        <w:top w:val="none" w:sz="0" w:space="0" w:color="auto"/>
        <w:left w:val="none" w:sz="0" w:space="0" w:color="auto"/>
        <w:bottom w:val="none" w:sz="0" w:space="0" w:color="auto"/>
        <w:right w:val="none" w:sz="0" w:space="0" w:color="auto"/>
      </w:divBdr>
    </w:div>
    <w:div w:id="1024131189">
      <w:bodyDiv w:val="1"/>
      <w:marLeft w:val="0"/>
      <w:marRight w:val="0"/>
      <w:marTop w:val="0"/>
      <w:marBottom w:val="0"/>
      <w:divBdr>
        <w:top w:val="none" w:sz="0" w:space="0" w:color="auto"/>
        <w:left w:val="none" w:sz="0" w:space="0" w:color="auto"/>
        <w:bottom w:val="none" w:sz="0" w:space="0" w:color="auto"/>
        <w:right w:val="none" w:sz="0" w:space="0" w:color="auto"/>
      </w:divBdr>
    </w:div>
    <w:div w:id="1025793164">
      <w:bodyDiv w:val="1"/>
      <w:marLeft w:val="0"/>
      <w:marRight w:val="0"/>
      <w:marTop w:val="0"/>
      <w:marBottom w:val="0"/>
      <w:divBdr>
        <w:top w:val="none" w:sz="0" w:space="0" w:color="auto"/>
        <w:left w:val="none" w:sz="0" w:space="0" w:color="auto"/>
        <w:bottom w:val="none" w:sz="0" w:space="0" w:color="auto"/>
        <w:right w:val="none" w:sz="0" w:space="0" w:color="auto"/>
      </w:divBdr>
      <w:divsChild>
        <w:div w:id="1497068941">
          <w:marLeft w:val="480"/>
          <w:marRight w:val="0"/>
          <w:marTop w:val="0"/>
          <w:marBottom w:val="0"/>
          <w:divBdr>
            <w:top w:val="none" w:sz="0" w:space="0" w:color="auto"/>
            <w:left w:val="none" w:sz="0" w:space="0" w:color="auto"/>
            <w:bottom w:val="none" w:sz="0" w:space="0" w:color="auto"/>
            <w:right w:val="none" w:sz="0" w:space="0" w:color="auto"/>
          </w:divBdr>
        </w:div>
        <w:div w:id="1135292512">
          <w:marLeft w:val="480"/>
          <w:marRight w:val="0"/>
          <w:marTop w:val="0"/>
          <w:marBottom w:val="0"/>
          <w:divBdr>
            <w:top w:val="none" w:sz="0" w:space="0" w:color="auto"/>
            <w:left w:val="none" w:sz="0" w:space="0" w:color="auto"/>
            <w:bottom w:val="none" w:sz="0" w:space="0" w:color="auto"/>
            <w:right w:val="none" w:sz="0" w:space="0" w:color="auto"/>
          </w:divBdr>
        </w:div>
        <w:div w:id="1876379635">
          <w:marLeft w:val="480"/>
          <w:marRight w:val="0"/>
          <w:marTop w:val="0"/>
          <w:marBottom w:val="0"/>
          <w:divBdr>
            <w:top w:val="none" w:sz="0" w:space="0" w:color="auto"/>
            <w:left w:val="none" w:sz="0" w:space="0" w:color="auto"/>
            <w:bottom w:val="none" w:sz="0" w:space="0" w:color="auto"/>
            <w:right w:val="none" w:sz="0" w:space="0" w:color="auto"/>
          </w:divBdr>
        </w:div>
        <w:div w:id="1173761933">
          <w:marLeft w:val="480"/>
          <w:marRight w:val="0"/>
          <w:marTop w:val="0"/>
          <w:marBottom w:val="0"/>
          <w:divBdr>
            <w:top w:val="none" w:sz="0" w:space="0" w:color="auto"/>
            <w:left w:val="none" w:sz="0" w:space="0" w:color="auto"/>
            <w:bottom w:val="none" w:sz="0" w:space="0" w:color="auto"/>
            <w:right w:val="none" w:sz="0" w:space="0" w:color="auto"/>
          </w:divBdr>
        </w:div>
        <w:div w:id="1129737380">
          <w:marLeft w:val="480"/>
          <w:marRight w:val="0"/>
          <w:marTop w:val="0"/>
          <w:marBottom w:val="0"/>
          <w:divBdr>
            <w:top w:val="none" w:sz="0" w:space="0" w:color="auto"/>
            <w:left w:val="none" w:sz="0" w:space="0" w:color="auto"/>
            <w:bottom w:val="none" w:sz="0" w:space="0" w:color="auto"/>
            <w:right w:val="none" w:sz="0" w:space="0" w:color="auto"/>
          </w:divBdr>
        </w:div>
        <w:div w:id="1759331871">
          <w:marLeft w:val="480"/>
          <w:marRight w:val="0"/>
          <w:marTop w:val="0"/>
          <w:marBottom w:val="0"/>
          <w:divBdr>
            <w:top w:val="none" w:sz="0" w:space="0" w:color="auto"/>
            <w:left w:val="none" w:sz="0" w:space="0" w:color="auto"/>
            <w:bottom w:val="none" w:sz="0" w:space="0" w:color="auto"/>
            <w:right w:val="none" w:sz="0" w:space="0" w:color="auto"/>
          </w:divBdr>
        </w:div>
        <w:div w:id="885264130">
          <w:marLeft w:val="480"/>
          <w:marRight w:val="0"/>
          <w:marTop w:val="0"/>
          <w:marBottom w:val="0"/>
          <w:divBdr>
            <w:top w:val="none" w:sz="0" w:space="0" w:color="auto"/>
            <w:left w:val="none" w:sz="0" w:space="0" w:color="auto"/>
            <w:bottom w:val="none" w:sz="0" w:space="0" w:color="auto"/>
            <w:right w:val="none" w:sz="0" w:space="0" w:color="auto"/>
          </w:divBdr>
        </w:div>
        <w:div w:id="1330014103">
          <w:marLeft w:val="480"/>
          <w:marRight w:val="0"/>
          <w:marTop w:val="0"/>
          <w:marBottom w:val="0"/>
          <w:divBdr>
            <w:top w:val="none" w:sz="0" w:space="0" w:color="auto"/>
            <w:left w:val="none" w:sz="0" w:space="0" w:color="auto"/>
            <w:bottom w:val="none" w:sz="0" w:space="0" w:color="auto"/>
            <w:right w:val="none" w:sz="0" w:space="0" w:color="auto"/>
          </w:divBdr>
        </w:div>
        <w:div w:id="1154226923">
          <w:marLeft w:val="480"/>
          <w:marRight w:val="0"/>
          <w:marTop w:val="0"/>
          <w:marBottom w:val="0"/>
          <w:divBdr>
            <w:top w:val="none" w:sz="0" w:space="0" w:color="auto"/>
            <w:left w:val="none" w:sz="0" w:space="0" w:color="auto"/>
            <w:bottom w:val="none" w:sz="0" w:space="0" w:color="auto"/>
            <w:right w:val="none" w:sz="0" w:space="0" w:color="auto"/>
          </w:divBdr>
        </w:div>
        <w:div w:id="1034111061">
          <w:marLeft w:val="480"/>
          <w:marRight w:val="0"/>
          <w:marTop w:val="0"/>
          <w:marBottom w:val="0"/>
          <w:divBdr>
            <w:top w:val="none" w:sz="0" w:space="0" w:color="auto"/>
            <w:left w:val="none" w:sz="0" w:space="0" w:color="auto"/>
            <w:bottom w:val="none" w:sz="0" w:space="0" w:color="auto"/>
            <w:right w:val="none" w:sz="0" w:space="0" w:color="auto"/>
          </w:divBdr>
        </w:div>
        <w:div w:id="323093107">
          <w:marLeft w:val="480"/>
          <w:marRight w:val="0"/>
          <w:marTop w:val="0"/>
          <w:marBottom w:val="0"/>
          <w:divBdr>
            <w:top w:val="none" w:sz="0" w:space="0" w:color="auto"/>
            <w:left w:val="none" w:sz="0" w:space="0" w:color="auto"/>
            <w:bottom w:val="none" w:sz="0" w:space="0" w:color="auto"/>
            <w:right w:val="none" w:sz="0" w:space="0" w:color="auto"/>
          </w:divBdr>
        </w:div>
        <w:div w:id="111364264">
          <w:marLeft w:val="480"/>
          <w:marRight w:val="0"/>
          <w:marTop w:val="0"/>
          <w:marBottom w:val="0"/>
          <w:divBdr>
            <w:top w:val="none" w:sz="0" w:space="0" w:color="auto"/>
            <w:left w:val="none" w:sz="0" w:space="0" w:color="auto"/>
            <w:bottom w:val="none" w:sz="0" w:space="0" w:color="auto"/>
            <w:right w:val="none" w:sz="0" w:space="0" w:color="auto"/>
          </w:divBdr>
        </w:div>
        <w:div w:id="2061978963">
          <w:marLeft w:val="480"/>
          <w:marRight w:val="0"/>
          <w:marTop w:val="0"/>
          <w:marBottom w:val="0"/>
          <w:divBdr>
            <w:top w:val="none" w:sz="0" w:space="0" w:color="auto"/>
            <w:left w:val="none" w:sz="0" w:space="0" w:color="auto"/>
            <w:bottom w:val="none" w:sz="0" w:space="0" w:color="auto"/>
            <w:right w:val="none" w:sz="0" w:space="0" w:color="auto"/>
          </w:divBdr>
        </w:div>
        <w:div w:id="77531305">
          <w:marLeft w:val="480"/>
          <w:marRight w:val="0"/>
          <w:marTop w:val="0"/>
          <w:marBottom w:val="0"/>
          <w:divBdr>
            <w:top w:val="none" w:sz="0" w:space="0" w:color="auto"/>
            <w:left w:val="none" w:sz="0" w:space="0" w:color="auto"/>
            <w:bottom w:val="none" w:sz="0" w:space="0" w:color="auto"/>
            <w:right w:val="none" w:sz="0" w:space="0" w:color="auto"/>
          </w:divBdr>
        </w:div>
        <w:div w:id="953832441">
          <w:marLeft w:val="480"/>
          <w:marRight w:val="0"/>
          <w:marTop w:val="0"/>
          <w:marBottom w:val="0"/>
          <w:divBdr>
            <w:top w:val="none" w:sz="0" w:space="0" w:color="auto"/>
            <w:left w:val="none" w:sz="0" w:space="0" w:color="auto"/>
            <w:bottom w:val="none" w:sz="0" w:space="0" w:color="auto"/>
            <w:right w:val="none" w:sz="0" w:space="0" w:color="auto"/>
          </w:divBdr>
        </w:div>
        <w:div w:id="365984455">
          <w:marLeft w:val="480"/>
          <w:marRight w:val="0"/>
          <w:marTop w:val="0"/>
          <w:marBottom w:val="0"/>
          <w:divBdr>
            <w:top w:val="none" w:sz="0" w:space="0" w:color="auto"/>
            <w:left w:val="none" w:sz="0" w:space="0" w:color="auto"/>
            <w:bottom w:val="none" w:sz="0" w:space="0" w:color="auto"/>
            <w:right w:val="none" w:sz="0" w:space="0" w:color="auto"/>
          </w:divBdr>
        </w:div>
        <w:div w:id="1100446610">
          <w:marLeft w:val="480"/>
          <w:marRight w:val="0"/>
          <w:marTop w:val="0"/>
          <w:marBottom w:val="0"/>
          <w:divBdr>
            <w:top w:val="none" w:sz="0" w:space="0" w:color="auto"/>
            <w:left w:val="none" w:sz="0" w:space="0" w:color="auto"/>
            <w:bottom w:val="none" w:sz="0" w:space="0" w:color="auto"/>
            <w:right w:val="none" w:sz="0" w:space="0" w:color="auto"/>
          </w:divBdr>
        </w:div>
        <w:div w:id="1273903699">
          <w:marLeft w:val="480"/>
          <w:marRight w:val="0"/>
          <w:marTop w:val="0"/>
          <w:marBottom w:val="0"/>
          <w:divBdr>
            <w:top w:val="none" w:sz="0" w:space="0" w:color="auto"/>
            <w:left w:val="none" w:sz="0" w:space="0" w:color="auto"/>
            <w:bottom w:val="none" w:sz="0" w:space="0" w:color="auto"/>
            <w:right w:val="none" w:sz="0" w:space="0" w:color="auto"/>
          </w:divBdr>
        </w:div>
        <w:div w:id="569848398">
          <w:marLeft w:val="480"/>
          <w:marRight w:val="0"/>
          <w:marTop w:val="0"/>
          <w:marBottom w:val="0"/>
          <w:divBdr>
            <w:top w:val="none" w:sz="0" w:space="0" w:color="auto"/>
            <w:left w:val="none" w:sz="0" w:space="0" w:color="auto"/>
            <w:bottom w:val="none" w:sz="0" w:space="0" w:color="auto"/>
            <w:right w:val="none" w:sz="0" w:space="0" w:color="auto"/>
          </w:divBdr>
        </w:div>
        <w:div w:id="1799641575">
          <w:marLeft w:val="480"/>
          <w:marRight w:val="0"/>
          <w:marTop w:val="0"/>
          <w:marBottom w:val="0"/>
          <w:divBdr>
            <w:top w:val="none" w:sz="0" w:space="0" w:color="auto"/>
            <w:left w:val="none" w:sz="0" w:space="0" w:color="auto"/>
            <w:bottom w:val="none" w:sz="0" w:space="0" w:color="auto"/>
            <w:right w:val="none" w:sz="0" w:space="0" w:color="auto"/>
          </w:divBdr>
        </w:div>
        <w:div w:id="504906980">
          <w:marLeft w:val="480"/>
          <w:marRight w:val="0"/>
          <w:marTop w:val="0"/>
          <w:marBottom w:val="0"/>
          <w:divBdr>
            <w:top w:val="none" w:sz="0" w:space="0" w:color="auto"/>
            <w:left w:val="none" w:sz="0" w:space="0" w:color="auto"/>
            <w:bottom w:val="none" w:sz="0" w:space="0" w:color="auto"/>
            <w:right w:val="none" w:sz="0" w:space="0" w:color="auto"/>
          </w:divBdr>
        </w:div>
        <w:div w:id="67240678">
          <w:marLeft w:val="480"/>
          <w:marRight w:val="0"/>
          <w:marTop w:val="0"/>
          <w:marBottom w:val="0"/>
          <w:divBdr>
            <w:top w:val="none" w:sz="0" w:space="0" w:color="auto"/>
            <w:left w:val="none" w:sz="0" w:space="0" w:color="auto"/>
            <w:bottom w:val="none" w:sz="0" w:space="0" w:color="auto"/>
            <w:right w:val="none" w:sz="0" w:space="0" w:color="auto"/>
          </w:divBdr>
        </w:div>
      </w:divsChild>
    </w:div>
    <w:div w:id="1025794335">
      <w:bodyDiv w:val="1"/>
      <w:marLeft w:val="0"/>
      <w:marRight w:val="0"/>
      <w:marTop w:val="0"/>
      <w:marBottom w:val="0"/>
      <w:divBdr>
        <w:top w:val="none" w:sz="0" w:space="0" w:color="auto"/>
        <w:left w:val="none" w:sz="0" w:space="0" w:color="auto"/>
        <w:bottom w:val="none" w:sz="0" w:space="0" w:color="auto"/>
        <w:right w:val="none" w:sz="0" w:space="0" w:color="auto"/>
      </w:divBdr>
    </w:div>
    <w:div w:id="1026175869">
      <w:bodyDiv w:val="1"/>
      <w:marLeft w:val="0"/>
      <w:marRight w:val="0"/>
      <w:marTop w:val="0"/>
      <w:marBottom w:val="0"/>
      <w:divBdr>
        <w:top w:val="none" w:sz="0" w:space="0" w:color="auto"/>
        <w:left w:val="none" w:sz="0" w:space="0" w:color="auto"/>
        <w:bottom w:val="none" w:sz="0" w:space="0" w:color="auto"/>
        <w:right w:val="none" w:sz="0" w:space="0" w:color="auto"/>
      </w:divBdr>
    </w:div>
    <w:div w:id="1026441075">
      <w:bodyDiv w:val="1"/>
      <w:marLeft w:val="0"/>
      <w:marRight w:val="0"/>
      <w:marTop w:val="0"/>
      <w:marBottom w:val="0"/>
      <w:divBdr>
        <w:top w:val="none" w:sz="0" w:space="0" w:color="auto"/>
        <w:left w:val="none" w:sz="0" w:space="0" w:color="auto"/>
        <w:bottom w:val="none" w:sz="0" w:space="0" w:color="auto"/>
        <w:right w:val="none" w:sz="0" w:space="0" w:color="auto"/>
      </w:divBdr>
      <w:divsChild>
        <w:div w:id="1555385497">
          <w:marLeft w:val="480"/>
          <w:marRight w:val="0"/>
          <w:marTop w:val="0"/>
          <w:marBottom w:val="0"/>
          <w:divBdr>
            <w:top w:val="none" w:sz="0" w:space="0" w:color="auto"/>
            <w:left w:val="none" w:sz="0" w:space="0" w:color="auto"/>
            <w:bottom w:val="none" w:sz="0" w:space="0" w:color="auto"/>
            <w:right w:val="none" w:sz="0" w:space="0" w:color="auto"/>
          </w:divBdr>
        </w:div>
        <w:div w:id="711618169">
          <w:marLeft w:val="480"/>
          <w:marRight w:val="0"/>
          <w:marTop w:val="0"/>
          <w:marBottom w:val="0"/>
          <w:divBdr>
            <w:top w:val="none" w:sz="0" w:space="0" w:color="auto"/>
            <w:left w:val="none" w:sz="0" w:space="0" w:color="auto"/>
            <w:bottom w:val="none" w:sz="0" w:space="0" w:color="auto"/>
            <w:right w:val="none" w:sz="0" w:space="0" w:color="auto"/>
          </w:divBdr>
        </w:div>
        <w:div w:id="874465807">
          <w:marLeft w:val="480"/>
          <w:marRight w:val="0"/>
          <w:marTop w:val="0"/>
          <w:marBottom w:val="0"/>
          <w:divBdr>
            <w:top w:val="none" w:sz="0" w:space="0" w:color="auto"/>
            <w:left w:val="none" w:sz="0" w:space="0" w:color="auto"/>
            <w:bottom w:val="none" w:sz="0" w:space="0" w:color="auto"/>
            <w:right w:val="none" w:sz="0" w:space="0" w:color="auto"/>
          </w:divBdr>
        </w:div>
        <w:div w:id="858159580">
          <w:marLeft w:val="480"/>
          <w:marRight w:val="0"/>
          <w:marTop w:val="0"/>
          <w:marBottom w:val="0"/>
          <w:divBdr>
            <w:top w:val="none" w:sz="0" w:space="0" w:color="auto"/>
            <w:left w:val="none" w:sz="0" w:space="0" w:color="auto"/>
            <w:bottom w:val="none" w:sz="0" w:space="0" w:color="auto"/>
            <w:right w:val="none" w:sz="0" w:space="0" w:color="auto"/>
          </w:divBdr>
        </w:div>
        <w:div w:id="655499047">
          <w:marLeft w:val="480"/>
          <w:marRight w:val="0"/>
          <w:marTop w:val="0"/>
          <w:marBottom w:val="0"/>
          <w:divBdr>
            <w:top w:val="none" w:sz="0" w:space="0" w:color="auto"/>
            <w:left w:val="none" w:sz="0" w:space="0" w:color="auto"/>
            <w:bottom w:val="none" w:sz="0" w:space="0" w:color="auto"/>
            <w:right w:val="none" w:sz="0" w:space="0" w:color="auto"/>
          </w:divBdr>
        </w:div>
        <w:div w:id="816150607">
          <w:marLeft w:val="480"/>
          <w:marRight w:val="0"/>
          <w:marTop w:val="0"/>
          <w:marBottom w:val="0"/>
          <w:divBdr>
            <w:top w:val="none" w:sz="0" w:space="0" w:color="auto"/>
            <w:left w:val="none" w:sz="0" w:space="0" w:color="auto"/>
            <w:bottom w:val="none" w:sz="0" w:space="0" w:color="auto"/>
            <w:right w:val="none" w:sz="0" w:space="0" w:color="auto"/>
          </w:divBdr>
        </w:div>
        <w:div w:id="436680089">
          <w:marLeft w:val="480"/>
          <w:marRight w:val="0"/>
          <w:marTop w:val="0"/>
          <w:marBottom w:val="0"/>
          <w:divBdr>
            <w:top w:val="none" w:sz="0" w:space="0" w:color="auto"/>
            <w:left w:val="none" w:sz="0" w:space="0" w:color="auto"/>
            <w:bottom w:val="none" w:sz="0" w:space="0" w:color="auto"/>
            <w:right w:val="none" w:sz="0" w:space="0" w:color="auto"/>
          </w:divBdr>
        </w:div>
        <w:div w:id="1238858837">
          <w:marLeft w:val="480"/>
          <w:marRight w:val="0"/>
          <w:marTop w:val="0"/>
          <w:marBottom w:val="0"/>
          <w:divBdr>
            <w:top w:val="none" w:sz="0" w:space="0" w:color="auto"/>
            <w:left w:val="none" w:sz="0" w:space="0" w:color="auto"/>
            <w:bottom w:val="none" w:sz="0" w:space="0" w:color="auto"/>
            <w:right w:val="none" w:sz="0" w:space="0" w:color="auto"/>
          </w:divBdr>
        </w:div>
        <w:div w:id="1761758635">
          <w:marLeft w:val="480"/>
          <w:marRight w:val="0"/>
          <w:marTop w:val="0"/>
          <w:marBottom w:val="0"/>
          <w:divBdr>
            <w:top w:val="none" w:sz="0" w:space="0" w:color="auto"/>
            <w:left w:val="none" w:sz="0" w:space="0" w:color="auto"/>
            <w:bottom w:val="none" w:sz="0" w:space="0" w:color="auto"/>
            <w:right w:val="none" w:sz="0" w:space="0" w:color="auto"/>
          </w:divBdr>
        </w:div>
        <w:div w:id="1051853726">
          <w:marLeft w:val="480"/>
          <w:marRight w:val="0"/>
          <w:marTop w:val="0"/>
          <w:marBottom w:val="0"/>
          <w:divBdr>
            <w:top w:val="none" w:sz="0" w:space="0" w:color="auto"/>
            <w:left w:val="none" w:sz="0" w:space="0" w:color="auto"/>
            <w:bottom w:val="none" w:sz="0" w:space="0" w:color="auto"/>
            <w:right w:val="none" w:sz="0" w:space="0" w:color="auto"/>
          </w:divBdr>
        </w:div>
        <w:div w:id="1267613274">
          <w:marLeft w:val="480"/>
          <w:marRight w:val="0"/>
          <w:marTop w:val="0"/>
          <w:marBottom w:val="0"/>
          <w:divBdr>
            <w:top w:val="none" w:sz="0" w:space="0" w:color="auto"/>
            <w:left w:val="none" w:sz="0" w:space="0" w:color="auto"/>
            <w:bottom w:val="none" w:sz="0" w:space="0" w:color="auto"/>
            <w:right w:val="none" w:sz="0" w:space="0" w:color="auto"/>
          </w:divBdr>
        </w:div>
        <w:div w:id="299650466">
          <w:marLeft w:val="480"/>
          <w:marRight w:val="0"/>
          <w:marTop w:val="0"/>
          <w:marBottom w:val="0"/>
          <w:divBdr>
            <w:top w:val="none" w:sz="0" w:space="0" w:color="auto"/>
            <w:left w:val="none" w:sz="0" w:space="0" w:color="auto"/>
            <w:bottom w:val="none" w:sz="0" w:space="0" w:color="auto"/>
            <w:right w:val="none" w:sz="0" w:space="0" w:color="auto"/>
          </w:divBdr>
        </w:div>
        <w:div w:id="1413771413">
          <w:marLeft w:val="480"/>
          <w:marRight w:val="0"/>
          <w:marTop w:val="0"/>
          <w:marBottom w:val="0"/>
          <w:divBdr>
            <w:top w:val="none" w:sz="0" w:space="0" w:color="auto"/>
            <w:left w:val="none" w:sz="0" w:space="0" w:color="auto"/>
            <w:bottom w:val="none" w:sz="0" w:space="0" w:color="auto"/>
            <w:right w:val="none" w:sz="0" w:space="0" w:color="auto"/>
          </w:divBdr>
        </w:div>
        <w:div w:id="508256349">
          <w:marLeft w:val="480"/>
          <w:marRight w:val="0"/>
          <w:marTop w:val="0"/>
          <w:marBottom w:val="0"/>
          <w:divBdr>
            <w:top w:val="none" w:sz="0" w:space="0" w:color="auto"/>
            <w:left w:val="none" w:sz="0" w:space="0" w:color="auto"/>
            <w:bottom w:val="none" w:sz="0" w:space="0" w:color="auto"/>
            <w:right w:val="none" w:sz="0" w:space="0" w:color="auto"/>
          </w:divBdr>
        </w:div>
        <w:div w:id="1796676171">
          <w:marLeft w:val="480"/>
          <w:marRight w:val="0"/>
          <w:marTop w:val="0"/>
          <w:marBottom w:val="0"/>
          <w:divBdr>
            <w:top w:val="none" w:sz="0" w:space="0" w:color="auto"/>
            <w:left w:val="none" w:sz="0" w:space="0" w:color="auto"/>
            <w:bottom w:val="none" w:sz="0" w:space="0" w:color="auto"/>
            <w:right w:val="none" w:sz="0" w:space="0" w:color="auto"/>
          </w:divBdr>
        </w:div>
        <w:div w:id="1235970893">
          <w:marLeft w:val="480"/>
          <w:marRight w:val="0"/>
          <w:marTop w:val="0"/>
          <w:marBottom w:val="0"/>
          <w:divBdr>
            <w:top w:val="none" w:sz="0" w:space="0" w:color="auto"/>
            <w:left w:val="none" w:sz="0" w:space="0" w:color="auto"/>
            <w:bottom w:val="none" w:sz="0" w:space="0" w:color="auto"/>
            <w:right w:val="none" w:sz="0" w:space="0" w:color="auto"/>
          </w:divBdr>
        </w:div>
        <w:div w:id="587269884">
          <w:marLeft w:val="480"/>
          <w:marRight w:val="0"/>
          <w:marTop w:val="0"/>
          <w:marBottom w:val="0"/>
          <w:divBdr>
            <w:top w:val="none" w:sz="0" w:space="0" w:color="auto"/>
            <w:left w:val="none" w:sz="0" w:space="0" w:color="auto"/>
            <w:bottom w:val="none" w:sz="0" w:space="0" w:color="auto"/>
            <w:right w:val="none" w:sz="0" w:space="0" w:color="auto"/>
          </w:divBdr>
        </w:div>
        <w:div w:id="1772361145">
          <w:marLeft w:val="480"/>
          <w:marRight w:val="0"/>
          <w:marTop w:val="0"/>
          <w:marBottom w:val="0"/>
          <w:divBdr>
            <w:top w:val="none" w:sz="0" w:space="0" w:color="auto"/>
            <w:left w:val="none" w:sz="0" w:space="0" w:color="auto"/>
            <w:bottom w:val="none" w:sz="0" w:space="0" w:color="auto"/>
            <w:right w:val="none" w:sz="0" w:space="0" w:color="auto"/>
          </w:divBdr>
        </w:div>
        <w:div w:id="1771779501">
          <w:marLeft w:val="480"/>
          <w:marRight w:val="0"/>
          <w:marTop w:val="0"/>
          <w:marBottom w:val="0"/>
          <w:divBdr>
            <w:top w:val="none" w:sz="0" w:space="0" w:color="auto"/>
            <w:left w:val="none" w:sz="0" w:space="0" w:color="auto"/>
            <w:bottom w:val="none" w:sz="0" w:space="0" w:color="auto"/>
            <w:right w:val="none" w:sz="0" w:space="0" w:color="auto"/>
          </w:divBdr>
        </w:div>
        <w:div w:id="877551941">
          <w:marLeft w:val="480"/>
          <w:marRight w:val="0"/>
          <w:marTop w:val="0"/>
          <w:marBottom w:val="0"/>
          <w:divBdr>
            <w:top w:val="none" w:sz="0" w:space="0" w:color="auto"/>
            <w:left w:val="none" w:sz="0" w:space="0" w:color="auto"/>
            <w:bottom w:val="none" w:sz="0" w:space="0" w:color="auto"/>
            <w:right w:val="none" w:sz="0" w:space="0" w:color="auto"/>
          </w:divBdr>
        </w:div>
        <w:div w:id="1074200632">
          <w:marLeft w:val="480"/>
          <w:marRight w:val="0"/>
          <w:marTop w:val="0"/>
          <w:marBottom w:val="0"/>
          <w:divBdr>
            <w:top w:val="none" w:sz="0" w:space="0" w:color="auto"/>
            <w:left w:val="none" w:sz="0" w:space="0" w:color="auto"/>
            <w:bottom w:val="none" w:sz="0" w:space="0" w:color="auto"/>
            <w:right w:val="none" w:sz="0" w:space="0" w:color="auto"/>
          </w:divBdr>
        </w:div>
        <w:div w:id="1523547096">
          <w:marLeft w:val="480"/>
          <w:marRight w:val="0"/>
          <w:marTop w:val="0"/>
          <w:marBottom w:val="0"/>
          <w:divBdr>
            <w:top w:val="none" w:sz="0" w:space="0" w:color="auto"/>
            <w:left w:val="none" w:sz="0" w:space="0" w:color="auto"/>
            <w:bottom w:val="none" w:sz="0" w:space="0" w:color="auto"/>
            <w:right w:val="none" w:sz="0" w:space="0" w:color="auto"/>
          </w:divBdr>
        </w:div>
      </w:divsChild>
    </w:div>
    <w:div w:id="1026753277">
      <w:bodyDiv w:val="1"/>
      <w:marLeft w:val="0"/>
      <w:marRight w:val="0"/>
      <w:marTop w:val="0"/>
      <w:marBottom w:val="0"/>
      <w:divBdr>
        <w:top w:val="none" w:sz="0" w:space="0" w:color="auto"/>
        <w:left w:val="none" w:sz="0" w:space="0" w:color="auto"/>
        <w:bottom w:val="none" w:sz="0" w:space="0" w:color="auto"/>
        <w:right w:val="none" w:sz="0" w:space="0" w:color="auto"/>
      </w:divBdr>
    </w:div>
    <w:div w:id="1026905440">
      <w:bodyDiv w:val="1"/>
      <w:marLeft w:val="0"/>
      <w:marRight w:val="0"/>
      <w:marTop w:val="0"/>
      <w:marBottom w:val="0"/>
      <w:divBdr>
        <w:top w:val="none" w:sz="0" w:space="0" w:color="auto"/>
        <w:left w:val="none" w:sz="0" w:space="0" w:color="auto"/>
        <w:bottom w:val="none" w:sz="0" w:space="0" w:color="auto"/>
        <w:right w:val="none" w:sz="0" w:space="0" w:color="auto"/>
      </w:divBdr>
    </w:div>
    <w:div w:id="1027876411">
      <w:bodyDiv w:val="1"/>
      <w:marLeft w:val="0"/>
      <w:marRight w:val="0"/>
      <w:marTop w:val="0"/>
      <w:marBottom w:val="0"/>
      <w:divBdr>
        <w:top w:val="none" w:sz="0" w:space="0" w:color="auto"/>
        <w:left w:val="none" w:sz="0" w:space="0" w:color="auto"/>
        <w:bottom w:val="none" w:sz="0" w:space="0" w:color="auto"/>
        <w:right w:val="none" w:sz="0" w:space="0" w:color="auto"/>
      </w:divBdr>
    </w:div>
    <w:div w:id="1027877721">
      <w:bodyDiv w:val="1"/>
      <w:marLeft w:val="0"/>
      <w:marRight w:val="0"/>
      <w:marTop w:val="0"/>
      <w:marBottom w:val="0"/>
      <w:divBdr>
        <w:top w:val="none" w:sz="0" w:space="0" w:color="auto"/>
        <w:left w:val="none" w:sz="0" w:space="0" w:color="auto"/>
        <w:bottom w:val="none" w:sz="0" w:space="0" w:color="auto"/>
        <w:right w:val="none" w:sz="0" w:space="0" w:color="auto"/>
      </w:divBdr>
    </w:div>
    <w:div w:id="1028215491">
      <w:bodyDiv w:val="1"/>
      <w:marLeft w:val="0"/>
      <w:marRight w:val="0"/>
      <w:marTop w:val="0"/>
      <w:marBottom w:val="0"/>
      <w:divBdr>
        <w:top w:val="none" w:sz="0" w:space="0" w:color="auto"/>
        <w:left w:val="none" w:sz="0" w:space="0" w:color="auto"/>
        <w:bottom w:val="none" w:sz="0" w:space="0" w:color="auto"/>
        <w:right w:val="none" w:sz="0" w:space="0" w:color="auto"/>
      </w:divBdr>
    </w:div>
    <w:div w:id="1028218537">
      <w:bodyDiv w:val="1"/>
      <w:marLeft w:val="0"/>
      <w:marRight w:val="0"/>
      <w:marTop w:val="0"/>
      <w:marBottom w:val="0"/>
      <w:divBdr>
        <w:top w:val="none" w:sz="0" w:space="0" w:color="auto"/>
        <w:left w:val="none" w:sz="0" w:space="0" w:color="auto"/>
        <w:bottom w:val="none" w:sz="0" w:space="0" w:color="auto"/>
        <w:right w:val="none" w:sz="0" w:space="0" w:color="auto"/>
      </w:divBdr>
    </w:div>
    <w:div w:id="1028331446">
      <w:bodyDiv w:val="1"/>
      <w:marLeft w:val="0"/>
      <w:marRight w:val="0"/>
      <w:marTop w:val="0"/>
      <w:marBottom w:val="0"/>
      <w:divBdr>
        <w:top w:val="none" w:sz="0" w:space="0" w:color="auto"/>
        <w:left w:val="none" w:sz="0" w:space="0" w:color="auto"/>
        <w:bottom w:val="none" w:sz="0" w:space="0" w:color="auto"/>
        <w:right w:val="none" w:sz="0" w:space="0" w:color="auto"/>
      </w:divBdr>
    </w:div>
    <w:div w:id="1029717275">
      <w:bodyDiv w:val="1"/>
      <w:marLeft w:val="0"/>
      <w:marRight w:val="0"/>
      <w:marTop w:val="0"/>
      <w:marBottom w:val="0"/>
      <w:divBdr>
        <w:top w:val="none" w:sz="0" w:space="0" w:color="auto"/>
        <w:left w:val="none" w:sz="0" w:space="0" w:color="auto"/>
        <w:bottom w:val="none" w:sz="0" w:space="0" w:color="auto"/>
        <w:right w:val="none" w:sz="0" w:space="0" w:color="auto"/>
      </w:divBdr>
    </w:div>
    <w:div w:id="1030106381">
      <w:bodyDiv w:val="1"/>
      <w:marLeft w:val="0"/>
      <w:marRight w:val="0"/>
      <w:marTop w:val="0"/>
      <w:marBottom w:val="0"/>
      <w:divBdr>
        <w:top w:val="none" w:sz="0" w:space="0" w:color="auto"/>
        <w:left w:val="none" w:sz="0" w:space="0" w:color="auto"/>
        <w:bottom w:val="none" w:sz="0" w:space="0" w:color="auto"/>
        <w:right w:val="none" w:sz="0" w:space="0" w:color="auto"/>
      </w:divBdr>
    </w:div>
    <w:div w:id="1030423858">
      <w:bodyDiv w:val="1"/>
      <w:marLeft w:val="0"/>
      <w:marRight w:val="0"/>
      <w:marTop w:val="0"/>
      <w:marBottom w:val="0"/>
      <w:divBdr>
        <w:top w:val="none" w:sz="0" w:space="0" w:color="auto"/>
        <w:left w:val="none" w:sz="0" w:space="0" w:color="auto"/>
        <w:bottom w:val="none" w:sz="0" w:space="0" w:color="auto"/>
        <w:right w:val="none" w:sz="0" w:space="0" w:color="auto"/>
      </w:divBdr>
    </w:div>
    <w:div w:id="1030645863">
      <w:bodyDiv w:val="1"/>
      <w:marLeft w:val="0"/>
      <w:marRight w:val="0"/>
      <w:marTop w:val="0"/>
      <w:marBottom w:val="0"/>
      <w:divBdr>
        <w:top w:val="none" w:sz="0" w:space="0" w:color="auto"/>
        <w:left w:val="none" w:sz="0" w:space="0" w:color="auto"/>
        <w:bottom w:val="none" w:sz="0" w:space="0" w:color="auto"/>
        <w:right w:val="none" w:sz="0" w:space="0" w:color="auto"/>
      </w:divBdr>
    </w:div>
    <w:div w:id="1030758494">
      <w:bodyDiv w:val="1"/>
      <w:marLeft w:val="0"/>
      <w:marRight w:val="0"/>
      <w:marTop w:val="0"/>
      <w:marBottom w:val="0"/>
      <w:divBdr>
        <w:top w:val="none" w:sz="0" w:space="0" w:color="auto"/>
        <w:left w:val="none" w:sz="0" w:space="0" w:color="auto"/>
        <w:bottom w:val="none" w:sz="0" w:space="0" w:color="auto"/>
        <w:right w:val="none" w:sz="0" w:space="0" w:color="auto"/>
      </w:divBdr>
    </w:div>
    <w:div w:id="1031415455">
      <w:bodyDiv w:val="1"/>
      <w:marLeft w:val="0"/>
      <w:marRight w:val="0"/>
      <w:marTop w:val="0"/>
      <w:marBottom w:val="0"/>
      <w:divBdr>
        <w:top w:val="none" w:sz="0" w:space="0" w:color="auto"/>
        <w:left w:val="none" w:sz="0" w:space="0" w:color="auto"/>
        <w:bottom w:val="none" w:sz="0" w:space="0" w:color="auto"/>
        <w:right w:val="none" w:sz="0" w:space="0" w:color="auto"/>
      </w:divBdr>
    </w:div>
    <w:div w:id="1031760153">
      <w:bodyDiv w:val="1"/>
      <w:marLeft w:val="0"/>
      <w:marRight w:val="0"/>
      <w:marTop w:val="0"/>
      <w:marBottom w:val="0"/>
      <w:divBdr>
        <w:top w:val="none" w:sz="0" w:space="0" w:color="auto"/>
        <w:left w:val="none" w:sz="0" w:space="0" w:color="auto"/>
        <w:bottom w:val="none" w:sz="0" w:space="0" w:color="auto"/>
        <w:right w:val="none" w:sz="0" w:space="0" w:color="auto"/>
      </w:divBdr>
    </w:div>
    <w:div w:id="1033265035">
      <w:bodyDiv w:val="1"/>
      <w:marLeft w:val="0"/>
      <w:marRight w:val="0"/>
      <w:marTop w:val="0"/>
      <w:marBottom w:val="0"/>
      <w:divBdr>
        <w:top w:val="none" w:sz="0" w:space="0" w:color="auto"/>
        <w:left w:val="none" w:sz="0" w:space="0" w:color="auto"/>
        <w:bottom w:val="none" w:sz="0" w:space="0" w:color="auto"/>
        <w:right w:val="none" w:sz="0" w:space="0" w:color="auto"/>
      </w:divBdr>
    </w:div>
    <w:div w:id="1034159682">
      <w:bodyDiv w:val="1"/>
      <w:marLeft w:val="0"/>
      <w:marRight w:val="0"/>
      <w:marTop w:val="0"/>
      <w:marBottom w:val="0"/>
      <w:divBdr>
        <w:top w:val="none" w:sz="0" w:space="0" w:color="auto"/>
        <w:left w:val="none" w:sz="0" w:space="0" w:color="auto"/>
        <w:bottom w:val="none" w:sz="0" w:space="0" w:color="auto"/>
        <w:right w:val="none" w:sz="0" w:space="0" w:color="auto"/>
      </w:divBdr>
    </w:div>
    <w:div w:id="1035234003">
      <w:bodyDiv w:val="1"/>
      <w:marLeft w:val="0"/>
      <w:marRight w:val="0"/>
      <w:marTop w:val="0"/>
      <w:marBottom w:val="0"/>
      <w:divBdr>
        <w:top w:val="none" w:sz="0" w:space="0" w:color="auto"/>
        <w:left w:val="none" w:sz="0" w:space="0" w:color="auto"/>
        <w:bottom w:val="none" w:sz="0" w:space="0" w:color="auto"/>
        <w:right w:val="none" w:sz="0" w:space="0" w:color="auto"/>
      </w:divBdr>
    </w:div>
    <w:div w:id="1035737214">
      <w:bodyDiv w:val="1"/>
      <w:marLeft w:val="0"/>
      <w:marRight w:val="0"/>
      <w:marTop w:val="0"/>
      <w:marBottom w:val="0"/>
      <w:divBdr>
        <w:top w:val="none" w:sz="0" w:space="0" w:color="auto"/>
        <w:left w:val="none" w:sz="0" w:space="0" w:color="auto"/>
        <w:bottom w:val="none" w:sz="0" w:space="0" w:color="auto"/>
        <w:right w:val="none" w:sz="0" w:space="0" w:color="auto"/>
      </w:divBdr>
    </w:div>
    <w:div w:id="1036125034">
      <w:bodyDiv w:val="1"/>
      <w:marLeft w:val="0"/>
      <w:marRight w:val="0"/>
      <w:marTop w:val="0"/>
      <w:marBottom w:val="0"/>
      <w:divBdr>
        <w:top w:val="none" w:sz="0" w:space="0" w:color="auto"/>
        <w:left w:val="none" w:sz="0" w:space="0" w:color="auto"/>
        <w:bottom w:val="none" w:sz="0" w:space="0" w:color="auto"/>
        <w:right w:val="none" w:sz="0" w:space="0" w:color="auto"/>
      </w:divBdr>
    </w:div>
    <w:div w:id="1036469801">
      <w:bodyDiv w:val="1"/>
      <w:marLeft w:val="0"/>
      <w:marRight w:val="0"/>
      <w:marTop w:val="0"/>
      <w:marBottom w:val="0"/>
      <w:divBdr>
        <w:top w:val="none" w:sz="0" w:space="0" w:color="auto"/>
        <w:left w:val="none" w:sz="0" w:space="0" w:color="auto"/>
        <w:bottom w:val="none" w:sz="0" w:space="0" w:color="auto"/>
        <w:right w:val="none" w:sz="0" w:space="0" w:color="auto"/>
      </w:divBdr>
    </w:div>
    <w:div w:id="1037043276">
      <w:bodyDiv w:val="1"/>
      <w:marLeft w:val="0"/>
      <w:marRight w:val="0"/>
      <w:marTop w:val="0"/>
      <w:marBottom w:val="0"/>
      <w:divBdr>
        <w:top w:val="none" w:sz="0" w:space="0" w:color="auto"/>
        <w:left w:val="none" w:sz="0" w:space="0" w:color="auto"/>
        <w:bottom w:val="none" w:sz="0" w:space="0" w:color="auto"/>
        <w:right w:val="none" w:sz="0" w:space="0" w:color="auto"/>
      </w:divBdr>
    </w:div>
    <w:div w:id="1037775478">
      <w:bodyDiv w:val="1"/>
      <w:marLeft w:val="0"/>
      <w:marRight w:val="0"/>
      <w:marTop w:val="0"/>
      <w:marBottom w:val="0"/>
      <w:divBdr>
        <w:top w:val="none" w:sz="0" w:space="0" w:color="auto"/>
        <w:left w:val="none" w:sz="0" w:space="0" w:color="auto"/>
        <w:bottom w:val="none" w:sz="0" w:space="0" w:color="auto"/>
        <w:right w:val="none" w:sz="0" w:space="0" w:color="auto"/>
      </w:divBdr>
    </w:div>
    <w:div w:id="1038048758">
      <w:bodyDiv w:val="1"/>
      <w:marLeft w:val="0"/>
      <w:marRight w:val="0"/>
      <w:marTop w:val="0"/>
      <w:marBottom w:val="0"/>
      <w:divBdr>
        <w:top w:val="none" w:sz="0" w:space="0" w:color="auto"/>
        <w:left w:val="none" w:sz="0" w:space="0" w:color="auto"/>
        <w:bottom w:val="none" w:sz="0" w:space="0" w:color="auto"/>
        <w:right w:val="none" w:sz="0" w:space="0" w:color="auto"/>
      </w:divBdr>
    </w:div>
    <w:div w:id="1038503773">
      <w:bodyDiv w:val="1"/>
      <w:marLeft w:val="0"/>
      <w:marRight w:val="0"/>
      <w:marTop w:val="0"/>
      <w:marBottom w:val="0"/>
      <w:divBdr>
        <w:top w:val="none" w:sz="0" w:space="0" w:color="auto"/>
        <w:left w:val="none" w:sz="0" w:space="0" w:color="auto"/>
        <w:bottom w:val="none" w:sz="0" w:space="0" w:color="auto"/>
        <w:right w:val="none" w:sz="0" w:space="0" w:color="auto"/>
      </w:divBdr>
    </w:div>
    <w:div w:id="1038967024">
      <w:bodyDiv w:val="1"/>
      <w:marLeft w:val="0"/>
      <w:marRight w:val="0"/>
      <w:marTop w:val="0"/>
      <w:marBottom w:val="0"/>
      <w:divBdr>
        <w:top w:val="none" w:sz="0" w:space="0" w:color="auto"/>
        <w:left w:val="none" w:sz="0" w:space="0" w:color="auto"/>
        <w:bottom w:val="none" w:sz="0" w:space="0" w:color="auto"/>
        <w:right w:val="none" w:sz="0" w:space="0" w:color="auto"/>
      </w:divBdr>
    </w:div>
    <w:div w:id="1039277070">
      <w:bodyDiv w:val="1"/>
      <w:marLeft w:val="0"/>
      <w:marRight w:val="0"/>
      <w:marTop w:val="0"/>
      <w:marBottom w:val="0"/>
      <w:divBdr>
        <w:top w:val="none" w:sz="0" w:space="0" w:color="auto"/>
        <w:left w:val="none" w:sz="0" w:space="0" w:color="auto"/>
        <w:bottom w:val="none" w:sz="0" w:space="0" w:color="auto"/>
        <w:right w:val="none" w:sz="0" w:space="0" w:color="auto"/>
      </w:divBdr>
    </w:div>
    <w:div w:id="1039552355">
      <w:bodyDiv w:val="1"/>
      <w:marLeft w:val="0"/>
      <w:marRight w:val="0"/>
      <w:marTop w:val="0"/>
      <w:marBottom w:val="0"/>
      <w:divBdr>
        <w:top w:val="none" w:sz="0" w:space="0" w:color="auto"/>
        <w:left w:val="none" w:sz="0" w:space="0" w:color="auto"/>
        <w:bottom w:val="none" w:sz="0" w:space="0" w:color="auto"/>
        <w:right w:val="none" w:sz="0" w:space="0" w:color="auto"/>
      </w:divBdr>
    </w:div>
    <w:div w:id="1041133676">
      <w:bodyDiv w:val="1"/>
      <w:marLeft w:val="0"/>
      <w:marRight w:val="0"/>
      <w:marTop w:val="0"/>
      <w:marBottom w:val="0"/>
      <w:divBdr>
        <w:top w:val="none" w:sz="0" w:space="0" w:color="auto"/>
        <w:left w:val="none" w:sz="0" w:space="0" w:color="auto"/>
        <w:bottom w:val="none" w:sz="0" w:space="0" w:color="auto"/>
        <w:right w:val="none" w:sz="0" w:space="0" w:color="auto"/>
      </w:divBdr>
    </w:div>
    <w:div w:id="1043872299">
      <w:bodyDiv w:val="1"/>
      <w:marLeft w:val="0"/>
      <w:marRight w:val="0"/>
      <w:marTop w:val="0"/>
      <w:marBottom w:val="0"/>
      <w:divBdr>
        <w:top w:val="none" w:sz="0" w:space="0" w:color="auto"/>
        <w:left w:val="none" w:sz="0" w:space="0" w:color="auto"/>
        <w:bottom w:val="none" w:sz="0" w:space="0" w:color="auto"/>
        <w:right w:val="none" w:sz="0" w:space="0" w:color="auto"/>
      </w:divBdr>
    </w:div>
    <w:div w:id="1043940530">
      <w:bodyDiv w:val="1"/>
      <w:marLeft w:val="0"/>
      <w:marRight w:val="0"/>
      <w:marTop w:val="0"/>
      <w:marBottom w:val="0"/>
      <w:divBdr>
        <w:top w:val="none" w:sz="0" w:space="0" w:color="auto"/>
        <w:left w:val="none" w:sz="0" w:space="0" w:color="auto"/>
        <w:bottom w:val="none" w:sz="0" w:space="0" w:color="auto"/>
        <w:right w:val="none" w:sz="0" w:space="0" w:color="auto"/>
      </w:divBdr>
    </w:div>
    <w:div w:id="1044251693">
      <w:bodyDiv w:val="1"/>
      <w:marLeft w:val="0"/>
      <w:marRight w:val="0"/>
      <w:marTop w:val="0"/>
      <w:marBottom w:val="0"/>
      <w:divBdr>
        <w:top w:val="none" w:sz="0" w:space="0" w:color="auto"/>
        <w:left w:val="none" w:sz="0" w:space="0" w:color="auto"/>
        <w:bottom w:val="none" w:sz="0" w:space="0" w:color="auto"/>
        <w:right w:val="none" w:sz="0" w:space="0" w:color="auto"/>
      </w:divBdr>
    </w:div>
    <w:div w:id="1045374643">
      <w:bodyDiv w:val="1"/>
      <w:marLeft w:val="0"/>
      <w:marRight w:val="0"/>
      <w:marTop w:val="0"/>
      <w:marBottom w:val="0"/>
      <w:divBdr>
        <w:top w:val="none" w:sz="0" w:space="0" w:color="auto"/>
        <w:left w:val="none" w:sz="0" w:space="0" w:color="auto"/>
        <w:bottom w:val="none" w:sz="0" w:space="0" w:color="auto"/>
        <w:right w:val="none" w:sz="0" w:space="0" w:color="auto"/>
      </w:divBdr>
    </w:div>
    <w:div w:id="1046373967">
      <w:bodyDiv w:val="1"/>
      <w:marLeft w:val="0"/>
      <w:marRight w:val="0"/>
      <w:marTop w:val="0"/>
      <w:marBottom w:val="0"/>
      <w:divBdr>
        <w:top w:val="none" w:sz="0" w:space="0" w:color="auto"/>
        <w:left w:val="none" w:sz="0" w:space="0" w:color="auto"/>
        <w:bottom w:val="none" w:sz="0" w:space="0" w:color="auto"/>
        <w:right w:val="none" w:sz="0" w:space="0" w:color="auto"/>
      </w:divBdr>
    </w:div>
    <w:div w:id="1046638648">
      <w:bodyDiv w:val="1"/>
      <w:marLeft w:val="0"/>
      <w:marRight w:val="0"/>
      <w:marTop w:val="0"/>
      <w:marBottom w:val="0"/>
      <w:divBdr>
        <w:top w:val="none" w:sz="0" w:space="0" w:color="auto"/>
        <w:left w:val="none" w:sz="0" w:space="0" w:color="auto"/>
        <w:bottom w:val="none" w:sz="0" w:space="0" w:color="auto"/>
        <w:right w:val="none" w:sz="0" w:space="0" w:color="auto"/>
      </w:divBdr>
    </w:div>
    <w:div w:id="1047680848">
      <w:bodyDiv w:val="1"/>
      <w:marLeft w:val="0"/>
      <w:marRight w:val="0"/>
      <w:marTop w:val="0"/>
      <w:marBottom w:val="0"/>
      <w:divBdr>
        <w:top w:val="none" w:sz="0" w:space="0" w:color="auto"/>
        <w:left w:val="none" w:sz="0" w:space="0" w:color="auto"/>
        <w:bottom w:val="none" w:sz="0" w:space="0" w:color="auto"/>
        <w:right w:val="none" w:sz="0" w:space="0" w:color="auto"/>
      </w:divBdr>
    </w:div>
    <w:div w:id="1049231444">
      <w:bodyDiv w:val="1"/>
      <w:marLeft w:val="0"/>
      <w:marRight w:val="0"/>
      <w:marTop w:val="0"/>
      <w:marBottom w:val="0"/>
      <w:divBdr>
        <w:top w:val="none" w:sz="0" w:space="0" w:color="auto"/>
        <w:left w:val="none" w:sz="0" w:space="0" w:color="auto"/>
        <w:bottom w:val="none" w:sz="0" w:space="0" w:color="auto"/>
        <w:right w:val="none" w:sz="0" w:space="0" w:color="auto"/>
      </w:divBdr>
    </w:div>
    <w:div w:id="1051225752">
      <w:bodyDiv w:val="1"/>
      <w:marLeft w:val="0"/>
      <w:marRight w:val="0"/>
      <w:marTop w:val="0"/>
      <w:marBottom w:val="0"/>
      <w:divBdr>
        <w:top w:val="none" w:sz="0" w:space="0" w:color="auto"/>
        <w:left w:val="none" w:sz="0" w:space="0" w:color="auto"/>
        <w:bottom w:val="none" w:sz="0" w:space="0" w:color="auto"/>
        <w:right w:val="none" w:sz="0" w:space="0" w:color="auto"/>
      </w:divBdr>
    </w:div>
    <w:div w:id="1051422631">
      <w:bodyDiv w:val="1"/>
      <w:marLeft w:val="0"/>
      <w:marRight w:val="0"/>
      <w:marTop w:val="0"/>
      <w:marBottom w:val="0"/>
      <w:divBdr>
        <w:top w:val="none" w:sz="0" w:space="0" w:color="auto"/>
        <w:left w:val="none" w:sz="0" w:space="0" w:color="auto"/>
        <w:bottom w:val="none" w:sz="0" w:space="0" w:color="auto"/>
        <w:right w:val="none" w:sz="0" w:space="0" w:color="auto"/>
      </w:divBdr>
    </w:div>
    <w:div w:id="1051537773">
      <w:bodyDiv w:val="1"/>
      <w:marLeft w:val="0"/>
      <w:marRight w:val="0"/>
      <w:marTop w:val="0"/>
      <w:marBottom w:val="0"/>
      <w:divBdr>
        <w:top w:val="none" w:sz="0" w:space="0" w:color="auto"/>
        <w:left w:val="none" w:sz="0" w:space="0" w:color="auto"/>
        <w:bottom w:val="none" w:sz="0" w:space="0" w:color="auto"/>
        <w:right w:val="none" w:sz="0" w:space="0" w:color="auto"/>
      </w:divBdr>
    </w:div>
    <w:div w:id="1052146444">
      <w:bodyDiv w:val="1"/>
      <w:marLeft w:val="0"/>
      <w:marRight w:val="0"/>
      <w:marTop w:val="0"/>
      <w:marBottom w:val="0"/>
      <w:divBdr>
        <w:top w:val="none" w:sz="0" w:space="0" w:color="auto"/>
        <w:left w:val="none" w:sz="0" w:space="0" w:color="auto"/>
        <w:bottom w:val="none" w:sz="0" w:space="0" w:color="auto"/>
        <w:right w:val="none" w:sz="0" w:space="0" w:color="auto"/>
      </w:divBdr>
    </w:div>
    <w:div w:id="1053505088">
      <w:bodyDiv w:val="1"/>
      <w:marLeft w:val="0"/>
      <w:marRight w:val="0"/>
      <w:marTop w:val="0"/>
      <w:marBottom w:val="0"/>
      <w:divBdr>
        <w:top w:val="none" w:sz="0" w:space="0" w:color="auto"/>
        <w:left w:val="none" w:sz="0" w:space="0" w:color="auto"/>
        <w:bottom w:val="none" w:sz="0" w:space="0" w:color="auto"/>
        <w:right w:val="none" w:sz="0" w:space="0" w:color="auto"/>
      </w:divBdr>
    </w:div>
    <w:div w:id="1053777236">
      <w:bodyDiv w:val="1"/>
      <w:marLeft w:val="0"/>
      <w:marRight w:val="0"/>
      <w:marTop w:val="0"/>
      <w:marBottom w:val="0"/>
      <w:divBdr>
        <w:top w:val="none" w:sz="0" w:space="0" w:color="auto"/>
        <w:left w:val="none" w:sz="0" w:space="0" w:color="auto"/>
        <w:bottom w:val="none" w:sz="0" w:space="0" w:color="auto"/>
        <w:right w:val="none" w:sz="0" w:space="0" w:color="auto"/>
      </w:divBdr>
    </w:div>
    <w:div w:id="1054158976">
      <w:bodyDiv w:val="1"/>
      <w:marLeft w:val="0"/>
      <w:marRight w:val="0"/>
      <w:marTop w:val="0"/>
      <w:marBottom w:val="0"/>
      <w:divBdr>
        <w:top w:val="none" w:sz="0" w:space="0" w:color="auto"/>
        <w:left w:val="none" w:sz="0" w:space="0" w:color="auto"/>
        <w:bottom w:val="none" w:sz="0" w:space="0" w:color="auto"/>
        <w:right w:val="none" w:sz="0" w:space="0" w:color="auto"/>
      </w:divBdr>
    </w:div>
    <w:div w:id="1054430600">
      <w:bodyDiv w:val="1"/>
      <w:marLeft w:val="0"/>
      <w:marRight w:val="0"/>
      <w:marTop w:val="0"/>
      <w:marBottom w:val="0"/>
      <w:divBdr>
        <w:top w:val="none" w:sz="0" w:space="0" w:color="auto"/>
        <w:left w:val="none" w:sz="0" w:space="0" w:color="auto"/>
        <w:bottom w:val="none" w:sz="0" w:space="0" w:color="auto"/>
        <w:right w:val="none" w:sz="0" w:space="0" w:color="auto"/>
      </w:divBdr>
    </w:div>
    <w:div w:id="1054618320">
      <w:bodyDiv w:val="1"/>
      <w:marLeft w:val="0"/>
      <w:marRight w:val="0"/>
      <w:marTop w:val="0"/>
      <w:marBottom w:val="0"/>
      <w:divBdr>
        <w:top w:val="none" w:sz="0" w:space="0" w:color="auto"/>
        <w:left w:val="none" w:sz="0" w:space="0" w:color="auto"/>
        <w:bottom w:val="none" w:sz="0" w:space="0" w:color="auto"/>
        <w:right w:val="none" w:sz="0" w:space="0" w:color="auto"/>
      </w:divBdr>
    </w:div>
    <w:div w:id="1055545907">
      <w:bodyDiv w:val="1"/>
      <w:marLeft w:val="0"/>
      <w:marRight w:val="0"/>
      <w:marTop w:val="0"/>
      <w:marBottom w:val="0"/>
      <w:divBdr>
        <w:top w:val="none" w:sz="0" w:space="0" w:color="auto"/>
        <w:left w:val="none" w:sz="0" w:space="0" w:color="auto"/>
        <w:bottom w:val="none" w:sz="0" w:space="0" w:color="auto"/>
        <w:right w:val="none" w:sz="0" w:space="0" w:color="auto"/>
      </w:divBdr>
    </w:div>
    <w:div w:id="1055735020">
      <w:bodyDiv w:val="1"/>
      <w:marLeft w:val="0"/>
      <w:marRight w:val="0"/>
      <w:marTop w:val="0"/>
      <w:marBottom w:val="0"/>
      <w:divBdr>
        <w:top w:val="none" w:sz="0" w:space="0" w:color="auto"/>
        <w:left w:val="none" w:sz="0" w:space="0" w:color="auto"/>
        <w:bottom w:val="none" w:sz="0" w:space="0" w:color="auto"/>
        <w:right w:val="none" w:sz="0" w:space="0" w:color="auto"/>
      </w:divBdr>
    </w:div>
    <w:div w:id="1057124951">
      <w:bodyDiv w:val="1"/>
      <w:marLeft w:val="0"/>
      <w:marRight w:val="0"/>
      <w:marTop w:val="0"/>
      <w:marBottom w:val="0"/>
      <w:divBdr>
        <w:top w:val="none" w:sz="0" w:space="0" w:color="auto"/>
        <w:left w:val="none" w:sz="0" w:space="0" w:color="auto"/>
        <w:bottom w:val="none" w:sz="0" w:space="0" w:color="auto"/>
        <w:right w:val="none" w:sz="0" w:space="0" w:color="auto"/>
      </w:divBdr>
    </w:div>
    <w:div w:id="1057241014">
      <w:bodyDiv w:val="1"/>
      <w:marLeft w:val="0"/>
      <w:marRight w:val="0"/>
      <w:marTop w:val="0"/>
      <w:marBottom w:val="0"/>
      <w:divBdr>
        <w:top w:val="none" w:sz="0" w:space="0" w:color="auto"/>
        <w:left w:val="none" w:sz="0" w:space="0" w:color="auto"/>
        <w:bottom w:val="none" w:sz="0" w:space="0" w:color="auto"/>
        <w:right w:val="none" w:sz="0" w:space="0" w:color="auto"/>
      </w:divBdr>
    </w:div>
    <w:div w:id="1058163009">
      <w:bodyDiv w:val="1"/>
      <w:marLeft w:val="0"/>
      <w:marRight w:val="0"/>
      <w:marTop w:val="0"/>
      <w:marBottom w:val="0"/>
      <w:divBdr>
        <w:top w:val="none" w:sz="0" w:space="0" w:color="auto"/>
        <w:left w:val="none" w:sz="0" w:space="0" w:color="auto"/>
        <w:bottom w:val="none" w:sz="0" w:space="0" w:color="auto"/>
        <w:right w:val="none" w:sz="0" w:space="0" w:color="auto"/>
      </w:divBdr>
    </w:div>
    <w:div w:id="1058935294">
      <w:bodyDiv w:val="1"/>
      <w:marLeft w:val="0"/>
      <w:marRight w:val="0"/>
      <w:marTop w:val="0"/>
      <w:marBottom w:val="0"/>
      <w:divBdr>
        <w:top w:val="none" w:sz="0" w:space="0" w:color="auto"/>
        <w:left w:val="none" w:sz="0" w:space="0" w:color="auto"/>
        <w:bottom w:val="none" w:sz="0" w:space="0" w:color="auto"/>
        <w:right w:val="none" w:sz="0" w:space="0" w:color="auto"/>
      </w:divBdr>
    </w:div>
    <w:div w:id="1059088485">
      <w:bodyDiv w:val="1"/>
      <w:marLeft w:val="0"/>
      <w:marRight w:val="0"/>
      <w:marTop w:val="0"/>
      <w:marBottom w:val="0"/>
      <w:divBdr>
        <w:top w:val="none" w:sz="0" w:space="0" w:color="auto"/>
        <w:left w:val="none" w:sz="0" w:space="0" w:color="auto"/>
        <w:bottom w:val="none" w:sz="0" w:space="0" w:color="auto"/>
        <w:right w:val="none" w:sz="0" w:space="0" w:color="auto"/>
      </w:divBdr>
    </w:div>
    <w:div w:id="1059330738">
      <w:bodyDiv w:val="1"/>
      <w:marLeft w:val="0"/>
      <w:marRight w:val="0"/>
      <w:marTop w:val="0"/>
      <w:marBottom w:val="0"/>
      <w:divBdr>
        <w:top w:val="none" w:sz="0" w:space="0" w:color="auto"/>
        <w:left w:val="none" w:sz="0" w:space="0" w:color="auto"/>
        <w:bottom w:val="none" w:sz="0" w:space="0" w:color="auto"/>
        <w:right w:val="none" w:sz="0" w:space="0" w:color="auto"/>
      </w:divBdr>
    </w:div>
    <w:div w:id="1059790808">
      <w:bodyDiv w:val="1"/>
      <w:marLeft w:val="0"/>
      <w:marRight w:val="0"/>
      <w:marTop w:val="0"/>
      <w:marBottom w:val="0"/>
      <w:divBdr>
        <w:top w:val="none" w:sz="0" w:space="0" w:color="auto"/>
        <w:left w:val="none" w:sz="0" w:space="0" w:color="auto"/>
        <w:bottom w:val="none" w:sz="0" w:space="0" w:color="auto"/>
        <w:right w:val="none" w:sz="0" w:space="0" w:color="auto"/>
      </w:divBdr>
    </w:div>
    <w:div w:id="1060399089">
      <w:bodyDiv w:val="1"/>
      <w:marLeft w:val="0"/>
      <w:marRight w:val="0"/>
      <w:marTop w:val="0"/>
      <w:marBottom w:val="0"/>
      <w:divBdr>
        <w:top w:val="none" w:sz="0" w:space="0" w:color="auto"/>
        <w:left w:val="none" w:sz="0" w:space="0" w:color="auto"/>
        <w:bottom w:val="none" w:sz="0" w:space="0" w:color="auto"/>
        <w:right w:val="none" w:sz="0" w:space="0" w:color="auto"/>
      </w:divBdr>
    </w:div>
    <w:div w:id="1060785585">
      <w:bodyDiv w:val="1"/>
      <w:marLeft w:val="0"/>
      <w:marRight w:val="0"/>
      <w:marTop w:val="0"/>
      <w:marBottom w:val="0"/>
      <w:divBdr>
        <w:top w:val="none" w:sz="0" w:space="0" w:color="auto"/>
        <w:left w:val="none" w:sz="0" w:space="0" w:color="auto"/>
        <w:bottom w:val="none" w:sz="0" w:space="0" w:color="auto"/>
        <w:right w:val="none" w:sz="0" w:space="0" w:color="auto"/>
      </w:divBdr>
    </w:div>
    <w:div w:id="1061170716">
      <w:bodyDiv w:val="1"/>
      <w:marLeft w:val="0"/>
      <w:marRight w:val="0"/>
      <w:marTop w:val="0"/>
      <w:marBottom w:val="0"/>
      <w:divBdr>
        <w:top w:val="none" w:sz="0" w:space="0" w:color="auto"/>
        <w:left w:val="none" w:sz="0" w:space="0" w:color="auto"/>
        <w:bottom w:val="none" w:sz="0" w:space="0" w:color="auto"/>
        <w:right w:val="none" w:sz="0" w:space="0" w:color="auto"/>
      </w:divBdr>
    </w:div>
    <w:div w:id="1061176067">
      <w:bodyDiv w:val="1"/>
      <w:marLeft w:val="0"/>
      <w:marRight w:val="0"/>
      <w:marTop w:val="0"/>
      <w:marBottom w:val="0"/>
      <w:divBdr>
        <w:top w:val="none" w:sz="0" w:space="0" w:color="auto"/>
        <w:left w:val="none" w:sz="0" w:space="0" w:color="auto"/>
        <w:bottom w:val="none" w:sz="0" w:space="0" w:color="auto"/>
        <w:right w:val="none" w:sz="0" w:space="0" w:color="auto"/>
      </w:divBdr>
    </w:div>
    <w:div w:id="1061290422">
      <w:bodyDiv w:val="1"/>
      <w:marLeft w:val="0"/>
      <w:marRight w:val="0"/>
      <w:marTop w:val="0"/>
      <w:marBottom w:val="0"/>
      <w:divBdr>
        <w:top w:val="none" w:sz="0" w:space="0" w:color="auto"/>
        <w:left w:val="none" w:sz="0" w:space="0" w:color="auto"/>
        <w:bottom w:val="none" w:sz="0" w:space="0" w:color="auto"/>
        <w:right w:val="none" w:sz="0" w:space="0" w:color="auto"/>
      </w:divBdr>
    </w:div>
    <w:div w:id="1061441388">
      <w:bodyDiv w:val="1"/>
      <w:marLeft w:val="0"/>
      <w:marRight w:val="0"/>
      <w:marTop w:val="0"/>
      <w:marBottom w:val="0"/>
      <w:divBdr>
        <w:top w:val="none" w:sz="0" w:space="0" w:color="auto"/>
        <w:left w:val="none" w:sz="0" w:space="0" w:color="auto"/>
        <w:bottom w:val="none" w:sz="0" w:space="0" w:color="auto"/>
        <w:right w:val="none" w:sz="0" w:space="0" w:color="auto"/>
      </w:divBdr>
    </w:div>
    <w:div w:id="1062487595">
      <w:bodyDiv w:val="1"/>
      <w:marLeft w:val="0"/>
      <w:marRight w:val="0"/>
      <w:marTop w:val="0"/>
      <w:marBottom w:val="0"/>
      <w:divBdr>
        <w:top w:val="none" w:sz="0" w:space="0" w:color="auto"/>
        <w:left w:val="none" w:sz="0" w:space="0" w:color="auto"/>
        <w:bottom w:val="none" w:sz="0" w:space="0" w:color="auto"/>
        <w:right w:val="none" w:sz="0" w:space="0" w:color="auto"/>
      </w:divBdr>
    </w:div>
    <w:div w:id="1063333237">
      <w:bodyDiv w:val="1"/>
      <w:marLeft w:val="0"/>
      <w:marRight w:val="0"/>
      <w:marTop w:val="0"/>
      <w:marBottom w:val="0"/>
      <w:divBdr>
        <w:top w:val="none" w:sz="0" w:space="0" w:color="auto"/>
        <w:left w:val="none" w:sz="0" w:space="0" w:color="auto"/>
        <w:bottom w:val="none" w:sz="0" w:space="0" w:color="auto"/>
        <w:right w:val="none" w:sz="0" w:space="0" w:color="auto"/>
      </w:divBdr>
    </w:div>
    <w:div w:id="1064638972">
      <w:bodyDiv w:val="1"/>
      <w:marLeft w:val="0"/>
      <w:marRight w:val="0"/>
      <w:marTop w:val="0"/>
      <w:marBottom w:val="0"/>
      <w:divBdr>
        <w:top w:val="none" w:sz="0" w:space="0" w:color="auto"/>
        <w:left w:val="none" w:sz="0" w:space="0" w:color="auto"/>
        <w:bottom w:val="none" w:sz="0" w:space="0" w:color="auto"/>
        <w:right w:val="none" w:sz="0" w:space="0" w:color="auto"/>
      </w:divBdr>
    </w:div>
    <w:div w:id="1065563832">
      <w:bodyDiv w:val="1"/>
      <w:marLeft w:val="0"/>
      <w:marRight w:val="0"/>
      <w:marTop w:val="0"/>
      <w:marBottom w:val="0"/>
      <w:divBdr>
        <w:top w:val="none" w:sz="0" w:space="0" w:color="auto"/>
        <w:left w:val="none" w:sz="0" w:space="0" w:color="auto"/>
        <w:bottom w:val="none" w:sz="0" w:space="0" w:color="auto"/>
        <w:right w:val="none" w:sz="0" w:space="0" w:color="auto"/>
      </w:divBdr>
    </w:div>
    <w:div w:id="1065640924">
      <w:bodyDiv w:val="1"/>
      <w:marLeft w:val="0"/>
      <w:marRight w:val="0"/>
      <w:marTop w:val="0"/>
      <w:marBottom w:val="0"/>
      <w:divBdr>
        <w:top w:val="none" w:sz="0" w:space="0" w:color="auto"/>
        <w:left w:val="none" w:sz="0" w:space="0" w:color="auto"/>
        <w:bottom w:val="none" w:sz="0" w:space="0" w:color="auto"/>
        <w:right w:val="none" w:sz="0" w:space="0" w:color="auto"/>
      </w:divBdr>
    </w:div>
    <w:div w:id="1066563716">
      <w:bodyDiv w:val="1"/>
      <w:marLeft w:val="0"/>
      <w:marRight w:val="0"/>
      <w:marTop w:val="0"/>
      <w:marBottom w:val="0"/>
      <w:divBdr>
        <w:top w:val="none" w:sz="0" w:space="0" w:color="auto"/>
        <w:left w:val="none" w:sz="0" w:space="0" w:color="auto"/>
        <w:bottom w:val="none" w:sz="0" w:space="0" w:color="auto"/>
        <w:right w:val="none" w:sz="0" w:space="0" w:color="auto"/>
      </w:divBdr>
    </w:div>
    <w:div w:id="1067458415">
      <w:bodyDiv w:val="1"/>
      <w:marLeft w:val="0"/>
      <w:marRight w:val="0"/>
      <w:marTop w:val="0"/>
      <w:marBottom w:val="0"/>
      <w:divBdr>
        <w:top w:val="none" w:sz="0" w:space="0" w:color="auto"/>
        <w:left w:val="none" w:sz="0" w:space="0" w:color="auto"/>
        <w:bottom w:val="none" w:sz="0" w:space="0" w:color="auto"/>
        <w:right w:val="none" w:sz="0" w:space="0" w:color="auto"/>
      </w:divBdr>
    </w:div>
    <w:div w:id="1068114861">
      <w:bodyDiv w:val="1"/>
      <w:marLeft w:val="0"/>
      <w:marRight w:val="0"/>
      <w:marTop w:val="0"/>
      <w:marBottom w:val="0"/>
      <w:divBdr>
        <w:top w:val="none" w:sz="0" w:space="0" w:color="auto"/>
        <w:left w:val="none" w:sz="0" w:space="0" w:color="auto"/>
        <w:bottom w:val="none" w:sz="0" w:space="0" w:color="auto"/>
        <w:right w:val="none" w:sz="0" w:space="0" w:color="auto"/>
      </w:divBdr>
    </w:div>
    <w:div w:id="1068651164">
      <w:bodyDiv w:val="1"/>
      <w:marLeft w:val="0"/>
      <w:marRight w:val="0"/>
      <w:marTop w:val="0"/>
      <w:marBottom w:val="0"/>
      <w:divBdr>
        <w:top w:val="none" w:sz="0" w:space="0" w:color="auto"/>
        <w:left w:val="none" w:sz="0" w:space="0" w:color="auto"/>
        <w:bottom w:val="none" w:sz="0" w:space="0" w:color="auto"/>
        <w:right w:val="none" w:sz="0" w:space="0" w:color="auto"/>
      </w:divBdr>
    </w:div>
    <w:div w:id="1069427845">
      <w:bodyDiv w:val="1"/>
      <w:marLeft w:val="0"/>
      <w:marRight w:val="0"/>
      <w:marTop w:val="0"/>
      <w:marBottom w:val="0"/>
      <w:divBdr>
        <w:top w:val="none" w:sz="0" w:space="0" w:color="auto"/>
        <w:left w:val="none" w:sz="0" w:space="0" w:color="auto"/>
        <w:bottom w:val="none" w:sz="0" w:space="0" w:color="auto"/>
        <w:right w:val="none" w:sz="0" w:space="0" w:color="auto"/>
      </w:divBdr>
    </w:div>
    <w:div w:id="1071196326">
      <w:bodyDiv w:val="1"/>
      <w:marLeft w:val="0"/>
      <w:marRight w:val="0"/>
      <w:marTop w:val="0"/>
      <w:marBottom w:val="0"/>
      <w:divBdr>
        <w:top w:val="none" w:sz="0" w:space="0" w:color="auto"/>
        <w:left w:val="none" w:sz="0" w:space="0" w:color="auto"/>
        <w:bottom w:val="none" w:sz="0" w:space="0" w:color="auto"/>
        <w:right w:val="none" w:sz="0" w:space="0" w:color="auto"/>
      </w:divBdr>
    </w:div>
    <w:div w:id="1071346463">
      <w:bodyDiv w:val="1"/>
      <w:marLeft w:val="0"/>
      <w:marRight w:val="0"/>
      <w:marTop w:val="0"/>
      <w:marBottom w:val="0"/>
      <w:divBdr>
        <w:top w:val="none" w:sz="0" w:space="0" w:color="auto"/>
        <w:left w:val="none" w:sz="0" w:space="0" w:color="auto"/>
        <w:bottom w:val="none" w:sz="0" w:space="0" w:color="auto"/>
        <w:right w:val="none" w:sz="0" w:space="0" w:color="auto"/>
      </w:divBdr>
    </w:div>
    <w:div w:id="1071776003">
      <w:bodyDiv w:val="1"/>
      <w:marLeft w:val="0"/>
      <w:marRight w:val="0"/>
      <w:marTop w:val="0"/>
      <w:marBottom w:val="0"/>
      <w:divBdr>
        <w:top w:val="none" w:sz="0" w:space="0" w:color="auto"/>
        <w:left w:val="none" w:sz="0" w:space="0" w:color="auto"/>
        <w:bottom w:val="none" w:sz="0" w:space="0" w:color="auto"/>
        <w:right w:val="none" w:sz="0" w:space="0" w:color="auto"/>
      </w:divBdr>
    </w:div>
    <w:div w:id="1073157822">
      <w:bodyDiv w:val="1"/>
      <w:marLeft w:val="0"/>
      <w:marRight w:val="0"/>
      <w:marTop w:val="0"/>
      <w:marBottom w:val="0"/>
      <w:divBdr>
        <w:top w:val="none" w:sz="0" w:space="0" w:color="auto"/>
        <w:left w:val="none" w:sz="0" w:space="0" w:color="auto"/>
        <w:bottom w:val="none" w:sz="0" w:space="0" w:color="auto"/>
        <w:right w:val="none" w:sz="0" w:space="0" w:color="auto"/>
      </w:divBdr>
    </w:div>
    <w:div w:id="1073233373">
      <w:bodyDiv w:val="1"/>
      <w:marLeft w:val="0"/>
      <w:marRight w:val="0"/>
      <w:marTop w:val="0"/>
      <w:marBottom w:val="0"/>
      <w:divBdr>
        <w:top w:val="none" w:sz="0" w:space="0" w:color="auto"/>
        <w:left w:val="none" w:sz="0" w:space="0" w:color="auto"/>
        <w:bottom w:val="none" w:sz="0" w:space="0" w:color="auto"/>
        <w:right w:val="none" w:sz="0" w:space="0" w:color="auto"/>
      </w:divBdr>
    </w:div>
    <w:div w:id="1073234134">
      <w:bodyDiv w:val="1"/>
      <w:marLeft w:val="0"/>
      <w:marRight w:val="0"/>
      <w:marTop w:val="0"/>
      <w:marBottom w:val="0"/>
      <w:divBdr>
        <w:top w:val="none" w:sz="0" w:space="0" w:color="auto"/>
        <w:left w:val="none" w:sz="0" w:space="0" w:color="auto"/>
        <w:bottom w:val="none" w:sz="0" w:space="0" w:color="auto"/>
        <w:right w:val="none" w:sz="0" w:space="0" w:color="auto"/>
      </w:divBdr>
    </w:div>
    <w:div w:id="1073285115">
      <w:bodyDiv w:val="1"/>
      <w:marLeft w:val="0"/>
      <w:marRight w:val="0"/>
      <w:marTop w:val="0"/>
      <w:marBottom w:val="0"/>
      <w:divBdr>
        <w:top w:val="none" w:sz="0" w:space="0" w:color="auto"/>
        <w:left w:val="none" w:sz="0" w:space="0" w:color="auto"/>
        <w:bottom w:val="none" w:sz="0" w:space="0" w:color="auto"/>
        <w:right w:val="none" w:sz="0" w:space="0" w:color="auto"/>
      </w:divBdr>
    </w:div>
    <w:div w:id="1073774097">
      <w:bodyDiv w:val="1"/>
      <w:marLeft w:val="0"/>
      <w:marRight w:val="0"/>
      <w:marTop w:val="0"/>
      <w:marBottom w:val="0"/>
      <w:divBdr>
        <w:top w:val="none" w:sz="0" w:space="0" w:color="auto"/>
        <w:left w:val="none" w:sz="0" w:space="0" w:color="auto"/>
        <w:bottom w:val="none" w:sz="0" w:space="0" w:color="auto"/>
        <w:right w:val="none" w:sz="0" w:space="0" w:color="auto"/>
      </w:divBdr>
    </w:div>
    <w:div w:id="1073966584">
      <w:bodyDiv w:val="1"/>
      <w:marLeft w:val="0"/>
      <w:marRight w:val="0"/>
      <w:marTop w:val="0"/>
      <w:marBottom w:val="0"/>
      <w:divBdr>
        <w:top w:val="none" w:sz="0" w:space="0" w:color="auto"/>
        <w:left w:val="none" w:sz="0" w:space="0" w:color="auto"/>
        <w:bottom w:val="none" w:sz="0" w:space="0" w:color="auto"/>
        <w:right w:val="none" w:sz="0" w:space="0" w:color="auto"/>
      </w:divBdr>
    </w:div>
    <w:div w:id="1074400681">
      <w:bodyDiv w:val="1"/>
      <w:marLeft w:val="0"/>
      <w:marRight w:val="0"/>
      <w:marTop w:val="0"/>
      <w:marBottom w:val="0"/>
      <w:divBdr>
        <w:top w:val="none" w:sz="0" w:space="0" w:color="auto"/>
        <w:left w:val="none" w:sz="0" w:space="0" w:color="auto"/>
        <w:bottom w:val="none" w:sz="0" w:space="0" w:color="auto"/>
        <w:right w:val="none" w:sz="0" w:space="0" w:color="auto"/>
      </w:divBdr>
    </w:div>
    <w:div w:id="1075318139">
      <w:bodyDiv w:val="1"/>
      <w:marLeft w:val="0"/>
      <w:marRight w:val="0"/>
      <w:marTop w:val="0"/>
      <w:marBottom w:val="0"/>
      <w:divBdr>
        <w:top w:val="none" w:sz="0" w:space="0" w:color="auto"/>
        <w:left w:val="none" w:sz="0" w:space="0" w:color="auto"/>
        <w:bottom w:val="none" w:sz="0" w:space="0" w:color="auto"/>
        <w:right w:val="none" w:sz="0" w:space="0" w:color="auto"/>
      </w:divBdr>
    </w:div>
    <w:div w:id="1075591288">
      <w:bodyDiv w:val="1"/>
      <w:marLeft w:val="0"/>
      <w:marRight w:val="0"/>
      <w:marTop w:val="0"/>
      <w:marBottom w:val="0"/>
      <w:divBdr>
        <w:top w:val="none" w:sz="0" w:space="0" w:color="auto"/>
        <w:left w:val="none" w:sz="0" w:space="0" w:color="auto"/>
        <w:bottom w:val="none" w:sz="0" w:space="0" w:color="auto"/>
        <w:right w:val="none" w:sz="0" w:space="0" w:color="auto"/>
      </w:divBdr>
    </w:div>
    <w:div w:id="1076440133">
      <w:bodyDiv w:val="1"/>
      <w:marLeft w:val="0"/>
      <w:marRight w:val="0"/>
      <w:marTop w:val="0"/>
      <w:marBottom w:val="0"/>
      <w:divBdr>
        <w:top w:val="none" w:sz="0" w:space="0" w:color="auto"/>
        <w:left w:val="none" w:sz="0" w:space="0" w:color="auto"/>
        <w:bottom w:val="none" w:sz="0" w:space="0" w:color="auto"/>
        <w:right w:val="none" w:sz="0" w:space="0" w:color="auto"/>
      </w:divBdr>
    </w:div>
    <w:div w:id="1076560796">
      <w:bodyDiv w:val="1"/>
      <w:marLeft w:val="0"/>
      <w:marRight w:val="0"/>
      <w:marTop w:val="0"/>
      <w:marBottom w:val="0"/>
      <w:divBdr>
        <w:top w:val="none" w:sz="0" w:space="0" w:color="auto"/>
        <w:left w:val="none" w:sz="0" w:space="0" w:color="auto"/>
        <w:bottom w:val="none" w:sz="0" w:space="0" w:color="auto"/>
        <w:right w:val="none" w:sz="0" w:space="0" w:color="auto"/>
      </w:divBdr>
    </w:div>
    <w:div w:id="1076704639">
      <w:bodyDiv w:val="1"/>
      <w:marLeft w:val="0"/>
      <w:marRight w:val="0"/>
      <w:marTop w:val="0"/>
      <w:marBottom w:val="0"/>
      <w:divBdr>
        <w:top w:val="none" w:sz="0" w:space="0" w:color="auto"/>
        <w:left w:val="none" w:sz="0" w:space="0" w:color="auto"/>
        <w:bottom w:val="none" w:sz="0" w:space="0" w:color="auto"/>
        <w:right w:val="none" w:sz="0" w:space="0" w:color="auto"/>
      </w:divBdr>
    </w:div>
    <w:div w:id="1077168716">
      <w:bodyDiv w:val="1"/>
      <w:marLeft w:val="0"/>
      <w:marRight w:val="0"/>
      <w:marTop w:val="0"/>
      <w:marBottom w:val="0"/>
      <w:divBdr>
        <w:top w:val="none" w:sz="0" w:space="0" w:color="auto"/>
        <w:left w:val="none" w:sz="0" w:space="0" w:color="auto"/>
        <w:bottom w:val="none" w:sz="0" w:space="0" w:color="auto"/>
        <w:right w:val="none" w:sz="0" w:space="0" w:color="auto"/>
      </w:divBdr>
    </w:div>
    <w:div w:id="1077705736">
      <w:bodyDiv w:val="1"/>
      <w:marLeft w:val="0"/>
      <w:marRight w:val="0"/>
      <w:marTop w:val="0"/>
      <w:marBottom w:val="0"/>
      <w:divBdr>
        <w:top w:val="none" w:sz="0" w:space="0" w:color="auto"/>
        <w:left w:val="none" w:sz="0" w:space="0" w:color="auto"/>
        <w:bottom w:val="none" w:sz="0" w:space="0" w:color="auto"/>
        <w:right w:val="none" w:sz="0" w:space="0" w:color="auto"/>
      </w:divBdr>
    </w:div>
    <w:div w:id="1078089784">
      <w:bodyDiv w:val="1"/>
      <w:marLeft w:val="0"/>
      <w:marRight w:val="0"/>
      <w:marTop w:val="0"/>
      <w:marBottom w:val="0"/>
      <w:divBdr>
        <w:top w:val="none" w:sz="0" w:space="0" w:color="auto"/>
        <w:left w:val="none" w:sz="0" w:space="0" w:color="auto"/>
        <w:bottom w:val="none" w:sz="0" w:space="0" w:color="auto"/>
        <w:right w:val="none" w:sz="0" w:space="0" w:color="auto"/>
      </w:divBdr>
    </w:div>
    <w:div w:id="1078401972">
      <w:bodyDiv w:val="1"/>
      <w:marLeft w:val="0"/>
      <w:marRight w:val="0"/>
      <w:marTop w:val="0"/>
      <w:marBottom w:val="0"/>
      <w:divBdr>
        <w:top w:val="none" w:sz="0" w:space="0" w:color="auto"/>
        <w:left w:val="none" w:sz="0" w:space="0" w:color="auto"/>
        <w:bottom w:val="none" w:sz="0" w:space="0" w:color="auto"/>
        <w:right w:val="none" w:sz="0" w:space="0" w:color="auto"/>
      </w:divBdr>
    </w:div>
    <w:div w:id="1079012825">
      <w:bodyDiv w:val="1"/>
      <w:marLeft w:val="0"/>
      <w:marRight w:val="0"/>
      <w:marTop w:val="0"/>
      <w:marBottom w:val="0"/>
      <w:divBdr>
        <w:top w:val="none" w:sz="0" w:space="0" w:color="auto"/>
        <w:left w:val="none" w:sz="0" w:space="0" w:color="auto"/>
        <w:bottom w:val="none" w:sz="0" w:space="0" w:color="auto"/>
        <w:right w:val="none" w:sz="0" w:space="0" w:color="auto"/>
      </w:divBdr>
    </w:div>
    <w:div w:id="1079061866">
      <w:bodyDiv w:val="1"/>
      <w:marLeft w:val="0"/>
      <w:marRight w:val="0"/>
      <w:marTop w:val="0"/>
      <w:marBottom w:val="0"/>
      <w:divBdr>
        <w:top w:val="none" w:sz="0" w:space="0" w:color="auto"/>
        <w:left w:val="none" w:sz="0" w:space="0" w:color="auto"/>
        <w:bottom w:val="none" w:sz="0" w:space="0" w:color="auto"/>
        <w:right w:val="none" w:sz="0" w:space="0" w:color="auto"/>
      </w:divBdr>
    </w:div>
    <w:div w:id="1079710712">
      <w:bodyDiv w:val="1"/>
      <w:marLeft w:val="0"/>
      <w:marRight w:val="0"/>
      <w:marTop w:val="0"/>
      <w:marBottom w:val="0"/>
      <w:divBdr>
        <w:top w:val="none" w:sz="0" w:space="0" w:color="auto"/>
        <w:left w:val="none" w:sz="0" w:space="0" w:color="auto"/>
        <w:bottom w:val="none" w:sz="0" w:space="0" w:color="auto"/>
        <w:right w:val="none" w:sz="0" w:space="0" w:color="auto"/>
      </w:divBdr>
      <w:divsChild>
        <w:div w:id="751120362">
          <w:marLeft w:val="480"/>
          <w:marRight w:val="0"/>
          <w:marTop w:val="0"/>
          <w:marBottom w:val="0"/>
          <w:divBdr>
            <w:top w:val="none" w:sz="0" w:space="0" w:color="auto"/>
            <w:left w:val="none" w:sz="0" w:space="0" w:color="auto"/>
            <w:bottom w:val="none" w:sz="0" w:space="0" w:color="auto"/>
            <w:right w:val="none" w:sz="0" w:space="0" w:color="auto"/>
          </w:divBdr>
        </w:div>
        <w:div w:id="1178302565">
          <w:marLeft w:val="480"/>
          <w:marRight w:val="0"/>
          <w:marTop w:val="0"/>
          <w:marBottom w:val="0"/>
          <w:divBdr>
            <w:top w:val="none" w:sz="0" w:space="0" w:color="auto"/>
            <w:left w:val="none" w:sz="0" w:space="0" w:color="auto"/>
            <w:bottom w:val="none" w:sz="0" w:space="0" w:color="auto"/>
            <w:right w:val="none" w:sz="0" w:space="0" w:color="auto"/>
          </w:divBdr>
        </w:div>
        <w:div w:id="1428621039">
          <w:marLeft w:val="480"/>
          <w:marRight w:val="0"/>
          <w:marTop w:val="0"/>
          <w:marBottom w:val="0"/>
          <w:divBdr>
            <w:top w:val="none" w:sz="0" w:space="0" w:color="auto"/>
            <w:left w:val="none" w:sz="0" w:space="0" w:color="auto"/>
            <w:bottom w:val="none" w:sz="0" w:space="0" w:color="auto"/>
            <w:right w:val="none" w:sz="0" w:space="0" w:color="auto"/>
          </w:divBdr>
        </w:div>
        <w:div w:id="1990789586">
          <w:marLeft w:val="480"/>
          <w:marRight w:val="0"/>
          <w:marTop w:val="0"/>
          <w:marBottom w:val="0"/>
          <w:divBdr>
            <w:top w:val="none" w:sz="0" w:space="0" w:color="auto"/>
            <w:left w:val="none" w:sz="0" w:space="0" w:color="auto"/>
            <w:bottom w:val="none" w:sz="0" w:space="0" w:color="auto"/>
            <w:right w:val="none" w:sz="0" w:space="0" w:color="auto"/>
          </w:divBdr>
        </w:div>
        <w:div w:id="1047292616">
          <w:marLeft w:val="480"/>
          <w:marRight w:val="0"/>
          <w:marTop w:val="0"/>
          <w:marBottom w:val="0"/>
          <w:divBdr>
            <w:top w:val="none" w:sz="0" w:space="0" w:color="auto"/>
            <w:left w:val="none" w:sz="0" w:space="0" w:color="auto"/>
            <w:bottom w:val="none" w:sz="0" w:space="0" w:color="auto"/>
            <w:right w:val="none" w:sz="0" w:space="0" w:color="auto"/>
          </w:divBdr>
        </w:div>
        <w:div w:id="782266176">
          <w:marLeft w:val="480"/>
          <w:marRight w:val="0"/>
          <w:marTop w:val="0"/>
          <w:marBottom w:val="0"/>
          <w:divBdr>
            <w:top w:val="none" w:sz="0" w:space="0" w:color="auto"/>
            <w:left w:val="none" w:sz="0" w:space="0" w:color="auto"/>
            <w:bottom w:val="none" w:sz="0" w:space="0" w:color="auto"/>
            <w:right w:val="none" w:sz="0" w:space="0" w:color="auto"/>
          </w:divBdr>
        </w:div>
        <w:div w:id="646207833">
          <w:marLeft w:val="480"/>
          <w:marRight w:val="0"/>
          <w:marTop w:val="0"/>
          <w:marBottom w:val="0"/>
          <w:divBdr>
            <w:top w:val="none" w:sz="0" w:space="0" w:color="auto"/>
            <w:left w:val="none" w:sz="0" w:space="0" w:color="auto"/>
            <w:bottom w:val="none" w:sz="0" w:space="0" w:color="auto"/>
            <w:right w:val="none" w:sz="0" w:space="0" w:color="auto"/>
          </w:divBdr>
        </w:div>
        <w:div w:id="1042557135">
          <w:marLeft w:val="480"/>
          <w:marRight w:val="0"/>
          <w:marTop w:val="0"/>
          <w:marBottom w:val="0"/>
          <w:divBdr>
            <w:top w:val="none" w:sz="0" w:space="0" w:color="auto"/>
            <w:left w:val="none" w:sz="0" w:space="0" w:color="auto"/>
            <w:bottom w:val="none" w:sz="0" w:space="0" w:color="auto"/>
            <w:right w:val="none" w:sz="0" w:space="0" w:color="auto"/>
          </w:divBdr>
        </w:div>
        <w:div w:id="371347396">
          <w:marLeft w:val="480"/>
          <w:marRight w:val="0"/>
          <w:marTop w:val="0"/>
          <w:marBottom w:val="0"/>
          <w:divBdr>
            <w:top w:val="none" w:sz="0" w:space="0" w:color="auto"/>
            <w:left w:val="none" w:sz="0" w:space="0" w:color="auto"/>
            <w:bottom w:val="none" w:sz="0" w:space="0" w:color="auto"/>
            <w:right w:val="none" w:sz="0" w:space="0" w:color="auto"/>
          </w:divBdr>
        </w:div>
        <w:div w:id="622879702">
          <w:marLeft w:val="480"/>
          <w:marRight w:val="0"/>
          <w:marTop w:val="0"/>
          <w:marBottom w:val="0"/>
          <w:divBdr>
            <w:top w:val="none" w:sz="0" w:space="0" w:color="auto"/>
            <w:left w:val="none" w:sz="0" w:space="0" w:color="auto"/>
            <w:bottom w:val="none" w:sz="0" w:space="0" w:color="auto"/>
            <w:right w:val="none" w:sz="0" w:space="0" w:color="auto"/>
          </w:divBdr>
        </w:div>
        <w:div w:id="592130140">
          <w:marLeft w:val="480"/>
          <w:marRight w:val="0"/>
          <w:marTop w:val="0"/>
          <w:marBottom w:val="0"/>
          <w:divBdr>
            <w:top w:val="none" w:sz="0" w:space="0" w:color="auto"/>
            <w:left w:val="none" w:sz="0" w:space="0" w:color="auto"/>
            <w:bottom w:val="none" w:sz="0" w:space="0" w:color="auto"/>
            <w:right w:val="none" w:sz="0" w:space="0" w:color="auto"/>
          </w:divBdr>
        </w:div>
        <w:div w:id="1370717724">
          <w:marLeft w:val="480"/>
          <w:marRight w:val="0"/>
          <w:marTop w:val="0"/>
          <w:marBottom w:val="0"/>
          <w:divBdr>
            <w:top w:val="none" w:sz="0" w:space="0" w:color="auto"/>
            <w:left w:val="none" w:sz="0" w:space="0" w:color="auto"/>
            <w:bottom w:val="none" w:sz="0" w:space="0" w:color="auto"/>
            <w:right w:val="none" w:sz="0" w:space="0" w:color="auto"/>
          </w:divBdr>
        </w:div>
        <w:div w:id="398747096">
          <w:marLeft w:val="480"/>
          <w:marRight w:val="0"/>
          <w:marTop w:val="0"/>
          <w:marBottom w:val="0"/>
          <w:divBdr>
            <w:top w:val="none" w:sz="0" w:space="0" w:color="auto"/>
            <w:left w:val="none" w:sz="0" w:space="0" w:color="auto"/>
            <w:bottom w:val="none" w:sz="0" w:space="0" w:color="auto"/>
            <w:right w:val="none" w:sz="0" w:space="0" w:color="auto"/>
          </w:divBdr>
        </w:div>
        <w:div w:id="654725469">
          <w:marLeft w:val="480"/>
          <w:marRight w:val="0"/>
          <w:marTop w:val="0"/>
          <w:marBottom w:val="0"/>
          <w:divBdr>
            <w:top w:val="none" w:sz="0" w:space="0" w:color="auto"/>
            <w:left w:val="none" w:sz="0" w:space="0" w:color="auto"/>
            <w:bottom w:val="none" w:sz="0" w:space="0" w:color="auto"/>
            <w:right w:val="none" w:sz="0" w:space="0" w:color="auto"/>
          </w:divBdr>
        </w:div>
        <w:div w:id="1902986296">
          <w:marLeft w:val="480"/>
          <w:marRight w:val="0"/>
          <w:marTop w:val="0"/>
          <w:marBottom w:val="0"/>
          <w:divBdr>
            <w:top w:val="none" w:sz="0" w:space="0" w:color="auto"/>
            <w:left w:val="none" w:sz="0" w:space="0" w:color="auto"/>
            <w:bottom w:val="none" w:sz="0" w:space="0" w:color="auto"/>
            <w:right w:val="none" w:sz="0" w:space="0" w:color="auto"/>
          </w:divBdr>
        </w:div>
        <w:div w:id="650669850">
          <w:marLeft w:val="480"/>
          <w:marRight w:val="0"/>
          <w:marTop w:val="0"/>
          <w:marBottom w:val="0"/>
          <w:divBdr>
            <w:top w:val="none" w:sz="0" w:space="0" w:color="auto"/>
            <w:left w:val="none" w:sz="0" w:space="0" w:color="auto"/>
            <w:bottom w:val="none" w:sz="0" w:space="0" w:color="auto"/>
            <w:right w:val="none" w:sz="0" w:space="0" w:color="auto"/>
          </w:divBdr>
        </w:div>
        <w:div w:id="1882858179">
          <w:marLeft w:val="480"/>
          <w:marRight w:val="0"/>
          <w:marTop w:val="0"/>
          <w:marBottom w:val="0"/>
          <w:divBdr>
            <w:top w:val="none" w:sz="0" w:space="0" w:color="auto"/>
            <w:left w:val="none" w:sz="0" w:space="0" w:color="auto"/>
            <w:bottom w:val="none" w:sz="0" w:space="0" w:color="auto"/>
            <w:right w:val="none" w:sz="0" w:space="0" w:color="auto"/>
          </w:divBdr>
        </w:div>
        <w:div w:id="402531614">
          <w:marLeft w:val="480"/>
          <w:marRight w:val="0"/>
          <w:marTop w:val="0"/>
          <w:marBottom w:val="0"/>
          <w:divBdr>
            <w:top w:val="none" w:sz="0" w:space="0" w:color="auto"/>
            <w:left w:val="none" w:sz="0" w:space="0" w:color="auto"/>
            <w:bottom w:val="none" w:sz="0" w:space="0" w:color="auto"/>
            <w:right w:val="none" w:sz="0" w:space="0" w:color="auto"/>
          </w:divBdr>
        </w:div>
        <w:div w:id="1949657460">
          <w:marLeft w:val="480"/>
          <w:marRight w:val="0"/>
          <w:marTop w:val="0"/>
          <w:marBottom w:val="0"/>
          <w:divBdr>
            <w:top w:val="none" w:sz="0" w:space="0" w:color="auto"/>
            <w:left w:val="none" w:sz="0" w:space="0" w:color="auto"/>
            <w:bottom w:val="none" w:sz="0" w:space="0" w:color="auto"/>
            <w:right w:val="none" w:sz="0" w:space="0" w:color="auto"/>
          </w:divBdr>
        </w:div>
      </w:divsChild>
    </w:div>
    <w:div w:id="1080131518">
      <w:bodyDiv w:val="1"/>
      <w:marLeft w:val="0"/>
      <w:marRight w:val="0"/>
      <w:marTop w:val="0"/>
      <w:marBottom w:val="0"/>
      <w:divBdr>
        <w:top w:val="none" w:sz="0" w:space="0" w:color="auto"/>
        <w:left w:val="none" w:sz="0" w:space="0" w:color="auto"/>
        <w:bottom w:val="none" w:sz="0" w:space="0" w:color="auto"/>
        <w:right w:val="none" w:sz="0" w:space="0" w:color="auto"/>
      </w:divBdr>
    </w:div>
    <w:div w:id="1080374767">
      <w:bodyDiv w:val="1"/>
      <w:marLeft w:val="0"/>
      <w:marRight w:val="0"/>
      <w:marTop w:val="0"/>
      <w:marBottom w:val="0"/>
      <w:divBdr>
        <w:top w:val="none" w:sz="0" w:space="0" w:color="auto"/>
        <w:left w:val="none" w:sz="0" w:space="0" w:color="auto"/>
        <w:bottom w:val="none" w:sz="0" w:space="0" w:color="auto"/>
        <w:right w:val="none" w:sz="0" w:space="0" w:color="auto"/>
      </w:divBdr>
    </w:div>
    <w:div w:id="1080716940">
      <w:bodyDiv w:val="1"/>
      <w:marLeft w:val="0"/>
      <w:marRight w:val="0"/>
      <w:marTop w:val="0"/>
      <w:marBottom w:val="0"/>
      <w:divBdr>
        <w:top w:val="none" w:sz="0" w:space="0" w:color="auto"/>
        <w:left w:val="none" w:sz="0" w:space="0" w:color="auto"/>
        <w:bottom w:val="none" w:sz="0" w:space="0" w:color="auto"/>
        <w:right w:val="none" w:sz="0" w:space="0" w:color="auto"/>
      </w:divBdr>
    </w:div>
    <w:div w:id="1082684221">
      <w:bodyDiv w:val="1"/>
      <w:marLeft w:val="0"/>
      <w:marRight w:val="0"/>
      <w:marTop w:val="0"/>
      <w:marBottom w:val="0"/>
      <w:divBdr>
        <w:top w:val="none" w:sz="0" w:space="0" w:color="auto"/>
        <w:left w:val="none" w:sz="0" w:space="0" w:color="auto"/>
        <w:bottom w:val="none" w:sz="0" w:space="0" w:color="auto"/>
        <w:right w:val="none" w:sz="0" w:space="0" w:color="auto"/>
      </w:divBdr>
    </w:div>
    <w:div w:id="1082988061">
      <w:bodyDiv w:val="1"/>
      <w:marLeft w:val="0"/>
      <w:marRight w:val="0"/>
      <w:marTop w:val="0"/>
      <w:marBottom w:val="0"/>
      <w:divBdr>
        <w:top w:val="none" w:sz="0" w:space="0" w:color="auto"/>
        <w:left w:val="none" w:sz="0" w:space="0" w:color="auto"/>
        <w:bottom w:val="none" w:sz="0" w:space="0" w:color="auto"/>
        <w:right w:val="none" w:sz="0" w:space="0" w:color="auto"/>
      </w:divBdr>
    </w:div>
    <w:div w:id="1083065487">
      <w:bodyDiv w:val="1"/>
      <w:marLeft w:val="0"/>
      <w:marRight w:val="0"/>
      <w:marTop w:val="0"/>
      <w:marBottom w:val="0"/>
      <w:divBdr>
        <w:top w:val="none" w:sz="0" w:space="0" w:color="auto"/>
        <w:left w:val="none" w:sz="0" w:space="0" w:color="auto"/>
        <w:bottom w:val="none" w:sz="0" w:space="0" w:color="auto"/>
        <w:right w:val="none" w:sz="0" w:space="0" w:color="auto"/>
      </w:divBdr>
    </w:div>
    <w:div w:id="1083912250">
      <w:bodyDiv w:val="1"/>
      <w:marLeft w:val="0"/>
      <w:marRight w:val="0"/>
      <w:marTop w:val="0"/>
      <w:marBottom w:val="0"/>
      <w:divBdr>
        <w:top w:val="none" w:sz="0" w:space="0" w:color="auto"/>
        <w:left w:val="none" w:sz="0" w:space="0" w:color="auto"/>
        <w:bottom w:val="none" w:sz="0" w:space="0" w:color="auto"/>
        <w:right w:val="none" w:sz="0" w:space="0" w:color="auto"/>
      </w:divBdr>
    </w:div>
    <w:div w:id="1083985755">
      <w:bodyDiv w:val="1"/>
      <w:marLeft w:val="0"/>
      <w:marRight w:val="0"/>
      <w:marTop w:val="0"/>
      <w:marBottom w:val="0"/>
      <w:divBdr>
        <w:top w:val="none" w:sz="0" w:space="0" w:color="auto"/>
        <w:left w:val="none" w:sz="0" w:space="0" w:color="auto"/>
        <w:bottom w:val="none" w:sz="0" w:space="0" w:color="auto"/>
        <w:right w:val="none" w:sz="0" w:space="0" w:color="auto"/>
      </w:divBdr>
    </w:div>
    <w:div w:id="1084034435">
      <w:bodyDiv w:val="1"/>
      <w:marLeft w:val="0"/>
      <w:marRight w:val="0"/>
      <w:marTop w:val="0"/>
      <w:marBottom w:val="0"/>
      <w:divBdr>
        <w:top w:val="none" w:sz="0" w:space="0" w:color="auto"/>
        <w:left w:val="none" w:sz="0" w:space="0" w:color="auto"/>
        <w:bottom w:val="none" w:sz="0" w:space="0" w:color="auto"/>
        <w:right w:val="none" w:sz="0" w:space="0" w:color="auto"/>
      </w:divBdr>
      <w:divsChild>
        <w:div w:id="391538638">
          <w:marLeft w:val="480"/>
          <w:marRight w:val="0"/>
          <w:marTop w:val="0"/>
          <w:marBottom w:val="0"/>
          <w:divBdr>
            <w:top w:val="none" w:sz="0" w:space="0" w:color="auto"/>
            <w:left w:val="none" w:sz="0" w:space="0" w:color="auto"/>
            <w:bottom w:val="none" w:sz="0" w:space="0" w:color="auto"/>
            <w:right w:val="none" w:sz="0" w:space="0" w:color="auto"/>
          </w:divBdr>
        </w:div>
        <w:div w:id="26297831">
          <w:marLeft w:val="480"/>
          <w:marRight w:val="0"/>
          <w:marTop w:val="0"/>
          <w:marBottom w:val="0"/>
          <w:divBdr>
            <w:top w:val="none" w:sz="0" w:space="0" w:color="auto"/>
            <w:left w:val="none" w:sz="0" w:space="0" w:color="auto"/>
            <w:bottom w:val="none" w:sz="0" w:space="0" w:color="auto"/>
            <w:right w:val="none" w:sz="0" w:space="0" w:color="auto"/>
          </w:divBdr>
        </w:div>
        <w:div w:id="1477452242">
          <w:marLeft w:val="480"/>
          <w:marRight w:val="0"/>
          <w:marTop w:val="0"/>
          <w:marBottom w:val="0"/>
          <w:divBdr>
            <w:top w:val="none" w:sz="0" w:space="0" w:color="auto"/>
            <w:left w:val="none" w:sz="0" w:space="0" w:color="auto"/>
            <w:bottom w:val="none" w:sz="0" w:space="0" w:color="auto"/>
            <w:right w:val="none" w:sz="0" w:space="0" w:color="auto"/>
          </w:divBdr>
        </w:div>
        <w:div w:id="305555093">
          <w:marLeft w:val="480"/>
          <w:marRight w:val="0"/>
          <w:marTop w:val="0"/>
          <w:marBottom w:val="0"/>
          <w:divBdr>
            <w:top w:val="none" w:sz="0" w:space="0" w:color="auto"/>
            <w:left w:val="none" w:sz="0" w:space="0" w:color="auto"/>
            <w:bottom w:val="none" w:sz="0" w:space="0" w:color="auto"/>
            <w:right w:val="none" w:sz="0" w:space="0" w:color="auto"/>
          </w:divBdr>
        </w:div>
        <w:div w:id="419450620">
          <w:marLeft w:val="480"/>
          <w:marRight w:val="0"/>
          <w:marTop w:val="0"/>
          <w:marBottom w:val="0"/>
          <w:divBdr>
            <w:top w:val="none" w:sz="0" w:space="0" w:color="auto"/>
            <w:left w:val="none" w:sz="0" w:space="0" w:color="auto"/>
            <w:bottom w:val="none" w:sz="0" w:space="0" w:color="auto"/>
            <w:right w:val="none" w:sz="0" w:space="0" w:color="auto"/>
          </w:divBdr>
        </w:div>
        <w:div w:id="999817687">
          <w:marLeft w:val="480"/>
          <w:marRight w:val="0"/>
          <w:marTop w:val="0"/>
          <w:marBottom w:val="0"/>
          <w:divBdr>
            <w:top w:val="none" w:sz="0" w:space="0" w:color="auto"/>
            <w:left w:val="none" w:sz="0" w:space="0" w:color="auto"/>
            <w:bottom w:val="none" w:sz="0" w:space="0" w:color="auto"/>
            <w:right w:val="none" w:sz="0" w:space="0" w:color="auto"/>
          </w:divBdr>
        </w:div>
        <w:div w:id="434711669">
          <w:marLeft w:val="480"/>
          <w:marRight w:val="0"/>
          <w:marTop w:val="0"/>
          <w:marBottom w:val="0"/>
          <w:divBdr>
            <w:top w:val="none" w:sz="0" w:space="0" w:color="auto"/>
            <w:left w:val="none" w:sz="0" w:space="0" w:color="auto"/>
            <w:bottom w:val="none" w:sz="0" w:space="0" w:color="auto"/>
            <w:right w:val="none" w:sz="0" w:space="0" w:color="auto"/>
          </w:divBdr>
        </w:div>
        <w:div w:id="115681063">
          <w:marLeft w:val="480"/>
          <w:marRight w:val="0"/>
          <w:marTop w:val="0"/>
          <w:marBottom w:val="0"/>
          <w:divBdr>
            <w:top w:val="none" w:sz="0" w:space="0" w:color="auto"/>
            <w:left w:val="none" w:sz="0" w:space="0" w:color="auto"/>
            <w:bottom w:val="none" w:sz="0" w:space="0" w:color="auto"/>
            <w:right w:val="none" w:sz="0" w:space="0" w:color="auto"/>
          </w:divBdr>
        </w:div>
        <w:div w:id="259528584">
          <w:marLeft w:val="480"/>
          <w:marRight w:val="0"/>
          <w:marTop w:val="0"/>
          <w:marBottom w:val="0"/>
          <w:divBdr>
            <w:top w:val="none" w:sz="0" w:space="0" w:color="auto"/>
            <w:left w:val="none" w:sz="0" w:space="0" w:color="auto"/>
            <w:bottom w:val="none" w:sz="0" w:space="0" w:color="auto"/>
            <w:right w:val="none" w:sz="0" w:space="0" w:color="auto"/>
          </w:divBdr>
        </w:div>
        <w:div w:id="1127118801">
          <w:marLeft w:val="480"/>
          <w:marRight w:val="0"/>
          <w:marTop w:val="0"/>
          <w:marBottom w:val="0"/>
          <w:divBdr>
            <w:top w:val="none" w:sz="0" w:space="0" w:color="auto"/>
            <w:left w:val="none" w:sz="0" w:space="0" w:color="auto"/>
            <w:bottom w:val="none" w:sz="0" w:space="0" w:color="auto"/>
            <w:right w:val="none" w:sz="0" w:space="0" w:color="auto"/>
          </w:divBdr>
        </w:div>
      </w:divsChild>
    </w:div>
    <w:div w:id="1084448504">
      <w:bodyDiv w:val="1"/>
      <w:marLeft w:val="0"/>
      <w:marRight w:val="0"/>
      <w:marTop w:val="0"/>
      <w:marBottom w:val="0"/>
      <w:divBdr>
        <w:top w:val="none" w:sz="0" w:space="0" w:color="auto"/>
        <w:left w:val="none" w:sz="0" w:space="0" w:color="auto"/>
        <w:bottom w:val="none" w:sz="0" w:space="0" w:color="auto"/>
        <w:right w:val="none" w:sz="0" w:space="0" w:color="auto"/>
      </w:divBdr>
    </w:div>
    <w:div w:id="1085029514">
      <w:bodyDiv w:val="1"/>
      <w:marLeft w:val="0"/>
      <w:marRight w:val="0"/>
      <w:marTop w:val="0"/>
      <w:marBottom w:val="0"/>
      <w:divBdr>
        <w:top w:val="none" w:sz="0" w:space="0" w:color="auto"/>
        <w:left w:val="none" w:sz="0" w:space="0" w:color="auto"/>
        <w:bottom w:val="none" w:sz="0" w:space="0" w:color="auto"/>
        <w:right w:val="none" w:sz="0" w:space="0" w:color="auto"/>
      </w:divBdr>
    </w:div>
    <w:div w:id="1085615857">
      <w:bodyDiv w:val="1"/>
      <w:marLeft w:val="0"/>
      <w:marRight w:val="0"/>
      <w:marTop w:val="0"/>
      <w:marBottom w:val="0"/>
      <w:divBdr>
        <w:top w:val="none" w:sz="0" w:space="0" w:color="auto"/>
        <w:left w:val="none" w:sz="0" w:space="0" w:color="auto"/>
        <w:bottom w:val="none" w:sz="0" w:space="0" w:color="auto"/>
        <w:right w:val="none" w:sz="0" w:space="0" w:color="auto"/>
      </w:divBdr>
    </w:div>
    <w:div w:id="1085765818">
      <w:bodyDiv w:val="1"/>
      <w:marLeft w:val="0"/>
      <w:marRight w:val="0"/>
      <w:marTop w:val="0"/>
      <w:marBottom w:val="0"/>
      <w:divBdr>
        <w:top w:val="none" w:sz="0" w:space="0" w:color="auto"/>
        <w:left w:val="none" w:sz="0" w:space="0" w:color="auto"/>
        <w:bottom w:val="none" w:sz="0" w:space="0" w:color="auto"/>
        <w:right w:val="none" w:sz="0" w:space="0" w:color="auto"/>
      </w:divBdr>
    </w:div>
    <w:div w:id="1087267449">
      <w:bodyDiv w:val="1"/>
      <w:marLeft w:val="0"/>
      <w:marRight w:val="0"/>
      <w:marTop w:val="0"/>
      <w:marBottom w:val="0"/>
      <w:divBdr>
        <w:top w:val="none" w:sz="0" w:space="0" w:color="auto"/>
        <w:left w:val="none" w:sz="0" w:space="0" w:color="auto"/>
        <w:bottom w:val="none" w:sz="0" w:space="0" w:color="auto"/>
        <w:right w:val="none" w:sz="0" w:space="0" w:color="auto"/>
      </w:divBdr>
    </w:div>
    <w:div w:id="1087270129">
      <w:bodyDiv w:val="1"/>
      <w:marLeft w:val="0"/>
      <w:marRight w:val="0"/>
      <w:marTop w:val="0"/>
      <w:marBottom w:val="0"/>
      <w:divBdr>
        <w:top w:val="none" w:sz="0" w:space="0" w:color="auto"/>
        <w:left w:val="none" w:sz="0" w:space="0" w:color="auto"/>
        <w:bottom w:val="none" w:sz="0" w:space="0" w:color="auto"/>
        <w:right w:val="none" w:sz="0" w:space="0" w:color="auto"/>
      </w:divBdr>
    </w:div>
    <w:div w:id="1088500007">
      <w:bodyDiv w:val="1"/>
      <w:marLeft w:val="0"/>
      <w:marRight w:val="0"/>
      <w:marTop w:val="0"/>
      <w:marBottom w:val="0"/>
      <w:divBdr>
        <w:top w:val="none" w:sz="0" w:space="0" w:color="auto"/>
        <w:left w:val="none" w:sz="0" w:space="0" w:color="auto"/>
        <w:bottom w:val="none" w:sz="0" w:space="0" w:color="auto"/>
        <w:right w:val="none" w:sz="0" w:space="0" w:color="auto"/>
      </w:divBdr>
    </w:div>
    <w:div w:id="1088817661">
      <w:bodyDiv w:val="1"/>
      <w:marLeft w:val="0"/>
      <w:marRight w:val="0"/>
      <w:marTop w:val="0"/>
      <w:marBottom w:val="0"/>
      <w:divBdr>
        <w:top w:val="none" w:sz="0" w:space="0" w:color="auto"/>
        <w:left w:val="none" w:sz="0" w:space="0" w:color="auto"/>
        <w:bottom w:val="none" w:sz="0" w:space="0" w:color="auto"/>
        <w:right w:val="none" w:sz="0" w:space="0" w:color="auto"/>
      </w:divBdr>
    </w:div>
    <w:div w:id="1089933339">
      <w:bodyDiv w:val="1"/>
      <w:marLeft w:val="0"/>
      <w:marRight w:val="0"/>
      <w:marTop w:val="0"/>
      <w:marBottom w:val="0"/>
      <w:divBdr>
        <w:top w:val="none" w:sz="0" w:space="0" w:color="auto"/>
        <w:left w:val="none" w:sz="0" w:space="0" w:color="auto"/>
        <w:bottom w:val="none" w:sz="0" w:space="0" w:color="auto"/>
        <w:right w:val="none" w:sz="0" w:space="0" w:color="auto"/>
      </w:divBdr>
    </w:div>
    <w:div w:id="1090278933">
      <w:bodyDiv w:val="1"/>
      <w:marLeft w:val="0"/>
      <w:marRight w:val="0"/>
      <w:marTop w:val="0"/>
      <w:marBottom w:val="0"/>
      <w:divBdr>
        <w:top w:val="none" w:sz="0" w:space="0" w:color="auto"/>
        <w:left w:val="none" w:sz="0" w:space="0" w:color="auto"/>
        <w:bottom w:val="none" w:sz="0" w:space="0" w:color="auto"/>
        <w:right w:val="none" w:sz="0" w:space="0" w:color="auto"/>
      </w:divBdr>
    </w:div>
    <w:div w:id="1091046529">
      <w:bodyDiv w:val="1"/>
      <w:marLeft w:val="0"/>
      <w:marRight w:val="0"/>
      <w:marTop w:val="0"/>
      <w:marBottom w:val="0"/>
      <w:divBdr>
        <w:top w:val="none" w:sz="0" w:space="0" w:color="auto"/>
        <w:left w:val="none" w:sz="0" w:space="0" w:color="auto"/>
        <w:bottom w:val="none" w:sz="0" w:space="0" w:color="auto"/>
        <w:right w:val="none" w:sz="0" w:space="0" w:color="auto"/>
      </w:divBdr>
    </w:div>
    <w:div w:id="1093282397">
      <w:bodyDiv w:val="1"/>
      <w:marLeft w:val="0"/>
      <w:marRight w:val="0"/>
      <w:marTop w:val="0"/>
      <w:marBottom w:val="0"/>
      <w:divBdr>
        <w:top w:val="none" w:sz="0" w:space="0" w:color="auto"/>
        <w:left w:val="none" w:sz="0" w:space="0" w:color="auto"/>
        <w:bottom w:val="none" w:sz="0" w:space="0" w:color="auto"/>
        <w:right w:val="none" w:sz="0" w:space="0" w:color="auto"/>
      </w:divBdr>
    </w:div>
    <w:div w:id="1093742632">
      <w:bodyDiv w:val="1"/>
      <w:marLeft w:val="0"/>
      <w:marRight w:val="0"/>
      <w:marTop w:val="0"/>
      <w:marBottom w:val="0"/>
      <w:divBdr>
        <w:top w:val="none" w:sz="0" w:space="0" w:color="auto"/>
        <w:left w:val="none" w:sz="0" w:space="0" w:color="auto"/>
        <w:bottom w:val="none" w:sz="0" w:space="0" w:color="auto"/>
        <w:right w:val="none" w:sz="0" w:space="0" w:color="auto"/>
      </w:divBdr>
    </w:div>
    <w:div w:id="1094059949">
      <w:bodyDiv w:val="1"/>
      <w:marLeft w:val="0"/>
      <w:marRight w:val="0"/>
      <w:marTop w:val="0"/>
      <w:marBottom w:val="0"/>
      <w:divBdr>
        <w:top w:val="none" w:sz="0" w:space="0" w:color="auto"/>
        <w:left w:val="none" w:sz="0" w:space="0" w:color="auto"/>
        <w:bottom w:val="none" w:sz="0" w:space="0" w:color="auto"/>
        <w:right w:val="none" w:sz="0" w:space="0" w:color="auto"/>
      </w:divBdr>
    </w:div>
    <w:div w:id="1095050454">
      <w:bodyDiv w:val="1"/>
      <w:marLeft w:val="0"/>
      <w:marRight w:val="0"/>
      <w:marTop w:val="0"/>
      <w:marBottom w:val="0"/>
      <w:divBdr>
        <w:top w:val="none" w:sz="0" w:space="0" w:color="auto"/>
        <w:left w:val="none" w:sz="0" w:space="0" w:color="auto"/>
        <w:bottom w:val="none" w:sz="0" w:space="0" w:color="auto"/>
        <w:right w:val="none" w:sz="0" w:space="0" w:color="auto"/>
      </w:divBdr>
    </w:div>
    <w:div w:id="1097599332">
      <w:bodyDiv w:val="1"/>
      <w:marLeft w:val="0"/>
      <w:marRight w:val="0"/>
      <w:marTop w:val="0"/>
      <w:marBottom w:val="0"/>
      <w:divBdr>
        <w:top w:val="none" w:sz="0" w:space="0" w:color="auto"/>
        <w:left w:val="none" w:sz="0" w:space="0" w:color="auto"/>
        <w:bottom w:val="none" w:sz="0" w:space="0" w:color="auto"/>
        <w:right w:val="none" w:sz="0" w:space="0" w:color="auto"/>
      </w:divBdr>
      <w:divsChild>
        <w:div w:id="402340983">
          <w:marLeft w:val="480"/>
          <w:marRight w:val="0"/>
          <w:marTop w:val="0"/>
          <w:marBottom w:val="0"/>
          <w:divBdr>
            <w:top w:val="none" w:sz="0" w:space="0" w:color="auto"/>
            <w:left w:val="none" w:sz="0" w:space="0" w:color="auto"/>
            <w:bottom w:val="none" w:sz="0" w:space="0" w:color="auto"/>
            <w:right w:val="none" w:sz="0" w:space="0" w:color="auto"/>
          </w:divBdr>
        </w:div>
        <w:div w:id="907307187">
          <w:marLeft w:val="480"/>
          <w:marRight w:val="0"/>
          <w:marTop w:val="0"/>
          <w:marBottom w:val="0"/>
          <w:divBdr>
            <w:top w:val="none" w:sz="0" w:space="0" w:color="auto"/>
            <w:left w:val="none" w:sz="0" w:space="0" w:color="auto"/>
            <w:bottom w:val="none" w:sz="0" w:space="0" w:color="auto"/>
            <w:right w:val="none" w:sz="0" w:space="0" w:color="auto"/>
          </w:divBdr>
        </w:div>
        <w:div w:id="1030571010">
          <w:marLeft w:val="480"/>
          <w:marRight w:val="0"/>
          <w:marTop w:val="0"/>
          <w:marBottom w:val="0"/>
          <w:divBdr>
            <w:top w:val="none" w:sz="0" w:space="0" w:color="auto"/>
            <w:left w:val="none" w:sz="0" w:space="0" w:color="auto"/>
            <w:bottom w:val="none" w:sz="0" w:space="0" w:color="auto"/>
            <w:right w:val="none" w:sz="0" w:space="0" w:color="auto"/>
          </w:divBdr>
        </w:div>
        <w:div w:id="295382426">
          <w:marLeft w:val="480"/>
          <w:marRight w:val="0"/>
          <w:marTop w:val="0"/>
          <w:marBottom w:val="0"/>
          <w:divBdr>
            <w:top w:val="none" w:sz="0" w:space="0" w:color="auto"/>
            <w:left w:val="none" w:sz="0" w:space="0" w:color="auto"/>
            <w:bottom w:val="none" w:sz="0" w:space="0" w:color="auto"/>
            <w:right w:val="none" w:sz="0" w:space="0" w:color="auto"/>
          </w:divBdr>
        </w:div>
        <w:div w:id="1981837501">
          <w:marLeft w:val="480"/>
          <w:marRight w:val="0"/>
          <w:marTop w:val="0"/>
          <w:marBottom w:val="0"/>
          <w:divBdr>
            <w:top w:val="none" w:sz="0" w:space="0" w:color="auto"/>
            <w:left w:val="none" w:sz="0" w:space="0" w:color="auto"/>
            <w:bottom w:val="none" w:sz="0" w:space="0" w:color="auto"/>
            <w:right w:val="none" w:sz="0" w:space="0" w:color="auto"/>
          </w:divBdr>
        </w:div>
        <w:div w:id="616906965">
          <w:marLeft w:val="480"/>
          <w:marRight w:val="0"/>
          <w:marTop w:val="0"/>
          <w:marBottom w:val="0"/>
          <w:divBdr>
            <w:top w:val="none" w:sz="0" w:space="0" w:color="auto"/>
            <w:left w:val="none" w:sz="0" w:space="0" w:color="auto"/>
            <w:bottom w:val="none" w:sz="0" w:space="0" w:color="auto"/>
            <w:right w:val="none" w:sz="0" w:space="0" w:color="auto"/>
          </w:divBdr>
        </w:div>
        <w:div w:id="1143037676">
          <w:marLeft w:val="480"/>
          <w:marRight w:val="0"/>
          <w:marTop w:val="0"/>
          <w:marBottom w:val="0"/>
          <w:divBdr>
            <w:top w:val="none" w:sz="0" w:space="0" w:color="auto"/>
            <w:left w:val="none" w:sz="0" w:space="0" w:color="auto"/>
            <w:bottom w:val="none" w:sz="0" w:space="0" w:color="auto"/>
            <w:right w:val="none" w:sz="0" w:space="0" w:color="auto"/>
          </w:divBdr>
        </w:div>
        <w:div w:id="358622599">
          <w:marLeft w:val="480"/>
          <w:marRight w:val="0"/>
          <w:marTop w:val="0"/>
          <w:marBottom w:val="0"/>
          <w:divBdr>
            <w:top w:val="none" w:sz="0" w:space="0" w:color="auto"/>
            <w:left w:val="none" w:sz="0" w:space="0" w:color="auto"/>
            <w:bottom w:val="none" w:sz="0" w:space="0" w:color="auto"/>
            <w:right w:val="none" w:sz="0" w:space="0" w:color="auto"/>
          </w:divBdr>
        </w:div>
        <w:div w:id="1104955784">
          <w:marLeft w:val="480"/>
          <w:marRight w:val="0"/>
          <w:marTop w:val="0"/>
          <w:marBottom w:val="0"/>
          <w:divBdr>
            <w:top w:val="none" w:sz="0" w:space="0" w:color="auto"/>
            <w:left w:val="none" w:sz="0" w:space="0" w:color="auto"/>
            <w:bottom w:val="none" w:sz="0" w:space="0" w:color="auto"/>
            <w:right w:val="none" w:sz="0" w:space="0" w:color="auto"/>
          </w:divBdr>
        </w:div>
        <w:div w:id="1960603702">
          <w:marLeft w:val="480"/>
          <w:marRight w:val="0"/>
          <w:marTop w:val="0"/>
          <w:marBottom w:val="0"/>
          <w:divBdr>
            <w:top w:val="none" w:sz="0" w:space="0" w:color="auto"/>
            <w:left w:val="none" w:sz="0" w:space="0" w:color="auto"/>
            <w:bottom w:val="none" w:sz="0" w:space="0" w:color="auto"/>
            <w:right w:val="none" w:sz="0" w:space="0" w:color="auto"/>
          </w:divBdr>
        </w:div>
        <w:div w:id="1975519227">
          <w:marLeft w:val="480"/>
          <w:marRight w:val="0"/>
          <w:marTop w:val="0"/>
          <w:marBottom w:val="0"/>
          <w:divBdr>
            <w:top w:val="none" w:sz="0" w:space="0" w:color="auto"/>
            <w:left w:val="none" w:sz="0" w:space="0" w:color="auto"/>
            <w:bottom w:val="none" w:sz="0" w:space="0" w:color="auto"/>
            <w:right w:val="none" w:sz="0" w:space="0" w:color="auto"/>
          </w:divBdr>
        </w:div>
        <w:div w:id="586379292">
          <w:marLeft w:val="480"/>
          <w:marRight w:val="0"/>
          <w:marTop w:val="0"/>
          <w:marBottom w:val="0"/>
          <w:divBdr>
            <w:top w:val="none" w:sz="0" w:space="0" w:color="auto"/>
            <w:left w:val="none" w:sz="0" w:space="0" w:color="auto"/>
            <w:bottom w:val="none" w:sz="0" w:space="0" w:color="auto"/>
            <w:right w:val="none" w:sz="0" w:space="0" w:color="auto"/>
          </w:divBdr>
        </w:div>
        <w:div w:id="2074574356">
          <w:marLeft w:val="480"/>
          <w:marRight w:val="0"/>
          <w:marTop w:val="0"/>
          <w:marBottom w:val="0"/>
          <w:divBdr>
            <w:top w:val="none" w:sz="0" w:space="0" w:color="auto"/>
            <w:left w:val="none" w:sz="0" w:space="0" w:color="auto"/>
            <w:bottom w:val="none" w:sz="0" w:space="0" w:color="auto"/>
            <w:right w:val="none" w:sz="0" w:space="0" w:color="auto"/>
          </w:divBdr>
        </w:div>
        <w:div w:id="62071391">
          <w:marLeft w:val="480"/>
          <w:marRight w:val="0"/>
          <w:marTop w:val="0"/>
          <w:marBottom w:val="0"/>
          <w:divBdr>
            <w:top w:val="none" w:sz="0" w:space="0" w:color="auto"/>
            <w:left w:val="none" w:sz="0" w:space="0" w:color="auto"/>
            <w:bottom w:val="none" w:sz="0" w:space="0" w:color="auto"/>
            <w:right w:val="none" w:sz="0" w:space="0" w:color="auto"/>
          </w:divBdr>
        </w:div>
        <w:div w:id="657538584">
          <w:marLeft w:val="480"/>
          <w:marRight w:val="0"/>
          <w:marTop w:val="0"/>
          <w:marBottom w:val="0"/>
          <w:divBdr>
            <w:top w:val="none" w:sz="0" w:space="0" w:color="auto"/>
            <w:left w:val="none" w:sz="0" w:space="0" w:color="auto"/>
            <w:bottom w:val="none" w:sz="0" w:space="0" w:color="auto"/>
            <w:right w:val="none" w:sz="0" w:space="0" w:color="auto"/>
          </w:divBdr>
        </w:div>
        <w:div w:id="1165323521">
          <w:marLeft w:val="480"/>
          <w:marRight w:val="0"/>
          <w:marTop w:val="0"/>
          <w:marBottom w:val="0"/>
          <w:divBdr>
            <w:top w:val="none" w:sz="0" w:space="0" w:color="auto"/>
            <w:left w:val="none" w:sz="0" w:space="0" w:color="auto"/>
            <w:bottom w:val="none" w:sz="0" w:space="0" w:color="auto"/>
            <w:right w:val="none" w:sz="0" w:space="0" w:color="auto"/>
          </w:divBdr>
        </w:div>
        <w:div w:id="1690717287">
          <w:marLeft w:val="480"/>
          <w:marRight w:val="0"/>
          <w:marTop w:val="0"/>
          <w:marBottom w:val="0"/>
          <w:divBdr>
            <w:top w:val="none" w:sz="0" w:space="0" w:color="auto"/>
            <w:left w:val="none" w:sz="0" w:space="0" w:color="auto"/>
            <w:bottom w:val="none" w:sz="0" w:space="0" w:color="auto"/>
            <w:right w:val="none" w:sz="0" w:space="0" w:color="auto"/>
          </w:divBdr>
        </w:div>
        <w:div w:id="758215395">
          <w:marLeft w:val="480"/>
          <w:marRight w:val="0"/>
          <w:marTop w:val="0"/>
          <w:marBottom w:val="0"/>
          <w:divBdr>
            <w:top w:val="none" w:sz="0" w:space="0" w:color="auto"/>
            <w:left w:val="none" w:sz="0" w:space="0" w:color="auto"/>
            <w:bottom w:val="none" w:sz="0" w:space="0" w:color="auto"/>
            <w:right w:val="none" w:sz="0" w:space="0" w:color="auto"/>
          </w:divBdr>
        </w:div>
        <w:div w:id="187761106">
          <w:marLeft w:val="480"/>
          <w:marRight w:val="0"/>
          <w:marTop w:val="0"/>
          <w:marBottom w:val="0"/>
          <w:divBdr>
            <w:top w:val="none" w:sz="0" w:space="0" w:color="auto"/>
            <w:left w:val="none" w:sz="0" w:space="0" w:color="auto"/>
            <w:bottom w:val="none" w:sz="0" w:space="0" w:color="auto"/>
            <w:right w:val="none" w:sz="0" w:space="0" w:color="auto"/>
          </w:divBdr>
        </w:div>
        <w:div w:id="1767192766">
          <w:marLeft w:val="480"/>
          <w:marRight w:val="0"/>
          <w:marTop w:val="0"/>
          <w:marBottom w:val="0"/>
          <w:divBdr>
            <w:top w:val="none" w:sz="0" w:space="0" w:color="auto"/>
            <w:left w:val="none" w:sz="0" w:space="0" w:color="auto"/>
            <w:bottom w:val="none" w:sz="0" w:space="0" w:color="auto"/>
            <w:right w:val="none" w:sz="0" w:space="0" w:color="auto"/>
          </w:divBdr>
        </w:div>
        <w:div w:id="1480076625">
          <w:marLeft w:val="480"/>
          <w:marRight w:val="0"/>
          <w:marTop w:val="0"/>
          <w:marBottom w:val="0"/>
          <w:divBdr>
            <w:top w:val="none" w:sz="0" w:space="0" w:color="auto"/>
            <w:left w:val="none" w:sz="0" w:space="0" w:color="auto"/>
            <w:bottom w:val="none" w:sz="0" w:space="0" w:color="auto"/>
            <w:right w:val="none" w:sz="0" w:space="0" w:color="auto"/>
          </w:divBdr>
        </w:div>
        <w:div w:id="343090133">
          <w:marLeft w:val="480"/>
          <w:marRight w:val="0"/>
          <w:marTop w:val="0"/>
          <w:marBottom w:val="0"/>
          <w:divBdr>
            <w:top w:val="none" w:sz="0" w:space="0" w:color="auto"/>
            <w:left w:val="none" w:sz="0" w:space="0" w:color="auto"/>
            <w:bottom w:val="none" w:sz="0" w:space="0" w:color="auto"/>
            <w:right w:val="none" w:sz="0" w:space="0" w:color="auto"/>
          </w:divBdr>
        </w:div>
      </w:divsChild>
    </w:div>
    <w:div w:id="1097751906">
      <w:bodyDiv w:val="1"/>
      <w:marLeft w:val="0"/>
      <w:marRight w:val="0"/>
      <w:marTop w:val="0"/>
      <w:marBottom w:val="0"/>
      <w:divBdr>
        <w:top w:val="none" w:sz="0" w:space="0" w:color="auto"/>
        <w:left w:val="none" w:sz="0" w:space="0" w:color="auto"/>
        <w:bottom w:val="none" w:sz="0" w:space="0" w:color="auto"/>
        <w:right w:val="none" w:sz="0" w:space="0" w:color="auto"/>
      </w:divBdr>
    </w:div>
    <w:div w:id="1098406749">
      <w:bodyDiv w:val="1"/>
      <w:marLeft w:val="0"/>
      <w:marRight w:val="0"/>
      <w:marTop w:val="0"/>
      <w:marBottom w:val="0"/>
      <w:divBdr>
        <w:top w:val="none" w:sz="0" w:space="0" w:color="auto"/>
        <w:left w:val="none" w:sz="0" w:space="0" w:color="auto"/>
        <w:bottom w:val="none" w:sz="0" w:space="0" w:color="auto"/>
        <w:right w:val="none" w:sz="0" w:space="0" w:color="auto"/>
      </w:divBdr>
    </w:div>
    <w:div w:id="1098989734">
      <w:bodyDiv w:val="1"/>
      <w:marLeft w:val="0"/>
      <w:marRight w:val="0"/>
      <w:marTop w:val="0"/>
      <w:marBottom w:val="0"/>
      <w:divBdr>
        <w:top w:val="none" w:sz="0" w:space="0" w:color="auto"/>
        <w:left w:val="none" w:sz="0" w:space="0" w:color="auto"/>
        <w:bottom w:val="none" w:sz="0" w:space="0" w:color="auto"/>
        <w:right w:val="none" w:sz="0" w:space="0" w:color="auto"/>
      </w:divBdr>
    </w:div>
    <w:div w:id="1099912890">
      <w:bodyDiv w:val="1"/>
      <w:marLeft w:val="0"/>
      <w:marRight w:val="0"/>
      <w:marTop w:val="0"/>
      <w:marBottom w:val="0"/>
      <w:divBdr>
        <w:top w:val="none" w:sz="0" w:space="0" w:color="auto"/>
        <w:left w:val="none" w:sz="0" w:space="0" w:color="auto"/>
        <w:bottom w:val="none" w:sz="0" w:space="0" w:color="auto"/>
        <w:right w:val="none" w:sz="0" w:space="0" w:color="auto"/>
      </w:divBdr>
    </w:div>
    <w:div w:id="1101342436">
      <w:bodyDiv w:val="1"/>
      <w:marLeft w:val="0"/>
      <w:marRight w:val="0"/>
      <w:marTop w:val="0"/>
      <w:marBottom w:val="0"/>
      <w:divBdr>
        <w:top w:val="none" w:sz="0" w:space="0" w:color="auto"/>
        <w:left w:val="none" w:sz="0" w:space="0" w:color="auto"/>
        <w:bottom w:val="none" w:sz="0" w:space="0" w:color="auto"/>
        <w:right w:val="none" w:sz="0" w:space="0" w:color="auto"/>
      </w:divBdr>
    </w:div>
    <w:div w:id="1101530934">
      <w:bodyDiv w:val="1"/>
      <w:marLeft w:val="0"/>
      <w:marRight w:val="0"/>
      <w:marTop w:val="0"/>
      <w:marBottom w:val="0"/>
      <w:divBdr>
        <w:top w:val="none" w:sz="0" w:space="0" w:color="auto"/>
        <w:left w:val="none" w:sz="0" w:space="0" w:color="auto"/>
        <w:bottom w:val="none" w:sz="0" w:space="0" w:color="auto"/>
        <w:right w:val="none" w:sz="0" w:space="0" w:color="auto"/>
      </w:divBdr>
    </w:div>
    <w:div w:id="1101611867">
      <w:bodyDiv w:val="1"/>
      <w:marLeft w:val="0"/>
      <w:marRight w:val="0"/>
      <w:marTop w:val="0"/>
      <w:marBottom w:val="0"/>
      <w:divBdr>
        <w:top w:val="none" w:sz="0" w:space="0" w:color="auto"/>
        <w:left w:val="none" w:sz="0" w:space="0" w:color="auto"/>
        <w:bottom w:val="none" w:sz="0" w:space="0" w:color="auto"/>
        <w:right w:val="none" w:sz="0" w:space="0" w:color="auto"/>
      </w:divBdr>
    </w:div>
    <w:div w:id="1101949738">
      <w:bodyDiv w:val="1"/>
      <w:marLeft w:val="0"/>
      <w:marRight w:val="0"/>
      <w:marTop w:val="0"/>
      <w:marBottom w:val="0"/>
      <w:divBdr>
        <w:top w:val="none" w:sz="0" w:space="0" w:color="auto"/>
        <w:left w:val="none" w:sz="0" w:space="0" w:color="auto"/>
        <w:bottom w:val="none" w:sz="0" w:space="0" w:color="auto"/>
        <w:right w:val="none" w:sz="0" w:space="0" w:color="auto"/>
      </w:divBdr>
    </w:div>
    <w:div w:id="1101994580">
      <w:bodyDiv w:val="1"/>
      <w:marLeft w:val="0"/>
      <w:marRight w:val="0"/>
      <w:marTop w:val="0"/>
      <w:marBottom w:val="0"/>
      <w:divBdr>
        <w:top w:val="none" w:sz="0" w:space="0" w:color="auto"/>
        <w:left w:val="none" w:sz="0" w:space="0" w:color="auto"/>
        <w:bottom w:val="none" w:sz="0" w:space="0" w:color="auto"/>
        <w:right w:val="none" w:sz="0" w:space="0" w:color="auto"/>
      </w:divBdr>
    </w:div>
    <w:div w:id="1103262568">
      <w:bodyDiv w:val="1"/>
      <w:marLeft w:val="0"/>
      <w:marRight w:val="0"/>
      <w:marTop w:val="0"/>
      <w:marBottom w:val="0"/>
      <w:divBdr>
        <w:top w:val="none" w:sz="0" w:space="0" w:color="auto"/>
        <w:left w:val="none" w:sz="0" w:space="0" w:color="auto"/>
        <w:bottom w:val="none" w:sz="0" w:space="0" w:color="auto"/>
        <w:right w:val="none" w:sz="0" w:space="0" w:color="auto"/>
      </w:divBdr>
    </w:div>
    <w:div w:id="1103720032">
      <w:bodyDiv w:val="1"/>
      <w:marLeft w:val="0"/>
      <w:marRight w:val="0"/>
      <w:marTop w:val="0"/>
      <w:marBottom w:val="0"/>
      <w:divBdr>
        <w:top w:val="none" w:sz="0" w:space="0" w:color="auto"/>
        <w:left w:val="none" w:sz="0" w:space="0" w:color="auto"/>
        <w:bottom w:val="none" w:sz="0" w:space="0" w:color="auto"/>
        <w:right w:val="none" w:sz="0" w:space="0" w:color="auto"/>
      </w:divBdr>
    </w:div>
    <w:div w:id="1104420155">
      <w:bodyDiv w:val="1"/>
      <w:marLeft w:val="0"/>
      <w:marRight w:val="0"/>
      <w:marTop w:val="0"/>
      <w:marBottom w:val="0"/>
      <w:divBdr>
        <w:top w:val="none" w:sz="0" w:space="0" w:color="auto"/>
        <w:left w:val="none" w:sz="0" w:space="0" w:color="auto"/>
        <w:bottom w:val="none" w:sz="0" w:space="0" w:color="auto"/>
        <w:right w:val="none" w:sz="0" w:space="0" w:color="auto"/>
      </w:divBdr>
    </w:div>
    <w:div w:id="1106147271">
      <w:bodyDiv w:val="1"/>
      <w:marLeft w:val="0"/>
      <w:marRight w:val="0"/>
      <w:marTop w:val="0"/>
      <w:marBottom w:val="0"/>
      <w:divBdr>
        <w:top w:val="none" w:sz="0" w:space="0" w:color="auto"/>
        <w:left w:val="none" w:sz="0" w:space="0" w:color="auto"/>
        <w:bottom w:val="none" w:sz="0" w:space="0" w:color="auto"/>
        <w:right w:val="none" w:sz="0" w:space="0" w:color="auto"/>
      </w:divBdr>
      <w:divsChild>
        <w:div w:id="345593839">
          <w:marLeft w:val="480"/>
          <w:marRight w:val="0"/>
          <w:marTop w:val="0"/>
          <w:marBottom w:val="0"/>
          <w:divBdr>
            <w:top w:val="none" w:sz="0" w:space="0" w:color="auto"/>
            <w:left w:val="none" w:sz="0" w:space="0" w:color="auto"/>
            <w:bottom w:val="none" w:sz="0" w:space="0" w:color="auto"/>
            <w:right w:val="none" w:sz="0" w:space="0" w:color="auto"/>
          </w:divBdr>
        </w:div>
        <w:div w:id="2066636072">
          <w:marLeft w:val="480"/>
          <w:marRight w:val="0"/>
          <w:marTop w:val="0"/>
          <w:marBottom w:val="0"/>
          <w:divBdr>
            <w:top w:val="none" w:sz="0" w:space="0" w:color="auto"/>
            <w:left w:val="none" w:sz="0" w:space="0" w:color="auto"/>
            <w:bottom w:val="none" w:sz="0" w:space="0" w:color="auto"/>
            <w:right w:val="none" w:sz="0" w:space="0" w:color="auto"/>
          </w:divBdr>
        </w:div>
        <w:div w:id="2075666463">
          <w:marLeft w:val="480"/>
          <w:marRight w:val="0"/>
          <w:marTop w:val="0"/>
          <w:marBottom w:val="0"/>
          <w:divBdr>
            <w:top w:val="none" w:sz="0" w:space="0" w:color="auto"/>
            <w:left w:val="none" w:sz="0" w:space="0" w:color="auto"/>
            <w:bottom w:val="none" w:sz="0" w:space="0" w:color="auto"/>
            <w:right w:val="none" w:sz="0" w:space="0" w:color="auto"/>
          </w:divBdr>
        </w:div>
        <w:div w:id="858277346">
          <w:marLeft w:val="480"/>
          <w:marRight w:val="0"/>
          <w:marTop w:val="0"/>
          <w:marBottom w:val="0"/>
          <w:divBdr>
            <w:top w:val="none" w:sz="0" w:space="0" w:color="auto"/>
            <w:left w:val="none" w:sz="0" w:space="0" w:color="auto"/>
            <w:bottom w:val="none" w:sz="0" w:space="0" w:color="auto"/>
            <w:right w:val="none" w:sz="0" w:space="0" w:color="auto"/>
          </w:divBdr>
        </w:div>
        <w:div w:id="444036221">
          <w:marLeft w:val="480"/>
          <w:marRight w:val="0"/>
          <w:marTop w:val="0"/>
          <w:marBottom w:val="0"/>
          <w:divBdr>
            <w:top w:val="none" w:sz="0" w:space="0" w:color="auto"/>
            <w:left w:val="none" w:sz="0" w:space="0" w:color="auto"/>
            <w:bottom w:val="none" w:sz="0" w:space="0" w:color="auto"/>
            <w:right w:val="none" w:sz="0" w:space="0" w:color="auto"/>
          </w:divBdr>
        </w:div>
        <w:div w:id="91971492">
          <w:marLeft w:val="480"/>
          <w:marRight w:val="0"/>
          <w:marTop w:val="0"/>
          <w:marBottom w:val="0"/>
          <w:divBdr>
            <w:top w:val="none" w:sz="0" w:space="0" w:color="auto"/>
            <w:left w:val="none" w:sz="0" w:space="0" w:color="auto"/>
            <w:bottom w:val="none" w:sz="0" w:space="0" w:color="auto"/>
            <w:right w:val="none" w:sz="0" w:space="0" w:color="auto"/>
          </w:divBdr>
        </w:div>
        <w:div w:id="1064060395">
          <w:marLeft w:val="480"/>
          <w:marRight w:val="0"/>
          <w:marTop w:val="0"/>
          <w:marBottom w:val="0"/>
          <w:divBdr>
            <w:top w:val="none" w:sz="0" w:space="0" w:color="auto"/>
            <w:left w:val="none" w:sz="0" w:space="0" w:color="auto"/>
            <w:bottom w:val="none" w:sz="0" w:space="0" w:color="auto"/>
            <w:right w:val="none" w:sz="0" w:space="0" w:color="auto"/>
          </w:divBdr>
        </w:div>
        <w:div w:id="1758136354">
          <w:marLeft w:val="480"/>
          <w:marRight w:val="0"/>
          <w:marTop w:val="0"/>
          <w:marBottom w:val="0"/>
          <w:divBdr>
            <w:top w:val="none" w:sz="0" w:space="0" w:color="auto"/>
            <w:left w:val="none" w:sz="0" w:space="0" w:color="auto"/>
            <w:bottom w:val="none" w:sz="0" w:space="0" w:color="auto"/>
            <w:right w:val="none" w:sz="0" w:space="0" w:color="auto"/>
          </w:divBdr>
        </w:div>
        <w:div w:id="243926729">
          <w:marLeft w:val="480"/>
          <w:marRight w:val="0"/>
          <w:marTop w:val="0"/>
          <w:marBottom w:val="0"/>
          <w:divBdr>
            <w:top w:val="none" w:sz="0" w:space="0" w:color="auto"/>
            <w:left w:val="none" w:sz="0" w:space="0" w:color="auto"/>
            <w:bottom w:val="none" w:sz="0" w:space="0" w:color="auto"/>
            <w:right w:val="none" w:sz="0" w:space="0" w:color="auto"/>
          </w:divBdr>
        </w:div>
        <w:div w:id="1204631650">
          <w:marLeft w:val="480"/>
          <w:marRight w:val="0"/>
          <w:marTop w:val="0"/>
          <w:marBottom w:val="0"/>
          <w:divBdr>
            <w:top w:val="none" w:sz="0" w:space="0" w:color="auto"/>
            <w:left w:val="none" w:sz="0" w:space="0" w:color="auto"/>
            <w:bottom w:val="none" w:sz="0" w:space="0" w:color="auto"/>
            <w:right w:val="none" w:sz="0" w:space="0" w:color="auto"/>
          </w:divBdr>
        </w:div>
        <w:div w:id="756245054">
          <w:marLeft w:val="480"/>
          <w:marRight w:val="0"/>
          <w:marTop w:val="0"/>
          <w:marBottom w:val="0"/>
          <w:divBdr>
            <w:top w:val="none" w:sz="0" w:space="0" w:color="auto"/>
            <w:left w:val="none" w:sz="0" w:space="0" w:color="auto"/>
            <w:bottom w:val="none" w:sz="0" w:space="0" w:color="auto"/>
            <w:right w:val="none" w:sz="0" w:space="0" w:color="auto"/>
          </w:divBdr>
        </w:div>
        <w:div w:id="2027365469">
          <w:marLeft w:val="480"/>
          <w:marRight w:val="0"/>
          <w:marTop w:val="0"/>
          <w:marBottom w:val="0"/>
          <w:divBdr>
            <w:top w:val="none" w:sz="0" w:space="0" w:color="auto"/>
            <w:left w:val="none" w:sz="0" w:space="0" w:color="auto"/>
            <w:bottom w:val="none" w:sz="0" w:space="0" w:color="auto"/>
            <w:right w:val="none" w:sz="0" w:space="0" w:color="auto"/>
          </w:divBdr>
        </w:div>
        <w:div w:id="214893773">
          <w:marLeft w:val="480"/>
          <w:marRight w:val="0"/>
          <w:marTop w:val="0"/>
          <w:marBottom w:val="0"/>
          <w:divBdr>
            <w:top w:val="none" w:sz="0" w:space="0" w:color="auto"/>
            <w:left w:val="none" w:sz="0" w:space="0" w:color="auto"/>
            <w:bottom w:val="none" w:sz="0" w:space="0" w:color="auto"/>
            <w:right w:val="none" w:sz="0" w:space="0" w:color="auto"/>
          </w:divBdr>
        </w:div>
        <w:div w:id="682901442">
          <w:marLeft w:val="480"/>
          <w:marRight w:val="0"/>
          <w:marTop w:val="0"/>
          <w:marBottom w:val="0"/>
          <w:divBdr>
            <w:top w:val="none" w:sz="0" w:space="0" w:color="auto"/>
            <w:left w:val="none" w:sz="0" w:space="0" w:color="auto"/>
            <w:bottom w:val="none" w:sz="0" w:space="0" w:color="auto"/>
            <w:right w:val="none" w:sz="0" w:space="0" w:color="auto"/>
          </w:divBdr>
        </w:div>
        <w:div w:id="519860049">
          <w:marLeft w:val="480"/>
          <w:marRight w:val="0"/>
          <w:marTop w:val="0"/>
          <w:marBottom w:val="0"/>
          <w:divBdr>
            <w:top w:val="none" w:sz="0" w:space="0" w:color="auto"/>
            <w:left w:val="none" w:sz="0" w:space="0" w:color="auto"/>
            <w:bottom w:val="none" w:sz="0" w:space="0" w:color="auto"/>
            <w:right w:val="none" w:sz="0" w:space="0" w:color="auto"/>
          </w:divBdr>
        </w:div>
        <w:div w:id="796601395">
          <w:marLeft w:val="480"/>
          <w:marRight w:val="0"/>
          <w:marTop w:val="0"/>
          <w:marBottom w:val="0"/>
          <w:divBdr>
            <w:top w:val="none" w:sz="0" w:space="0" w:color="auto"/>
            <w:left w:val="none" w:sz="0" w:space="0" w:color="auto"/>
            <w:bottom w:val="none" w:sz="0" w:space="0" w:color="auto"/>
            <w:right w:val="none" w:sz="0" w:space="0" w:color="auto"/>
          </w:divBdr>
        </w:div>
        <w:div w:id="1190875583">
          <w:marLeft w:val="480"/>
          <w:marRight w:val="0"/>
          <w:marTop w:val="0"/>
          <w:marBottom w:val="0"/>
          <w:divBdr>
            <w:top w:val="none" w:sz="0" w:space="0" w:color="auto"/>
            <w:left w:val="none" w:sz="0" w:space="0" w:color="auto"/>
            <w:bottom w:val="none" w:sz="0" w:space="0" w:color="auto"/>
            <w:right w:val="none" w:sz="0" w:space="0" w:color="auto"/>
          </w:divBdr>
        </w:div>
        <w:div w:id="886799518">
          <w:marLeft w:val="480"/>
          <w:marRight w:val="0"/>
          <w:marTop w:val="0"/>
          <w:marBottom w:val="0"/>
          <w:divBdr>
            <w:top w:val="none" w:sz="0" w:space="0" w:color="auto"/>
            <w:left w:val="none" w:sz="0" w:space="0" w:color="auto"/>
            <w:bottom w:val="none" w:sz="0" w:space="0" w:color="auto"/>
            <w:right w:val="none" w:sz="0" w:space="0" w:color="auto"/>
          </w:divBdr>
        </w:div>
        <w:div w:id="1715350804">
          <w:marLeft w:val="480"/>
          <w:marRight w:val="0"/>
          <w:marTop w:val="0"/>
          <w:marBottom w:val="0"/>
          <w:divBdr>
            <w:top w:val="none" w:sz="0" w:space="0" w:color="auto"/>
            <w:left w:val="none" w:sz="0" w:space="0" w:color="auto"/>
            <w:bottom w:val="none" w:sz="0" w:space="0" w:color="auto"/>
            <w:right w:val="none" w:sz="0" w:space="0" w:color="auto"/>
          </w:divBdr>
        </w:div>
        <w:div w:id="1607737580">
          <w:marLeft w:val="480"/>
          <w:marRight w:val="0"/>
          <w:marTop w:val="0"/>
          <w:marBottom w:val="0"/>
          <w:divBdr>
            <w:top w:val="none" w:sz="0" w:space="0" w:color="auto"/>
            <w:left w:val="none" w:sz="0" w:space="0" w:color="auto"/>
            <w:bottom w:val="none" w:sz="0" w:space="0" w:color="auto"/>
            <w:right w:val="none" w:sz="0" w:space="0" w:color="auto"/>
          </w:divBdr>
        </w:div>
        <w:div w:id="380790069">
          <w:marLeft w:val="480"/>
          <w:marRight w:val="0"/>
          <w:marTop w:val="0"/>
          <w:marBottom w:val="0"/>
          <w:divBdr>
            <w:top w:val="none" w:sz="0" w:space="0" w:color="auto"/>
            <w:left w:val="none" w:sz="0" w:space="0" w:color="auto"/>
            <w:bottom w:val="none" w:sz="0" w:space="0" w:color="auto"/>
            <w:right w:val="none" w:sz="0" w:space="0" w:color="auto"/>
          </w:divBdr>
        </w:div>
        <w:div w:id="1336416836">
          <w:marLeft w:val="480"/>
          <w:marRight w:val="0"/>
          <w:marTop w:val="0"/>
          <w:marBottom w:val="0"/>
          <w:divBdr>
            <w:top w:val="none" w:sz="0" w:space="0" w:color="auto"/>
            <w:left w:val="none" w:sz="0" w:space="0" w:color="auto"/>
            <w:bottom w:val="none" w:sz="0" w:space="0" w:color="auto"/>
            <w:right w:val="none" w:sz="0" w:space="0" w:color="auto"/>
          </w:divBdr>
        </w:div>
      </w:divsChild>
    </w:div>
    <w:div w:id="1107190959">
      <w:bodyDiv w:val="1"/>
      <w:marLeft w:val="0"/>
      <w:marRight w:val="0"/>
      <w:marTop w:val="0"/>
      <w:marBottom w:val="0"/>
      <w:divBdr>
        <w:top w:val="none" w:sz="0" w:space="0" w:color="auto"/>
        <w:left w:val="none" w:sz="0" w:space="0" w:color="auto"/>
        <w:bottom w:val="none" w:sz="0" w:space="0" w:color="auto"/>
        <w:right w:val="none" w:sz="0" w:space="0" w:color="auto"/>
      </w:divBdr>
    </w:div>
    <w:div w:id="1107969222">
      <w:bodyDiv w:val="1"/>
      <w:marLeft w:val="0"/>
      <w:marRight w:val="0"/>
      <w:marTop w:val="0"/>
      <w:marBottom w:val="0"/>
      <w:divBdr>
        <w:top w:val="none" w:sz="0" w:space="0" w:color="auto"/>
        <w:left w:val="none" w:sz="0" w:space="0" w:color="auto"/>
        <w:bottom w:val="none" w:sz="0" w:space="0" w:color="auto"/>
        <w:right w:val="none" w:sz="0" w:space="0" w:color="auto"/>
      </w:divBdr>
    </w:div>
    <w:div w:id="1109274351">
      <w:bodyDiv w:val="1"/>
      <w:marLeft w:val="0"/>
      <w:marRight w:val="0"/>
      <w:marTop w:val="0"/>
      <w:marBottom w:val="0"/>
      <w:divBdr>
        <w:top w:val="none" w:sz="0" w:space="0" w:color="auto"/>
        <w:left w:val="none" w:sz="0" w:space="0" w:color="auto"/>
        <w:bottom w:val="none" w:sz="0" w:space="0" w:color="auto"/>
        <w:right w:val="none" w:sz="0" w:space="0" w:color="auto"/>
      </w:divBdr>
    </w:div>
    <w:div w:id="1109811786">
      <w:bodyDiv w:val="1"/>
      <w:marLeft w:val="0"/>
      <w:marRight w:val="0"/>
      <w:marTop w:val="0"/>
      <w:marBottom w:val="0"/>
      <w:divBdr>
        <w:top w:val="none" w:sz="0" w:space="0" w:color="auto"/>
        <w:left w:val="none" w:sz="0" w:space="0" w:color="auto"/>
        <w:bottom w:val="none" w:sz="0" w:space="0" w:color="auto"/>
        <w:right w:val="none" w:sz="0" w:space="0" w:color="auto"/>
      </w:divBdr>
      <w:divsChild>
        <w:div w:id="85659745">
          <w:marLeft w:val="480"/>
          <w:marRight w:val="0"/>
          <w:marTop w:val="0"/>
          <w:marBottom w:val="0"/>
          <w:divBdr>
            <w:top w:val="none" w:sz="0" w:space="0" w:color="auto"/>
            <w:left w:val="none" w:sz="0" w:space="0" w:color="auto"/>
            <w:bottom w:val="none" w:sz="0" w:space="0" w:color="auto"/>
            <w:right w:val="none" w:sz="0" w:space="0" w:color="auto"/>
          </w:divBdr>
        </w:div>
        <w:div w:id="1524320064">
          <w:marLeft w:val="480"/>
          <w:marRight w:val="0"/>
          <w:marTop w:val="0"/>
          <w:marBottom w:val="0"/>
          <w:divBdr>
            <w:top w:val="none" w:sz="0" w:space="0" w:color="auto"/>
            <w:left w:val="none" w:sz="0" w:space="0" w:color="auto"/>
            <w:bottom w:val="none" w:sz="0" w:space="0" w:color="auto"/>
            <w:right w:val="none" w:sz="0" w:space="0" w:color="auto"/>
          </w:divBdr>
        </w:div>
        <w:div w:id="109125772">
          <w:marLeft w:val="480"/>
          <w:marRight w:val="0"/>
          <w:marTop w:val="0"/>
          <w:marBottom w:val="0"/>
          <w:divBdr>
            <w:top w:val="none" w:sz="0" w:space="0" w:color="auto"/>
            <w:left w:val="none" w:sz="0" w:space="0" w:color="auto"/>
            <w:bottom w:val="none" w:sz="0" w:space="0" w:color="auto"/>
            <w:right w:val="none" w:sz="0" w:space="0" w:color="auto"/>
          </w:divBdr>
        </w:div>
        <w:div w:id="453670939">
          <w:marLeft w:val="480"/>
          <w:marRight w:val="0"/>
          <w:marTop w:val="0"/>
          <w:marBottom w:val="0"/>
          <w:divBdr>
            <w:top w:val="none" w:sz="0" w:space="0" w:color="auto"/>
            <w:left w:val="none" w:sz="0" w:space="0" w:color="auto"/>
            <w:bottom w:val="none" w:sz="0" w:space="0" w:color="auto"/>
            <w:right w:val="none" w:sz="0" w:space="0" w:color="auto"/>
          </w:divBdr>
        </w:div>
      </w:divsChild>
    </w:div>
    <w:div w:id="1110052175">
      <w:bodyDiv w:val="1"/>
      <w:marLeft w:val="0"/>
      <w:marRight w:val="0"/>
      <w:marTop w:val="0"/>
      <w:marBottom w:val="0"/>
      <w:divBdr>
        <w:top w:val="none" w:sz="0" w:space="0" w:color="auto"/>
        <w:left w:val="none" w:sz="0" w:space="0" w:color="auto"/>
        <w:bottom w:val="none" w:sz="0" w:space="0" w:color="auto"/>
        <w:right w:val="none" w:sz="0" w:space="0" w:color="auto"/>
      </w:divBdr>
    </w:div>
    <w:div w:id="1110903890">
      <w:bodyDiv w:val="1"/>
      <w:marLeft w:val="0"/>
      <w:marRight w:val="0"/>
      <w:marTop w:val="0"/>
      <w:marBottom w:val="0"/>
      <w:divBdr>
        <w:top w:val="none" w:sz="0" w:space="0" w:color="auto"/>
        <w:left w:val="none" w:sz="0" w:space="0" w:color="auto"/>
        <w:bottom w:val="none" w:sz="0" w:space="0" w:color="auto"/>
        <w:right w:val="none" w:sz="0" w:space="0" w:color="auto"/>
      </w:divBdr>
    </w:div>
    <w:div w:id="1110969668">
      <w:bodyDiv w:val="1"/>
      <w:marLeft w:val="0"/>
      <w:marRight w:val="0"/>
      <w:marTop w:val="0"/>
      <w:marBottom w:val="0"/>
      <w:divBdr>
        <w:top w:val="none" w:sz="0" w:space="0" w:color="auto"/>
        <w:left w:val="none" w:sz="0" w:space="0" w:color="auto"/>
        <w:bottom w:val="none" w:sz="0" w:space="0" w:color="auto"/>
        <w:right w:val="none" w:sz="0" w:space="0" w:color="auto"/>
      </w:divBdr>
    </w:div>
    <w:div w:id="1111702226">
      <w:bodyDiv w:val="1"/>
      <w:marLeft w:val="0"/>
      <w:marRight w:val="0"/>
      <w:marTop w:val="0"/>
      <w:marBottom w:val="0"/>
      <w:divBdr>
        <w:top w:val="none" w:sz="0" w:space="0" w:color="auto"/>
        <w:left w:val="none" w:sz="0" w:space="0" w:color="auto"/>
        <w:bottom w:val="none" w:sz="0" w:space="0" w:color="auto"/>
        <w:right w:val="none" w:sz="0" w:space="0" w:color="auto"/>
      </w:divBdr>
    </w:div>
    <w:div w:id="1112237627">
      <w:bodyDiv w:val="1"/>
      <w:marLeft w:val="0"/>
      <w:marRight w:val="0"/>
      <w:marTop w:val="0"/>
      <w:marBottom w:val="0"/>
      <w:divBdr>
        <w:top w:val="none" w:sz="0" w:space="0" w:color="auto"/>
        <w:left w:val="none" w:sz="0" w:space="0" w:color="auto"/>
        <w:bottom w:val="none" w:sz="0" w:space="0" w:color="auto"/>
        <w:right w:val="none" w:sz="0" w:space="0" w:color="auto"/>
      </w:divBdr>
    </w:div>
    <w:div w:id="1113791317">
      <w:bodyDiv w:val="1"/>
      <w:marLeft w:val="0"/>
      <w:marRight w:val="0"/>
      <w:marTop w:val="0"/>
      <w:marBottom w:val="0"/>
      <w:divBdr>
        <w:top w:val="none" w:sz="0" w:space="0" w:color="auto"/>
        <w:left w:val="none" w:sz="0" w:space="0" w:color="auto"/>
        <w:bottom w:val="none" w:sz="0" w:space="0" w:color="auto"/>
        <w:right w:val="none" w:sz="0" w:space="0" w:color="auto"/>
      </w:divBdr>
    </w:div>
    <w:div w:id="1113983833">
      <w:bodyDiv w:val="1"/>
      <w:marLeft w:val="0"/>
      <w:marRight w:val="0"/>
      <w:marTop w:val="0"/>
      <w:marBottom w:val="0"/>
      <w:divBdr>
        <w:top w:val="none" w:sz="0" w:space="0" w:color="auto"/>
        <w:left w:val="none" w:sz="0" w:space="0" w:color="auto"/>
        <w:bottom w:val="none" w:sz="0" w:space="0" w:color="auto"/>
        <w:right w:val="none" w:sz="0" w:space="0" w:color="auto"/>
      </w:divBdr>
    </w:div>
    <w:div w:id="1114784457">
      <w:bodyDiv w:val="1"/>
      <w:marLeft w:val="0"/>
      <w:marRight w:val="0"/>
      <w:marTop w:val="0"/>
      <w:marBottom w:val="0"/>
      <w:divBdr>
        <w:top w:val="none" w:sz="0" w:space="0" w:color="auto"/>
        <w:left w:val="none" w:sz="0" w:space="0" w:color="auto"/>
        <w:bottom w:val="none" w:sz="0" w:space="0" w:color="auto"/>
        <w:right w:val="none" w:sz="0" w:space="0" w:color="auto"/>
      </w:divBdr>
    </w:div>
    <w:div w:id="1114979454">
      <w:bodyDiv w:val="1"/>
      <w:marLeft w:val="0"/>
      <w:marRight w:val="0"/>
      <w:marTop w:val="0"/>
      <w:marBottom w:val="0"/>
      <w:divBdr>
        <w:top w:val="none" w:sz="0" w:space="0" w:color="auto"/>
        <w:left w:val="none" w:sz="0" w:space="0" w:color="auto"/>
        <w:bottom w:val="none" w:sz="0" w:space="0" w:color="auto"/>
        <w:right w:val="none" w:sz="0" w:space="0" w:color="auto"/>
      </w:divBdr>
    </w:div>
    <w:div w:id="1115638852">
      <w:bodyDiv w:val="1"/>
      <w:marLeft w:val="0"/>
      <w:marRight w:val="0"/>
      <w:marTop w:val="0"/>
      <w:marBottom w:val="0"/>
      <w:divBdr>
        <w:top w:val="none" w:sz="0" w:space="0" w:color="auto"/>
        <w:left w:val="none" w:sz="0" w:space="0" w:color="auto"/>
        <w:bottom w:val="none" w:sz="0" w:space="0" w:color="auto"/>
        <w:right w:val="none" w:sz="0" w:space="0" w:color="auto"/>
      </w:divBdr>
    </w:div>
    <w:div w:id="1115710541">
      <w:bodyDiv w:val="1"/>
      <w:marLeft w:val="0"/>
      <w:marRight w:val="0"/>
      <w:marTop w:val="0"/>
      <w:marBottom w:val="0"/>
      <w:divBdr>
        <w:top w:val="none" w:sz="0" w:space="0" w:color="auto"/>
        <w:left w:val="none" w:sz="0" w:space="0" w:color="auto"/>
        <w:bottom w:val="none" w:sz="0" w:space="0" w:color="auto"/>
        <w:right w:val="none" w:sz="0" w:space="0" w:color="auto"/>
      </w:divBdr>
    </w:div>
    <w:div w:id="1115757384">
      <w:bodyDiv w:val="1"/>
      <w:marLeft w:val="0"/>
      <w:marRight w:val="0"/>
      <w:marTop w:val="0"/>
      <w:marBottom w:val="0"/>
      <w:divBdr>
        <w:top w:val="none" w:sz="0" w:space="0" w:color="auto"/>
        <w:left w:val="none" w:sz="0" w:space="0" w:color="auto"/>
        <w:bottom w:val="none" w:sz="0" w:space="0" w:color="auto"/>
        <w:right w:val="none" w:sz="0" w:space="0" w:color="auto"/>
      </w:divBdr>
      <w:divsChild>
        <w:div w:id="1852912433">
          <w:marLeft w:val="480"/>
          <w:marRight w:val="0"/>
          <w:marTop w:val="0"/>
          <w:marBottom w:val="0"/>
          <w:divBdr>
            <w:top w:val="none" w:sz="0" w:space="0" w:color="auto"/>
            <w:left w:val="none" w:sz="0" w:space="0" w:color="auto"/>
            <w:bottom w:val="none" w:sz="0" w:space="0" w:color="auto"/>
            <w:right w:val="none" w:sz="0" w:space="0" w:color="auto"/>
          </w:divBdr>
        </w:div>
        <w:div w:id="1816482265">
          <w:marLeft w:val="480"/>
          <w:marRight w:val="0"/>
          <w:marTop w:val="0"/>
          <w:marBottom w:val="0"/>
          <w:divBdr>
            <w:top w:val="none" w:sz="0" w:space="0" w:color="auto"/>
            <w:left w:val="none" w:sz="0" w:space="0" w:color="auto"/>
            <w:bottom w:val="none" w:sz="0" w:space="0" w:color="auto"/>
            <w:right w:val="none" w:sz="0" w:space="0" w:color="auto"/>
          </w:divBdr>
        </w:div>
        <w:div w:id="81683406">
          <w:marLeft w:val="480"/>
          <w:marRight w:val="0"/>
          <w:marTop w:val="0"/>
          <w:marBottom w:val="0"/>
          <w:divBdr>
            <w:top w:val="none" w:sz="0" w:space="0" w:color="auto"/>
            <w:left w:val="none" w:sz="0" w:space="0" w:color="auto"/>
            <w:bottom w:val="none" w:sz="0" w:space="0" w:color="auto"/>
            <w:right w:val="none" w:sz="0" w:space="0" w:color="auto"/>
          </w:divBdr>
        </w:div>
        <w:div w:id="152263260">
          <w:marLeft w:val="480"/>
          <w:marRight w:val="0"/>
          <w:marTop w:val="0"/>
          <w:marBottom w:val="0"/>
          <w:divBdr>
            <w:top w:val="none" w:sz="0" w:space="0" w:color="auto"/>
            <w:left w:val="none" w:sz="0" w:space="0" w:color="auto"/>
            <w:bottom w:val="none" w:sz="0" w:space="0" w:color="auto"/>
            <w:right w:val="none" w:sz="0" w:space="0" w:color="auto"/>
          </w:divBdr>
        </w:div>
        <w:div w:id="696807810">
          <w:marLeft w:val="480"/>
          <w:marRight w:val="0"/>
          <w:marTop w:val="0"/>
          <w:marBottom w:val="0"/>
          <w:divBdr>
            <w:top w:val="none" w:sz="0" w:space="0" w:color="auto"/>
            <w:left w:val="none" w:sz="0" w:space="0" w:color="auto"/>
            <w:bottom w:val="none" w:sz="0" w:space="0" w:color="auto"/>
            <w:right w:val="none" w:sz="0" w:space="0" w:color="auto"/>
          </w:divBdr>
        </w:div>
        <w:div w:id="758872209">
          <w:marLeft w:val="480"/>
          <w:marRight w:val="0"/>
          <w:marTop w:val="0"/>
          <w:marBottom w:val="0"/>
          <w:divBdr>
            <w:top w:val="none" w:sz="0" w:space="0" w:color="auto"/>
            <w:left w:val="none" w:sz="0" w:space="0" w:color="auto"/>
            <w:bottom w:val="none" w:sz="0" w:space="0" w:color="auto"/>
            <w:right w:val="none" w:sz="0" w:space="0" w:color="auto"/>
          </w:divBdr>
        </w:div>
        <w:div w:id="1840078927">
          <w:marLeft w:val="480"/>
          <w:marRight w:val="0"/>
          <w:marTop w:val="0"/>
          <w:marBottom w:val="0"/>
          <w:divBdr>
            <w:top w:val="none" w:sz="0" w:space="0" w:color="auto"/>
            <w:left w:val="none" w:sz="0" w:space="0" w:color="auto"/>
            <w:bottom w:val="none" w:sz="0" w:space="0" w:color="auto"/>
            <w:right w:val="none" w:sz="0" w:space="0" w:color="auto"/>
          </w:divBdr>
        </w:div>
        <w:div w:id="1740203840">
          <w:marLeft w:val="480"/>
          <w:marRight w:val="0"/>
          <w:marTop w:val="0"/>
          <w:marBottom w:val="0"/>
          <w:divBdr>
            <w:top w:val="none" w:sz="0" w:space="0" w:color="auto"/>
            <w:left w:val="none" w:sz="0" w:space="0" w:color="auto"/>
            <w:bottom w:val="none" w:sz="0" w:space="0" w:color="auto"/>
            <w:right w:val="none" w:sz="0" w:space="0" w:color="auto"/>
          </w:divBdr>
        </w:div>
        <w:div w:id="549457394">
          <w:marLeft w:val="480"/>
          <w:marRight w:val="0"/>
          <w:marTop w:val="0"/>
          <w:marBottom w:val="0"/>
          <w:divBdr>
            <w:top w:val="none" w:sz="0" w:space="0" w:color="auto"/>
            <w:left w:val="none" w:sz="0" w:space="0" w:color="auto"/>
            <w:bottom w:val="none" w:sz="0" w:space="0" w:color="auto"/>
            <w:right w:val="none" w:sz="0" w:space="0" w:color="auto"/>
          </w:divBdr>
        </w:div>
        <w:div w:id="220364702">
          <w:marLeft w:val="480"/>
          <w:marRight w:val="0"/>
          <w:marTop w:val="0"/>
          <w:marBottom w:val="0"/>
          <w:divBdr>
            <w:top w:val="none" w:sz="0" w:space="0" w:color="auto"/>
            <w:left w:val="none" w:sz="0" w:space="0" w:color="auto"/>
            <w:bottom w:val="none" w:sz="0" w:space="0" w:color="auto"/>
            <w:right w:val="none" w:sz="0" w:space="0" w:color="auto"/>
          </w:divBdr>
        </w:div>
        <w:div w:id="2081519874">
          <w:marLeft w:val="480"/>
          <w:marRight w:val="0"/>
          <w:marTop w:val="0"/>
          <w:marBottom w:val="0"/>
          <w:divBdr>
            <w:top w:val="none" w:sz="0" w:space="0" w:color="auto"/>
            <w:left w:val="none" w:sz="0" w:space="0" w:color="auto"/>
            <w:bottom w:val="none" w:sz="0" w:space="0" w:color="auto"/>
            <w:right w:val="none" w:sz="0" w:space="0" w:color="auto"/>
          </w:divBdr>
        </w:div>
        <w:div w:id="1774980972">
          <w:marLeft w:val="480"/>
          <w:marRight w:val="0"/>
          <w:marTop w:val="0"/>
          <w:marBottom w:val="0"/>
          <w:divBdr>
            <w:top w:val="none" w:sz="0" w:space="0" w:color="auto"/>
            <w:left w:val="none" w:sz="0" w:space="0" w:color="auto"/>
            <w:bottom w:val="none" w:sz="0" w:space="0" w:color="auto"/>
            <w:right w:val="none" w:sz="0" w:space="0" w:color="auto"/>
          </w:divBdr>
        </w:div>
        <w:div w:id="619262870">
          <w:marLeft w:val="480"/>
          <w:marRight w:val="0"/>
          <w:marTop w:val="0"/>
          <w:marBottom w:val="0"/>
          <w:divBdr>
            <w:top w:val="none" w:sz="0" w:space="0" w:color="auto"/>
            <w:left w:val="none" w:sz="0" w:space="0" w:color="auto"/>
            <w:bottom w:val="none" w:sz="0" w:space="0" w:color="auto"/>
            <w:right w:val="none" w:sz="0" w:space="0" w:color="auto"/>
          </w:divBdr>
        </w:div>
        <w:div w:id="500589107">
          <w:marLeft w:val="480"/>
          <w:marRight w:val="0"/>
          <w:marTop w:val="0"/>
          <w:marBottom w:val="0"/>
          <w:divBdr>
            <w:top w:val="none" w:sz="0" w:space="0" w:color="auto"/>
            <w:left w:val="none" w:sz="0" w:space="0" w:color="auto"/>
            <w:bottom w:val="none" w:sz="0" w:space="0" w:color="auto"/>
            <w:right w:val="none" w:sz="0" w:space="0" w:color="auto"/>
          </w:divBdr>
        </w:div>
        <w:div w:id="1783106928">
          <w:marLeft w:val="480"/>
          <w:marRight w:val="0"/>
          <w:marTop w:val="0"/>
          <w:marBottom w:val="0"/>
          <w:divBdr>
            <w:top w:val="none" w:sz="0" w:space="0" w:color="auto"/>
            <w:left w:val="none" w:sz="0" w:space="0" w:color="auto"/>
            <w:bottom w:val="none" w:sz="0" w:space="0" w:color="auto"/>
            <w:right w:val="none" w:sz="0" w:space="0" w:color="auto"/>
          </w:divBdr>
        </w:div>
        <w:div w:id="103692727">
          <w:marLeft w:val="480"/>
          <w:marRight w:val="0"/>
          <w:marTop w:val="0"/>
          <w:marBottom w:val="0"/>
          <w:divBdr>
            <w:top w:val="none" w:sz="0" w:space="0" w:color="auto"/>
            <w:left w:val="none" w:sz="0" w:space="0" w:color="auto"/>
            <w:bottom w:val="none" w:sz="0" w:space="0" w:color="auto"/>
            <w:right w:val="none" w:sz="0" w:space="0" w:color="auto"/>
          </w:divBdr>
        </w:div>
        <w:div w:id="1223371456">
          <w:marLeft w:val="480"/>
          <w:marRight w:val="0"/>
          <w:marTop w:val="0"/>
          <w:marBottom w:val="0"/>
          <w:divBdr>
            <w:top w:val="none" w:sz="0" w:space="0" w:color="auto"/>
            <w:left w:val="none" w:sz="0" w:space="0" w:color="auto"/>
            <w:bottom w:val="none" w:sz="0" w:space="0" w:color="auto"/>
            <w:right w:val="none" w:sz="0" w:space="0" w:color="auto"/>
          </w:divBdr>
        </w:div>
        <w:div w:id="379477828">
          <w:marLeft w:val="480"/>
          <w:marRight w:val="0"/>
          <w:marTop w:val="0"/>
          <w:marBottom w:val="0"/>
          <w:divBdr>
            <w:top w:val="none" w:sz="0" w:space="0" w:color="auto"/>
            <w:left w:val="none" w:sz="0" w:space="0" w:color="auto"/>
            <w:bottom w:val="none" w:sz="0" w:space="0" w:color="auto"/>
            <w:right w:val="none" w:sz="0" w:space="0" w:color="auto"/>
          </w:divBdr>
        </w:div>
        <w:div w:id="1321664829">
          <w:marLeft w:val="480"/>
          <w:marRight w:val="0"/>
          <w:marTop w:val="0"/>
          <w:marBottom w:val="0"/>
          <w:divBdr>
            <w:top w:val="none" w:sz="0" w:space="0" w:color="auto"/>
            <w:left w:val="none" w:sz="0" w:space="0" w:color="auto"/>
            <w:bottom w:val="none" w:sz="0" w:space="0" w:color="auto"/>
            <w:right w:val="none" w:sz="0" w:space="0" w:color="auto"/>
          </w:divBdr>
        </w:div>
        <w:div w:id="53237559">
          <w:marLeft w:val="480"/>
          <w:marRight w:val="0"/>
          <w:marTop w:val="0"/>
          <w:marBottom w:val="0"/>
          <w:divBdr>
            <w:top w:val="none" w:sz="0" w:space="0" w:color="auto"/>
            <w:left w:val="none" w:sz="0" w:space="0" w:color="auto"/>
            <w:bottom w:val="none" w:sz="0" w:space="0" w:color="auto"/>
            <w:right w:val="none" w:sz="0" w:space="0" w:color="auto"/>
          </w:divBdr>
        </w:div>
        <w:div w:id="2123528388">
          <w:marLeft w:val="480"/>
          <w:marRight w:val="0"/>
          <w:marTop w:val="0"/>
          <w:marBottom w:val="0"/>
          <w:divBdr>
            <w:top w:val="none" w:sz="0" w:space="0" w:color="auto"/>
            <w:left w:val="none" w:sz="0" w:space="0" w:color="auto"/>
            <w:bottom w:val="none" w:sz="0" w:space="0" w:color="auto"/>
            <w:right w:val="none" w:sz="0" w:space="0" w:color="auto"/>
          </w:divBdr>
        </w:div>
        <w:div w:id="316148578">
          <w:marLeft w:val="480"/>
          <w:marRight w:val="0"/>
          <w:marTop w:val="0"/>
          <w:marBottom w:val="0"/>
          <w:divBdr>
            <w:top w:val="none" w:sz="0" w:space="0" w:color="auto"/>
            <w:left w:val="none" w:sz="0" w:space="0" w:color="auto"/>
            <w:bottom w:val="none" w:sz="0" w:space="0" w:color="auto"/>
            <w:right w:val="none" w:sz="0" w:space="0" w:color="auto"/>
          </w:divBdr>
        </w:div>
        <w:div w:id="678430150">
          <w:marLeft w:val="480"/>
          <w:marRight w:val="0"/>
          <w:marTop w:val="0"/>
          <w:marBottom w:val="0"/>
          <w:divBdr>
            <w:top w:val="none" w:sz="0" w:space="0" w:color="auto"/>
            <w:left w:val="none" w:sz="0" w:space="0" w:color="auto"/>
            <w:bottom w:val="none" w:sz="0" w:space="0" w:color="auto"/>
            <w:right w:val="none" w:sz="0" w:space="0" w:color="auto"/>
          </w:divBdr>
        </w:div>
        <w:div w:id="2037995384">
          <w:marLeft w:val="480"/>
          <w:marRight w:val="0"/>
          <w:marTop w:val="0"/>
          <w:marBottom w:val="0"/>
          <w:divBdr>
            <w:top w:val="none" w:sz="0" w:space="0" w:color="auto"/>
            <w:left w:val="none" w:sz="0" w:space="0" w:color="auto"/>
            <w:bottom w:val="none" w:sz="0" w:space="0" w:color="auto"/>
            <w:right w:val="none" w:sz="0" w:space="0" w:color="auto"/>
          </w:divBdr>
        </w:div>
        <w:div w:id="1042560589">
          <w:marLeft w:val="480"/>
          <w:marRight w:val="0"/>
          <w:marTop w:val="0"/>
          <w:marBottom w:val="0"/>
          <w:divBdr>
            <w:top w:val="none" w:sz="0" w:space="0" w:color="auto"/>
            <w:left w:val="none" w:sz="0" w:space="0" w:color="auto"/>
            <w:bottom w:val="none" w:sz="0" w:space="0" w:color="auto"/>
            <w:right w:val="none" w:sz="0" w:space="0" w:color="auto"/>
          </w:divBdr>
        </w:div>
      </w:divsChild>
    </w:div>
    <w:div w:id="1116169911">
      <w:bodyDiv w:val="1"/>
      <w:marLeft w:val="0"/>
      <w:marRight w:val="0"/>
      <w:marTop w:val="0"/>
      <w:marBottom w:val="0"/>
      <w:divBdr>
        <w:top w:val="none" w:sz="0" w:space="0" w:color="auto"/>
        <w:left w:val="none" w:sz="0" w:space="0" w:color="auto"/>
        <w:bottom w:val="none" w:sz="0" w:space="0" w:color="auto"/>
        <w:right w:val="none" w:sz="0" w:space="0" w:color="auto"/>
      </w:divBdr>
    </w:div>
    <w:div w:id="1116214402">
      <w:bodyDiv w:val="1"/>
      <w:marLeft w:val="0"/>
      <w:marRight w:val="0"/>
      <w:marTop w:val="0"/>
      <w:marBottom w:val="0"/>
      <w:divBdr>
        <w:top w:val="none" w:sz="0" w:space="0" w:color="auto"/>
        <w:left w:val="none" w:sz="0" w:space="0" w:color="auto"/>
        <w:bottom w:val="none" w:sz="0" w:space="0" w:color="auto"/>
        <w:right w:val="none" w:sz="0" w:space="0" w:color="auto"/>
      </w:divBdr>
    </w:div>
    <w:div w:id="1116602562">
      <w:bodyDiv w:val="1"/>
      <w:marLeft w:val="0"/>
      <w:marRight w:val="0"/>
      <w:marTop w:val="0"/>
      <w:marBottom w:val="0"/>
      <w:divBdr>
        <w:top w:val="none" w:sz="0" w:space="0" w:color="auto"/>
        <w:left w:val="none" w:sz="0" w:space="0" w:color="auto"/>
        <w:bottom w:val="none" w:sz="0" w:space="0" w:color="auto"/>
        <w:right w:val="none" w:sz="0" w:space="0" w:color="auto"/>
      </w:divBdr>
    </w:div>
    <w:div w:id="1118260023">
      <w:bodyDiv w:val="1"/>
      <w:marLeft w:val="0"/>
      <w:marRight w:val="0"/>
      <w:marTop w:val="0"/>
      <w:marBottom w:val="0"/>
      <w:divBdr>
        <w:top w:val="none" w:sz="0" w:space="0" w:color="auto"/>
        <w:left w:val="none" w:sz="0" w:space="0" w:color="auto"/>
        <w:bottom w:val="none" w:sz="0" w:space="0" w:color="auto"/>
        <w:right w:val="none" w:sz="0" w:space="0" w:color="auto"/>
      </w:divBdr>
    </w:div>
    <w:div w:id="1118377817">
      <w:bodyDiv w:val="1"/>
      <w:marLeft w:val="0"/>
      <w:marRight w:val="0"/>
      <w:marTop w:val="0"/>
      <w:marBottom w:val="0"/>
      <w:divBdr>
        <w:top w:val="none" w:sz="0" w:space="0" w:color="auto"/>
        <w:left w:val="none" w:sz="0" w:space="0" w:color="auto"/>
        <w:bottom w:val="none" w:sz="0" w:space="0" w:color="auto"/>
        <w:right w:val="none" w:sz="0" w:space="0" w:color="auto"/>
      </w:divBdr>
    </w:div>
    <w:div w:id="1119689302">
      <w:bodyDiv w:val="1"/>
      <w:marLeft w:val="0"/>
      <w:marRight w:val="0"/>
      <w:marTop w:val="0"/>
      <w:marBottom w:val="0"/>
      <w:divBdr>
        <w:top w:val="none" w:sz="0" w:space="0" w:color="auto"/>
        <w:left w:val="none" w:sz="0" w:space="0" w:color="auto"/>
        <w:bottom w:val="none" w:sz="0" w:space="0" w:color="auto"/>
        <w:right w:val="none" w:sz="0" w:space="0" w:color="auto"/>
      </w:divBdr>
      <w:divsChild>
        <w:div w:id="1515072152">
          <w:marLeft w:val="480"/>
          <w:marRight w:val="0"/>
          <w:marTop w:val="0"/>
          <w:marBottom w:val="0"/>
          <w:divBdr>
            <w:top w:val="none" w:sz="0" w:space="0" w:color="auto"/>
            <w:left w:val="none" w:sz="0" w:space="0" w:color="auto"/>
            <w:bottom w:val="none" w:sz="0" w:space="0" w:color="auto"/>
            <w:right w:val="none" w:sz="0" w:space="0" w:color="auto"/>
          </w:divBdr>
        </w:div>
        <w:div w:id="591282586">
          <w:marLeft w:val="480"/>
          <w:marRight w:val="0"/>
          <w:marTop w:val="0"/>
          <w:marBottom w:val="0"/>
          <w:divBdr>
            <w:top w:val="none" w:sz="0" w:space="0" w:color="auto"/>
            <w:left w:val="none" w:sz="0" w:space="0" w:color="auto"/>
            <w:bottom w:val="none" w:sz="0" w:space="0" w:color="auto"/>
            <w:right w:val="none" w:sz="0" w:space="0" w:color="auto"/>
          </w:divBdr>
        </w:div>
      </w:divsChild>
    </w:div>
    <w:div w:id="1119954745">
      <w:bodyDiv w:val="1"/>
      <w:marLeft w:val="0"/>
      <w:marRight w:val="0"/>
      <w:marTop w:val="0"/>
      <w:marBottom w:val="0"/>
      <w:divBdr>
        <w:top w:val="none" w:sz="0" w:space="0" w:color="auto"/>
        <w:left w:val="none" w:sz="0" w:space="0" w:color="auto"/>
        <w:bottom w:val="none" w:sz="0" w:space="0" w:color="auto"/>
        <w:right w:val="none" w:sz="0" w:space="0" w:color="auto"/>
      </w:divBdr>
    </w:div>
    <w:div w:id="1120151732">
      <w:bodyDiv w:val="1"/>
      <w:marLeft w:val="0"/>
      <w:marRight w:val="0"/>
      <w:marTop w:val="0"/>
      <w:marBottom w:val="0"/>
      <w:divBdr>
        <w:top w:val="none" w:sz="0" w:space="0" w:color="auto"/>
        <w:left w:val="none" w:sz="0" w:space="0" w:color="auto"/>
        <w:bottom w:val="none" w:sz="0" w:space="0" w:color="auto"/>
        <w:right w:val="none" w:sz="0" w:space="0" w:color="auto"/>
      </w:divBdr>
    </w:div>
    <w:div w:id="1120883260">
      <w:bodyDiv w:val="1"/>
      <w:marLeft w:val="0"/>
      <w:marRight w:val="0"/>
      <w:marTop w:val="0"/>
      <w:marBottom w:val="0"/>
      <w:divBdr>
        <w:top w:val="none" w:sz="0" w:space="0" w:color="auto"/>
        <w:left w:val="none" w:sz="0" w:space="0" w:color="auto"/>
        <w:bottom w:val="none" w:sz="0" w:space="0" w:color="auto"/>
        <w:right w:val="none" w:sz="0" w:space="0" w:color="auto"/>
      </w:divBdr>
    </w:div>
    <w:div w:id="1120958457">
      <w:bodyDiv w:val="1"/>
      <w:marLeft w:val="0"/>
      <w:marRight w:val="0"/>
      <w:marTop w:val="0"/>
      <w:marBottom w:val="0"/>
      <w:divBdr>
        <w:top w:val="none" w:sz="0" w:space="0" w:color="auto"/>
        <w:left w:val="none" w:sz="0" w:space="0" w:color="auto"/>
        <w:bottom w:val="none" w:sz="0" w:space="0" w:color="auto"/>
        <w:right w:val="none" w:sz="0" w:space="0" w:color="auto"/>
      </w:divBdr>
    </w:div>
    <w:div w:id="1121454270">
      <w:bodyDiv w:val="1"/>
      <w:marLeft w:val="0"/>
      <w:marRight w:val="0"/>
      <w:marTop w:val="0"/>
      <w:marBottom w:val="0"/>
      <w:divBdr>
        <w:top w:val="none" w:sz="0" w:space="0" w:color="auto"/>
        <w:left w:val="none" w:sz="0" w:space="0" w:color="auto"/>
        <w:bottom w:val="none" w:sz="0" w:space="0" w:color="auto"/>
        <w:right w:val="none" w:sz="0" w:space="0" w:color="auto"/>
      </w:divBdr>
    </w:div>
    <w:div w:id="1122109240">
      <w:bodyDiv w:val="1"/>
      <w:marLeft w:val="0"/>
      <w:marRight w:val="0"/>
      <w:marTop w:val="0"/>
      <w:marBottom w:val="0"/>
      <w:divBdr>
        <w:top w:val="none" w:sz="0" w:space="0" w:color="auto"/>
        <w:left w:val="none" w:sz="0" w:space="0" w:color="auto"/>
        <w:bottom w:val="none" w:sz="0" w:space="0" w:color="auto"/>
        <w:right w:val="none" w:sz="0" w:space="0" w:color="auto"/>
      </w:divBdr>
    </w:div>
    <w:div w:id="1123038943">
      <w:bodyDiv w:val="1"/>
      <w:marLeft w:val="0"/>
      <w:marRight w:val="0"/>
      <w:marTop w:val="0"/>
      <w:marBottom w:val="0"/>
      <w:divBdr>
        <w:top w:val="none" w:sz="0" w:space="0" w:color="auto"/>
        <w:left w:val="none" w:sz="0" w:space="0" w:color="auto"/>
        <w:bottom w:val="none" w:sz="0" w:space="0" w:color="auto"/>
        <w:right w:val="none" w:sz="0" w:space="0" w:color="auto"/>
      </w:divBdr>
    </w:div>
    <w:div w:id="1123160760">
      <w:bodyDiv w:val="1"/>
      <w:marLeft w:val="0"/>
      <w:marRight w:val="0"/>
      <w:marTop w:val="0"/>
      <w:marBottom w:val="0"/>
      <w:divBdr>
        <w:top w:val="none" w:sz="0" w:space="0" w:color="auto"/>
        <w:left w:val="none" w:sz="0" w:space="0" w:color="auto"/>
        <w:bottom w:val="none" w:sz="0" w:space="0" w:color="auto"/>
        <w:right w:val="none" w:sz="0" w:space="0" w:color="auto"/>
      </w:divBdr>
    </w:div>
    <w:div w:id="1123229799">
      <w:bodyDiv w:val="1"/>
      <w:marLeft w:val="0"/>
      <w:marRight w:val="0"/>
      <w:marTop w:val="0"/>
      <w:marBottom w:val="0"/>
      <w:divBdr>
        <w:top w:val="none" w:sz="0" w:space="0" w:color="auto"/>
        <w:left w:val="none" w:sz="0" w:space="0" w:color="auto"/>
        <w:bottom w:val="none" w:sz="0" w:space="0" w:color="auto"/>
        <w:right w:val="none" w:sz="0" w:space="0" w:color="auto"/>
      </w:divBdr>
    </w:div>
    <w:div w:id="1123379218">
      <w:bodyDiv w:val="1"/>
      <w:marLeft w:val="0"/>
      <w:marRight w:val="0"/>
      <w:marTop w:val="0"/>
      <w:marBottom w:val="0"/>
      <w:divBdr>
        <w:top w:val="none" w:sz="0" w:space="0" w:color="auto"/>
        <w:left w:val="none" w:sz="0" w:space="0" w:color="auto"/>
        <w:bottom w:val="none" w:sz="0" w:space="0" w:color="auto"/>
        <w:right w:val="none" w:sz="0" w:space="0" w:color="auto"/>
      </w:divBdr>
    </w:div>
    <w:div w:id="1124232924">
      <w:bodyDiv w:val="1"/>
      <w:marLeft w:val="0"/>
      <w:marRight w:val="0"/>
      <w:marTop w:val="0"/>
      <w:marBottom w:val="0"/>
      <w:divBdr>
        <w:top w:val="none" w:sz="0" w:space="0" w:color="auto"/>
        <w:left w:val="none" w:sz="0" w:space="0" w:color="auto"/>
        <w:bottom w:val="none" w:sz="0" w:space="0" w:color="auto"/>
        <w:right w:val="none" w:sz="0" w:space="0" w:color="auto"/>
      </w:divBdr>
    </w:div>
    <w:div w:id="1125544254">
      <w:bodyDiv w:val="1"/>
      <w:marLeft w:val="0"/>
      <w:marRight w:val="0"/>
      <w:marTop w:val="0"/>
      <w:marBottom w:val="0"/>
      <w:divBdr>
        <w:top w:val="none" w:sz="0" w:space="0" w:color="auto"/>
        <w:left w:val="none" w:sz="0" w:space="0" w:color="auto"/>
        <w:bottom w:val="none" w:sz="0" w:space="0" w:color="auto"/>
        <w:right w:val="none" w:sz="0" w:space="0" w:color="auto"/>
      </w:divBdr>
    </w:div>
    <w:div w:id="1126237366">
      <w:bodyDiv w:val="1"/>
      <w:marLeft w:val="0"/>
      <w:marRight w:val="0"/>
      <w:marTop w:val="0"/>
      <w:marBottom w:val="0"/>
      <w:divBdr>
        <w:top w:val="none" w:sz="0" w:space="0" w:color="auto"/>
        <w:left w:val="none" w:sz="0" w:space="0" w:color="auto"/>
        <w:bottom w:val="none" w:sz="0" w:space="0" w:color="auto"/>
        <w:right w:val="none" w:sz="0" w:space="0" w:color="auto"/>
      </w:divBdr>
    </w:div>
    <w:div w:id="1126463368">
      <w:bodyDiv w:val="1"/>
      <w:marLeft w:val="0"/>
      <w:marRight w:val="0"/>
      <w:marTop w:val="0"/>
      <w:marBottom w:val="0"/>
      <w:divBdr>
        <w:top w:val="none" w:sz="0" w:space="0" w:color="auto"/>
        <w:left w:val="none" w:sz="0" w:space="0" w:color="auto"/>
        <w:bottom w:val="none" w:sz="0" w:space="0" w:color="auto"/>
        <w:right w:val="none" w:sz="0" w:space="0" w:color="auto"/>
      </w:divBdr>
    </w:div>
    <w:div w:id="1128009662">
      <w:bodyDiv w:val="1"/>
      <w:marLeft w:val="0"/>
      <w:marRight w:val="0"/>
      <w:marTop w:val="0"/>
      <w:marBottom w:val="0"/>
      <w:divBdr>
        <w:top w:val="none" w:sz="0" w:space="0" w:color="auto"/>
        <w:left w:val="none" w:sz="0" w:space="0" w:color="auto"/>
        <w:bottom w:val="none" w:sz="0" w:space="0" w:color="auto"/>
        <w:right w:val="none" w:sz="0" w:space="0" w:color="auto"/>
      </w:divBdr>
    </w:div>
    <w:div w:id="1129127114">
      <w:bodyDiv w:val="1"/>
      <w:marLeft w:val="0"/>
      <w:marRight w:val="0"/>
      <w:marTop w:val="0"/>
      <w:marBottom w:val="0"/>
      <w:divBdr>
        <w:top w:val="none" w:sz="0" w:space="0" w:color="auto"/>
        <w:left w:val="none" w:sz="0" w:space="0" w:color="auto"/>
        <w:bottom w:val="none" w:sz="0" w:space="0" w:color="auto"/>
        <w:right w:val="none" w:sz="0" w:space="0" w:color="auto"/>
      </w:divBdr>
    </w:div>
    <w:div w:id="1129664118">
      <w:bodyDiv w:val="1"/>
      <w:marLeft w:val="0"/>
      <w:marRight w:val="0"/>
      <w:marTop w:val="0"/>
      <w:marBottom w:val="0"/>
      <w:divBdr>
        <w:top w:val="none" w:sz="0" w:space="0" w:color="auto"/>
        <w:left w:val="none" w:sz="0" w:space="0" w:color="auto"/>
        <w:bottom w:val="none" w:sz="0" w:space="0" w:color="auto"/>
        <w:right w:val="none" w:sz="0" w:space="0" w:color="auto"/>
      </w:divBdr>
    </w:div>
    <w:div w:id="1131173307">
      <w:bodyDiv w:val="1"/>
      <w:marLeft w:val="0"/>
      <w:marRight w:val="0"/>
      <w:marTop w:val="0"/>
      <w:marBottom w:val="0"/>
      <w:divBdr>
        <w:top w:val="none" w:sz="0" w:space="0" w:color="auto"/>
        <w:left w:val="none" w:sz="0" w:space="0" w:color="auto"/>
        <w:bottom w:val="none" w:sz="0" w:space="0" w:color="auto"/>
        <w:right w:val="none" w:sz="0" w:space="0" w:color="auto"/>
      </w:divBdr>
      <w:divsChild>
        <w:div w:id="924728335">
          <w:marLeft w:val="480"/>
          <w:marRight w:val="0"/>
          <w:marTop w:val="0"/>
          <w:marBottom w:val="0"/>
          <w:divBdr>
            <w:top w:val="none" w:sz="0" w:space="0" w:color="auto"/>
            <w:left w:val="none" w:sz="0" w:space="0" w:color="auto"/>
            <w:bottom w:val="none" w:sz="0" w:space="0" w:color="auto"/>
            <w:right w:val="none" w:sz="0" w:space="0" w:color="auto"/>
          </w:divBdr>
        </w:div>
        <w:div w:id="627976555">
          <w:marLeft w:val="480"/>
          <w:marRight w:val="0"/>
          <w:marTop w:val="0"/>
          <w:marBottom w:val="0"/>
          <w:divBdr>
            <w:top w:val="none" w:sz="0" w:space="0" w:color="auto"/>
            <w:left w:val="none" w:sz="0" w:space="0" w:color="auto"/>
            <w:bottom w:val="none" w:sz="0" w:space="0" w:color="auto"/>
            <w:right w:val="none" w:sz="0" w:space="0" w:color="auto"/>
          </w:divBdr>
        </w:div>
        <w:div w:id="170682125">
          <w:marLeft w:val="480"/>
          <w:marRight w:val="0"/>
          <w:marTop w:val="0"/>
          <w:marBottom w:val="0"/>
          <w:divBdr>
            <w:top w:val="none" w:sz="0" w:space="0" w:color="auto"/>
            <w:left w:val="none" w:sz="0" w:space="0" w:color="auto"/>
            <w:bottom w:val="none" w:sz="0" w:space="0" w:color="auto"/>
            <w:right w:val="none" w:sz="0" w:space="0" w:color="auto"/>
          </w:divBdr>
        </w:div>
        <w:div w:id="29260889">
          <w:marLeft w:val="480"/>
          <w:marRight w:val="0"/>
          <w:marTop w:val="0"/>
          <w:marBottom w:val="0"/>
          <w:divBdr>
            <w:top w:val="none" w:sz="0" w:space="0" w:color="auto"/>
            <w:left w:val="none" w:sz="0" w:space="0" w:color="auto"/>
            <w:bottom w:val="none" w:sz="0" w:space="0" w:color="auto"/>
            <w:right w:val="none" w:sz="0" w:space="0" w:color="auto"/>
          </w:divBdr>
        </w:div>
        <w:div w:id="419714034">
          <w:marLeft w:val="480"/>
          <w:marRight w:val="0"/>
          <w:marTop w:val="0"/>
          <w:marBottom w:val="0"/>
          <w:divBdr>
            <w:top w:val="none" w:sz="0" w:space="0" w:color="auto"/>
            <w:left w:val="none" w:sz="0" w:space="0" w:color="auto"/>
            <w:bottom w:val="none" w:sz="0" w:space="0" w:color="auto"/>
            <w:right w:val="none" w:sz="0" w:space="0" w:color="auto"/>
          </w:divBdr>
        </w:div>
        <w:div w:id="2113671157">
          <w:marLeft w:val="480"/>
          <w:marRight w:val="0"/>
          <w:marTop w:val="0"/>
          <w:marBottom w:val="0"/>
          <w:divBdr>
            <w:top w:val="none" w:sz="0" w:space="0" w:color="auto"/>
            <w:left w:val="none" w:sz="0" w:space="0" w:color="auto"/>
            <w:bottom w:val="none" w:sz="0" w:space="0" w:color="auto"/>
            <w:right w:val="none" w:sz="0" w:space="0" w:color="auto"/>
          </w:divBdr>
        </w:div>
        <w:div w:id="959533183">
          <w:marLeft w:val="480"/>
          <w:marRight w:val="0"/>
          <w:marTop w:val="0"/>
          <w:marBottom w:val="0"/>
          <w:divBdr>
            <w:top w:val="none" w:sz="0" w:space="0" w:color="auto"/>
            <w:left w:val="none" w:sz="0" w:space="0" w:color="auto"/>
            <w:bottom w:val="none" w:sz="0" w:space="0" w:color="auto"/>
            <w:right w:val="none" w:sz="0" w:space="0" w:color="auto"/>
          </w:divBdr>
        </w:div>
        <w:div w:id="1104575867">
          <w:marLeft w:val="480"/>
          <w:marRight w:val="0"/>
          <w:marTop w:val="0"/>
          <w:marBottom w:val="0"/>
          <w:divBdr>
            <w:top w:val="none" w:sz="0" w:space="0" w:color="auto"/>
            <w:left w:val="none" w:sz="0" w:space="0" w:color="auto"/>
            <w:bottom w:val="none" w:sz="0" w:space="0" w:color="auto"/>
            <w:right w:val="none" w:sz="0" w:space="0" w:color="auto"/>
          </w:divBdr>
        </w:div>
        <w:div w:id="2121104715">
          <w:marLeft w:val="480"/>
          <w:marRight w:val="0"/>
          <w:marTop w:val="0"/>
          <w:marBottom w:val="0"/>
          <w:divBdr>
            <w:top w:val="none" w:sz="0" w:space="0" w:color="auto"/>
            <w:left w:val="none" w:sz="0" w:space="0" w:color="auto"/>
            <w:bottom w:val="none" w:sz="0" w:space="0" w:color="auto"/>
            <w:right w:val="none" w:sz="0" w:space="0" w:color="auto"/>
          </w:divBdr>
        </w:div>
        <w:div w:id="1597906410">
          <w:marLeft w:val="480"/>
          <w:marRight w:val="0"/>
          <w:marTop w:val="0"/>
          <w:marBottom w:val="0"/>
          <w:divBdr>
            <w:top w:val="none" w:sz="0" w:space="0" w:color="auto"/>
            <w:left w:val="none" w:sz="0" w:space="0" w:color="auto"/>
            <w:bottom w:val="none" w:sz="0" w:space="0" w:color="auto"/>
            <w:right w:val="none" w:sz="0" w:space="0" w:color="auto"/>
          </w:divBdr>
        </w:div>
        <w:div w:id="879363347">
          <w:marLeft w:val="480"/>
          <w:marRight w:val="0"/>
          <w:marTop w:val="0"/>
          <w:marBottom w:val="0"/>
          <w:divBdr>
            <w:top w:val="none" w:sz="0" w:space="0" w:color="auto"/>
            <w:left w:val="none" w:sz="0" w:space="0" w:color="auto"/>
            <w:bottom w:val="none" w:sz="0" w:space="0" w:color="auto"/>
            <w:right w:val="none" w:sz="0" w:space="0" w:color="auto"/>
          </w:divBdr>
        </w:div>
        <w:div w:id="628630928">
          <w:marLeft w:val="480"/>
          <w:marRight w:val="0"/>
          <w:marTop w:val="0"/>
          <w:marBottom w:val="0"/>
          <w:divBdr>
            <w:top w:val="none" w:sz="0" w:space="0" w:color="auto"/>
            <w:left w:val="none" w:sz="0" w:space="0" w:color="auto"/>
            <w:bottom w:val="none" w:sz="0" w:space="0" w:color="auto"/>
            <w:right w:val="none" w:sz="0" w:space="0" w:color="auto"/>
          </w:divBdr>
        </w:div>
        <w:div w:id="487671742">
          <w:marLeft w:val="480"/>
          <w:marRight w:val="0"/>
          <w:marTop w:val="0"/>
          <w:marBottom w:val="0"/>
          <w:divBdr>
            <w:top w:val="none" w:sz="0" w:space="0" w:color="auto"/>
            <w:left w:val="none" w:sz="0" w:space="0" w:color="auto"/>
            <w:bottom w:val="none" w:sz="0" w:space="0" w:color="auto"/>
            <w:right w:val="none" w:sz="0" w:space="0" w:color="auto"/>
          </w:divBdr>
        </w:div>
        <w:div w:id="1704397994">
          <w:marLeft w:val="480"/>
          <w:marRight w:val="0"/>
          <w:marTop w:val="0"/>
          <w:marBottom w:val="0"/>
          <w:divBdr>
            <w:top w:val="none" w:sz="0" w:space="0" w:color="auto"/>
            <w:left w:val="none" w:sz="0" w:space="0" w:color="auto"/>
            <w:bottom w:val="none" w:sz="0" w:space="0" w:color="auto"/>
            <w:right w:val="none" w:sz="0" w:space="0" w:color="auto"/>
          </w:divBdr>
        </w:div>
        <w:div w:id="1795323890">
          <w:marLeft w:val="480"/>
          <w:marRight w:val="0"/>
          <w:marTop w:val="0"/>
          <w:marBottom w:val="0"/>
          <w:divBdr>
            <w:top w:val="none" w:sz="0" w:space="0" w:color="auto"/>
            <w:left w:val="none" w:sz="0" w:space="0" w:color="auto"/>
            <w:bottom w:val="none" w:sz="0" w:space="0" w:color="auto"/>
            <w:right w:val="none" w:sz="0" w:space="0" w:color="auto"/>
          </w:divBdr>
        </w:div>
        <w:div w:id="1001153400">
          <w:marLeft w:val="480"/>
          <w:marRight w:val="0"/>
          <w:marTop w:val="0"/>
          <w:marBottom w:val="0"/>
          <w:divBdr>
            <w:top w:val="none" w:sz="0" w:space="0" w:color="auto"/>
            <w:left w:val="none" w:sz="0" w:space="0" w:color="auto"/>
            <w:bottom w:val="none" w:sz="0" w:space="0" w:color="auto"/>
            <w:right w:val="none" w:sz="0" w:space="0" w:color="auto"/>
          </w:divBdr>
        </w:div>
        <w:div w:id="323976582">
          <w:marLeft w:val="480"/>
          <w:marRight w:val="0"/>
          <w:marTop w:val="0"/>
          <w:marBottom w:val="0"/>
          <w:divBdr>
            <w:top w:val="none" w:sz="0" w:space="0" w:color="auto"/>
            <w:left w:val="none" w:sz="0" w:space="0" w:color="auto"/>
            <w:bottom w:val="none" w:sz="0" w:space="0" w:color="auto"/>
            <w:right w:val="none" w:sz="0" w:space="0" w:color="auto"/>
          </w:divBdr>
        </w:div>
        <w:div w:id="665980007">
          <w:marLeft w:val="480"/>
          <w:marRight w:val="0"/>
          <w:marTop w:val="0"/>
          <w:marBottom w:val="0"/>
          <w:divBdr>
            <w:top w:val="none" w:sz="0" w:space="0" w:color="auto"/>
            <w:left w:val="none" w:sz="0" w:space="0" w:color="auto"/>
            <w:bottom w:val="none" w:sz="0" w:space="0" w:color="auto"/>
            <w:right w:val="none" w:sz="0" w:space="0" w:color="auto"/>
          </w:divBdr>
        </w:div>
        <w:div w:id="1747457784">
          <w:marLeft w:val="480"/>
          <w:marRight w:val="0"/>
          <w:marTop w:val="0"/>
          <w:marBottom w:val="0"/>
          <w:divBdr>
            <w:top w:val="none" w:sz="0" w:space="0" w:color="auto"/>
            <w:left w:val="none" w:sz="0" w:space="0" w:color="auto"/>
            <w:bottom w:val="none" w:sz="0" w:space="0" w:color="auto"/>
            <w:right w:val="none" w:sz="0" w:space="0" w:color="auto"/>
          </w:divBdr>
        </w:div>
        <w:div w:id="615523401">
          <w:marLeft w:val="480"/>
          <w:marRight w:val="0"/>
          <w:marTop w:val="0"/>
          <w:marBottom w:val="0"/>
          <w:divBdr>
            <w:top w:val="none" w:sz="0" w:space="0" w:color="auto"/>
            <w:left w:val="none" w:sz="0" w:space="0" w:color="auto"/>
            <w:bottom w:val="none" w:sz="0" w:space="0" w:color="auto"/>
            <w:right w:val="none" w:sz="0" w:space="0" w:color="auto"/>
          </w:divBdr>
        </w:div>
        <w:div w:id="282003765">
          <w:marLeft w:val="480"/>
          <w:marRight w:val="0"/>
          <w:marTop w:val="0"/>
          <w:marBottom w:val="0"/>
          <w:divBdr>
            <w:top w:val="none" w:sz="0" w:space="0" w:color="auto"/>
            <w:left w:val="none" w:sz="0" w:space="0" w:color="auto"/>
            <w:bottom w:val="none" w:sz="0" w:space="0" w:color="auto"/>
            <w:right w:val="none" w:sz="0" w:space="0" w:color="auto"/>
          </w:divBdr>
        </w:div>
        <w:div w:id="817919229">
          <w:marLeft w:val="480"/>
          <w:marRight w:val="0"/>
          <w:marTop w:val="0"/>
          <w:marBottom w:val="0"/>
          <w:divBdr>
            <w:top w:val="none" w:sz="0" w:space="0" w:color="auto"/>
            <w:left w:val="none" w:sz="0" w:space="0" w:color="auto"/>
            <w:bottom w:val="none" w:sz="0" w:space="0" w:color="auto"/>
            <w:right w:val="none" w:sz="0" w:space="0" w:color="auto"/>
          </w:divBdr>
        </w:div>
        <w:div w:id="883323199">
          <w:marLeft w:val="480"/>
          <w:marRight w:val="0"/>
          <w:marTop w:val="0"/>
          <w:marBottom w:val="0"/>
          <w:divBdr>
            <w:top w:val="none" w:sz="0" w:space="0" w:color="auto"/>
            <w:left w:val="none" w:sz="0" w:space="0" w:color="auto"/>
            <w:bottom w:val="none" w:sz="0" w:space="0" w:color="auto"/>
            <w:right w:val="none" w:sz="0" w:space="0" w:color="auto"/>
          </w:divBdr>
        </w:div>
        <w:div w:id="582836029">
          <w:marLeft w:val="480"/>
          <w:marRight w:val="0"/>
          <w:marTop w:val="0"/>
          <w:marBottom w:val="0"/>
          <w:divBdr>
            <w:top w:val="none" w:sz="0" w:space="0" w:color="auto"/>
            <w:left w:val="none" w:sz="0" w:space="0" w:color="auto"/>
            <w:bottom w:val="none" w:sz="0" w:space="0" w:color="auto"/>
            <w:right w:val="none" w:sz="0" w:space="0" w:color="auto"/>
          </w:divBdr>
        </w:div>
        <w:div w:id="1212301508">
          <w:marLeft w:val="480"/>
          <w:marRight w:val="0"/>
          <w:marTop w:val="0"/>
          <w:marBottom w:val="0"/>
          <w:divBdr>
            <w:top w:val="none" w:sz="0" w:space="0" w:color="auto"/>
            <w:left w:val="none" w:sz="0" w:space="0" w:color="auto"/>
            <w:bottom w:val="none" w:sz="0" w:space="0" w:color="auto"/>
            <w:right w:val="none" w:sz="0" w:space="0" w:color="auto"/>
          </w:divBdr>
        </w:div>
      </w:divsChild>
    </w:div>
    <w:div w:id="1132940469">
      <w:bodyDiv w:val="1"/>
      <w:marLeft w:val="0"/>
      <w:marRight w:val="0"/>
      <w:marTop w:val="0"/>
      <w:marBottom w:val="0"/>
      <w:divBdr>
        <w:top w:val="none" w:sz="0" w:space="0" w:color="auto"/>
        <w:left w:val="none" w:sz="0" w:space="0" w:color="auto"/>
        <w:bottom w:val="none" w:sz="0" w:space="0" w:color="auto"/>
        <w:right w:val="none" w:sz="0" w:space="0" w:color="auto"/>
      </w:divBdr>
    </w:div>
    <w:div w:id="1133446201">
      <w:bodyDiv w:val="1"/>
      <w:marLeft w:val="0"/>
      <w:marRight w:val="0"/>
      <w:marTop w:val="0"/>
      <w:marBottom w:val="0"/>
      <w:divBdr>
        <w:top w:val="none" w:sz="0" w:space="0" w:color="auto"/>
        <w:left w:val="none" w:sz="0" w:space="0" w:color="auto"/>
        <w:bottom w:val="none" w:sz="0" w:space="0" w:color="auto"/>
        <w:right w:val="none" w:sz="0" w:space="0" w:color="auto"/>
      </w:divBdr>
    </w:div>
    <w:div w:id="1134639499">
      <w:bodyDiv w:val="1"/>
      <w:marLeft w:val="0"/>
      <w:marRight w:val="0"/>
      <w:marTop w:val="0"/>
      <w:marBottom w:val="0"/>
      <w:divBdr>
        <w:top w:val="none" w:sz="0" w:space="0" w:color="auto"/>
        <w:left w:val="none" w:sz="0" w:space="0" w:color="auto"/>
        <w:bottom w:val="none" w:sz="0" w:space="0" w:color="auto"/>
        <w:right w:val="none" w:sz="0" w:space="0" w:color="auto"/>
      </w:divBdr>
    </w:div>
    <w:div w:id="1134711567">
      <w:bodyDiv w:val="1"/>
      <w:marLeft w:val="0"/>
      <w:marRight w:val="0"/>
      <w:marTop w:val="0"/>
      <w:marBottom w:val="0"/>
      <w:divBdr>
        <w:top w:val="none" w:sz="0" w:space="0" w:color="auto"/>
        <w:left w:val="none" w:sz="0" w:space="0" w:color="auto"/>
        <w:bottom w:val="none" w:sz="0" w:space="0" w:color="auto"/>
        <w:right w:val="none" w:sz="0" w:space="0" w:color="auto"/>
      </w:divBdr>
    </w:div>
    <w:div w:id="1134829869">
      <w:bodyDiv w:val="1"/>
      <w:marLeft w:val="0"/>
      <w:marRight w:val="0"/>
      <w:marTop w:val="0"/>
      <w:marBottom w:val="0"/>
      <w:divBdr>
        <w:top w:val="none" w:sz="0" w:space="0" w:color="auto"/>
        <w:left w:val="none" w:sz="0" w:space="0" w:color="auto"/>
        <w:bottom w:val="none" w:sz="0" w:space="0" w:color="auto"/>
        <w:right w:val="none" w:sz="0" w:space="0" w:color="auto"/>
      </w:divBdr>
    </w:div>
    <w:div w:id="1135373477">
      <w:bodyDiv w:val="1"/>
      <w:marLeft w:val="0"/>
      <w:marRight w:val="0"/>
      <w:marTop w:val="0"/>
      <w:marBottom w:val="0"/>
      <w:divBdr>
        <w:top w:val="none" w:sz="0" w:space="0" w:color="auto"/>
        <w:left w:val="none" w:sz="0" w:space="0" w:color="auto"/>
        <w:bottom w:val="none" w:sz="0" w:space="0" w:color="auto"/>
        <w:right w:val="none" w:sz="0" w:space="0" w:color="auto"/>
      </w:divBdr>
    </w:div>
    <w:div w:id="1135636837">
      <w:bodyDiv w:val="1"/>
      <w:marLeft w:val="0"/>
      <w:marRight w:val="0"/>
      <w:marTop w:val="0"/>
      <w:marBottom w:val="0"/>
      <w:divBdr>
        <w:top w:val="none" w:sz="0" w:space="0" w:color="auto"/>
        <w:left w:val="none" w:sz="0" w:space="0" w:color="auto"/>
        <w:bottom w:val="none" w:sz="0" w:space="0" w:color="auto"/>
        <w:right w:val="none" w:sz="0" w:space="0" w:color="auto"/>
      </w:divBdr>
    </w:div>
    <w:div w:id="1135684834">
      <w:bodyDiv w:val="1"/>
      <w:marLeft w:val="0"/>
      <w:marRight w:val="0"/>
      <w:marTop w:val="0"/>
      <w:marBottom w:val="0"/>
      <w:divBdr>
        <w:top w:val="none" w:sz="0" w:space="0" w:color="auto"/>
        <w:left w:val="none" w:sz="0" w:space="0" w:color="auto"/>
        <w:bottom w:val="none" w:sz="0" w:space="0" w:color="auto"/>
        <w:right w:val="none" w:sz="0" w:space="0" w:color="auto"/>
      </w:divBdr>
    </w:div>
    <w:div w:id="1136069180">
      <w:bodyDiv w:val="1"/>
      <w:marLeft w:val="0"/>
      <w:marRight w:val="0"/>
      <w:marTop w:val="0"/>
      <w:marBottom w:val="0"/>
      <w:divBdr>
        <w:top w:val="none" w:sz="0" w:space="0" w:color="auto"/>
        <w:left w:val="none" w:sz="0" w:space="0" w:color="auto"/>
        <w:bottom w:val="none" w:sz="0" w:space="0" w:color="auto"/>
        <w:right w:val="none" w:sz="0" w:space="0" w:color="auto"/>
      </w:divBdr>
    </w:div>
    <w:div w:id="1137265049">
      <w:bodyDiv w:val="1"/>
      <w:marLeft w:val="0"/>
      <w:marRight w:val="0"/>
      <w:marTop w:val="0"/>
      <w:marBottom w:val="0"/>
      <w:divBdr>
        <w:top w:val="none" w:sz="0" w:space="0" w:color="auto"/>
        <w:left w:val="none" w:sz="0" w:space="0" w:color="auto"/>
        <w:bottom w:val="none" w:sz="0" w:space="0" w:color="auto"/>
        <w:right w:val="none" w:sz="0" w:space="0" w:color="auto"/>
      </w:divBdr>
    </w:div>
    <w:div w:id="1139568931">
      <w:bodyDiv w:val="1"/>
      <w:marLeft w:val="0"/>
      <w:marRight w:val="0"/>
      <w:marTop w:val="0"/>
      <w:marBottom w:val="0"/>
      <w:divBdr>
        <w:top w:val="none" w:sz="0" w:space="0" w:color="auto"/>
        <w:left w:val="none" w:sz="0" w:space="0" w:color="auto"/>
        <w:bottom w:val="none" w:sz="0" w:space="0" w:color="auto"/>
        <w:right w:val="none" w:sz="0" w:space="0" w:color="auto"/>
      </w:divBdr>
    </w:div>
    <w:div w:id="1140264014">
      <w:bodyDiv w:val="1"/>
      <w:marLeft w:val="0"/>
      <w:marRight w:val="0"/>
      <w:marTop w:val="0"/>
      <w:marBottom w:val="0"/>
      <w:divBdr>
        <w:top w:val="none" w:sz="0" w:space="0" w:color="auto"/>
        <w:left w:val="none" w:sz="0" w:space="0" w:color="auto"/>
        <w:bottom w:val="none" w:sz="0" w:space="0" w:color="auto"/>
        <w:right w:val="none" w:sz="0" w:space="0" w:color="auto"/>
      </w:divBdr>
    </w:div>
    <w:div w:id="1142424879">
      <w:bodyDiv w:val="1"/>
      <w:marLeft w:val="0"/>
      <w:marRight w:val="0"/>
      <w:marTop w:val="0"/>
      <w:marBottom w:val="0"/>
      <w:divBdr>
        <w:top w:val="none" w:sz="0" w:space="0" w:color="auto"/>
        <w:left w:val="none" w:sz="0" w:space="0" w:color="auto"/>
        <w:bottom w:val="none" w:sz="0" w:space="0" w:color="auto"/>
        <w:right w:val="none" w:sz="0" w:space="0" w:color="auto"/>
      </w:divBdr>
    </w:div>
    <w:div w:id="1142849045">
      <w:bodyDiv w:val="1"/>
      <w:marLeft w:val="0"/>
      <w:marRight w:val="0"/>
      <w:marTop w:val="0"/>
      <w:marBottom w:val="0"/>
      <w:divBdr>
        <w:top w:val="none" w:sz="0" w:space="0" w:color="auto"/>
        <w:left w:val="none" w:sz="0" w:space="0" w:color="auto"/>
        <w:bottom w:val="none" w:sz="0" w:space="0" w:color="auto"/>
        <w:right w:val="none" w:sz="0" w:space="0" w:color="auto"/>
      </w:divBdr>
    </w:div>
    <w:div w:id="1143232790">
      <w:bodyDiv w:val="1"/>
      <w:marLeft w:val="0"/>
      <w:marRight w:val="0"/>
      <w:marTop w:val="0"/>
      <w:marBottom w:val="0"/>
      <w:divBdr>
        <w:top w:val="none" w:sz="0" w:space="0" w:color="auto"/>
        <w:left w:val="none" w:sz="0" w:space="0" w:color="auto"/>
        <w:bottom w:val="none" w:sz="0" w:space="0" w:color="auto"/>
        <w:right w:val="none" w:sz="0" w:space="0" w:color="auto"/>
      </w:divBdr>
      <w:divsChild>
        <w:div w:id="1233656727">
          <w:marLeft w:val="480"/>
          <w:marRight w:val="0"/>
          <w:marTop w:val="0"/>
          <w:marBottom w:val="0"/>
          <w:divBdr>
            <w:top w:val="none" w:sz="0" w:space="0" w:color="auto"/>
            <w:left w:val="none" w:sz="0" w:space="0" w:color="auto"/>
            <w:bottom w:val="none" w:sz="0" w:space="0" w:color="auto"/>
            <w:right w:val="none" w:sz="0" w:space="0" w:color="auto"/>
          </w:divBdr>
        </w:div>
        <w:div w:id="161356878">
          <w:marLeft w:val="480"/>
          <w:marRight w:val="0"/>
          <w:marTop w:val="0"/>
          <w:marBottom w:val="0"/>
          <w:divBdr>
            <w:top w:val="none" w:sz="0" w:space="0" w:color="auto"/>
            <w:left w:val="none" w:sz="0" w:space="0" w:color="auto"/>
            <w:bottom w:val="none" w:sz="0" w:space="0" w:color="auto"/>
            <w:right w:val="none" w:sz="0" w:space="0" w:color="auto"/>
          </w:divBdr>
        </w:div>
        <w:div w:id="1535075169">
          <w:marLeft w:val="480"/>
          <w:marRight w:val="0"/>
          <w:marTop w:val="0"/>
          <w:marBottom w:val="0"/>
          <w:divBdr>
            <w:top w:val="none" w:sz="0" w:space="0" w:color="auto"/>
            <w:left w:val="none" w:sz="0" w:space="0" w:color="auto"/>
            <w:bottom w:val="none" w:sz="0" w:space="0" w:color="auto"/>
            <w:right w:val="none" w:sz="0" w:space="0" w:color="auto"/>
          </w:divBdr>
        </w:div>
        <w:div w:id="783614042">
          <w:marLeft w:val="480"/>
          <w:marRight w:val="0"/>
          <w:marTop w:val="0"/>
          <w:marBottom w:val="0"/>
          <w:divBdr>
            <w:top w:val="none" w:sz="0" w:space="0" w:color="auto"/>
            <w:left w:val="none" w:sz="0" w:space="0" w:color="auto"/>
            <w:bottom w:val="none" w:sz="0" w:space="0" w:color="auto"/>
            <w:right w:val="none" w:sz="0" w:space="0" w:color="auto"/>
          </w:divBdr>
        </w:div>
        <w:div w:id="2057194940">
          <w:marLeft w:val="480"/>
          <w:marRight w:val="0"/>
          <w:marTop w:val="0"/>
          <w:marBottom w:val="0"/>
          <w:divBdr>
            <w:top w:val="none" w:sz="0" w:space="0" w:color="auto"/>
            <w:left w:val="none" w:sz="0" w:space="0" w:color="auto"/>
            <w:bottom w:val="none" w:sz="0" w:space="0" w:color="auto"/>
            <w:right w:val="none" w:sz="0" w:space="0" w:color="auto"/>
          </w:divBdr>
        </w:div>
        <w:div w:id="1113398341">
          <w:marLeft w:val="480"/>
          <w:marRight w:val="0"/>
          <w:marTop w:val="0"/>
          <w:marBottom w:val="0"/>
          <w:divBdr>
            <w:top w:val="none" w:sz="0" w:space="0" w:color="auto"/>
            <w:left w:val="none" w:sz="0" w:space="0" w:color="auto"/>
            <w:bottom w:val="none" w:sz="0" w:space="0" w:color="auto"/>
            <w:right w:val="none" w:sz="0" w:space="0" w:color="auto"/>
          </w:divBdr>
        </w:div>
        <w:div w:id="309016631">
          <w:marLeft w:val="480"/>
          <w:marRight w:val="0"/>
          <w:marTop w:val="0"/>
          <w:marBottom w:val="0"/>
          <w:divBdr>
            <w:top w:val="none" w:sz="0" w:space="0" w:color="auto"/>
            <w:left w:val="none" w:sz="0" w:space="0" w:color="auto"/>
            <w:bottom w:val="none" w:sz="0" w:space="0" w:color="auto"/>
            <w:right w:val="none" w:sz="0" w:space="0" w:color="auto"/>
          </w:divBdr>
        </w:div>
        <w:div w:id="826284881">
          <w:marLeft w:val="480"/>
          <w:marRight w:val="0"/>
          <w:marTop w:val="0"/>
          <w:marBottom w:val="0"/>
          <w:divBdr>
            <w:top w:val="none" w:sz="0" w:space="0" w:color="auto"/>
            <w:left w:val="none" w:sz="0" w:space="0" w:color="auto"/>
            <w:bottom w:val="none" w:sz="0" w:space="0" w:color="auto"/>
            <w:right w:val="none" w:sz="0" w:space="0" w:color="auto"/>
          </w:divBdr>
        </w:div>
        <w:div w:id="191771253">
          <w:marLeft w:val="480"/>
          <w:marRight w:val="0"/>
          <w:marTop w:val="0"/>
          <w:marBottom w:val="0"/>
          <w:divBdr>
            <w:top w:val="none" w:sz="0" w:space="0" w:color="auto"/>
            <w:left w:val="none" w:sz="0" w:space="0" w:color="auto"/>
            <w:bottom w:val="none" w:sz="0" w:space="0" w:color="auto"/>
            <w:right w:val="none" w:sz="0" w:space="0" w:color="auto"/>
          </w:divBdr>
        </w:div>
      </w:divsChild>
    </w:div>
    <w:div w:id="1143816219">
      <w:bodyDiv w:val="1"/>
      <w:marLeft w:val="0"/>
      <w:marRight w:val="0"/>
      <w:marTop w:val="0"/>
      <w:marBottom w:val="0"/>
      <w:divBdr>
        <w:top w:val="none" w:sz="0" w:space="0" w:color="auto"/>
        <w:left w:val="none" w:sz="0" w:space="0" w:color="auto"/>
        <w:bottom w:val="none" w:sz="0" w:space="0" w:color="auto"/>
        <w:right w:val="none" w:sz="0" w:space="0" w:color="auto"/>
      </w:divBdr>
    </w:div>
    <w:div w:id="1143933840">
      <w:bodyDiv w:val="1"/>
      <w:marLeft w:val="0"/>
      <w:marRight w:val="0"/>
      <w:marTop w:val="0"/>
      <w:marBottom w:val="0"/>
      <w:divBdr>
        <w:top w:val="none" w:sz="0" w:space="0" w:color="auto"/>
        <w:left w:val="none" w:sz="0" w:space="0" w:color="auto"/>
        <w:bottom w:val="none" w:sz="0" w:space="0" w:color="auto"/>
        <w:right w:val="none" w:sz="0" w:space="0" w:color="auto"/>
      </w:divBdr>
    </w:div>
    <w:div w:id="1143961466">
      <w:bodyDiv w:val="1"/>
      <w:marLeft w:val="0"/>
      <w:marRight w:val="0"/>
      <w:marTop w:val="0"/>
      <w:marBottom w:val="0"/>
      <w:divBdr>
        <w:top w:val="none" w:sz="0" w:space="0" w:color="auto"/>
        <w:left w:val="none" w:sz="0" w:space="0" w:color="auto"/>
        <w:bottom w:val="none" w:sz="0" w:space="0" w:color="auto"/>
        <w:right w:val="none" w:sz="0" w:space="0" w:color="auto"/>
      </w:divBdr>
    </w:div>
    <w:div w:id="1144739024">
      <w:bodyDiv w:val="1"/>
      <w:marLeft w:val="0"/>
      <w:marRight w:val="0"/>
      <w:marTop w:val="0"/>
      <w:marBottom w:val="0"/>
      <w:divBdr>
        <w:top w:val="none" w:sz="0" w:space="0" w:color="auto"/>
        <w:left w:val="none" w:sz="0" w:space="0" w:color="auto"/>
        <w:bottom w:val="none" w:sz="0" w:space="0" w:color="auto"/>
        <w:right w:val="none" w:sz="0" w:space="0" w:color="auto"/>
      </w:divBdr>
    </w:div>
    <w:div w:id="1144929174">
      <w:bodyDiv w:val="1"/>
      <w:marLeft w:val="0"/>
      <w:marRight w:val="0"/>
      <w:marTop w:val="0"/>
      <w:marBottom w:val="0"/>
      <w:divBdr>
        <w:top w:val="none" w:sz="0" w:space="0" w:color="auto"/>
        <w:left w:val="none" w:sz="0" w:space="0" w:color="auto"/>
        <w:bottom w:val="none" w:sz="0" w:space="0" w:color="auto"/>
        <w:right w:val="none" w:sz="0" w:space="0" w:color="auto"/>
      </w:divBdr>
    </w:div>
    <w:div w:id="1144932493">
      <w:bodyDiv w:val="1"/>
      <w:marLeft w:val="0"/>
      <w:marRight w:val="0"/>
      <w:marTop w:val="0"/>
      <w:marBottom w:val="0"/>
      <w:divBdr>
        <w:top w:val="none" w:sz="0" w:space="0" w:color="auto"/>
        <w:left w:val="none" w:sz="0" w:space="0" w:color="auto"/>
        <w:bottom w:val="none" w:sz="0" w:space="0" w:color="auto"/>
        <w:right w:val="none" w:sz="0" w:space="0" w:color="auto"/>
      </w:divBdr>
    </w:div>
    <w:div w:id="1145203380">
      <w:bodyDiv w:val="1"/>
      <w:marLeft w:val="0"/>
      <w:marRight w:val="0"/>
      <w:marTop w:val="0"/>
      <w:marBottom w:val="0"/>
      <w:divBdr>
        <w:top w:val="none" w:sz="0" w:space="0" w:color="auto"/>
        <w:left w:val="none" w:sz="0" w:space="0" w:color="auto"/>
        <w:bottom w:val="none" w:sz="0" w:space="0" w:color="auto"/>
        <w:right w:val="none" w:sz="0" w:space="0" w:color="auto"/>
      </w:divBdr>
    </w:div>
    <w:div w:id="1146512315">
      <w:bodyDiv w:val="1"/>
      <w:marLeft w:val="0"/>
      <w:marRight w:val="0"/>
      <w:marTop w:val="0"/>
      <w:marBottom w:val="0"/>
      <w:divBdr>
        <w:top w:val="none" w:sz="0" w:space="0" w:color="auto"/>
        <w:left w:val="none" w:sz="0" w:space="0" w:color="auto"/>
        <w:bottom w:val="none" w:sz="0" w:space="0" w:color="auto"/>
        <w:right w:val="none" w:sz="0" w:space="0" w:color="auto"/>
      </w:divBdr>
    </w:div>
    <w:div w:id="1147669345">
      <w:bodyDiv w:val="1"/>
      <w:marLeft w:val="0"/>
      <w:marRight w:val="0"/>
      <w:marTop w:val="0"/>
      <w:marBottom w:val="0"/>
      <w:divBdr>
        <w:top w:val="none" w:sz="0" w:space="0" w:color="auto"/>
        <w:left w:val="none" w:sz="0" w:space="0" w:color="auto"/>
        <w:bottom w:val="none" w:sz="0" w:space="0" w:color="auto"/>
        <w:right w:val="none" w:sz="0" w:space="0" w:color="auto"/>
      </w:divBdr>
    </w:div>
    <w:div w:id="1148203300">
      <w:bodyDiv w:val="1"/>
      <w:marLeft w:val="0"/>
      <w:marRight w:val="0"/>
      <w:marTop w:val="0"/>
      <w:marBottom w:val="0"/>
      <w:divBdr>
        <w:top w:val="none" w:sz="0" w:space="0" w:color="auto"/>
        <w:left w:val="none" w:sz="0" w:space="0" w:color="auto"/>
        <w:bottom w:val="none" w:sz="0" w:space="0" w:color="auto"/>
        <w:right w:val="none" w:sz="0" w:space="0" w:color="auto"/>
      </w:divBdr>
    </w:div>
    <w:div w:id="1148475363">
      <w:bodyDiv w:val="1"/>
      <w:marLeft w:val="0"/>
      <w:marRight w:val="0"/>
      <w:marTop w:val="0"/>
      <w:marBottom w:val="0"/>
      <w:divBdr>
        <w:top w:val="none" w:sz="0" w:space="0" w:color="auto"/>
        <w:left w:val="none" w:sz="0" w:space="0" w:color="auto"/>
        <w:bottom w:val="none" w:sz="0" w:space="0" w:color="auto"/>
        <w:right w:val="none" w:sz="0" w:space="0" w:color="auto"/>
      </w:divBdr>
    </w:div>
    <w:div w:id="1148937742">
      <w:bodyDiv w:val="1"/>
      <w:marLeft w:val="0"/>
      <w:marRight w:val="0"/>
      <w:marTop w:val="0"/>
      <w:marBottom w:val="0"/>
      <w:divBdr>
        <w:top w:val="none" w:sz="0" w:space="0" w:color="auto"/>
        <w:left w:val="none" w:sz="0" w:space="0" w:color="auto"/>
        <w:bottom w:val="none" w:sz="0" w:space="0" w:color="auto"/>
        <w:right w:val="none" w:sz="0" w:space="0" w:color="auto"/>
      </w:divBdr>
    </w:div>
    <w:div w:id="1148978810">
      <w:bodyDiv w:val="1"/>
      <w:marLeft w:val="0"/>
      <w:marRight w:val="0"/>
      <w:marTop w:val="0"/>
      <w:marBottom w:val="0"/>
      <w:divBdr>
        <w:top w:val="none" w:sz="0" w:space="0" w:color="auto"/>
        <w:left w:val="none" w:sz="0" w:space="0" w:color="auto"/>
        <w:bottom w:val="none" w:sz="0" w:space="0" w:color="auto"/>
        <w:right w:val="none" w:sz="0" w:space="0" w:color="auto"/>
      </w:divBdr>
    </w:div>
    <w:div w:id="1149514905">
      <w:bodyDiv w:val="1"/>
      <w:marLeft w:val="0"/>
      <w:marRight w:val="0"/>
      <w:marTop w:val="0"/>
      <w:marBottom w:val="0"/>
      <w:divBdr>
        <w:top w:val="none" w:sz="0" w:space="0" w:color="auto"/>
        <w:left w:val="none" w:sz="0" w:space="0" w:color="auto"/>
        <w:bottom w:val="none" w:sz="0" w:space="0" w:color="auto"/>
        <w:right w:val="none" w:sz="0" w:space="0" w:color="auto"/>
      </w:divBdr>
      <w:divsChild>
        <w:div w:id="106243864">
          <w:marLeft w:val="480"/>
          <w:marRight w:val="0"/>
          <w:marTop w:val="0"/>
          <w:marBottom w:val="0"/>
          <w:divBdr>
            <w:top w:val="none" w:sz="0" w:space="0" w:color="auto"/>
            <w:left w:val="none" w:sz="0" w:space="0" w:color="auto"/>
            <w:bottom w:val="none" w:sz="0" w:space="0" w:color="auto"/>
            <w:right w:val="none" w:sz="0" w:space="0" w:color="auto"/>
          </w:divBdr>
        </w:div>
        <w:div w:id="1651667651">
          <w:marLeft w:val="480"/>
          <w:marRight w:val="0"/>
          <w:marTop w:val="0"/>
          <w:marBottom w:val="0"/>
          <w:divBdr>
            <w:top w:val="none" w:sz="0" w:space="0" w:color="auto"/>
            <w:left w:val="none" w:sz="0" w:space="0" w:color="auto"/>
            <w:bottom w:val="none" w:sz="0" w:space="0" w:color="auto"/>
            <w:right w:val="none" w:sz="0" w:space="0" w:color="auto"/>
          </w:divBdr>
        </w:div>
        <w:div w:id="1348480044">
          <w:marLeft w:val="480"/>
          <w:marRight w:val="0"/>
          <w:marTop w:val="0"/>
          <w:marBottom w:val="0"/>
          <w:divBdr>
            <w:top w:val="none" w:sz="0" w:space="0" w:color="auto"/>
            <w:left w:val="none" w:sz="0" w:space="0" w:color="auto"/>
            <w:bottom w:val="none" w:sz="0" w:space="0" w:color="auto"/>
            <w:right w:val="none" w:sz="0" w:space="0" w:color="auto"/>
          </w:divBdr>
        </w:div>
        <w:div w:id="1009522583">
          <w:marLeft w:val="480"/>
          <w:marRight w:val="0"/>
          <w:marTop w:val="0"/>
          <w:marBottom w:val="0"/>
          <w:divBdr>
            <w:top w:val="none" w:sz="0" w:space="0" w:color="auto"/>
            <w:left w:val="none" w:sz="0" w:space="0" w:color="auto"/>
            <w:bottom w:val="none" w:sz="0" w:space="0" w:color="auto"/>
            <w:right w:val="none" w:sz="0" w:space="0" w:color="auto"/>
          </w:divBdr>
        </w:div>
        <w:div w:id="133911461">
          <w:marLeft w:val="480"/>
          <w:marRight w:val="0"/>
          <w:marTop w:val="0"/>
          <w:marBottom w:val="0"/>
          <w:divBdr>
            <w:top w:val="none" w:sz="0" w:space="0" w:color="auto"/>
            <w:left w:val="none" w:sz="0" w:space="0" w:color="auto"/>
            <w:bottom w:val="none" w:sz="0" w:space="0" w:color="auto"/>
            <w:right w:val="none" w:sz="0" w:space="0" w:color="auto"/>
          </w:divBdr>
        </w:div>
        <w:div w:id="111442056">
          <w:marLeft w:val="480"/>
          <w:marRight w:val="0"/>
          <w:marTop w:val="0"/>
          <w:marBottom w:val="0"/>
          <w:divBdr>
            <w:top w:val="none" w:sz="0" w:space="0" w:color="auto"/>
            <w:left w:val="none" w:sz="0" w:space="0" w:color="auto"/>
            <w:bottom w:val="none" w:sz="0" w:space="0" w:color="auto"/>
            <w:right w:val="none" w:sz="0" w:space="0" w:color="auto"/>
          </w:divBdr>
        </w:div>
        <w:div w:id="613051083">
          <w:marLeft w:val="480"/>
          <w:marRight w:val="0"/>
          <w:marTop w:val="0"/>
          <w:marBottom w:val="0"/>
          <w:divBdr>
            <w:top w:val="none" w:sz="0" w:space="0" w:color="auto"/>
            <w:left w:val="none" w:sz="0" w:space="0" w:color="auto"/>
            <w:bottom w:val="none" w:sz="0" w:space="0" w:color="auto"/>
            <w:right w:val="none" w:sz="0" w:space="0" w:color="auto"/>
          </w:divBdr>
        </w:div>
        <w:div w:id="117260157">
          <w:marLeft w:val="480"/>
          <w:marRight w:val="0"/>
          <w:marTop w:val="0"/>
          <w:marBottom w:val="0"/>
          <w:divBdr>
            <w:top w:val="none" w:sz="0" w:space="0" w:color="auto"/>
            <w:left w:val="none" w:sz="0" w:space="0" w:color="auto"/>
            <w:bottom w:val="none" w:sz="0" w:space="0" w:color="auto"/>
            <w:right w:val="none" w:sz="0" w:space="0" w:color="auto"/>
          </w:divBdr>
        </w:div>
        <w:div w:id="842166323">
          <w:marLeft w:val="480"/>
          <w:marRight w:val="0"/>
          <w:marTop w:val="0"/>
          <w:marBottom w:val="0"/>
          <w:divBdr>
            <w:top w:val="none" w:sz="0" w:space="0" w:color="auto"/>
            <w:left w:val="none" w:sz="0" w:space="0" w:color="auto"/>
            <w:bottom w:val="none" w:sz="0" w:space="0" w:color="auto"/>
            <w:right w:val="none" w:sz="0" w:space="0" w:color="auto"/>
          </w:divBdr>
        </w:div>
        <w:div w:id="1913926118">
          <w:marLeft w:val="480"/>
          <w:marRight w:val="0"/>
          <w:marTop w:val="0"/>
          <w:marBottom w:val="0"/>
          <w:divBdr>
            <w:top w:val="none" w:sz="0" w:space="0" w:color="auto"/>
            <w:left w:val="none" w:sz="0" w:space="0" w:color="auto"/>
            <w:bottom w:val="none" w:sz="0" w:space="0" w:color="auto"/>
            <w:right w:val="none" w:sz="0" w:space="0" w:color="auto"/>
          </w:divBdr>
        </w:div>
        <w:div w:id="1475295608">
          <w:marLeft w:val="480"/>
          <w:marRight w:val="0"/>
          <w:marTop w:val="0"/>
          <w:marBottom w:val="0"/>
          <w:divBdr>
            <w:top w:val="none" w:sz="0" w:space="0" w:color="auto"/>
            <w:left w:val="none" w:sz="0" w:space="0" w:color="auto"/>
            <w:bottom w:val="none" w:sz="0" w:space="0" w:color="auto"/>
            <w:right w:val="none" w:sz="0" w:space="0" w:color="auto"/>
          </w:divBdr>
        </w:div>
        <w:div w:id="1070467615">
          <w:marLeft w:val="480"/>
          <w:marRight w:val="0"/>
          <w:marTop w:val="0"/>
          <w:marBottom w:val="0"/>
          <w:divBdr>
            <w:top w:val="none" w:sz="0" w:space="0" w:color="auto"/>
            <w:left w:val="none" w:sz="0" w:space="0" w:color="auto"/>
            <w:bottom w:val="none" w:sz="0" w:space="0" w:color="auto"/>
            <w:right w:val="none" w:sz="0" w:space="0" w:color="auto"/>
          </w:divBdr>
        </w:div>
        <w:div w:id="1211527956">
          <w:marLeft w:val="480"/>
          <w:marRight w:val="0"/>
          <w:marTop w:val="0"/>
          <w:marBottom w:val="0"/>
          <w:divBdr>
            <w:top w:val="none" w:sz="0" w:space="0" w:color="auto"/>
            <w:left w:val="none" w:sz="0" w:space="0" w:color="auto"/>
            <w:bottom w:val="none" w:sz="0" w:space="0" w:color="auto"/>
            <w:right w:val="none" w:sz="0" w:space="0" w:color="auto"/>
          </w:divBdr>
        </w:div>
        <w:div w:id="2028632823">
          <w:marLeft w:val="480"/>
          <w:marRight w:val="0"/>
          <w:marTop w:val="0"/>
          <w:marBottom w:val="0"/>
          <w:divBdr>
            <w:top w:val="none" w:sz="0" w:space="0" w:color="auto"/>
            <w:left w:val="none" w:sz="0" w:space="0" w:color="auto"/>
            <w:bottom w:val="none" w:sz="0" w:space="0" w:color="auto"/>
            <w:right w:val="none" w:sz="0" w:space="0" w:color="auto"/>
          </w:divBdr>
        </w:div>
        <w:div w:id="1991976332">
          <w:marLeft w:val="480"/>
          <w:marRight w:val="0"/>
          <w:marTop w:val="0"/>
          <w:marBottom w:val="0"/>
          <w:divBdr>
            <w:top w:val="none" w:sz="0" w:space="0" w:color="auto"/>
            <w:left w:val="none" w:sz="0" w:space="0" w:color="auto"/>
            <w:bottom w:val="none" w:sz="0" w:space="0" w:color="auto"/>
            <w:right w:val="none" w:sz="0" w:space="0" w:color="auto"/>
          </w:divBdr>
        </w:div>
        <w:div w:id="75565104">
          <w:marLeft w:val="480"/>
          <w:marRight w:val="0"/>
          <w:marTop w:val="0"/>
          <w:marBottom w:val="0"/>
          <w:divBdr>
            <w:top w:val="none" w:sz="0" w:space="0" w:color="auto"/>
            <w:left w:val="none" w:sz="0" w:space="0" w:color="auto"/>
            <w:bottom w:val="none" w:sz="0" w:space="0" w:color="auto"/>
            <w:right w:val="none" w:sz="0" w:space="0" w:color="auto"/>
          </w:divBdr>
        </w:div>
        <w:div w:id="844587399">
          <w:marLeft w:val="480"/>
          <w:marRight w:val="0"/>
          <w:marTop w:val="0"/>
          <w:marBottom w:val="0"/>
          <w:divBdr>
            <w:top w:val="none" w:sz="0" w:space="0" w:color="auto"/>
            <w:left w:val="none" w:sz="0" w:space="0" w:color="auto"/>
            <w:bottom w:val="none" w:sz="0" w:space="0" w:color="auto"/>
            <w:right w:val="none" w:sz="0" w:space="0" w:color="auto"/>
          </w:divBdr>
        </w:div>
        <w:div w:id="681511284">
          <w:marLeft w:val="480"/>
          <w:marRight w:val="0"/>
          <w:marTop w:val="0"/>
          <w:marBottom w:val="0"/>
          <w:divBdr>
            <w:top w:val="none" w:sz="0" w:space="0" w:color="auto"/>
            <w:left w:val="none" w:sz="0" w:space="0" w:color="auto"/>
            <w:bottom w:val="none" w:sz="0" w:space="0" w:color="auto"/>
            <w:right w:val="none" w:sz="0" w:space="0" w:color="auto"/>
          </w:divBdr>
        </w:div>
        <w:div w:id="1151675541">
          <w:marLeft w:val="480"/>
          <w:marRight w:val="0"/>
          <w:marTop w:val="0"/>
          <w:marBottom w:val="0"/>
          <w:divBdr>
            <w:top w:val="none" w:sz="0" w:space="0" w:color="auto"/>
            <w:left w:val="none" w:sz="0" w:space="0" w:color="auto"/>
            <w:bottom w:val="none" w:sz="0" w:space="0" w:color="auto"/>
            <w:right w:val="none" w:sz="0" w:space="0" w:color="auto"/>
          </w:divBdr>
        </w:div>
        <w:div w:id="1853838454">
          <w:marLeft w:val="480"/>
          <w:marRight w:val="0"/>
          <w:marTop w:val="0"/>
          <w:marBottom w:val="0"/>
          <w:divBdr>
            <w:top w:val="none" w:sz="0" w:space="0" w:color="auto"/>
            <w:left w:val="none" w:sz="0" w:space="0" w:color="auto"/>
            <w:bottom w:val="none" w:sz="0" w:space="0" w:color="auto"/>
            <w:right w:val="none" w:sz="0" w:space="0" w:color="auto"/>
          </w:divBdr>
        </w:div>
        <w:div w:id="1517037889">
          <w:marLeft w:val="480"/>
          <w:marRight w:val="0"/>
          <w:marTop w:val="0"/>
          <w:marBottom w:val="0"/>
          <w:divBdr>
            <w:top w:val="none" w:sz="0" w:space="0" w:color="auto"/>
            <w:left w:val="none" w:sz="0" w:space="0" w:color="auto"/>
            <w:bottom w:val="none" w:sz="0" w:space="0" w:color="auto"/>
            <w:right w:val="none" w:sz="0" w:space="0" w:color="auto"/>
          </w:divBdr>
        </w:div>
      </w:divsChild>
    </w:div>
    <w:div w:id="1151873146">
      <w:bodyDiv w:val="1"/>
      <w:marLeft w:val="0"/>
      <w:marRight w:val="0"/>
      <w:marTop w:val="0"/>
      <w:marBottom w:val="0"/>
      <w:divBdr>
        <w:top w:val="none" w:sz="0" w:space="0" w:color="auto"/>
        <w:left w:val="none" w:sz="0" w:space="0" w:color="auto"/>
        <w:bottom w:val="none" w:sz="0" w:space="0" w:color="auto"/>
        <w:right w:val="none" w:sz="0" w:space="0" w:color="auto"/>
      </w:divBdr>
    </w:div>
    <w:div w:id="1151950157">
      <w:bodyDiv w:val="1"/>
      <w:marLeft w:val="0"/>
      <w:marRight w:val="0"/>
      <w:marTop w:val="0"/>
      <w:marBottom w:val="0"/>
      <w:divBdr>
        <w:top w:val="none" w:sz="0" w:space="0" w:color="auto"/>
        <w:left w:val="none" w:sz="0" w:space="0" w:color="auto"/>
        <w:bottom w:val="none" w:sz="0" w:space="0" w:color="auto"/>
        <w:right w:val="none" w:sz="0" w:space="0" w:color="auto"/>
      </w:divBdr>
    </w:div>
    <w:div w:id="1152021229">
      <w:bodyDiv w:val="1"/>
      <w:marLeft w:val="0"/>
      <w:marRight w:val="0"/>
      <w:marTop w:val="0"/>
      <w:marBottom w:val="0"/>
      <w:divBdr>
        <w:top w:val="none" w:sz="0" w:space="0" w:color="auto"/>
        <w:left w:val="none" w:sz="0" w:space="0" w:color="auto"/>
        <w:bottom w:val="none" w:sz="0" w:space="0" w:color="auto"/>
        <w:right w:val="none" w:sz="0" w:space="0" w:color="auto"/>
      </w:divBdr>
    </w:div>
    <w:div w:id="1152023491">
      <w:bodyDiv w:val="1"/>
      <w:marLeft w:val="0"/>
      <w:marRight w:val="0"/>
      <w:marTop w:val="0"/>
      <w:marBottom w:val="0"/>
      <w:divBdr>
        <w:top w:val="none" w:sz="0" w:space="0" w:color="auto"/>
        <w:left w:val="none" w:sz="0" w:space="0" w:color="auto"/>
        <w:bottom w:val="none" w:sz="0" w:space="0" w:color="auto"/>
        <w:right w:val="none" w:sz="0" w:space="0" w:color="auto"/>
      </w:divBdr>
    </w:div>
    <w:div w:id="1152714373">
      <w:bodyDiv w:val="1"/>
      <w:marLeft w:val="0"/>
      <w:marRight w:val="0"/>
      <w:marTop w:val="0"/>
      <w:marBottom w:val="0"/>
      <w:divBdr>
        <w:top w:val="none" w:sz="0" w:space="0" w:color="auto"/>
        <w:left w:val="none" w:sz="0" w:space="0" w:color="auto"/>
        <w:bottom w:val="none" w:sz="0" w:space="0" w:color="auto"/>
        <w:right w:val="none" w:sz="0" w:space="0" w:color="auto"/>
      </w:divBdr>
    </w:div>
    <w:div w:id="1153061407">
      <w:bodyDiv w:val="1"/>
      <w:marLeft w:val="0"/>
      <w:marRight w:val="0"/>
      <w:marTop w:val="0"/>
      <w:marBottom w:val="0"/>
      <w:divBdr>
        <w:top w:val="none" w:sz="0" w:space="0" w:color="auto"/>
        <w:left w:val="none" w:sz="0" w:space="0" w:color="auto"/>
        <w:bottom w:val="none" w:sz="0" w:space="0" w:color="auto"/>
        <w:right w:val="none" w:sz="0" w:space="0" w:color="auto"/>
      </w:divBdr>
    </w:div>
    <w:div w:id="1153178576">
      <w:bodyDiv w:val="1"/>
      <w:marLeft w:val="0"/>
      <w:marRight w:val="0"/>
      <w:marTop w:val="0"/>
      <w:marBottom w:val="0"/>
      <w:divBdr>
        <w:top w:val="none" w:sz="0" w:space="0" w:color="auto"/>
        <w:left w:val="none" w:sz="0" w:space="0" w:color="auto"/>
        <w:bottom w:val="none" w:sz="0" w:space="0" w:color="auto"/>
        <w:right w:val="none" w:sz="0" w:space="0" w:color="auto"/>
      </w:divBdr>
    </w:div>
    <w:div w:id="1153259678">
      <w:bodyDiv w:val="1"/>
      <w:marLeft w:val="0"/>
      <w:marRight w:val="0"/>
      <w:marTop w:val="0"/>
      <w:marBottom w:val="0"/>
      <w:divBdr>
        <w:top w:val="none" w:sz="0" w:space="0" w:color="auto"/>
        <w:left w:val="none" w:sz="0" w:space="0" w:color="auto"/>
        <w:bottom w:val="none" w:sz="0" w:space="0" w:color="auto"/>
        <w:right w:val="none" w:sz="0" w:space="0" w:color="auto"/>
      </w:divBdr>
    </w:div>
    <w:div w:id="1153595499">
      <w:bodyDiv w:val="1"/>
      <w:marLeft w:val="0"/>
      <w:marRight w:val="0"/>
      <w:marTop w:val="0"/>
      <w:marBottom w:val="0"/>
      <w:divBdr>
        <w:top w:val="none" w:sz="0" w:space="0" w:color="auto"/>
        <w:left w:val="none" w:sz="0" w:space="0" w:color="auto"/>
        <w:bottom w:val="none" w:sz="0" w:space="0" w:color="auto"/>
        <w:right w:val="none" w:sz="0" w:space="0" w:color="auto"/>
      </w:divBdr>
    </w:div>
    <w:div w:id="1155414670">
      <w:bodyDiv w:val="1"/>
      <w:marLeft w:val="0"/>
      <w:marRight w:val="0"/>
      <w:marTop w:val="0"/>
      <w:marBottom w:val="0"/>
      <w:divBdr>
        <w:top w:val="none" w:sz="0" w:space="0" w:color="auto"/>
        <w:left w:val="none" w:sz="0" w:space="0" w:color="auto"/>
        <w:bottom w:val="none" w:sz="0" w:space="0" w:color="auto"/>
        <w:right w:val="none" w:sz="0" w:space="0" w:color="auto"/>
      </w:divBdr>
    </w:div>
    <w:div w:id="1155955445">
      <w:bodyDiv w:val="1"/>
      <w:marLeft w:val="0"/>
      <w:marRight w:val="0"/>
      <w:marTop w:val="0"/>
      <w:marBottom w:val="0"/>
      <w:divBdr>
        <w:top w:val="none" w:sz="0" w:space="0" w:color="auto"/>
        <w:left w:val="none" w:sz="0" w:space="0" w:color="auto"/>
        <w:bottom w:val="none" w:sz="0" w:space="0" w:color="auto"/>
        <w:right w:val="none" w:sz="0" w:space="0" w:color="auto"/>
      </w:divBdr>
    </w:div>
    <w:div w:id="1156383146">
      <w:bodyDiv w:val="1"/>
      <w:marLeft w:val="0"/>
      <w:marRight w:val="0"/>
      <w:marTop w:val="0"/>
      <w:marBottom w:val="0"/>
      <w:divBdr>
        <w:top w:val="none" w:sz="0" w:space="0" w:color="auto"/>
        <w:left w:val="none" w:sz="0" w:space="0" w:color="auto"/>
        <w:bottom w:val="none" w:sz="0" w:space="0" w:color="auto"/>
        <w:right w:val="none" w:sz="0" w:space="0" w:color="auto"/>
      </w:divBdr>
    </w:div>
    <w:div w:id="1156453577">
      <w:bodyDiv w:val="1"/>
      <w:marLeft w:val="0"/>
      <w:marRight w:val="0"/>
      <w:marTop w:val="0"/>
      <w:marBottom w:val="0"/>
      <w:divBdr>
        <w:top w:val="none" w:sz="0" w:space="0" w:color="auto"/>
        <w:left w:val="none" w:sz="0" w:space="0" w:color="auto"/>
        <w:bottom w:val="none" w:sz="0" w:space="0" w:color="auto"/>
        <w:right w:val="none" w:sz="0" w:space="0" w:color="auto"/>
      </w:divBdr>
    </w:div>
    <w:div w:id="1156729450">
      <w:bodyDiv w:val="1"/>
      <w:marLeft w:val="0"/>
      <w:marRight w:val="0"/>
      <w:marTop w:val="0"/>
      <w:marBottom w:val="0"/>
      <w:divBdr>
        <w:top w:val="none" w:sz="0" w:space="0" w:color="auto"/>
        <w:left w:val="none" w:sz="0" w:space="0" w:color="auto"/>
        <w:bottom w:val="none" w:sz="0" w:space="0" w:color="auto"/>
        <w:right w:val="none" w:sz="0" w:space="0" w:color="auto"/>
      </w:divBdr>
    </w:div>
    <w:div w:id="1157038340">
      <w:bodyDiv w:val="1"/>
      <w:marLeft w:val="0"/>
      <w:marRight w:val="0"/>
      <w:marTop w:val="0"/>
      <w:marBottom w:val="0"/>
      <w:divBdr>
        <w:top w:val="none" w:sz="0" w:space="0" w:color="auto"/>
        <w:left w:val="none" w:sz="0" w:space="0" w:color="auto"/>
        <w:bottom w:val="none" w:sz="0" w:space="0" w:color="auto"/>
        <w:right w:val="none" w:sz="0" w:space="0" w:color="auto"/>
      </w:divBdr>
    </w:div>
    <w:div w:id="1157070825">
      <w:bodyDiv w:val="1"/>
      <w:marLeft w:val="0"/>
      <w:marRight w:val="0"/>
      <w:marTop w:val="0"/>
      <w:marBottom w:val="0"/>
      <w:divBdr>
        <w:top w:val="none" w:sz="0" w:space="0" w:color="auto"/>
        <w:left w:val="none" w:sz="0" w:space="0" w:color="auto"/>
        <w:bottom w:val="none" w:sz="0" w:space="0" w:color="auto"/>
        <w:right w:val="none" w:sz="0" w:space="0" w:color="auto"/>
      </w:divBdr>
    </w:div>
    <w:div w:id="1157111631">
      <w:bodyDiv w:val="1"/>
      <w:marLeft w:val="0"/>
      <w:marRight w:val="0"/>
      <w:marTop w:val="0"/>
      <w:marBottom w:val="0"/>
      <w:divBdr>
        <w:top w:val="none" w:sz="0" w:space="0" w:color="auto"/>
        <w:left w:val="none" w:sz="0" w:space="0" w:color="auto"/>
        <w:bottom w:val="none" w:sz="0" w:space="0" w:color="auto"/>
        <w:right w:val="none" w:sz="0" w:space="0" w:color="auto"/>
      </w:divBdr>
    </w:div>
    <w:div w:id="1157302420">
      <w:bodyDiv w:val="1"/>
      <w:marLeft w:val="0"/>
      <w:marRight w:val="0"/>
      <w:marTop w:val="0"/>
      <w:marBottom w:val="0"/>
      <w:divBdr>
        <w:top w:val="none" w:sz="0" w:space="0" w:color="auto"/>
        <w:left w:val="none" w:sz="0" w:space="0" w:color="auto"/>
        <w:bottom w:val="none" w:sz="0" w:space="0" w:color="auto"/>
        <w:right w:val="none" w:sz="0" w:space="0" w:color="auto"/>
      </w:divBdr>
    </w:div>
    <w:div w:id="1159350717">
      <w:bodyDiv w:val="1"/>
      <w:marLeft w:val="0"/>
      <w:marRight w:val="0"/>
      <w:marTop w:val="0"/>
      <w:marBottom w:val="0"/>
      <w:divBdr>
        <w:top w:val="none" w:sz="0" w:space="0" w:color="auto"/>
        <w:left w:val="none" w:sz="0" w:space="0" w:color="auto"/>
        <w:bottom w:val="none" w:sz="0" w:space="0" w:color="auto"/>
        <w:right w:val="none" w:sz="0" w:space="0" w:color="auto"/>
      </w:divBdr>
    </w:div>
    <w:div w:id="1160003260">
      <w:bodyDiv w:val="1"/>
      <w:marLeft w:val="0"/>
      <w:marRight w:val="0"/>
      <w:marTop w:val="0"/>
      <w:marBottom w:val="0"/>
      <w:divBdr>
        <w:top w:val="none" w:sz="0" w:space="0" w:color="auto"/>
        <w:left w:val="none" w:sz="0" w:space="0" w:color="auto"/>
        <w:bottom w:val="none" w:sz="0" w:space="0" w:color="auto"/>
        <w:right w:val="none" w:sz="0" w:space="0" w:color="auto"/>
      </w:divBdr>
      <w:divsChild>
        <w:div w:id="377973924">
          <w:marLeft w:val="480"/>
          <w:marRight w:val="0"/>
          <w:marTop w:val="0"/>
          <w:marBottom w:val="0"/>
          <w:divBdr>
            <w:top w:val="none" w:sz="0" w:space="0" w:color="auto"/>
            <w:left w:val="none" w:sz="0" w:space="0" w:color="auto"/>
            <w:bottom w:val="none" w:sz="0" w:space="0" w:color="auto"/>
            <w:right w:val="none" w:sz="0" w:space="0" w:color="auto"/>
          </w:divBdr>
        </w:div>
        <w:div w:id="163984519">
          <w:marLeft w:val="480"/>
          <w:marRight w:val="0"/>
          <w:marTop w:val="0"/>
          <w:marBottom w:val="0"/>
          <w:divBdr>
            <w:top w:val="none" w:sz="0" w:space="0" w:color="auto"/>
            <w:left w:val="none" w:sz="0" w:space="0" w:color="auto"/>
            <w:bottom w:val="none" w:sz="0" w:space="0" w:color="auto"/>
            <w:right w:val="none" w:sz="0" w:space="0" w:color="auto"/>
          </w:divBdr>
        </w:div>
        <w:div w:id="1009066012">
          <w:marLeft w:val="480"/>
          <w:marRight w:val="0"/>
          <w:marTop w:val="0"/>
          <w:marBottom w:val="0"/>
          <w:divBdr>
            <w:top w:val="none" w:sz="0" w:space="0" w:color="auto"/>
            <w:left w:val="none" w:sz="0" w:space="0" w:color="auto"/>
            <w:bottom w:val="none" w:sz="0" w:space="0" w:color="auto"/>
            <w:right w:val="none" w:sz="0" w:space="0" w:color="auto"/>
          </w:divBdr>
        </w:div>
        <w:div w:id="1535077178">
          <w:marLeft w:val="480"/>
          <w:marRight w:val="0"/>
          <w:marTop w:val="0"/>
          <w:marBottom w:val="0"/>
          <w:divBdr>
            <w:top w:val="none" w:sz="0" w:space="0" w:color="auto"/>
            <w:left w:val="none" w:sz="0" w:space="0" w:color="auto"/>
            <w:bottom w:val="none" w:sz="0" w:space="0" w:color="auto"/>
            <w:right w:val="none" w:sz="0" w:space="0" w:color="auto"/>
          </w:divBdr>
        </w:div>
        <w:div w:id="1037700459">
          <w:marLeft w:val="480"/>
          <w:marRight w:val="0"/>
          <w:marTop w:val="0"/>
          <w:marBottom w:val="0"/>
          <w:divBdr>
            <w:top w:val="none" w:sz="0" w:space="0" w:color="auto"/>
            <w:left w:val="none" w:sz="0" w:space="0" w:color="auto"/>
            <w:bottom w:val="none" w:sz="0" w:space="0" w:color="auto"/>
            <w:right w:val="none" w:sz="0" w:space="0" w:color="auto"/>
          </w:divBdr>
        </w:div>
        <w:div w:id="1387411329">
          <w:marLeft w:val="480"/>
          <w:marRight w:val="0"/>
          <w:marTop w:val="0"/>
          <w:marBottom w:val="0"/>
          <w:divBdr>
            <w:top w:val="none" w:sz="0" w:space="0" w:color="auto"/>
            <w:left w:val="none" w:sz="0" w:space="0" w:color="auto"/>
            <w:bottom w:val="none" w:sz="0" w:space="0" w:color="auto"/>
            <w:right w:val="none" w:sz="0" w:space="0" w:color="auto"/>
          </w:divBdr>
        </w:div>
        <w:div w:id="1596399853">
          <w:marLeft w:val="480"/>
          <w:marRight w:val="0"/>
          <w:marTop w:val="0"/>
          <w:marBottom w:val="0"/>
          <w:divBdr>
            <w:top w:val="none" w:sz="0" w:space="0" w:color="auto"/>
            <w:left w:val="none" w:sz="0" w:space="0" w:color="auto"/>
            <w:bottom w:val="none" w:sz="0" w:space="0" w:color="auto"/>
            <w:right w:val="none" w:sz="0" w:space="0" w:color="auto"/>
          </w:divBdr>
        </w:div>
        <w:div w:id="762341131">
          <w:marLeft w:val="480"/>
          <w:marRight w:val="0"/>
          <w:marTop w:val="0"/>
          <w:marBottom w:val="0"/>
          <w:divBdr>
            <w:top w:val="none" w:sz="0" w:space="0" w:color="auto"/>
            <w:left w:val="none" w:sz="0" w:space="0" w:color="auto"/>
            <w:bottom w:val="none" w:sz="0" w:space="0" w:color="auto"/>
            <w:right w:val="none" w:sz="0" w:space="0" w:color="auto"/>
          </w:divBdr>
        </w:div>
        <w:div w:id="737245122">
          <w:marLeft w:val="480"/>
          <w:marRight w:val="0"/>
          <w:marTop w:val="0"/>
          <w:marBottom w:val="0"/>
          <w:divBdr>
            <w:top w:val="none" w:sz="0" w:space="0" w:color="auto"/>
            <w:left w:val="none" w:sz="0" w:space="0" w:color="auto"/>
            <w:bottom w:val="none" w:sz="0" w:space="0" w:color="auto"/>
            <w:right w:val="none" w:sz="0" w:space="0" w:color="auto"/>
          </w:divBdr>
        </w:div>
        <w:div w:id="1845630534">
          <w:marLeft w:val="480"/>
          <w:marRight w:val="0"/>
          <w:marTop w:val="0"/>
          <w:marBottom w:val="0"/>
          <w:divBdr>
            <w:top w:val="none" w:sz="0" w:space="0" w:color="auto"/>
            <w:left w:val="none" w:sz="0" w:space="0" w:color="auto"/>
            <w:bottom w:val="none" w:sz="0" w:space="0" w:color="auto"/>
            <w:right w:val="none" w:sz="0" w:space="0" w:color="auto"/>
          </w:divBdr>
        </w:div>
        <w:div w:id="135992867">
          <w:marLeft w:val="480"/>
          <w:marRight w:val="0"/>
          <w:marTop w:val="0"/>
          <w:marBottom w:val="0"/>
          <w:divBdr>
            <w:top w:val="none" w:sz="0" w:space="0" w:color="auto"/>
            <w:left w:val="none" w:sz="0" w:space="0" w:color="auto"/>
            <w:bottom w:val="none" w:sz="0" w:space="0" w:color="auto"/>
            <w:right w:val="none" w:sz="0" w:space="0" w:color="auto"/>
          </w:divBdr>
        </w:div>
        <w:div w:id="1117335338">
          <w:marLeft w:val="480"/>
          <w:marRight w:val="0"/>
          <w:marTop w:val="0"/>
          <w:marBottom w:val="0"/>
          <w:divBdr>
            <w:top w:val="none" w:sz="0" w:space="0" w:color="auto"/>
            <w:left w:val="none" w:sz="0" w:space="0" w:color="auto"/>
            <w:bottom w:val="none" w:sz="0" w:space="0" w:color="auto"/>
            <w:right w:val="none" w:sz="0" w:space="0" w:color="auto"/>
          </w:divBdr>
        </w:div>
        <w:div w:id="2053185592">
          <w:marLeft w:val="480"/>
          <w:marRight w:val="0"/>
          <w:marTop w:val="0"/>
          <w:marBottom w:val="0"/>
          <w:divBdr>
            <w:top w:val="none" w:sz="0" w:space="0" w:color="auto"/>
            <w:left w:val="none" w:sz="0" w:space="0" w:color="auto"/>
            <w:bottom w:val="none" w:sz="0" w:space="0" w:color="auto"/>
            <w:right w:val="none" w:sz="0" w:space="0" w:color="auto"/>
          </w:divBdr>
        </w:div>
        <w:div w:id="400371932">
          <w:marLeft w:val="480"/>
          <w:marRight w:val="0"/>
          <w:marTop w:val="0"/>
          <w:marBottom w:val="0"/>
          <w:divBdr>
            <w:top w:val="none" w:sz="0" w:space="0" w:color="auto"/>
            <w:left w:val="none" w:sz="0" w:space="0" w:color="auto"/>
            <w:bottom w:val="none" w:sz="0" w:space="0" w:color="auto"/>
            <w:right w:val="none" w:sz="0" w:space="0" w:color="auto"/>
          </w:divBdr>
        </w:div>
        <w:div w:id="1906794638">
          <w:marLeft w:val="480"/>
          <w:marRight w:val="0"/>
          <w:marTop w:val="0"/>
          <w:marBottom w:val="0"/>
          <w:divBdr>
            <w:top w:val="none" w:sz="0" w:space="0" w:color="auto"/>
            <w:left w:val="none" w:sz="0" w:space="0" w:color="auto"/>
            <w:bottom w:val="none" w:sz="0" w:space="0" w:color="auto"/>
            <w:right w:val="none" w:sz="0" w:space="0" w:color="auto"/>
          </w:divBdr>
        </w:div>
        <w:div w:id="1558082646">
          <w:marLeft w:val="480"/>
          <w:marRight w:val="0"/>
          <w:marTop w:val="0"/>
          <w:marBottom w:val="0"/>
          <w:divBdr>
            <w:top w:val="none" w:sz="0" w:space="0" w:color="auto"/>
            <w:left w:val="none" w:sz="0" w:space="0" w:color="auto"/>
            <w:bottom w:val="none" w:sz="0" w:space="0" w:color="auto"/>
            <w:right w:val="none" w:sz="0" w:space="0" w:color="auto"/>
          </w:divBdr>
        </w:div>
        <w:div w:id="1042487196">
          <w:marLeft w:val="480"/>
          <w:marRight w:val="0"/>
          <w:marTop w:val="0"/>
          <w:marBottom w:val="0"/>
          <w:divBdr>
            <w:top w:val="none" w:sz="0" w:space="0" w:color="auto"/>
            <w:left w:val="none" w:sz="0" w:space="0" w:color="auto"/>
            <w:bottom w:val="none" w:sz="0" w:space="0" w:color="auto"/>
            <w:right w:val="none" w:sz="0" w:space="0" w:color="auto"/>
          </w:divBdr>
        </w:div>
        <w:div w:id="1426685923">
          <w:marLeft w:val="480"/>
          <w:marRight w:val="0"/>
          <w:marTop w:val="0"/>
          <w:marBottom w:val="0"/>
          <w:divBdr>
            <w:top w:val="none" w:sz="0" w:space="0" w:color="auto"/>
            <w:left w:val="none" w:sz="0" w:space="0" w:color="auto"/>
            <w:bottom w:val="none" w:sz="0" w:space="0" w:color="auto"/>
            <w:right w:val="none" w:sz="0" w:space="0" w:color="auto"/>
          </w:divBdr>
        </w:div>
        <w:div w:id="1246379476">
          <w:marLeft w:val="480"/>
          <w:marRight w:val="0"/>
          <w:marTop w:val="0"/>
          <w:marBottom w:val="0"/>
          <w:divBdr>
            <w:top w:val="none" w:sz="0" w:space="0" w:color="auto"/>
            <w:left w:val="none" w:sz="0" w:space="0" w:color="auto"/>
            <w:bottom w:val="none" w:sz="0" w:space="0" w:color="auto"/>
            <w:right w:val="none" w:sz="0" w:space="0" w:color="auto"/>
          </w:divBdr>
        </w:div>
        <w:div w:id="2056852171">
          <w:marLeft w:val="480"/>
          <w:marRight w:val="0"/>
          <w:marTop w:val="0"/>
          <w:marBottom w:val="0"/>
          <w:divBdr>
            <w:top w:val="none" w:sz="0" w:space="0" w:color="auto"/>
            <w:left w:val="none" w:sz="0" w:space="0" w:color="auto"/>
            <w:bottom w:val="none" w:sz="0" w:space="0" w:color="auto"/>
            <w:right w:val="none" w:sz="0" w:space="0" w:color="auto"/>
          </w:divBdr>
        </w:div>
        <w:div w:id="1977371449">
          <w:marLeft w:val="480"/>
          <w:marRight w:val="0"/>
          <w:marTop w:val="0"/>
          <w:marBottom w:val="0"/>
          <w:divBdr>
            <w:top w:val="none" w:sz="0" w:space="0" w:color="auto"/>
            <w:left w:val="none" w:sz="0" w:space="0" w:color="auto"/>
            <w:bottom w:val="none" w:sz="0" w:space="0" w:color="auto"/>
            <w:right w:val="none" w:sz="0" w:space="0" w:color="auto"/>
          </w:divBdr>
        </w:div>
        <w:div w:id="1909723248">
          <w:marLeft w:val="480"/>
          <w:marRight w:val="0"/>
          <w:marTop w:val="0"/>
          <w:marBottom w:val="0"/>
          <w:divBdr>
            <w:top w:val="none" w:sz="0" w:space="0" w:color="auto"/>
            <w:left w:val="none" w:sz="0" w:space="0" w:color="auto"/>
            <w:bottom w:val="none" w:sz="0" w:space="0" w:color="auto"/>
            <w:right w:val="none" w:sz="0" w:space="0" w:color="auto"/>
          </w:divBdr>
        </w:div>
        <w:div w:id="444008494">
          <w:marLeft w:val="480"/>
          <w:marRight w:val="0"/>
          <w:marTop w:val="0"/>
          <w:marBottom w:val="0"/>
          <w:divBdr>
            <w:top w:val="none" w:sz="0" w:space="0" w:color="auto"/>
            <w:left w:val="none" w:sz="0" w:space="0" w:color="auto"/>
            <w:bottom w:val="none" w:sz="0" w:space="0" w:color="auto"/>
            <w:right w:val="none" w:sz="0" w:space="0" w:color="auto"/>
          </w:divBdr>
        </w:div>
      </w:divsChild>
    </w:div>
    <w:div w:id="1160541881">
      <w:bodyDiv w:val="1"/>
      <w:marLeft w:val="0"/>
      <w:marRight w:val="0"/>
      <w:marTop w:val="0"/>
      <w:marBottom w:val="0"/>
      <w:divBdr>
        <w:top w:val="none" w:sz="0" w:space="0" w:color="auto"/>
        <w:left w:val="none" w:sz="0" w:space="0" w:color="auto"/>
        <w:bottom w:val="none" w:sz="0" w:space="0" w:color="auto"/>
        <w:right w:val="none" w:sz="0" w:space="0" w:color="auto"/>
      </w:divBdr>
      <w:divsChild>
        <w:div w:id="1799568628">
          <w:marLeft w:val="480"/>
          <w:marRight w:val="0"/>
          <w:marTop w:val="0"/>
          <w:marBottom w:val="0"/>
          <w:divBdr>
            <w:top w:val="none" w:sz="0" w:space="0" w:color="auto"/>
            <w:left w:val="none" w:sz="0" w:space="0" w:color="auto"/>
            <w:bottom w:val="none" w:sz="0" w:space="0" w:color="auto"/>
            <w:right w:val="none" w:sz="0" w:space="0" w:color="auto"/>
          </w:divBdr>
        </w:div>
        <w:div w:id="1827473566">
          <w:marLeft w:val="480"/>
          <w:marRight w:val="0"/>
          <w:marTop w:val="0"/>
          <w:marBottom w:val="0"/>
          <w:divBdr>
            <w:top w:val="none" w:sz="0" w:space="0" w:color="auto"/>
            <w:left w:val="none" w:sz="0" w:space="0" w:color="auto"/>
            <w:bottom w:val="none" w:sz="0" w:space="0" w:color="auto"/>
            <w:right w:val="none" w:sz="0" w:space="0" w:color="auto"/>
          </w:divBdr>
        </w:div>
        <w:div w:id="433327820">
          <w:marLeft w:val="480"/>
          <w:marRight w:val="0"/>
          <w:marTop w:val="0"/>
          <w:marBottom w:val="0"/>
          <w:divBdr>
            <w:top w:val="none" w:sz="0" w:space="0" w:color="auto"/>
            <w:left w:val="none" w:sz="0" w:space="0" w:color="auto"/>
            <w:bottom w:val="none" w:sz="0" w:space="0" w:color="auto"/>
            <w:right w:val="none" w:sz="0" w:space="0" w:color="auto"/>
          </w:divBdr>
        </w:div>
        <w:div w:id="608126516">
          <w:marLeft w:val="480"/>
          <w:marRight w:val="0"/>
          <w:marTop w:val="0"/>
          <w:marBottom w:val="0"/>
          <w:divBdr>
            <w:top w:val="none" w:sz="0" w:space="0" w:color="auto"/>
            <w:left w:val="none" w:sz="0" w:space="0" w:color="auto"/>
            <w:bottom w:val="none" w:sz="0" w:space="0" w:color="auto"/>
            <w:right w:val="none" w:sz="0" w:space="0" w:color="auto"/>
          </w:divBdr>
        </w:div>
        <w:div w:id="1194732570">
          <w:marLeft w:val="480"/>
          <w:marRight w:val="0"/>
          <w:marTop w:val="0"/>
          <w:marBottom w:val="0"/>
          <w:divBdr>
            <w:top w:val="none" w:sz="0" w:space="0" w:color="auto"/>
            <w:left w:val="none" w:sz="0" w:space="0" w:color="auto"/>
            <w:bottom w:val="none" w:sz="0" w:space="0" w:color="auto"/>
            <w:right w:val="none" w:sz="0" w:space="0" w:color="auto"/>
          </w:divBdr>
        </w:div>
        <w:div w:id="1794247673">
          <w:marLeft w:val="480"/>
          <w:marRight w:val="0"/>
          <w:marTop w:val="0"/>
          <w:marBottom w:val="0"/>
          <w:divBdr>
            <w:top w:val="none" w:sz="0" w:space="0" w:color="auto"/>
            <w:left w:val="none" w:sz="0" w:space="0" w:color="auto"/>
            <w:bottom w:val="none" w:sz="0" w:space="0" w:color="auto"/>
            <w:right w:val="none" w:sz="0" w:space="0" w:color="auto"/>
          </w:divBdr>
        </w:div>
        <w:div w:id="1352413173">
          <w:marLeft w:val="480"/>
          <w:marRight w:val="0"/>
          <w:marTop w:val="0"/>
          <w:marBottom w:val="0"/>
          <w:divBdr>
            <w:top w:val="none" w:sz="0" w:space="0" w:color="auto"/>
            <w:left w:val="none" w:sz="0" w:space="0" w:color="auto"/>
            <w:bottom w:val="none" w:sz="0" w:space="0" w:color="auto"/>
            <w:right w:val="none" w:sz="0" w:space="0" w:color="auto"/>
          </w:divBdr>
        </w:div>
        <w:div w:id="1586963192">
          <w:marLeft w:val="480"/>
          <w:marRight w:val="0"/>
          <w:marTop w:val="0"/>
          <w:marBottom w:val="0"/>
          <w:divBdr>
            <w:top w:val="none" w:sz="0" w:space="0" w:color="auto"/>
            <w:left w:val="none" w:sz="0" w:space="0" w:color="auto"/>
            <w:bottom w:val="none" w:sz="0" w:space="0" w:color="auto"/>
            <w:right w:val="none" w:sz="0" w:space="0" w:color="auto"/>
          </w:divBdr>
        </w:div>
        <w:div w:id="173687593">
          <w:marLeft w:val="480"/>
          <w:marRight w:val="0"/>
          <w:marTop w:val="0"/>
          <w:marBottom w:val="0"/>
          <w:divBdr>
            <w:top w:val="none" w:sz="0" w:space="0" w:color="auto"/>
            <w:left w:val="none" w:sz="0" w:space="0" w:color="auto"/>
            <w:bottom w:val="none" w:sz="0" w:space="0" w:color="auto"/>
            <w:right w:val="none" w:sz="0" w:space="0" w:color="auto"/>
          </w:divBdr>
        </w:div>
        <w:div w:id="167714119">
          <w:marLeft w:val="480"/>
          <w:marRight w:val="0"/>
          <w:marTop w:val="0"/>
          <w:marBottom w:val="0"/>
          <w:divBdr>
            <w:top w:val="none" w:sz="0" w:space="0" w:color="auto"/>
            <w:left w:val="none" w:sz="0" w:space="0" w:color="auto"/>
            <w:bottom w:val="none" w:sz="0" w:space="0" w:color="auto"/>
            <w:right w:val="none" w:sz="0" w:space="0" w:color="auto"/>
          </w:divBdr>
        </w:div>
        <w:div w:id="1038580759">
          <w:marLeft w:val="480"/>
          <w:marRight w:val="0"/>
          <w:marTop w:val="0"/>
          <w:marBottom w:val="0"/>
          <w:divBdr>
            <w:top w:val="none" w:sz="0" w:space="0" w:color="auto"/>
            <w:left w:val="none" w:sz="0" w:space="0" w:color="auto"/>
            <w:bottom w:val="none" w:sz="0" w:space="0" w:color="auto"/>
            <w:right w:val="none" w:sz="0" w:space="0" w:color="auto"/>
          </w:divBdr>
        </w:div>
        <w:div w:id="809594425">
          <w:marLeft w:val="480"/>
          <w:marRight w:val="0"/>
          <w:marTop w:val="0"/>
          <w:marBottom w:val="0"/>
          <w:divBdr>
            <w:top w:val="none" w:sz="0" w:space="0" w:color="auto"/>
            <w:left w:val="none" w:sz="0" w:space="0" w:color="auto"/>
            <w:bottom w:val="none" w:sz="0" w:space="0" w:color="auto"/>
            <w:right w:val="none" w:sz="0" w:space="0" w:color="auto"/>
          </w:divBdr>
        </w:div>
        <w:div w:id="997726333">
          <w:marLeft w:val="480"/>
          <w:marRight w:val="0"/>
          <w:marTop w:val="0"/>
          <w:marBottom w:val="0"/>
          <w:divBdr>
            <w:top w:val="none" w:sz="0" w:space="0" w:color="auto"/>
            <w:left w:val="none" w:sz="0" w:space="0" w:color="auto"/>
            <w:bottom w:val="none" w:sz="0" w:space="0" w:color="auto"/>
            <w:right w:val="none" w:sz="0" w:space="0" w:color="auto"/>
          </w:divBdr>
        </w:div>
        <w:div w:id="2074740534">
          <w:marLeft w:val="480"/>
          <w:marRight w:val="0"/>
          <w:marTop w:val="0"/>
          <w:marBottom w:val="0"/>
          <w:divBdr>
            <w:top w:val="none" w:sz="0" w:space="0" w:color="auto"/>
            <w:left w:val="none" w:sz="0" w:space="0" w:color="auto"/>
            <w:bottom w:val="none" w:sz="0" w:space="0" w:color="auto"/>
            <w:right w:val="none" w:sz="0" w:space="0" w:color="auto"/>
          </w:divBdr>
        </w:div>
        <w:div w:id="516433888">
          <w:marLeft w:val="480"/>
          <w:marRight w:val="0"/>
          <w:marTop w:val="0"/>
          <w:marBottom w:val="0"/>
          <w:divBdr>
            <w:top w:val="none" w:sz="0" w:space="0" w:color="auto"/>
            <w:left w:val="none" w:sz="0" w:space="0" w:color="auto"/>
            <w:bottom w:val="none" w:sz="0" w:space="0" w:color="auto"/>
            <w:right w:val="none" w:sz="0" w:space="0" w:color="auto"/>
          </w:divBdr>
        </w:div>
        <w:div w:id="1293438933">
          <w:marLeft w:val="480"/>
          <w:marRight w:val="0"/>
          <w:marTop w:val="0"/>
          <w:marBottom w:val="0"/>
          <w:divBdr>
            <w:top w:val="none" w:sz="0" w:space="0" w:color="auto"/>
            <w:left w:val="none" w:sz="0" w:space="0" w:color="auto"/>
            <w:bottom w:val="none" w:sz="0" w:space="0" w:color="auto"/>
            <w:right w:val="none" w:sz="0" w:space="0" w:color="auto"/>
          </w:divBdr>
        </w:div>
        <w:div w:id="830290173">
          <w:marLeft w:val="480"/>
          <w:marRight w:val="0"/>
          <w:marTop w:val="0"/>
          <w:marBottom w:val="0"/>
          <w:divBdr>
            <w:top w:val="none" w:sz="0" w:space="0" w:color="auto"/>
            <w:left w:val="none" w:sz="0" w:space="0" w:color="auto"/>
            <w:bottom w:val="none" w:sz="0" w:space="0" w:color="auto"/>
            <w:right w:val="none" w:sz="0" w:space="0" w:color="auto"/>
          </w:divBdr>
        </w:div>
        <w:div w:id="1458446889">
          <w:marLeft w:val="480"/>
          <w:marRight w:val="0"/>
          <w:marTop w:val="0"/>
          <w:marBottom w:val="0"/>
          <w:divBdr>
            <w:top w:val="none" w:sz="0" w:space="0" w:color="auto"/>
            <w:left w:val="none" w:sz="0" w:space="0" w:color="auto"/>
            <w:bottom w:val="none" w:sz="0" w:space="0" w:color="auto"/>
            <w:right w:val="none" w:sz="0" w:space="0" w:color="auto"/>
          </w:divBdr>
        </w:div>
        <w:div w:id="545143526">
          <w:marLeft w:val="480"/>
          <w:marRight w:val="0"/>
          <w:marTop w:val="0"/>
          <w:marBottom w:val="0"/>
          <w:divBdr>
            <w:top w:val="none" w:sz="0" w:space="0" w:color="auto"/>
            <w:left w:val="none" w:sz="0" w:space="0" w:color="auto"/>
            <w:bottom w:val="none" w:sz="0" w:space="0" w:color="auto"/>
            <w:right w:val="none" w:sz="0" w:space="0" w:color="auto"/>
          </w:divBdr>
        </w:div>
        <w:div w:id="769591943">
          <w:marLeft w:val="480"/>
          <w:marRight w:val="0"/>
          <w:marTop w:val="0"/>
          <w:marBottom w:val="0"/>
          <w:divBdr>
            <w:top w:val="none" w:sz="0" w:space="0" w:color="auto"/>
            <w:left w:val="none" w:sz="0" w:space="0" w:color="auto"/>
            <w:bottom w:val="none" w:sz="0" w:space="0" w:color="auto"/>
            <w:right w:val="none" w:sz="0" w:space="0" w:color="auto"/>
          </w:divBdr>
        </w:div>
        <w:div w:id="1433356899">
          <w:marLeft w:val="480"/>
          <w:marRight w:val="0"/>
          <w:marTop w:val="0"/>
          <w:marBottom w:val="0"/>
          <w:divBdr>
            <w:top w:val="none" w:sz="0" w:space="0" w:color="auto"/>
            <w:left w:val="none" w:sz="0" w:space="0" w:color="auto"/>
            <w:bottom w:val="none" w:sz="0" w:space="0" w:color="auto"/>
            <w:right w:val="none" w:sz="0" w:space="0" w:color="auto"/>
          </w:divBdr>
        </w:div>
      </w:divsChild>
    </w:div>
    <w:div w:id="1161233384">
      <w:bodyDiv w:val="1"/>
      <w:marLeft w:val="0"/>
      <w:marRight w:val="0"/>
      <w:marTop w:val="0"/>
      <w:marBottom w:val="0"/>
      <w:divBdr>
        <w:top w:val="none" w:sz="0" w:space="0" w:color="auto"/>
        <w:left w:val="none" w:sz="0" w:space="0" w:color="auto"/>
        <w:bottom w:val="none" w:sz="0" w:space="0" w:color="auto"/>
        <w:right w:val="none" w:sz="0" w:space="0" w:color="auto"/>
      </w:divBdr>
    </w:div>
    <w:div w:id="1162114033">
      <w:bodyDiv w:val="1"/>
      <w:marLeft w:val="0"/>
      <w:marRight w:val="0"/>
      <w:marTop w:val="0"/>
      <w:marBottom w:val="0"/>
      <w:divBdr>
        <w:top w:val="none" w:sz="0" w:space="0" w:color="auto"/>
        <w:left w:val="none" w:sz="0" w:space="0" w:color="auto"/>
        <w:bottom w:val="none" w:sz="0" w:space="0" w:color="auto"/>
        <w:right w:val="none" w:sz="0" w:space="0" w:color="auto"/>
      </w:divBdr>
    </w:div>
    <w:div w:id="1163157029">
      <w:bodyDiv w:val="1"/>
      <w:marLeft w:val="0"/>
      <w:marRight w:val="0"/>
      <w:marTop w:val="0"/>
      <w:marBottom w:val="0"/>
      <w:divBdr>
        <w:top w:val="none" w:sz="0" w:space="0" w:color="auto"/>
        <w:left w:val="none" w:sz="0" w:space="0" w:color="auto"/>
        <w:bottom w:val="none" w:sz="0" w:space="0" w:color="auto"/>
        <w:right w:val="none" w:sz="0" w:space="0" w:color="auto"/>
      </w:divBdr>
    </w:div>
    <w:div w:id="1164518008">
      <w:bodyDiv w:val="1"/>
      <w:marLeft w:val="0"/>
      <w:marRight w:val="0"/>
      <w:marTop w:val="0"/>
      <w:marBottom w:val="0"/>
      <w:divBdr>
        <w:top w:val="none" w:sz="0" w:space="0" w:color="auto"/>
        <w:left w:val="none" w:sz="0" w:space="0" w:color="auto"/>
        <w:bottom w:val="none" w:sz="0" w:space="0" w:color="auto"/>
        <w:right w:val="none" w:sz="0" w:space="0" w:color="auto"/>
      </w:divBdr>
    </w:div>
    <w:div w:id="1164593260">
      <w:bodyDiv w:val="1"/>
      <w:marLeft w:val="0"/>
      <w:marRight w:val="0"/>
      <w:marTop w:val="0"/>
      <w:marBottom w:val="0"/>
      <w:divBdr>
        <w:top w:val="none" w:sz="0" w:space="0" w:color="auto"/>
        <w:left w:val="none" w:sz="0" w:space="0" w:color="auto"/>
        <w:bottom w:val="none" w:sz="0" w:space="0" w:color="auto"/>
        <w:right w:val="none" w:sz="0" w:space="0" w:color="auto"/>
      </w:divBdr>
    </w:div>
    <w:div w:id="1165978629">
      <w:bodyDiv w:val="1"/>
      <w:marLeft w:val="0"/>
      <w:marRight w:val="0"/>
      <w:marTop w:val="0"/>
      <w:marBottom w:val="0"/>
      <w:divBdr>
        <w:top w:val="none" w:sz="0" w:space="0" w:color="auto"/>
        <w:left w:val="none" w:sz="0" w:space="0" w:color="auto"/>
        <w:bottom w:val="none" w:sz="0" w:space="0" w:color="auto"/>
        <w:right w:val="none" w:sz="0" w:space="0" w:color="auto"/>
      </w:divBdr>
    </w:div>
    <w:div w:id="1166483454">
      <w:bodyDiv w:val="1"/>
      <w:marLeft w:val="0"/>
      <w:marRight w:val="0"/>
      <w:marTop w:val="0"/>
      <w:marBottom w:val="0"/>
      <w:divBdr>
        <w:top w:val="none" w:sz="0" w:space="0" w:color="auto"/>
        <w:left w:val="none" w:sz="0" w:space="0" w:color="auto"/>
        <w:bottom w:val="none" w:sz="0" w:space="0" w:color="auto"/>
        <w:right w:val="none" w:sz="0" w:space="0" w:color="auto"/>
      </w:divBdr>
    </w:div>
    <w:div w:id="1166898410">
      <w:bodyDiv w:val="1"/>
      <w:marLeft w:val="0"/>
      <w:marRight w:val="0"/>
      <w:marTop w:val="0"/>
      <w:marBottom w:val="0"/>
      <w:divBdr>
        <w:top w:val="none" w:sz="0" w:space="0" w:color="auto"/>
        <w:left w:val="none" w:sz="0" w:space="0" w:color="auto"/>
        <w:bottom w:val="none" w:sz="0" w:space="0" w:color="auto"/>
        <w:right w:val="none" w:sz="0" w:space="0" w:color="auto"/>
      </w:divBdr>
    </w:div>
    <w:div w:id="1167674356">
      <w:bodyDiv w:val="1"/>
      <w:marLeft w:val="0"/>
      <w:marRight w:val="0"/>
      <w:marTop w:val="0"/>
      <w:marBottom w:val="0"/>
      <w:divBdr>
        <w:top w:val="none" w:sz="0" w:space="0" w:color="auto"/>
        <w:left w:val="none" w:sz="0" w:space="0" w:color="auto"/>
        <w:bottom w:val="none" w:sz="0" w:space="0" w:color="auto"/>
        <w:right w:val="none" w:sz="0" w:space="0" w:color="auto"/>
      </w:divBdr>
    </w:div>
    <w:div w:id="1168012463">
      <w:bodyDiv w:val="1"/>
      <w:marLeft w:val="0"/>
      <w:marRight w:val="0"/>
      <w:marTop w:val="0"/>
      <w:marBottom w:val="0"/>
      <w:divBdr>
        <w:top w:val="none" w:sz="0" w:space="0" w:color="auto"/>
        <w:left w:val="none" w:sz="0" w:space="0" w:color="auto"/>
        <w:bottom w:val="none" w:sz="0" w:space="0" w:color="auto"/>
        <w:right w:val="none" w:sz="0" w:space="0" w:color="auto"/>
      </w:divBdr>
    </w:div>
    <w:div w:id="1169254316">
      <w:bodyDiv w:val="1"/>
      <w:marLeft w:val="0"/>
      <w:marRight w:val="0"/>
      <w:marTop w:val="0"/>
      <w:marBottom w:val="0"/>
      <w:divBdr>
        <w:top w:val="none" w:sz="0" w:space="0" w:color="auto"/>
        <w:left w:val="none" w:sz="0" w:space="0" w:color="auto"/>
        <w:bottom w:val="none" w:sz="0" w:space="0" w:color="auto"/>
        <w:right w:val="none" w:sz="0" w:space="0" w:color="auto"/>
      </w:divBdr>
    </w:div>
    <w:div w:id="1171138950">
      <w:bodyDiv w:val="1"/>
      <w:marLeft w:val="0"/>
      <w:marRight w:val="0"/>
      <w:marTop w:val="0"/>
      <w:marBottom w:val="0"/>
      <w:divBdr>
        <w:top w:val="none" w:sz="0" w:space="0" w:color="auto"/>
        <w:left w:val="none" w:sz="0" w:space="0" w:color="auto"/>
        <w:bottom w:val="none" w:sz="0" w:space="0" w:color="auto"/>
        <w:right w:val="none" w:sz="0" w:space="0" w:color="auto"/>
      </w:divBdr>
    </w:div>
    <w:div w:id="1172141627">
      <w:bodyDiv w:val="1"/>
      <w:marLeft w:val="0"/>
      <w:marRight w:val="0"/>
      <w:marTop w:val="0"/>
      <w:marBottom w:val="0"/>
      <w:divBdr>
        <w:top w:val="none" w:sz="0" w:space="0" w:color="auto"/>
        <w:left w:val="none" w:sz="0" w:space="0" w:color="auto"/>
        <w:bottom w:val="none" w:sz="0" w:space="0" w:color="auto"/>
        <w:right w:val="none" w:sz="0" w:space="0" w:color="auto"/>
      </w:divBdr>
    </w:div>
    <w:div w:id="1173184163">
      <w:bodyDiv w:val="1"/>
      <w:marLeft w:val="0"/>
      <w:marRight w:val="0"/>
      <w:marTop w:val="0"/>
      <w:marBottom w:val="0"/>
      <w:divBdr>
        <w:top w:val="none" w:sz="0" w:space="0" w:color="auto"/>
        <w:left w:val="none" w:sz="0" w:space="0" w:color="auto"/>
        <w:bottom w:val="none" w:sz="0" w:space="0" w:color="auto"/>
        <w:right w:val="none" w:sz="0" w:space="0" w:color="auto"/>
      </w:divBdr>
    </w:div>
    <w:div w:id="1173648234">
      <w:bodyDiv w:val="1"/>
      <w:marLeft w:val="0"/>
      <w:marRight w:val="0"/>
      <w:marTop w:val="0"/>
      <w:marBottom w:val="0"/>
      <w:divBdr>
        <w:top w:val="none" w:sz="0" w:space="0" w:color="auto"/>
        <w:left w:val="none" w:sz="0" w:space="0" w:color="auto"/>
        <w:bottom w:val="none" w:sz="0" w:space="0" w:color="auto"/>
        <w:right w:val="none" w:sz="0" w:space="0" w:color="auto"/>
      </w:divBdr>
      <w:divsChild>
        <w:div w:id="2107576041">
          <w:marLeft w:val="480"/>
          <w:marRight w:val="0"/>
          <w:marTop w:val="0"/>
          <w:marBottom w:val="0"/>
          <w:divBdr>
            <w:top w:val="none" w:sz="0" w:space="0" w:color="auto"/>
            <w:left w:val="none" w:sz="0" w:space="0" w:color="auto"/>
            <w:bottom w:val="none" w:sz="0" w:space="0" w:color="auto"/>
            <w:right w:val="none" w:sz="0" w:space="0" w:color="auto"/>
          </w:divBdr>
        </w:div>
        <w:div w:id="436297612">
          <w:marLeft w:val="480"/>
          <w:marRight w:val="0"/>
          <w:marTop w:val="0"/>
          <w:marBottom w:val="0"/>
          <w:divBdr>
            <w:top w:val="none" w:sz="0" w:space="0" w:color="auto"/>
            <w:left w:val="none" w:sz="0" w:space="0" w:color="auto"/>
            <w:bottom w:val="none" w:sz="0" w:space="0" w:color="auto"/>
            <w:right w:val="none" w:sz="0" w:space="0" w:color="auto"/>
          </w:divBdr>
        </w:div>
        <w:div w:id="728917714">
          <w:marLeft w:val="480"/>
          <w:marRight w:val="0"/>
          <w:marTop w:val="0"/>
          <w:marBottom w:val="0"/>
          <w:divBdr>
            <w:top w:val="none" w:sz="0" w:space="0" w:color="auto"/>
            <w:left w:val="none" w:sz="0" w:space="0" w:color="auto"/>
            <w:bottom w:val="none" w:sz="0" w:space="0" w:color="auto"/>
            <w:right w:val="none" w:sz="0" w:space="0" w:color="auto"/>
          </w:divBdr>
        </w:div>
        <w:div w:id="536356796">
          <w:marLeft w:val="480"/>
          <w:marRight w:val="0"/>
          <w:marTop w:val="0"/>
          <w:marBottom w:val="0"/>
          <w:divBdr>
            <w:top w:val="none" w:sz="0" w:space="0" w:color="auto"/>
            <w:left w:val="none" w:sz="0" w:space="0" w:color="auto"/>
            <w:bottom w:val="none" w:sz="0" w:space="0" w:color="auto"/>
            <w:right w:val="none" w:sz="0" w:space="0" w:color="auto"/>
          </w:divBdr>
        </w:div>
        <w:div w:id="1928684985">
          <w:marLeft w:val="480"/>
          <w:marRight w:val="0"/>
          <w:marTop w:val="0"/>
          <w:marBottom w:val="0"/>
          <w:divBdr>
            <w:top w:val="none" w:sz="0" w:space="0" w:color="auto"/>
            <w:left w:val="none" w:sz="0" w:space="0" w:color="auto"/>
            <w:bottom w:val="none" w:sz="0" w:space="0" w:color="auto"/>
            <w:right w:val="none" w:sz="0" w:space="0" w:color="auto"/>
          </w:divBdr>
        </w:div>
        <w:div w:id="238098422">
          <w:marLeft w:val="480"/>
          <w:marRight w:val="0"/>
          <w:marTop w:val="0"/>
          <w:marBottom w:val="0"/>
          <w:divBdr>
            <w:top w:val="none" w:sz="0" w:space="0" w:color="auto"/>
            <w:left w:val="none" w:sz="0" w:space="0" w:color="auto"/>
            <w:bottom w:val="none" w:sz="0" w:space="0" w:color="auto"/>
            <w:right w:val="none" w:sz="0" w:space="0" w:color="auto"/>
          </w:divBdr>
        </w:div>
        <w:div w:id="1452093895">
          <w:marLeft w:val="480"/>
          <w:marRight w:val="0"/>
          <w:marTop w:val="0"/>
          <w:marBottom w:val="0"/>
          <w:divBdr>
            <w:top w:val="none" w:sz="0" w:space="0" w:color="auto"/>
            <w:left w:val="none" w:sz="0" w:space="0" w:color="auto"/>
            <w:bottom w:val="none" w:sz="0" w:space="0" w:color="auto"/>
            <w:right w:val="none" w:sz="0" w:space="0" w:color="auto"/>
          </w:divBdr>
        </w:div>
        <w:div w:id="1054424468">
          <w:marLeft w:val="480"/>
          <w:marRight w:val="0"/>
          <w:marTop w:val="0"/>
          <w:marBottom w:val="0"/>
          <w:divBdr>
            <w:top w:val="none" w:sz="0" w:space="0" w:color="auto"/>
            <w:left w:val="none" w:sz="0" w:space="0" w:color="auto"/>
            <w:bottom w:val="none" w:sz="0" w:space="0" w:color="auto"/>
            <w:right w:val="none" w:sz="0" w:space="0" w:color="auto"/>
          </w:divBdr>
        </w:div>
        <w:div w:id="67193298">
          <w:marLeft w:val="480"/>
          <w:marRight w:val="0"/>
          <w:marTop w:val="0"/>
          <w:marBottom w:val="0"/>
          <w:divBdr>
            <w:top w:val="none" w:sz="0" w:space="0" w:color="auto"/>
            <w:left w:val="none" w:sz="0" w:space="0" w:color="auto"/>
            <w:bottom w:val="none" w:sz="0" w:space="0" w:color="auto"/>
            <w:right w:val="none" w:sz="0" w:space="0" w:color="auto"/>
          </w:divBdr>
        </w:div>
        <w:div w:id="543835361">
          <w:marLeft w:val="480"/>
          <w:marRight w:val="0"/>
          <w:marTop w:val="0"/>
          <w:marBottom w:val="0"/>
          <w:divBdr>
            <w:top w:val="none" w:sz="0" w:space="0" w:color="auto"/>
            <w:left w:val="none" w:sz="0" w:space="0" w:color="auto"/>
            <w:bottom w:val="none" w:sz="0" w:space="0" w:color="auto"/>
            <w:right w:val="none" w:sz="0" w:space="0" w:color="auto"/>
          </w:divBdr>
        </w:div>
        <w:div w:id="2075660629">
          <w:marLeft w:val="480"/>
          <w:marRight w:val="0"/>
          <w:marTop w:val="0"/>
          <w:marBottom w:val="0"/>
          <w:divBdr>
            <w:top w:val="none" w:sz="0" w:space="0" w:color="auto"/>
            <w:left w:val="none" w:sz="0" w:space="0" w:color="auto"/>
            <w:bottom w:val="none" w:sz="0" w:space="0" w:color="auto"/>
            <w:right w:val="none" w:sz="0" w:space="0" w:color="auto"/>
          </w:divBdr>
        </w:div>
        <w:div w:id="66196363">
          <w:marLeft w:val="480"/>
          <w:marRight w:val="0"/>
          <w:marTop w:val="0"/>
          <w:marBottom w:val="0"/>
          <w:divBdr>
            <w:top w:val="none" w:sz="0" w:space="0" w:color="auto"/>
            <w:left w:val="none" w:sz="0" w:space="0" w:color="auto"/>
            <w:bottom w:val="none" w:sz="0" w:space="0" w:color="auto"/>
            <w:right w:val="none" w:sz="0" w:space="0" w:color="auto"/>
          </w:divBdr>
        </w:div>
        <w:div w:id="958343205">
          <w:marLeft w:val="480"/>
          <w:marRight w:val="0"/>
          <w:marTop w:val="0"/>
          <w:marBottom w:val="0"/>
          <w:divBdr>
            <w:top w:val="none" w:sz="0" w:space="0" w:color="auto"/>
            <w:left w:val="none" w:sz="0" w:space="0" w:color="auto"/>
            <w:bottom w:val="none" w:sz="0" w:space="0" w:color="auto"/>
            <w:right w:val="none" w:sz="0" w:space="0" w:color="auto"/>
          </w:divBdr>
        </w:div>
        <w:div w:id="779104579">
          <w:marLeft w:val="480"/>
          <w:marRight w:val="0"/>
          <w:marTop w:val="0"/>
          <w:marBottom w:val="0"/>
          <w:divBdr>
            <w:top w:val="none" w:sz="0" w:space="0" w:color="auto"/>
            <w:left w:val="none" w:sz="0" w:space="0" w:color="auto"/>
            <w:bottom w:val="none" w:sz="0" w:space="0" w:color="auto"/>
            <w:right w:val="none" w:sz="0" w:space="0" w:color="auto"/>
          </w:divBdr>
        </w:div>
        <w:div w:id="2059666078">
          <w:marLeft w:val="480"/>
          <w:marRight w:val="0"/>
          <w:marTop w:val="0"/>
          <w:marBottom w:val="0"/>
          <w:divBdr>
            <w:top w:val="none" w:sz="0" w:space="0" w:color="auto"/>
            <w:left w:val="none" w:sz="0" w:space="0" w:color="auto"/>
            <w:bottom w:val="none" w:sz="0" w:space="0" w:color="auto"/>
            <w:right w:val="none" w:sz="0" w:space="0" w:color="auto"/>
          </w:divBdr>
        </w:div>
        <w:div w:id="2113275974">
          <w:marLeft w:val="480"/>
          <w:marRight w:val="0"/>
          <w:marTop w:val="0"/>
          <w:marBottom w:val="0"/>
          <w:divBdr>
            <w:top w:val="none" w:sz="0" w:space="0" w:color="auto"/>
            <w:left w:val="none" w:sz="0" w:space="0" w:color="auto"/>
            <w:bottom w:val="none" w:sz="0" w:space="0" w:color="auto"/>
            <w:right w:val="none" w:sz="0" w:space="0" w:color="auto"/>
          </w:divBdr>
        </w:div>
        <w:div w:id="29501703">
          <w:marLeft w:val="480"/>
          <w:marRight w:val="0"/>
          <w:marTop w:val="0"/>
          <w:marBottom w:val="0"/>
          <w:divBdr>
            <w:top w:val="none" w:sz="0" w:space="0" w:color="auto"/>
            <w:left w:val="none" w:sz="0" w:space="0" w:color="auto"/>
            <w:bottom w:val="none" w:sz="0" w:space="0" w:color="auto"/>
            <w:right w:val="none" w:sz="0" w:space="0" w:color="auto"/>
          </w:divBdr>
        </w:div>
        <w:div w:id="269318901">
          <w:marLeft w:val="480"/>
          <w:marRight w:val="0"/>
          <w:marTop w:val="0"/>
          <w:marBottom w:val="0"/>
          <w:divBdr>
            <w:top w:val="none" w:sz="0" w:space="0" w:color="auto"/>
            <w:left w:val="none" w:sz="0" w:space="0" w:color="auto"/>
            <w:bottom w:val="none" w:sz="0" w:space="0" w:color="auto"/>
            <w:right w:val="none" w:sz="0" w:space="0" w:color="auto"/>
          </w:divBdr>
        </w:div>
      </w:divsChild>
    </w:div>
    <w:div w:id="1173686708">
      <w:bodyDiv w:val="1"/>
      <w:marLeft w:val="0"/>
      <w:marRight w:val="0"/>
      <w:marTop w:val="0"/>
      <w:marBottom w:val="0"/>
      <w:divBdr>
        <w:top w:val="none" w:sz="0" w:space="0" w:color="auto"/>
        <w:left w:val="none" w:sz="0" w:space="0" w:color="auto"/>
        <w:bottom w:val="none" w:sz="0" w:space="0" w:color="auto"/>
        <w:right w:val="none" w:sz="0" w:space="0" w:color="auto"/>
      </w:divBdr>
    </w:div>
    <w:div w:id="1174339751">
      <w:bodyDiv w:val="1"/>
      <w:marLeft w:val="0"/>
      <w:marRight w:val="0"/>
      <w:marTop w:val="0"/>
      <w:marBottom w:val="0"/>
      <w:divBdr>
        <w:top w:val="none" w:sz="0" w:space="0" w:color="auto"/>
        <w:left w:val="none" w:sz="0" w:space="0" w:color="auto"/>
        <w:bottom w:val="none" w:sz="0" w:space="0" w:color="auto"/>
        <w:right w:val="none" w:sz="0" w:space="0" w:color="auto"/>
      </w:divBdr>
    </w:div>
    <w:div w:id="1175070538">
      <w:bodyDiv w:val="1"/>
      <w:marLeft w:val="0"/>
      <w:marRight w:val="0"/>
      <w:marTop w:val="0"/>
      <w:marBottom w:val="0"/>
      <w:divBdr>
        <w:top w:val="none" w:sz="0" w:space="0" w:color="auto"/>
        <w:left w:val="none" w:sz="0" w:space="0" w:color="auto"/>
        <w:bottom w:val="none" w:sz="0" w:space="0" w:color="auto"/>
        <w:right w:val="none" w:sz="0" w:space="0" w:color="auto"/>
      </w:divBdr>
    </w:div>
    <w:div w:id="1175340502">
      <w:bodyDiv w:val="1"/>
      <w:marLeft w:val="0"/>
      <w:marRight w:val="0"/>
      <w:marTop w:val="0"/>
      <w:marBottom w:val="0"/>
      <w:divBdr>
        <w:top w:val="none" w:sz="0" w:space="0" w:color="auto"/>
        <w:left w:val="none" w:sz="0" w:space="0" w:color="auto"/>
        <w:bottom w:val="none" w:sz="0" w:space="0" w:color="auto"/>
        <w:right w:val="none" w:sz="0" w:space="0" w:color="auto"/>
      </w:divBdr>
    </w:div>
    <w:div w:id="1176844147">
      <w:bodyDiv w:val="1"/>
      <w:marLeft w:val="0"/>
      <w:marRight w:val="0"/>
      <w:marTop w:val="0"/>
      <w:marBottom w:val="0"/>
      <w:divBdr>
        <w:top w:val="none" w:sz="0" w:space="0" w:color="auto"/>
        <w:left w:val="none" w:sz="0" w:space="0" w:color="auto"/>
        <w:bottom w:val="none" w:sz="0" w:space="0" w:color="auto"/>
        <w:right w:val="none" w:sz="0" w:space="0" w:color="auto"/>
      </w:divBdr>
    </w:div>
    <w:div w:id="1177034592">
      <w:bodyDiv w:val="1"/>
      <w:marLeft w:val="0"/>
      <w:marRight w:val="0"/>
      <w:marTop w:val="0"/>
      <w:marBottom w:val="0"/>
      <w:divBdr>
        <w:top w:val="none" w:sz="0" w:space="0" w:color="auto"/>
        <w:left w:val="none" w:sz="0" w:space="0" w:color="auto"/>
        <w:bottom w:val="none" w:sz="0" w:space="0" w:color="auto"/>
        <w:right w:val="none" w:sz="0" w:space="0" w:color="auto"/>
      </w:divBdr>
    </w:div>
    <w:div w:id="1178547374">
      <w:bodyDiv w:val="1"/>
      <w:marLeft w:val="0"/>
      <w:marRight w:val="0"/>
      <w:marTop w:val="0"/>
      <w:marBottom w:val="0"/>
      <w:divBdr>
        <w:top w:val="none" w:sz="0" w:space="0" w:color="auto"/>
        <w:left w:val="none" w:sz="0" w:space="0" w:color="auto"/>
        <w:bottom w:val="none" w:sz="0" w:space="0" w:color="auto"/>
        <w:right w:val="none" w:sz="0" w:space="0" w:color="auto"/>
      </w:divBdr>
    </w:div>
    <w:div w:id="1179155000">
      <w:bodyDiv w:val="1"/>
      <w:marLeft w:val="0"/>
      <w:marRight w:val="0"/>
      <w:marTop w:val="0"/>
      <w:marBottom w:val="0"/>
      <w:divBdr>
        <w:top w:val="none" w:sz="0" w:space="0" w:color="auto"/>
        <w:left w:val="none" w:sz="0" w:space="0" w:color="auto"/>
        <w:bottom w:val="none" w:sz="0" w:space="0" w:color="auto"/>
        <w:right w:val="none" w:sz="0" w:space="0" w:color="auto"/>
      </w:divBdr>
    </w:div>
    <w:div w:id="1179661557">
      <w:bodyDiv w:val="1"/>
      <w:marLeft w:val="0"/>
      <w:marRight w:val="0"/>
      <w:marTop w:val="0"/>
      <w:marBottom w:val="0"/>
      <w:divBdr>
        <w:top w:val="none" w:sz="0" w:space="0" w:color="auto"/>
        <w:left w:val="none" w:sz="0" w:space="0" w:color="auto"/>
        <w:bottom w:val="none" w:sz="0" w:space="0" w:color="auto"/>
        <w:right w:val="none" w:sz="0" w:space="0" w:color="auto"/>
      </w:divBdr>
    </w:div>
    <w:div w:id="1179928616">
      <w:bodyDiv w:val="1"/>
      <w:marLeft w:val="0"/>
      <w:marRight w:val="0"/>
      <w:marTop w:val="0"/>
      <w:marBottom w:val="0"/>
      <w:divBdr>
        <w:top w:val="none" w:sz="0" w:space="0" w:color="auto"/>
        <w:left w:val="none" w:sz="0" w:space="0" w:color="auto"/>
        <w:bottom w:val="none" w:sz="0" w:space="0" w:color="auto"/>
        <w:right w:val="none" w:sz="0" w:space="0" w:color="auto"/>
      </w:divBdr>
    </w:div>
    <w:div w:id="1180004293">
      <w:bodyDiv w:val="1"/>
      <w:marLeft w:val="0"/>
      <w:marRight w:val="0"/>
      <w:marTop w:val="0"/>
      <w:marBottom w:val="0"/>
      <w:divBdr>
        <w:top w:val="none" w:sz="0" w:space="0" w:color="auto"/>
        <w:left w:val="none" w:sz="0" w:space="0" w:color="auto"/>
        <w:bottom w:val="none" w:sz="0" w:space="0" w:color="auto"/>
        <w:right w:val="none" w:sz="0" w:space="0" w:color="auto"/>
      </w:divBdr>
    </w:div>
    <w:div w:id="1180318502">
      <w:bodyDiv w:val="1"/>
      <w:marLeft w:val="0"/>
      <w:marRight w:val="0"/>
      <w:marTop w:val="0"/>
      <w:marBottom w:val="0"/>
      <w:divBdr>
        <w:top w:val="none" w:sz="0" w:space="0" w:color="auto"/>
        <w:left w:val="none" w:sz="0" w:space="0" w:color="auto"/>
        <w:bottom w:val="none" w:sz="0" w:space="0" w:color="auto"/>
        <w:right w:val="none" w:sz="0" w:space="0" w:color="auto"/>
      </w:divBdr>
    </w:div>
    <w:div w:id="1182742947">
      <w:bodyDiv w:val="1"/>
      <w:marLeft w:val="0"/>
      <w:marRight w:val="0"/>
      <w:marTop w:val="0"/>
      <w:marBottom w:val="0"/>
      <w:divBdr>
        <w:top w:val="none" w:sz="0" w:space="0" w:color="auto"/>
        <w:left w:val="none" w:sz="0" w:space="0" w:color="auto"/>
        <w:bottom w:val="none" w:sz="0" w:space="0" w:color="auto"/>
        <w:right w:val="none" w:sz="0" w:space="0" w:color="auto"/>
      </w:divBdr>
    </w:div>
    <w:div w:id="1183393308">
      <w:bodyDiv w:val="1"/>
      <w:marLeft w:val="0"/>
      <w:marRight w:val="0"/>
      <w:marTop w:val="0"/>
      <w:marBottom w:val="0"/>
      <w:divBdr>
        <w:top w:val="none" w:sz="0" w:space="0" w:color="auto"/>
        <w:left w:val="none" w:sz="0" w:space="0" w:color="auto"/>
        <w:bottom w:val="none" w:sz="0" w:space="0" w:color="auto"/>
        <w:right w:val="none" w:sz="0" w:space="0" w:color="auto"/>
      </w:divBdr>
    </w:div>
    <w:div w:id="1183783254">
      <w:bodyDiv w:val="1"/>
      <w:marLeft w:val="0"/>
      <w:marRight w:val="0"/>
      <w:marTop w:val="0"/>
      <w:marBottom w:val="0"/>
      <w:divBdr>
        <w:top w:val="none" w:sz="0" w:space="0" w:color="auto"/>
        <w:left w:val="none" w:sz="0" w:space="0" w:color="auto"/>
        <w:bottom w:val="none" w:sz="0" w:space="0" w:color="auto"/>
        <w:right w:val="none" w:sz="0" w:space="0" w:color="auto"/>
      </w:divBdr>
    </w:div>
    <w:div w:id="1184322901">
      <w:bodyDiv w:val="1"/>
      <w:marLeft w:val="0"/>
      <w:marRight w:val="0"/>
      <w:marTop w:val="0"/>
      <w:marBottom w:val="0"/>
      <w:divBdr>
        <w:top w:val="none" w:sz="0" w:space="0" w:color="auto"/>
        <w:left w:val="none" w:sz="0" w:space="0" w:color="auto"/>
        <w:bottom w:val="none" w:sz="0" w:space="0" w:color="auto"/>
        <w:right w:val="none" w:sz="0" w:space="0" w:color="auto"/>
      </w:divBdr>
    </w:div>
    <w:div w:id="1184326292">
      <w:bodyDiv w:val="1"/>
      <w:marLeft w:val="0"/>
      <w:marRight w:val="0"/>
      <w:marTop w:val="0"/>
      <w:marBottom w:val="0"/>
      <w:divBdr>
        <w:top w:val="none" w:sz="0" w:space="0" w:color="auto"/>
        <w:left w:val="none" w:sz="0" w:space="0" w:color="auto"/>
        <w:bottom w:val="none" w:sz="0" w:space="0" w:color="auto"/>
        <w:right w:val="none" w:sz="0" w:space="0" w:color="auto"/>
      </w:divBdr>
    </w:div>
    <w:div w:id="1185434574">
      <w:bodyDiv w:val="1"/>
      <w:marLeft w:val="0"/>
      <w:marRight w:val="0"/>
      <w:marTop w:val="0"/>
      <w:marBottom w:val="0"/>
      <w:divBdr>
        <w:top w:val="none" w:sz="0" w:space="0" w:color="auto"/>
        <w:left w:val="none" w:sz="0" w:space="0" w:color="auto"/>
        <w:bottom w:val="none" w:sz="0" w:space="0" w:color="auto"/>
        <w:right w:val="none" w:sz="0" w:space="0" w:color="auto"/>
      </w:divBdr>
    </w:div>
    <w:div w:id="1185703437">
      <w:bodyDiv w:val="1"/>
      <w:marLeft w:val="0"/>
      <w:marRight w:val="0"/>
      <w:marTop w:val="0"/>
      <w:marBottom w:val="0"/>
      <w:divBdr>
        <w:top w:val="none" w:sz="0" w:space="0" w:color="auto"/>
        <w:left w:val="none" w:sz="0" w:space="0" w:color="auto"/>
        <w:bottom w:val="none" w:sz="0" w:space="0" w:color="auto"/>
        <w:right w:val="none" w:sz="0" w:space="0" w:color="auto"/>
      </w:divBdr>
    </w:div>
    <w:div w:id="1185750878">
      <w:bodyDiv w:val="1"/>
      <w:marLeft w:val="0"/>
      <w:marRight w:val="0"/>
      <w:marTop w:val="0"/>
      <w:marBottom w:val="0"/>
      <w:divBdr>
        <w:top w:val="none" w:sz="0" w:space="0" w:color="auto"/>
        <w:left w:val="none" w:sz="0" w:space="0" w:color="auto"/>
        <w:bottom w:val="none" w:sz="0" w:space="0" w:color="auto"/>
        <w:right w:val="none" w:sz="0" w:space="0" w:color="auto"/>
      </w:divBdr>
    </w:div>
    <w:div w:id="1185826362">
      <w:bodyDiv w:val="1"/>
      <w:marLeft w:val="0"/>
      <w:marRight w:val="0"/>
      <w:marTop w:val="0"/>
      <w:marBottom w:val="0"/>
      <w:divBdr>
        <w:top w:val="none" w:sz="0" w:space="0" w:color="auto"/>
        <w:left w:val="none" w:sz="0" w:space="0" w:color="auto"/>
        <w:bottom w:val="none" w:sz="0" w:space="0" w:color="auto"/>
        <w:right w:val="none" w:sz="0" w:space="0" w:color="auto"/>
      </w:divBdr>
    </w:div>
    <w:div w:id="1186405122">
      <w:bodyDiv w:val="1"/>
      <w:marLeft w:val="0"/>
      <w:marRight w:val="0"/>
      <w:marTop w:val="0"/>
      <w:marBottom w:val="0"/>
      <w:divBdr>
        <w:top w:val="none" w:sz="0" w:space="0" w:color="auto"/>
        <w:left w:val="none" w:sz="0" w:space="0" w:color="auto"/>
        <w:bottom w:val="none" w:sz="0" w:space="0" w:color="auto"/>
        <w:right w:val="none" w:sz="0" w:space="0" w:color="auto"/>
      </w:divBdr>
      <w:divsChild>
        <w:div w:id="1674868989">
          <w:marLeft w:val="480"/>
          <w:marRight w:val="0"/>
          <w:marTop w:val="0"/>
          <w:marBottom w:val="0"/>
          <w:divBdr>
            <w:top w:val="none" w:sz="0" w:space="0" w:color="auto"/>
            <w:left w:val="none" w:sz="0" w:space="0" w:color="auto"/>
            <w:bottom w:val="none" w:sz="0" w:space="0" w:color="auto"/>
            <w:right w:val="none" w:sz="0" w:space="0" w:color="auto"/>
          </w:divBdr>
        </w:div>
        <w:div w:id="695737720">
          <w:marLeft w:val="480"/>
          <w:marRight w:val="0"/>
          <w:marTop w:val="0"/>
          <w:marBottom w:val="0"/>
          <w:divBdr>
            <w:top w:val="none" w:sz="0" w:space="0" w:color="auto"/>
            <w:left w:val="none" w:sz="0" w:space="0" w:color="auto"/>
            <w:bottom w:val="none" w:sz="0" w:space="0" w:color="auto"/>
            <w:right w:val="none" w:sz="0" w:space="0" w:color="auto"/>
          </w:divBdr>
        </w:div>
        <w:div w:id="501547182">
          <w:marLeft w:val="480"/>
          <w:marRight w:val="0"/>
          <w:marTop w:val="0"/>
          <w:marBottom w:val="0"/>
          <w:divBdr>
            <w:top w:val="none" w:sz="0" w:space="0" w:color="auto"/>
            <w:left w:val="none" w:sz="0" w:space="0" w:color="auto"/>
            <w:bottom w:val="none" w:sz="0" w:space="0" w:color="auto"/>
            <w:right w:val="none" w:sz="0" w:space="0" w:color="auto"/>
          </w:divBdr>
        </w:div>
        <w:div w:id="756289085">
          <w:marLeft w:val="480"/>
          <w:marRight w:val="0"/>
          <w:marTop w:val="0"/>
          <w:marBottom w:val="0"/>
          <w:divBdr>
            <w:top w:val="none" w:sz="0" w:space="0" w:color="auto"/>
            <w:left w:val="none" w:sz="0" w:space="0" w:color="auto"/>
            <w:bottom w:val="none" w:sz="0" w:space="0" w:color="auto"/>
            <w:right w:val="none" w:sz="0" w:space="0" w:color="auto"/>
          </w:divBdr>
        </w:div>
        <w:div w:id="1270774363">
          <w:marLeft w:val="480"/>
          <w:marRight w:val="0"/>
          <w:marTop w:val="0"/>
          <w:marBottom w:val="0"/>
          <w:divBdr>
            <w:top w:val="none" w:sz="0" w:space="0" w:color="auto"/>
            <w:left w:val="none" w:sz="0" w:space="0" w:color="auto"/>
            <w:bottom w:val="none" w:sz="0" w:space="0" w:color="auto"/>
            <w:right w:val="none" w:sz="0" w:space="0" w:color="auto"/>
          </w:divBdr>
        </w:div>
        <w:div w:id="331808901">
          <w:marLeft w:val="480"/>
          <w:marRight w:val="0"/>
          <w:marTop w:val="0"/>
          <w:marBottom w:val="0"/>
          <w:divBdr>
            <w:top w:val="none" w:sz="0" w:space="0" w:color="auto"/>
            <w:left w:val="none" w:sz="0" w:space="0" w:color="auto"/>
            <w:bottom w:val="none" w:sz="0" w:space="0" w:color="auto"/>
            <w:right w:val="none" w:sz="0" w:space="0" w:color="auto"/>
          </w:divBdr>
        </w:div>
        <w:div w:id="1687706650">
          <w:marLeft w:val="480"/>
          <w:marRight w:val="0"/>
          <w:marTop w:val="0"/>
          <w:marBottom w:val="0"/>
          <w:divBdr>
            <w:top w:val="none" w:sz="0" w:space="0" w:color="auto"/>
            <w:left w:val="none" w:sz="0" w:space="0" w:color="auto"/>
            <w:bottom w:val="none" w:sz="0" w:space="0" w:color="auto"/>
            <w:right w:val="none" w:sz="0" w:space="0" w:color="auto"/>
          </w:divBdr>
        </w:div>
        <w:div w:id="1856068019">
          <w:marLeft w:val="480"/>
          <w:marRight w:val="0"/>
          <w:marTop w:val="0"/>
          <w:marBottom w:val="0"/>
          <w:divBdr>
            <w:top w:val="none" w:sz="0" w:space="0" w:color="auto"/>
            <w:left w:val="none" w:sz="0" w:space="0" w:color="auto"/>
            <w:bottom w:val="none" w:sz="0" w:space="0" w:color="auto"/>
            <w:right w:val="none" w:sz="0" w:space="0" w:color="auto"/>
          </w:divBdr>
        </w:div>
        <w:div w:id="1551726503">
          <w:marLeft w:val="480"/>
          <w:marRight w:val="0"/>
          <w:marTop w:val="0"/>
          <w:marBottom w:val="0"/>
          <w:divBdr>
            <w:top w:val="none" w:sz="0" w:space="0" w:color="auto"/>
            <w:left w:val="none" w:sz="0" w:space="0" w:color="auto"/>
            <w:bottom w:val="none" w:sz="0" w:space="0" w:color="auto"/>
            <w:right w:val="none" w:sz="0" w:space="0" w:color="auto"/>
          </w:divBdr>
        </w:div>
        <w:div w:id="1954628961">
          <w:marLeft w:val="480"/>
          <w:marRight w:val="0"/>
          <w:marTop w:val="0"/>
          <w:marBottom w:val="0"/>
          <w:divBdr>
            <w:top w:val="none" w:sz="0" w:space="0" w:color="auto"/>
            <w:left w:val="none" w:sz="0" w:space="0" w:color="auto"/>
            <w:bottom w:val="none" w:sz="0" w:space="0" w:color="auto"/>
            <w:right w:val="none" w:sz="0" w:space="0" w:color="auto"/>
          </w:divBdr>
        </w:div>
        <w:div w:id="605885770">
          <w:marLeft w:val="480"/>
          <w:marRight w:val="0"/>
          <w:marTop w:val="0"/>
          <w:marBottom w:val="0"/>
          <w:divBdr>
            <w:top w:val="none" w:sz="0" w:space="0" w:color="auto"/>
            <w:left w:val="none" w:sz="0" w:space="0" w:color="auto"/>
            <w:bottom w:val="none" w:sz="0" w:space="0" w:color="auto"/>
            <w:right w:val="none" w:sz="0" w:space="0" w:color="auto"/>
          </w:divBdr>
        </w:div>
        <w:div w:id="1357734016">
          <w:marLeft w:val="480"/>
          <w:marRight w:val="0"/>
          <w:marTop w:val="0"/>
          <w:marBottom w:val="0"/>
          <w:divBdr>
            <w:top w:val="none" w:sz="0" w:space="0" w:color="auto"/>
            <w:left w:val="none" w:sz="0" w:space="0" w:color="auto"/>
            <w:bottom w:val="none" w:sz="0" w:space="0" w:color="auto"/>
            <w:right w:val="none" w:sz="0" w:space="0" w:color="auto"/>
          </w:divBdr>
        </w:div>
        <w:div w:id="731923527">
          <w:marLeft w:val="480"/>
          <w:marRight w:val="0"/>
          <w:marTop w:val="0"/>
          <w:marBottom w:val="0"/>
          <w:divBdr>
            <w:top w:val="none" w:sz="0" w:space="0" w:color="auto"/>
            <w:left w:val="none" w:sz="0" w:space="0" w:color="auto"/>
            <w:bottom w:val="none" w:sz="0" w:space="0" w:color="auto"/>
            <w:right w:val="none" w:sz="0" w:space="0" w:color="auto"/>
          </w:divBdr>
        </w:div>
        <w:div w:id="1691761878">
          <w:marLeft w:val="480"/>
          <w:marRight w:val="0"/>
          <w:marTop w:val="0"/>
          <w:marBottom w:val="0"/>
          <w:divBdr>
            <w:top w:val="none" w:sz="0" w:space="0" w:color="auto"/>
            <w:left w:val="none" w:sz="0" w:space="0" w:color="auto"/>
            <w:bottom w:val="none" w:sz="0" w:space="0" w:color="auto"/>
            <w:right w:val="none" w:sz="0" w:space="0" w:color="auto"/>
          </w:divBdr>
        </w:div>
        <w:div w:id="91898740">
          <w:marLeft w:val="480"/>
          <w:marRight w:val="0"/>
          <w:marTop w:val="0"/>
          <w:marBottom w:val="0"/>
          <w:divBdr>
            <w:top w:val="none" w:sz="0" w:space="0" w:color="auto"/>
            <w:left w:val="none" w:sz="0" w:space="0" w:color="auto"/>
            <w:bottom w:val="none" w:sz="0" w:space="0" w:color="auto"/>
            <w:right w:val="none" w:sz="0" w:space="0" w:color="auto"/>
          </w:divBdr>
        </w:div>
        <w:div w:id="1655375318">
          <w:marLeft w:val="480"/>
          <w:marRight w:val="0"/>
          <w:marTop w:val="0"/>
          <w:marBottom w:val="0"/>
          <w:divBdr>
            <w:top w:val="none" w:sz="0" w:space="0" w:color="auto"/>
            <w:left w:val="none" w:sz="0" w:space="0" w:color="auto"/>
            <w:bottom w:val="none" w:sz="0" w:space="0" w:color="auto"/>
            <w:right w:val="none" w:sz="0" w:space="0" w:color="auto"/>
          </w:divBdr>
        </w:div>
        <w:div w:id="1714500771">
          <w:marLeft w:val="480"/>
          <w:marRight w:val="0"/>
          <w:marTop w:val="0"/>
          <w:marBottom w:val="0"/>
          <w:divBdr>
            <w:top w:val="none" w:sz="0" w:space="0" w:color="auto"/>
            <w:left w:val="none" w:sz="0" w:space="0" w:color="auto"/>
            <w:bottom w:val="none" w:sz="0" w:space="0" w:color="auto"/>
            <w:right w:val="none" w:sz="0" w:space="0" w:color="auto"/>
          </w:divBdr>
        </w:div>
        <w:div w:id="1814248222">
          <w:marLeft w:val="480"/>
          <w:marRight w:val="0"/>
          <w:marTop w:val="0"/>
          <w:marBottom w:val="0"/>
          <w:divBdr>
            <w:top w:val="none" w:sz="0" w:space="0" w:color="auto"/>
            <w:left w:val="none" w:sz="0" w:space="0" w:color="auto"/>
            <w:bottom w:val="none" w:sz="0" w:space="0" w:color="auto"/>
            <w:right w:val="none" w:sz="0" w:space="0" w:color="auto"/>
          </w:divBdr>
        </w:div>
        <w:div w:id="79524706">
          <w:marLeft w:val="480"/>
          <w:marRight w:val="0"/>
          <w:marTop w:val="0"/>
          <w:marBottom w:val="0"/>
          <w:divBdr>
            <w:top w:val="none" w:sz="0" w:space="0" w:color="auto"/>
            <w:left w:val="none" w:sz="0" w:space="0" w:color="auto"/>
            <w:bottom w:val="none" w:sz="0" w:space="0" w:color="auto"/>
            <w:right w:val="none" w:sz="0" w:space="0" w:color="auto"/>
          </w:divBdr>
        </w:div>
        <w:div w:id="258025489">
          <w:marLeft w:val="480"/>
          <w:marRight w:val="0"/>
          <w:marTop w:val="0"/>
          <w:marBottom w:val="0"/>
          <w:divBdr>
            <w:top w:val="none" w:sz="0" w:space="0" w:color="auto"/>
            <w:left w:val="none" w:sz="0" w:space="0" w:color="auto"/>
            <w:bottom w:val="none" w:sz="0" w:space="0" w:color="auto"/>
            <w:right w:val="none" w:sz="0" w:space="0" w:color="auto"/>
          </w:divBdr>
        </w:div>
        <w:div w:id="559097950">
          <w:marLeft w:val="480"/>
          <w:marRight w:val="0"/>
          <w:marTop w:val="0"/>
          <w:marBottom w:val="0"/>
          <w:divBdr>
            <w:top w:val="none" w:sz="0" w:space="0" w:color="auto"/>
            <w:left w:val="none" w:sz="0" w:space="0" w:color="auto"/>
            <w:bottom w:val="none" w:sz="0" w:space="0" w:color="auto"/>
            <w:right w:val="none" w:sz="0" w:space="0" w:color="auto"/>
          </w:divBdr>
        </w:div>
        <w:div w:id="546600757">
          <w:marLeft w:val="480"/>
          <w:marRight w:val="0"/>
          <w:marTop w:val="0"/>
          <w:marBottom w:val="0"/>
          <w:divBdr>
            <w:top w:val="none" w:sz="0" w:space="0" w:color="auto"/>
            <w:left w:val="none" w:sz="0" w:space="0" w:color="auto"/>
            <w:bottom w:val="none" w:sz="0" w:space="0" w:color="auto"/>
            <w:right w:val="none" w:sz="0" w:space="0" w:color="auto"/>
          </w:divBdr>
        </w:div>
        <w:div w:id="1221287410">
          <w:marLeft w:val="480"/>
          <w:marRight w:val="0"/>
          <w:marTop w:val="0"/>
          <w:marBottom w:val="0"/>
          <w:divBdr>
            <w:top w:val="none" w:sz="0" w:space="0" w:color="auto"/>
            <w:left w:val="none" w:sz="0" w:space="0" w:color="auto"/>
            <w:bottom w:val="none" w:sz="0" w:space="0" w:color="auto"/>
            <w:right w:val="none" w:sz="0" w:space="0" w:color="auto"/>
          </w:divBdr>
        </w:div>
        <w:div w:id="517617203">
          <w:marLeft w:val="480"/>
          <w:marRight w:val="0"/>
          <w:marTop w:val="0"/>
          <w:marBottom w:val="0"/>
          <w:divBdr>
            <w:top w:val="none" w:sz="0" w:space="0" w:color="auto"/>
            <w:left w:val="none" w:sz="0" w:space="0" w:color="auto"/>
            <w:bottom w:val="none" w:sz="0" w:space="0" w:color="auto"/>
            <w:right w:val="none" w:sz="0" w:space="0" w:color="auto"/>
          </w:divBdr>
        </w:div>
        <w:div w:id="1272055090">
          <w:marLeft w:val="480"/>
          <w:marRight w:val="0"/>
          <w:marTop w:val="0"/>
          <w:marBottom w:val="0"/>
          <w:divBdr>
            <w:top w:val="none" w:sz="0" w:space="0" w:color="auto"/>
            <w:left w:val="none" w:sz="0" w:space="0" w:color="auto"/>
            <w:bottom w:val="none" w:sz="0" w:space="0" w:color="auto"/>
            <w:right w:val="none" w:sz="0" w:space="0" w:color="auto"/>
          </w:divBdr>
        </w:div>
      </w:divsChild>
    </w:div>
    <w:div w:id="1186792176">
      <w:bodyDiv w:val="1"/>
      <w:marLeft w:val="0"/>
      <w:marRight w:val="0"/>
      <w:marTop w:val="0"/>
      <w:marBottom w:val="0"/>
      <w:divBdr>
        <w:top w:val="none" w:sz="0" w:space="0" w:color="auto"/>
        <w:left w:val="none" w:sz="0" w:space="0" w:color="auto"/>
        <w:bottom w:val="none" w:sz="0" w:space="0" w:color="auto"/>
        <w:right w:val="none" w:sz="0" w:space="0" w:color="auto"/>
      </w:divBdr>
    </w:div>
    <w:div w:id="1187594535">
      <w:bodyDiv w:val="1"/>
      <w:marLeft w:val="0"/>
      <w:marRight w:val="0"/>
      <w:marTop w:val="0"/>
      <w:marBottom w:val="0"/>
      <w:divBdr>
        <w:top w:val="none" w:sz="0" w:space="0" w:color="auto"/>
        <w:left w:val="none" w:sz="0" w:space="0" w:color="auto"/>
        <w:bottom w:val="none" w:sz="0" w:space="0" w:color="auto"/>
        <w:right w:val="none" w:sz="0" w:space="0" w:color="auto"/>
      </w:divBdr>
    </w:div>
    <w:div w:id="1188132871">
      <w:bodyDiv w:val="1"/>
      <w:marLeft w:val="0"/>
      <w:marRight w:val="0"/>
      <w:marTop w:val="0"/>
      <w:marBottom w:val="0"/>
      <w:divBdr>
        <w:top w:val="none" w:sz="0" w:space="0" w:color="auto"/>
        <w:left w:val="none" w:sz="0" w:space="0" w:color="auto"/>
        <w:bottom w:val="none" w:sz="0" w:space="0" w:color="auto"/>
        <w:right w:val="none" w:sz="0" w:space="0" w:color="auto"/>
      </w:divBdr>
    </w:div>
    <w:div w:id="1188907809">
      <w:bodyDiv w:val="1"/>
      <w:marLeft w:val="0"/>
      <w:marRight w:val="0"/>
      <w:marTop w:val="0"/>
      <w:marBottom w:val="0"/>
      <w:divBdr>
        <w:top w:val="none" w:sz="0" w:space="0" w:color="auto"/>
        <w:left w:val="none" w:sz="0" w:space="0" w:color="auto"/>
        <w:bottom w:val="none" w:sz="0" w:space="0" w:color="auto"/>
        <w:right w:val="none" w:sz="0" w:space="0" w:color="auto"/>
      </w:divBdr>
    </w:div>
    <w:div w:id="1189755329">
      <w:bodyDiv w:val="1"/>
      <w:marLeft w:val="0"/>
      <w:marRight w:val="0"/>
      <w:marTop w:val="0"/>
      <w:marBottom w:val="0"/>
      <w:divBdr>
        <w:top w:val="none" w:sz="0" w:space="0" w:color="auto"/>
        <w:left w:val="none" w:sz="0" w:space="0" w:color="auto"/>
        <w:bottom w:val="none" w:sz="0" w:space="0" w:color="auto"/>
        <w:right w:val="none" w:sz="0" w:space="0" w:color="auto"/>
      </w:divBdr>
    </w:div>
    <w:div w:id="1190142774">
      <w:bodyDiv w:val="1"/>
      <w:marLeft w:val="0"/>
      <w:marRight w:val="0"/>
      <w:marTop w:val="0"/>
      <w:marBottom w:val="0"/>
      <w:divBdr>
        <w:top w:val="none" w:sz="0" w:space="0" w:color="auto"/>
        <w:left w:val="none" w:sz="0" w:space="0" w:color="auto"/>
        <w:bottom w:val="none" w:sz="0" w:space="0" w:color="auto"/>
        <w:right w:val="none" w:sz="0" w:space="0" w:color="auto"/>
      </w:divBdr>
    </w:div>
    <w:div w:id="1190946980">
      <w:bodyDiv w:val="1"/>
      <w:marLeft w:val="0"/>
      <w:marRight w:val="0"/>
      <w:marTop w:val="0"/>
      <w:marBottom w:val="0"/>
      <w:divBdr>
        <w:top w:val="none" w:sz="0" w:space="0" w:color="auto"/>
        <w:left w:val="none" w:sz="0" w:space="0" w:color="auto"/>
        <w:bottom w:val="none" w:sz="0" w:space="0" w:color="auto"/>
        <w:right w:val="none" w:sz="0" w:space="0" w:color="auto"/>
      </w:divBdr>
    </w:div>
    <w:div w:id="1191410068">
      <w:bodyDiv w:val="1"/>
      <w:marLeft w:val="0"/>
      <w:marRight w:val="0"/>
      <w:marTop w:val="0"/>
      <w:marBottom w:val="0"/>
      <w:divBdr>
        <w:top w:val="none" w:sz="0" w:space="0" w:color="auto"/>
        <w:left w:val="none" w:sz="0" w:space="0" w:color="auto"/>
        <w:bottom w:val="none" w:sz="0" w:space="0" w:color="auto"/>
        <w:right w:val="none" w:sz="0" w:space="0" w:color="auto"/>
      </w:divBdr>
    </w:div>
    <w:div w:id="1192300710">
      <w:bodyDiv w:val="1"/>
      <w:marLeft w:val="0"/>
      <w:marRight w:val="0"/>
      <w:marTop w:val="0"/>
      <w:marBottom w:val="0"/>
      <w:divBdr>
        <w:top w:val="none" w:sz="0" w:space="0" w:color="auto"/>
        <w:left w:val="none" w:sz="0" w:space="0" w:color="auto"/>
        <w:bottom w:val="none" w:sz="0" w:space="0" w:color="auto"/>
        <w:right w:val="none" w:sz="0" w:space="0" w:color="auto"/>
      </w:divBdr>
    </w:div>
    <w:div w:id="1193298855">
      <w:bodyDiv w:val="1"/>
      <w:marLeft w:val="0"/>
      <w:marRight w:val="0"/>
      <w:marTop w:val="0"/>
      <w:marBottom w:val="0"/>
      <w:divBdr>
        <w:top w:val="none" w:sz="0" w:space="0" w:color="auto"/>
        <w:left w:val="none" w:sz="0" w:space="0" w:color="auto"/>
        <w:bottom w:val="none" w:sz="0" w:space="0" w:color="auto"/>
        <w:right w:val="none" w:sz="0" w:space="0" w:color="auto"/>
      </w:divBdr>
    </w:div>
    <w:div w:id="1193614165">
      <w:bodyDiv w:val="1"/>
      <w:marLeft w:val="0"/>
      <w:marRight w:val="0"/>
      <w:marTop w:val="0"/>
      <w:marBottom w:val="0"/>
      <w:divBdr>
        <w:top w:val="none" w:sz="0" w:space="0" w:color="auto"/>
        <w:left w:val="none" w:sz="0" w:space="0" w:color="auto"/>
        <w:bottom w:val="none" w:sz="0" w:space="0" w:color="auto"/>
        <w:right w:val="none" w:sz="0" w:space="0" w:color="auto"/>
      </w:divBdr>
      <w:divsChild>
        <w:div w:id="807014583">
          <w:marLeft w:val="480"/>
          <w:marRight w:val="0"/>
          <w:marTop w:val="0"/>
          <w:marBottom w:val="0"/>
          <w:divBdr>
            <w:top w:val="none" w:sz="0" w:space="0" w:color="auto"/>
            <w:left w:val="none" w:sz="0" w:space="0" w:color="auto"/>
            <w:bottom w:val="none" w:sz="0" w:space="0" w:color="auto"/>
            <w:right w:val="none" w:sz="0" w:space="0" w:color="auto"/>
          </w:divBdr>
        </w:div>
      </w:divsChild>
    </w:div>
    <w:div w:id="1193760638">
      <w:bodyDiv w:val="1"/>
      <w:marLeft w:val="0"/>
      <w:marRight w:val="0"/>
      <w:marTop w:val="0"/>
      <w:marBottom w:val="0"/>
      <w:divBdr>
        <w:top w:val="none" w:sz="0" w:space="0" w:color="auto"/>
        <w:left w:val="none" w:sz="0" w:space="0" w:color="auto"/>
        <w:bottom w:val="none" w:sz="0" w:space="0" w:color="auto"/>
        <w:right w:val="none" w:sz="0" w:space="0" w:color="auto"/>
      </w:divBdr>
    </w:div>
    <w:div w:id="1194726507">
      <w:bodyDiv w:val="1"/>
      <w:marLeft w:val="0"/>
      <w:marRight w:val="0"/>
      <w:marTop w:val="0"/>
      <w:marBottom w:val="0"/>
      <w:divBdr>
        <w:top w:val="none" w:sz="0" w:space="0" w:color="auto"/>
        <w:left w:val="none" w:sz="0" w:space="0" w:color="auto"/>
        <w:bottom w:val="none" w:sz="0" w:space="0" w:color="auto"/>
        <w:right w:val="none" w:sz="0" w:space="0" w:color="auto"/>
      </w:divBdr>
    </w:div>
    <w:div w:id="1195197515">
      <w:bodyDiv w:val="1"/>
      <w:marLeft w:val="0"/>
      <w:marRight w:val="0"/>
      <w:marTop w:val="0"/>
      <w:marBottom w:val="0"/>
      <w:divBdr>
        <w:top w:val="none" w:sz="0" w:space="0" w:color="auto"/>
        <w:left w:val="none" w:sz="0" w:space="0" w:color="auto"/>
        <w:bottom w:val="none" w:sz="0" w:space="0" w:color="auto"/>
        <w:right w:val="none" w:sz="0" w:space="0" w:color="auto"/>
      </w:divBdr>
    </w:div>
    <w:div w:id="1195268689">
      <w:bodyDiv w:val="1"/>
      <w:marLeft w:val="0"/>
      <w:marRight w:val="0"/>
      <w:marTop w:val="0"/>
      <w:marBottom w:val="0"/>
      <w:divBdr>
        <w:top w:val="none" w:sz="0" w:space="0" w:color="auto"/>
        <w:left w:val="none" w:sz="0" w:space="0" w:color="auto"/>
        <w:bottom w:val="none" w:sz="0" w:space="0" w:color="auto"/>
        <w:right w:val="none" w:sz="0" w:space="0" w:color="auto"/>
      </w:divBdr>
      <w:divsChild>
        <w:div w:id="451553187">
          <w:marLeft w:val="480"/>
          <w:marRight w:val="0"/>
          <w:marTop w:val="0"/>
          <w:marBottom w:val="0"/>
          <w:divBdr>
            <w:top w:val="none" w:sz="0" w:space="0" w:color="auto"/>
            <w:left w:val="none" w:sz="0" w:space="0" w:color="auto"/>
            <w:bottom w:val="none" w:sz="0" w:space="0" w:color="auto"/>
            <w:right w:val="none" w:sz="0" w:space="0" w:color="auto"/>
          </w:divBdr>
        </w:div>
        <w:div w:id="542911905">
          <w:marLeft w:val="480"/>
          <w:marRight w:val="0"/>
          <w:marTop w:val="0"/>
          <w:marBottom w:val="0"/>
          <w:divBdr>
            <w:top w:val="none" w:sz="0" w:space="0" w:color="auto"/>
            <w:left w:val="none" w:sz="0" w:space="0" w:color="auto"/>
            <w:bottom w:val="none" w:sz="0" w:space="0" w:color="auto"/>
            <w:right w:val="none" w:sz="0" w:space="0" w:color="auto"/>
          </w:divBdr>
        </w:div>
        <w:div w:id="314653596">
          <w:marLeft w:val="480"/>
          <w:marRight w:val="0"/>
          <w:marTop w:val="0"/>
          <w:marBottom w:val="0"/>
          <w:divBdr>
            <w:top w:val="none" w:sz="0" w:space="0" w:color="auto"/>
            <w:left w:val="none" w:sz="0" w:space="0" w:color="auto"/>
            <w:bottom w:val="none" w:sz="0" w:space="0" w:color="auto"/>
            <w:right w:val="none" w:sz="0" w:space="0" w:color="auto"/>
          </w:divBdr>
        </w:div>
        <w:div w:id="1538272133">
          <w:marLeft w:val="480"/>
          <w:marRight w:val="0"/>
          <w:marTop w:val="0"/>
          <w:marBottom w:val="0"/>
          <w:divBdr>
            <w:top w:val="none" w:sz="0" w:space="0" w:color="auto"/>
            <w:left w:val="none" w:sz="0" w:space="0" w:color="auto"/>
            <w:bottom w:val="none" w:sz="0" w:space="0" w:color="auto"/>
            <w:right w:val="none" w:sz="0" w:space="0" w:color="auto"/>
          </w:divBdr>
        </w:div>
        <w:div w:id="892932248">
          <w:marLeft w:val="480"/>
          <w:marRight w:val="0"/>
          <w:marTop w:val="0"/>
          <w:marBottom w:val="0"/>
          <w:divBdr>
            <w:top w:val="none" w:sz="0" w:space="0" w:color="auto"/>
            <w:left w:val="none" w:sz="0" w:space="0" w:color="auto"/>
            <w:bottom w:val="none" w:sz="0" w:space="0" w:color="auto"/>
            <w:right w:val="none" w:sz="0" w:space="0" w:color="auto"/>
          </w:divBdr>
        </w:div>
        <w:div w:id="910965316">
          <w:marLeft w:val="480"/>
          <w:marRight w:val="0"/>
          <w:marTop w:val="0"/>
          <w:marBottom w:val="0"/>
          <w:divBdr>
            <w:top w:val="none" w:sz="0" w:space="0" w:color="auto"/>
            <w:left w:val="none" w:sz="0" w:space="0" w:color="auto"/>
            <w:bottom w:val="none" w:sz="0" w:space="0" w:color="auto"/>
            <w:right w:val="none" w:sz="0" w:space="0" w:color="auto"/>
          </w:divBdr>
        </w:div>
        <w:div w:id="1672414776">
          <w:marLeft w:val="480"/>
          <w:marRight w:val="0"/>
          <w:marTop w:val="0"/>
          <w:marBottom w:val="0"/>
          <w:divBdr>
            <w:top w:val="none" w:sz="0" w:space="0" w:color="auto"/>
            <w:left w:val="none" w:sz="0" w:space="0" w:color="auto"/>
            <w:bottom w:val="none" w:sz="0" w:space="0" w:color="auto"/>
            <w:right w:val="none" w:sz="0" w:space="0" w:color="auto"/>
          </w:divBdr>
        </w:div>
        <w:div w:id="787818791">
          <w:marLeft w:val="480"/>
          <w:marRight w:val="0"/>
          <w:marTop w:val="0"/>
          <w:marBottom w:val="0"/>
          <w:divBdr>
            <w:top w:val="none" w:sz="0" w:space="0" w:color="auto"/>
            <w:left w:val="none" w:sz="0" w:space="0" w:color="auto"/>
            <w:bottom w:val="none" w:sz="0" w:space="0" w:color="auto"/>
            <w:right w:val="none" w:sz="0" w:space="0" w:color="auto"/>
          </w:divBdr>
        </w:div>
        <w:div w:id="1223057103">
          <w:marLeft w:val="480"/>
          <w:marRight w:val="0"/>
          <w:marTop w:val="0"/>
          <w:marBottom w:val="0"/>
          <w:divBdr>
            <w:top w:val="none" w:sz="0" w:space="0" w:color="auto"/>
            <w:left w:val="none" w:sz="0" w:space="0" w:color="auto"/>
            <w:bottom w:val="none" w:sz="0" w:space="0" w:color="auto"/>
            <w:right w:val="none" w:sz="0" w:space="0" w:color="auto"/>
          </w:divBdr>
        </w:div>
        <w:div w:id="1154565019">
          <w:marLeft w:val="480"/>
          <w:marRight w:val="0"/>
          <w:marTop w:val="0"/>
          <w:marBottom w:val="0"/>
          <w:divBdr>
            <w:top w:val="none" w:sz="0" w:space="0" w:color="auto"/>
            <w:left w:val="none" w:sz="0" w:space="0" w:color="auto"/>
            <w:bottom w:val="none" w:sz="0" w:space="0" w:color="auto"/>
            <w:right w:val="none" w:sz="0" w:space="0" w:color="auto"/>
          </w:divBdr>
        </w:div>
        <w:div w:id="660692528">
          <w:marLeft w:val="480"/>
          <w:marRight w:val="0"/>
          <w:marTop w:val="0"/>
          <w:marBottom w:val="0"/>
          <w:divBdr>
            <w:top w:val="none" w:sz="0" w:space="0" w:color="auto"/>
            <w:left w:val="none" w:sz="0" w:space="0" w:color="auto"/>
            <w:bottom w:val="none" w:sz="0" w:space="0" w:color="auto"/>
            <w:right w:val="none" w:sz="0" w:space="0" w:color="auto"/>
          </w:divBdr>
        </w:div>
        <w:div w:id="231237408">
          <w:marLeft w:val="480"/>
          <w:marRight w:val="0"/>
          <w:marTop w:val="0"/>
          <w:marBottom w:val="0"/>
          <w:divBdr>
            <w:top w:val="none" w:sz="0" w:space="0" w:color="auto"/>
            <w:left w:val="none" w:sz="0" w:space="0" w:color="auto"/>
            <w:bottom w:val="none" w:sz="0" w:space="0" w:color="auto"/>
            <w:right w:val="none" w:sz="0" w:space="0" w:color="auto"/>
          </w:divBdr>
        </w:div>
        <w:div w:id="1865749545">
          <w:marLeft w:val="480"/>
          <w:marRight w:val="0"/>
          <w:marTop w:val="0"/>
          <w:marBottom w:val="0"/>
          <w:divBdr>
            <w:top w:val="none" w:sz="0" w:space="0" w:color="auto"/>
            <w:left w:val="none" w:sz="0" w:space="0" w:color="auto"/>
            <w:bottom w:val="none" w:sz="0" w:space="0" w:color="auto"/>
            <w:right w:val="none" w:sz="0" w:space="0" w:color="auto"/>
          </w:divBdr>
        </w:div>
        <w:div w:id="1785879404">
          <w:marLeft w:val="480"/>
          <w:marRight w:val="0"/>
          <w:marTop w:val="0"/>
          <w:marBottom w:val="0"/>
          <w:divBdr>
            <w:top w:val="none" w:sz="0" w:space="0" w:color="auto"/>
            <w:left w:val="none" w:sz="0" w:space="0" w:color="auto"/>
            <w:bottom w:val="none" w:sz="0" w:space="0" w:color="auto"/>
            <w:right w:val="none" w:sz="0" w:space="0" w:color="auto"/>
          </w:divBdr>
        </w:div>
        <w:div w:id="1702314751">
          <w:marLeft w:val="480"/>
          <w:marRight w:val="0"/>
          <w:marTop w:val="0"/>
          <w:marBottom w:val="0"/>
          <w:divBdr>
            <w:top w:val="none" w:sz="0" w:space="0" w:color="auto"/>
            <w:left w:val="none" w:sz="0" w:space="0" w:color="auto"/>
            <w:bottom w:val="none" w:sz="0" w:space="0" w:color="auto"/>
            <w:right w:val="none" w:sz="0" w:space="0" w:color="auto"/>
          </w:divBdr>
        </w:div>
        <w:div w:id="1554583675">
          <w:marLeft w:val="480"/>
          <w:marRight w:val="0"/>
          <w:marTop w:val="0"/>
          <w:marBottom w:val="0"/>
          <w:divBdr>
            <w:top w:val="none" w:sz="0" w:space="0" w:color="auto"/>
            <w:left w:val="none" w:sz="0" w:space="0" w:color="auto"/>
            <w:bottom w:val="none" w:sz="0" w:space="0" w:color="auto"/>
            <w:right w:val="none" w:sz="0" w:space="0" w:color="auto"/>
          </w:divBdr>
        </w:div>
        <w:div w:id="1172184650">
          <w:marLeft w:val="480"/>
          <w:marRight w:val="0"/>
          <w:marTop w:val="0"/>
          <w:marBottom w:val="0"/>
          <w:divBdr>
            <w:top w:val="none" w:sz="0" w:space="0" w:color="auto"/>
            <w:left w:val="none" w:sz="0" w:space="0" w:color="auto"/>
            <w:bottom w:val="none" w:sz="0" w:space="0" w:color="auto"/>
            <w:right w:val="none" w:sz="0" w:space="0" w:color="auto"/>
          </w:divBdr>
        </w:div>
        <w:div w:id="62993262">
          <w:marLeft w:val="480"/>
          <w:marRight w:val="0"/>
          <w:marTop w:val="0"/>
          <w:marBottom w:val="0"/>
          <w:divBdr>
            <w:top w:val="none" w:sz="0" w:space="0" w:color="auto"/>
            <w:left w:val="none" w:sz="0" w:space="0" w:color="auto"/>
            <w:bottom w:val="none" w:sz="0" w:space="0" w:color="auto"/>
            <w:right w:val="none" w:sz="0" w:space="0" w:color="auto"/>
          </w:divBdr>
        </w:div>
        <w:div w:id="759563264">
          <w:marLeft w:val="480"/>
          <w:marRight w:val="0"/>
          <w:marTop w:val="0"/>
          <w:marBottom w:val="0"/>
          <w:divBdr>
            <w:top w:val="none" w:sz="0" w:space="0" w:color="auto"/>
            <w:left w:val="none" w:sz="0" w:space="0" w:color="auto"/>
            <w:bottom w:val="none" w:sz="0" w:space="0" w:color="auto"/>
            <w:right w:val="none" w:sz="0" w:space="0" w:color="auto"/>
          </w:divBdr>
        </w:div>
        <w:div w:id="1959754961">
          <w:marLeft w:val="480"/>
          <w:marRight w:val="0"/>
          <w:marTop w:val="0"/>
          <w:marBottom w:val="0"/>
          <w:divBdr>
            <w:top w:val="none" w:sz="0" w:space="0" w:color="auto"/>
            <w:left w:val="none" w:sz="0" w:space="0" w:color="auto"/>
            <w:bottom w:val="none" w:sz="0" w:space="0" w:color="auto"/>
            <w:right w:val="none" w:sz="0" w:space="0" w:color="auto"/>
          </w:divBdr>
        </w:div>
        <w:div w:id="2064600283">
          <w:marLeft w:val="480"/>
          <w:marRight w:val="0"/>
          <w:marTop w:val="0"/>
          <w:marBottom w:val="0"/>
          <w:divBdr>
            <w:top w:val="none" w:sz="0" w:space="0" w:color="auto"/>
            <w:left w:val="none" w:sz="0" w:space="0" w:color="auto"/>
            <w:bottom w:val="none" w:sz="0" w:space="0" w:color="auto"/>
            <w:right w:val="none" w:sz="0" w:space="0" w:color="auto"/>
          </w:divBdr>
        </w:div>
        <w:div w:id="226310140">
          <w:marLeft w:val="480"/>
          <w:marRight w:val="0"/>
          <w:marTop w:val="0"/>
          <w:marBottom w:val="0"/>
          <w:divBdr>
            <w:top w:val="none" w:sz="0" w:space="0" w:color="auto"/>
            <w:left w:val="none" w:sz="0" w:space="0" w:color="auto"/>
            <w:bottom w:val="none" w:sz="0" w:space="0" w:color="auto"/>
            <w:right w:val="none" w:sz="0" w:space="0" w:color="auto"/>
          </w:divBdr>
        </w:div>
      </w:divsChild>
    </w:div>
    <w:div w:id="1196312024">
      <w:bodyDiv w:val="1"/>
      <w:marLeft w:val="0"/>
      <w:marRight w:val="0"/>
      <w:marTop w:val="0"/>
      <w:marBottom w:val="0"/>
      <w:divBdr>
        <w:top w:val="none" w:sz="0" w:space="0" w:color="auto"/>
        <w:left w:val="none" w:sz="0" w:space="0" w:color="auto"/>
        <w:bottom w:val="none" w:sz="0" w:space="0" w:color="auto"/>
        <w:right w:val="none" w:sz="0" w:space="0" w:color="auto"/>
      </w:divBdr>
    </w:div>
    <w:div w:id="1196504558">
      <w:bodyDiv w:val="1"/>
      <w:marLeft w:val="0"/>
      <w:marRight w:val="0"/>
      <w:marTop w:val="0"/>
      <w:marBottom w:val="0"/>
      <w:divBdr>
        <w:top w:val="none" w:sz="0" w:space="0" w:color="auto"/>
        <w:left w:val="none" w:sz="0" w:space="0" w:color="auto"/>
        <w:bottom w:val="none" w:sz="0" w:space="0" w:color="auto"/>
        <w:right w:val="none" w:sz="0" w:space="0" w:color="auto"/>
      </w:divBdr>
    </w:div>
    <w:div w:id="1196774463">
      <w:bodyDiv w:val="1"/>
      <w:marLeft w:val="0"/>
      <w:marRight w:val="0"/>
      <w:marTop w:val="0"/>
      <w:marBottom w:val="0"/>
      <w:divBdr>
        <w:top w:val="none" w:sz="0" w:space="0" w:color="auto"/>
        <w:left w:val="none" w:sz="0" w:space="0" w:color="auto"/>
        <w:bottom w:val="none" w:sz="0" w:space="0" w:color="auto"/>
        <w:right w:val="none" w:sz="0" w:space="0" w:color="auto"/>
      </w:divBdr>
    </w:div>
    <w:div w:id="1196967957">
      <w:bodyDiv w:val="1"/>
      <w:marLeft w:val="0"/>
      <w:marRight w:val="0"/>
      <w:marTop w:val="0"/>
      <w:marBottom w:val="0"/>
      <w:divBdr>
        <w:top w:val="none" w:sz="0" w:space="0" w:color="auto"/>
        <w:left w:val="none" w:sz="0" w:space="0" w:color="auto"/>
        <w:bottom w:val="none" w:sz="0" w:space="0" w:color="auto"/>
        <w:right w:val="none" w:sz="0" w:space="0" w:color="auto"/>
      </w:divBdr>
    </w:div>
    <w:div w:id="1197503255">
      <w:bodyDiv w:val="1"/>
      <w:marLeft w:val="0"/>
      <w:marRight w:val="0"/>
      <w:marTop w:val="0"/>
      <w:marBottom w:val="0"/>
      <w:divBdr>
        <w:top w:val="none" w:sz="0" w:space="0" w:color="auto"/>
        <w:left w:val="none" w:sz="0" w:space="0" w:color="auto"/>
        <w:bottom w:val="none" w:sz="0" w:space="0" w:color="auto"/>
        <w:right w:val="none" w:sz="0" w:space="0" w:color="auto"/>
      </w:divBdr>
    </w:div>
    <w:div w:id="1197892965">
      <w:bodyDiv w:val="1"/>
      <w:marLeft w:val="0"/>
      <w:marRight w:val="0"/>
      <w:marTop w:val="0"/>
      <w:marBottom w:val="0"/>
      <w:divBdr>
        <w:top w:val="none" w:sz="0" w:space="0" w:color="auto"/>
        <w:left w:val="none" w:sz="0" w:space="0" w:color="auto"/>
        <w:bottom w:val="none" w:sz="0" w:space="0" w:color="auto"/>
        <w:right w:val="none" w:sz="0" w:space="0" w:color="auto"/>
      </w:divBdr>
    </w:div>
    <w:div w:id="1198620592">
      <w:bodyDiv w:val="1"/>
      <w:marLeft w:val="0"/>
      <w:marRight w:val="0"/>
      <w:marTop w:val="0"/>
      <w:marBottom w:val="0"/>
      <w:divBdr>
        <w:top w:val="none" w:sz="0" w:space="0" w:color="auto"/>
        <w:left w:val="none" w:sz="0" w:space="0" w:color="auto"/>
        <w:bottom w:val="none" w:sz="0" w:space="0" w:color="auto"/>
        <w:right w:val="none" w:sz="0" w:space="0" w:color="auto"/>
      </w:divBdr>
    </w:div>
    <w:div w:id="1199588312">
      <w:bodyDiv w:val="1"/>
      <w:marLeft w:val="0"/>
      <w:marRight w:val="0"/>
      <w:marTop w:val="0"/>
      <w:marBottom w:val="0"/>
      <w:divBdr>
        <w:top w:val="none" w:sz="0" w:space="0" w:color="auto"/>
        <w:left w:val="none" w:sz="0" w:space="0" w:color="auto"/>
        <w:bottom w:val="none" w:sz="0" w:space="0" w:color="auto"/>
        <w:right w:val="none" w:sz="0" w:space="0" w:color="auto"/>
      </w:divBdr>
    </w:div>
    <w:div w:id="1200048642">
      <w:bodyDiv w:val="1"/>
      <w:marLeft w:val="0"/>
      <w:marRight w:val="0"/>
      <w:marTop w:val="0"/>
      <w:marBottom w:val="0"/>
      <w:divBdr>
        <w:top w:val="none" w:sz="0" w:space="0" w:color="auto"/>
        <w:left w:val="none" w:sz="0" w:space="0" w:color="auto"/>
        <w:bottom w:val="none" w:sz="0" w:space="0" w:color="auto"/>
        <w:right w:val="none" w:sz="0" w:space="0" w:color="auto"/>
      </w:divBdr>
    </w:div>
    <w:div w:id="1201279674">
      <w:bodyDiv w:val="1"/>
      <w:marLeft w:val="0"/>
      <w:marRight w:val="0"/>
      <w:marTop w:val="0"/>
      <w:marBottom w:val="0"/>
      <w:divBdr>
        <w:top w:val="none" w:sz="0" w:space="0" w:color="auto"/>
        <w:left w:val="none" w:sz="0" w:space="0" w:color="auto"/>
        <w:bottom w:val="none" w:sz="0" w:space="0" w:color="auto"/>
        <w:right w:val="none" w:sz="0" w:space="0" w:color="auto"/>
      </w:divBdr>
    </w:div>
    <w:div w:id="1201430008">
      <w:bodyDiv w:val="1"/>
      <w:marLeft w:val="0"/>
      <w:marRight w:val="0"/>
      <w:marTop w:val="0"/>
      <w:marBottom w:val="0"/>
      <w:divBdr>
        <w:top w:val="none" w:sz="0" w:space="0" w:color="auto"/>
        <w:left w:val="none" w:sz="0" w:space="0" w:color="auto"/>
        <w:bottom w:val="none" w:sz="0" w:space="0" w:color="auto"/>
        <w:right w:val="none" w:sz="0" w:space="0" w:color="auto"/>
      </w:divBdr>
    </w:div>
    <w:div w:id="1202941366">
      <w:bodyDiv w:val="1"/>
      <w:marLeft w:val="0"/>
      <w:marRight w:val="0"/>
      <w:marTop w:val="0"/>
      <w:marBottom w:val="0"/>
      <w:divBdr>
        <w:top w:val="none" w:sz="0" w:space="0" w:color="auto"/>
        <w:left w:val="none" w:sz="0" w:space="0" w:color="auto"/>
        <w:bottom w:val="none" w:sz="0" w:space="0" w:color="auto"/>
        <w:right w:val="none" w:sz="0" w:space="0" w:color="auto"/>
      </w:divBdr>
    </w:div>
    <w:div w:id="1203399976">
      <w:bodyDiv w:val="1"/>
      <w:marLeft w:val="0"/>
      <w:marRight w:val="0"/>
      <w:marTop w:val="0"/>
      <w:marBottom w:val="0"/>
      <w:divBdr>
        <w:top w:val="none" w:sz="0" w:space="0" w:color="auto"/>
        <w:left w:val="none" w:sz="0" w:space="0" w:color="auto"/>
        <w:bottom w:val="none" w:sz="0" w:space="0" w:color="auto"/>
        <w:right w:val="none" w:sz="0" w:space="0" w:color="auto"/>
      </w:divBdr>
    </w:div>
    <w:div w:id="1203716120">
      <w:bodyDiv w:val="1"/>
      <w:marLeft w:val="0"/>
      <w:marRight w:val="0"/>
      <w:marTop w:val="0"/>
      <w:marBottom w:val="0"/>
      <w:divBdr>
        <w:top w:val="none" w:sz="0" w:space="0" w:color="auto"/>
        <w:left w:val="none" w:sz="0" w:space="0" w:color="auto"/>
        <w:bottom w:val="none" w:sz="0" w:space="0" w:color="auto"/>
        <w:right w:val="none" w:sz="0" w:space="0" w:color="auto"/>
      </w:divBdr>
    </w:div>
    <w:div w:id="1204364233">
      <w:bodyDiv w:val="1"/>
      <w:marLeft w:val="0"/>
      <w:marRight w:val="0"/>
      <w:marTop w:val="0"/>
      <w:marBottom w:val="0"/>
      <w:divBdr>
        <w:top w:val="none" w:sz="0" w:space="0" w:color="auto"/>
        <w:left w:val="none" w:sz="0" w:space="0" w:color="auto"/>
        <w:bottom w:val="none" w:sz="0" w:space="0" w:color="auto"/>
        <w:right w:val="none" w:sz="0" w:space="0" w:color="auto"/>
      </w:divBdr>
    </w:div>
    <w:div w:id="1205172570">
      <w:bodyDiv w:val="1"/>
      <w:marLeft w:val="0"/>
      <w:marRight w:val="0"/>
      <w:marTop w:val="0"/>
      <w:marBottom w:val="0"/>
      <w:divBdr>
        <w:top w:val="none" w:sz="0" w:space="0" w:color="auto"/>
        <w:left w:val="none" w:sz="0" w:space="0" w:color="auto"/>
        <w:bottom w:val="none" w:sz="0" w:space="0" w:color="auto"/>
        <w:right w:val="none" w:sz="0" w:space="0" w:color="auto"/>
      </w:divBdr>
    </w:div>
    <w:div w:id="1205554970">
      <w:bodyDiv w:val="1"/>
      <w:marLeft w:val="0"/>
      <w:marRight w:val="0"/>
      <w:marTop w:val="0"/>
      <w:marBottom w:val="0"/>
      <w:divBdr>
        <w:top w:val="none" w:sz="0" w:space="0" w:color="auto"/>
        <w:left w:val="none" w:sz="0" w:space="0" w:color="auto"/>
        <w:bottom w:val="none" w:sz="0" w:space="0" w:color="auto"/>
        <w:right w:val="none" w:sz="0" w:space="0" w:color="auto"/>
      </w:divBdr>
      <w:divsChild>
        <w:div w:id="633365568">
          <w:marLeft w:val="480"/>
          <w:marRight w:val="0"/>
          <w:marTop w:val="0"/>
          <w:marBottom w:val="0"/>
          <w:divBdr>
            <w:top w:val="none" w:sz="0" w:space="0" w:color="auto"/>
            <w:left w:val="none" w:sz="0" w:space="0" w:color="auto"/>
            <w:bottom w:val="none" w:sz="0" w:space="0" w:color="auto"/>
            <w:right w:val="none" w:sz="0" w:space="0" w:color="auto"/>
          </w:divBdr>
        </w:div>
        <w:div w:id="213663259">
          <w:marLeft w:val="480"/>
          <w:marRight w:val="0"/>
          <w:marTop w:val="0"/>
          <w:marBottom w:val="0"/>
          <w:divBdr>
            <w:top w:val="none" w:sz="0" w:space="0" w:color="auto"/>
            <w:left w:val="none" w:sz="0" w:space="0" w:color="auto"/>
            <w:bottom w:val="none" w:sz="0" w:space="0" w:color="auto"/>
            <w:right w:val="none" w:sz="0" w:space="0" w:color="auto"/>
          </w:divBdr>
        </w:div>
        <w:div w:id="475755811">
          <w:marLeft w:val="480"/>
          <w:marRight w:val="0"/>
          <w:marTop w:val="0"/>
          <w:marBottom w:val="0"/>
          <w:divBdr>
            <w:top w:val="none" w:sz="0" w:space="0" w:color="auto"/>
            <w:left w:val="none" w:sz="0" w:space="0" w:color="auto"/>
            <w:bottom w:val="none" w:sz="0" w:space="0" w:color="auto"/>
            <w:right w:val="none" w:sz="0" w:space="0" w:color="auto"/>
          </w:divBdr>
        </w:div>
        <w:div w:id="1569068455">
          <w:marLeft w:val="480"/>
          <w:marRight w:val="0"/>
          <w:marTop w:val="0"/>
          <w:marBottom w:val="0"/>
          <w:divBdr>
            <w:top w:val="none" w:sz="0" w:space="0" w:color="auto"/>
            <w:left w:val="none" w:sz="0" w:space="0" w:color="auto"/>
            <w:bottom w:val="none" w:sz="0" w:space="0" w:color="auto"/>
            <w:right w:val="none" w:sz="0" w:space="0" w:color="auto"/>
          </w:divBdr>
        </w:div>
      </w:divsChild>
    </w:div>
    <w:div w:id="1206601278">
      <w:bodyDiv w:val="1"/>
      <w:marLeft w:val="0"/>
      <w:marRight w:val="0"/>
      <w:marTop w:val="0"/>
      <w:marBottom w:val="0"/>
      <w:divBdr>
        <w:top w:val="none" w:sz="0" w:space="0" w:color="auto"/>
        <w:left w:val="none" w:sz="0" w:space="0" w:color="auto"/>
        <w:bottom w:val="none" w:sz="0" w:space="0" w:color="auto"/>
        <w:right w:val="none" w:sz="0" w:space="0" w:color="auto"/>
      </w:divBdr>
    </w:div>
    <w:div w:id="1208378570">
      <w:bodyDiv w:val="1"/>
      <w:marLeft w:val="0"/>
      <w:marRight w:val="0"/>
      <w:marTop w:val="0"/>
      <w:marBottom w:val="0"/>
      <w:divBdr>
        <w:top w:val="none" w:sz="0" w:space="0" w:color="auto"/>
        <w:left w:val="none" w:sz="0" w:space="0" w:color="auto"/>
        <w:bottom w:val="none" w:sz="0" w:space="0" w:color="auto"/>
        <w:right w:val="none" w:sz="0" w:space="0" w:color="auto"/>
      </w:divBdr>
    </w:div>
    <w:div w:id="1208419977">
      <w:bodyDiv w:val="1"/>
      <w:marLeft w:val="0"/>
      <w:marRight w:val="0"/>
      <w:marTop w:val="0"/>
      <w:marBottom w:val="0"/>
      <w:divBdr>
        <w:top w:val="none" w:sz="0" w:space="0" w:color="auto"/>
        <w:left w:val="none" w:sz="0" w:space="0" w:color="auto"/>
        <w:bottom w:val="none" w:sz="0" w:space="0" w:color="auto"/>
        <w:right w:val="none" w:sz="0" w:space="0" w:color="auto"/>
      </w:divBdr>
    </w:div>
    <w:div w:id="1209104164">
      <w:bodyDiv w:val="1"/>
      <w:marLeft w:val="0"/>
      <w:marRight w:val="0"/>
      <w:marTop w:val="0"/>
      <w:marBottom w:val="0"/>
      <w:divBdr>
        <w:top w:val="none" w:sz="0" w:space="0" w:color="auto"/>
        <w:left w:val="none" w:sz="0" w:space="0" w:color="auto"/>
        <w:bottom w:val="none" w:sz="0" w:space="0" w:color="auto"/>
        <w:right w:val="none" w:sz="0" w:space="0" w:color="auto"/>
      </w:divBdr>
    </w:div>
    <w:div w:id="1209142233">
      <w:bodyDiv w:val="1"/>
      <w:marLeft w:val="0"/>
      <w:marRight w:val="0"/>
      <w:marTop w:val="0"/>
      <w:marBottom w:val="0"/>
      <w:divBdr>
        <w:top w:val="none" w:sz="0" w:space="0" w:color="auto"/>
        <w:left w:val="none" w:sz="0" w:space="0" w:color="auto"/>
        <w:bottom w:val="none" w:sz="0" w:space="0" w:color="auto"/>
        <w:right w:val="none" w:sz="0" w:space="0" w:color="auto"/>
      </w:divBdr>
    </w:div>
    <w:div w:id="1209150486">
      <w:bodyDiv w:val="1"/>
      <w:marLeft w:val="0"/>
      <w:marRight w:val="0"/>
      <w:marTop w:val="0"/>
      <w:marBottom w:val="0"/>
      <w:divBdr>
        <w:top w:val="none" w:sz="0" w:space="0" w:color="auto"/>
        <w:left w:val="none" w:sz="0" w:space="0" w:color="auto"/>
        <w:bottom w:val="none" w:sz="0" w:space="0" w:color="auto"/>
        <w:right w:val="none" w:sz="0" w:space="0" w:color="auto"/>
      </w:divBdr>
    </w:div>
    <w:div w:id="1209993322">
      <w:bodyDiv w:val="1"/>
      <w:marLeft w:val="0"/>
      <w:marRight w:val="0"/>
      <w:marTop w:val="0"/>
      <w:marBottom w:val="0"/>
      <w:divBdr>
        <w:top w:val="none" w:sz="0" w:space="0" w:color="auto"/>
        <w:left w:val="none" w:sz="0" w:space="0" w:color="auto"/>
        <w:bottom w:val="none" w:sz="0" w:space="0" w:color="auto"/>
        <w:right w:val="none" w:sz="0" w:space="0" w:color="auto"/>
      </w:divBdr>
    </w:div>
    <w:div w:id="1212352201">
      <w:bodyDiv w:val="1"/>
      <w:marLeft w:val="0"/>
      <w:marRight w:val="0"/>
      <w:marTop w:val="0"/>
      <w:marBottom w:val="0"/>
      <w:divBdr>
        <w:top w:val="none" w:sz="0" w:space="0" w:color="auto"/>
        <w:left w:val="none" w:sz="0" w:space="0" w:color="auto"/>
        <w:bottom w:val="none" w:sz="0" w:space="0" w:color="auto"/>
        <w:right w:val="none" w:sz="0" w:space="0" w:color="auto"/>
      </w:divBdr>
    </w:div>
    <w:div w:id="1213417930">
      <w:bodyDiv w:val="1"/>
      <w:marLeft w:val="0"/>
      <w:marRight w:val="0"/>
      <w:marTop w:val="0"/>
      <w:marBottom w:val="0"/>
      <w:divBdr>
        <w:top w:val="none" w:sz="0" w:space="0" w:color="auto"/>
        <w:left w:val="none" w:sz="0" w:space="0" w:color="auto"/>
        <w:bottom w:val="none" w:sz="0" w:space="0" w:color="auto"/>
        <w:right w:val="none" w:sz="0" w:space="0" w:color="auto"/>
      </w:divBdr>
      <w:divsChild>
        <w:div w:id="1871718352">
          <w:marLeft w:val="480"/>
          <w:marRight w:val="0"/>
          <w:marTop w:val="0"/>
          <w:marBottom w:val="0"/>
          <w:divBdr>
            <w:top w:val="none" w:sz="0" w:space="0" w:color="auto"/>
            <w:left w:val="none" w:sz="0" w:space="0" w:color="auto"/>
            <w:bottom w:val="none" w:sz="0" w:space="0" w:color="auto"/>
            <w:right w:val="none" w:sz="0" w:space="0" w:color="auto"/>
          </w:divBdr>
        </w:div>
        <w:div w:id="1878354659">
          <w:marLeft w:val="480"/>
          <w:marRight w:val="0"/>
          <w:marTop w:val="0"/>
          <w:marBottom w:val="0"/>
          <w:divBdr>
            <w:top w:val="none" w:sz="0" w:space="0" w:color="auto"/>
            <w:left w:val="none" w:sz="0" w:space="0" w:color="auto"/>
            <w:bottom w:val="none" w:sz="0" w:space="0" w:color="auto"/>
            <w:right w:val="none" w:sz="0" w:space="0" w:color="auto"/>
          </w:divBdr>
        </w:div>
        <w:div w:id="590040831">
          <w:marLeft w:val="480"/>
          <w:marRight w:val="0"/>
          <w:marTop w:val="0"/>
          <w:marBottom w:val="0"/>
          <w:divBdr>
            <w:top w:val="none" w:sz="0" w:space="0" w:color="auto"/>
            <w:left w:val="none" w:sz="0" w:space="0" w:color="auto"/>
            <w:bottom w:val="none" w:sz="0" w:space="0" w:color="auto"/>
            <w:right w:val="none" w:sz="0" w:space="0" w:color="auto"/>
          </w:divBdr>
        </w:div>
        <w:div w:id="992489952">
          <w:marLeft w:val="480"/>
          <w:marRight w:val="0"/>
          <w:marTop w:val="0"/>
          <w:marBottom w:val="0"/>
          <w:divBdr>
            <w:top w:val="none" w:sz="0" w:space="0" w:color="auto"/>
            <w:left w:val="none" w:sz="0" w:space="0" w:color="auto"/>
            <w:bottom w:val="none" w:sz="0" w:space="0" w:color="auto"/>
            <w:right w:val="none" w:sz="0" w:space="0" w:color="auto"/>
          </w:divBdr>
        </w:div>
        <w:div w:id="2049605279">
          <w:marLeft w:val="480"/>
          <w:marRight w:val="0"/>
          <w:marTop w:val="0"/>
          <w:marBottom w:val="0"/>
          <w:divBdr>
            <w:top w:val="none" w:sz="0" w:space="0" w:color="auto"/>
            <w:left w:val="none" w:sz="0" w:space="0" w:color="auto"/>
            <w:bottom w:val="none" w:sz="0" w:space="0" w:color="auto"/>
            <w:right w:val="none" w:sz="0" w:space="0" w:color="auto"/>
          </w:divBdr>
        </w:div>
        <w:div w:id="1279411931">
          <w:marLeft w:val="480"/>
          <w:marRight w:val="0"/>
          <w:marTop w:val="0"/>
          <w:marBottom w:val="0"/>
          <w:divBdr>
            <w:top w:val="none" w:sz="0" w:space="0" w:color="auto"/>
            <w:left w:val="none" w:sz="0" w:space="0" w:color="auto"/>
            <w:bottom w:val="none" w:sz="0" w:space="0" w:color="auto"/>
            <w:right w:val="none" w:sz="0" w:space="0" w:color="auto"/>
          </w:divBdr>
        </w:div>
        <w:div w:id="1660035590">
          <w:marLeft w:val="480"/>
          <w:marRight w:val="0"/>
          <w:marTop w:val="0"/>
          <w:marBottom w:val="0"/>
          <w:divBdr>
            <w:top w:val="none" w:sz="0" w:space="0" w:color="auto"/>
            <w:left w:val="none" w:sz="0" w:space="0" w:color="auto"/>
            <w:bottom w:val="none" w:sz="0" w:space="0" w:color="auto"/>
            <w:right w:val="none" w:sz="0" w:space="0" w:color="auto"/>
          </w:divBdr>
        </w:div>
        <w:div w:id="1283809863">
          <w:marLeft w:val="480"/>
          <w:marRight w:val="0"/>
          <w:marTop w:val="0"/>
          <w:marBottom w:val="0"/>
          <w:divBdr>
            <w:top w:val="none" w:sz="0" w:space="0" w:color="auto"/>
            <w:left w:val="none" w:sz="0" w:space="0" w:color="auto"/>
            <w:bottom w:val="none" w:sz="0" w:space="0" w:color="auto"/>
            <w:right w:val="none" w:sz="0" w:space="0" w:color="auto"/>
          </w:divBdr>
        </w:div>
        <w:div w:id="1391271977">
          <w:marLeft w:val="480"/>
          <w:marRight w:val="0"/>
          <w:marTop w:val="0"/>
          <w:marBottom w:val="0"/>
          <w:divBdr>
            <w:top w:val="none" w:sz="0" w:space="0" w:color="auto"/>
            <w:left w:val="none" w:sz="0" w:space="0" w:color="auto"/>
            <w:bottom w:val="none" w:sz="0" w:space="0" w:color="auto"/>
            <w:right w:val="none" w:sz="0" w:space="0" w:color="auto"/>
          </w:divBdr>
        </w:div>
        <w:div w:id="1381705246">
          <w:marLeft w:val="480"/>
          <w:marRight w:val="0"/>
          <w:marTop w:val="0"/>
          <w:marBottom w:val="0"/>
          <w:divBdr>
            <w:top w:val="none" w:sz="0" w:space="0" w:color="auto"/>
            <w:left w:val="none" w:sz="0" w:space="0" w:color="auto"/>
            <w:bottom w:val="none" w:sz="0" w:space="0" w:color="auto"/>
            <w:right w:val="none" w:sz="0" w:space="0" w:color="auto"/>
          </w:divBdr>
        </w:div>
        <w:div w:id="1342048337">
          <w:marLeft w:val="480"/>
          <w:marRight w:val="0"/>
          <w:marTop w:val="0"/>
          <w:marBottom w:val="0"/>
          <w:divBdr>
            <w:top w:val="none" w:sz="0" w:space="0" w:color="auto"/>
            <w:left w:val="none" w:sz="0" w:space="0" w:color="auto"/>
            <w:bottom w:val="none" w:sz="0" w:space="0" w:color="auto"/>
            <w:right w:val="none" w:sz="0" w:space="0" w:color="auto"/>
          </w:divBdr>
        </w:div>
        <w:div w:id="245189315">
          <w:marLeft w:val="480"/>
          <w:marRight w:val="0"/>
          <w:marTop w:val="0"/>
          <w:marBottom w:val="0"/>
          <w:divBdr>
            <w:top w:val="none" w:sz="0" w:space="0" w:color="auto"/>
            <w:left w:val="none" w:sz="0" w:space="0" w:color="auto"/>
            <w:bottom w:val="none" w:sz="0" w:space="0" w:color="auto"/>
            <w:right w:val="none" w:sz="0" w:space="0" w:color="auto"/>
          </w:divBdr>
        </w:div>
        <w:div w:id="745153037">
          <w:marLeft w:val="480"/>
          <w:marRight w:val="0"/>
          <w:marTop w:val="0"/>
          <w:marBottom w:val="0"/>
          <w:divBdr>
            <w:top w:val="none" w:sz="0" w:space="0" w:color="auto"/>
            <w:left w:val="none" w:sz="0" w:space="0" w:color="auto"/>
            <w:bottom w:val="none" w:sz="0" w:space="0" w:color="auto"/>
            <w:right w:val="none" w:sz="0" w:space="0" w:color="auto"/>
          </w:divBdr>
        </w:div>
        <w:div w:id="1535536779">
          <w:marLeft w:val="480"/>
          <w:marRight w:val="0"/>
          <w:marTop w:val="0"/>
          <w:marBottom w:val="0"/>
          <w:divBdr>
            <w:top w:val="none" w:sz="0" w:space="0" w:color="auto"/>
            <w:left w:val="none" w:sz="0" w:space="0" w:color="auto"/>
            <w:bottom w:val="none" w:sz="0" w:space="0" w:color="auto"/>
            <w:right w:val="none" w:sz="0" w:space="0" w:color="auto"/>
          </w:divBdr>
        </w:div>
        <w:div w:id="2062777454">
          <w:marLeft w:val="480"/>
          <w:marRight w:val="0"/>
          <w:marTop w:val="0"/>
          <w:marBottom w:val="0"/>
          <w:divBdr>
            <w:top w:val="none" w:sz="0" w:space="0" w:color="auto"/>
            <w:left w:val="none" w:sz="0" w:space="0" w:color="auto"/>
            <w:bottom w:val="none" w:sz="0" w:space="0" w:color="auto"/>
            <w:right w:val="none" w:sz="0" w:space="0" w:color="auto"/>
          </w:divBdr>
        </w:div>
        <w:div w:id="806775563">
          <w:marLeft w:val="480"/>
          <w:marRight w:val="0"/>
          <w:marTop w:val="0"/>
          <w:marBottom w:val="0"/>
          <w:divBdr>
            <w:top w:val="none" w:sz="0" w:space="0" w:color="auto"/>
            <w:left w:val="none" w:sz="0" w:space="0" w:color="auto"/>
            <w:bottom w:val="none" w:sz="0" w:space="0" w:color="auto"/>
            <w:right w:val="none" w:sz="0" w:space="0" w:color="auto"/>
          </w:divBdr>
        </w:div>
        <w:div w:id="735205428">
          <w:marLeft w:val="480"/>
          <w:marRight w:val="0"/>
          <w:marTop w:val="0"/>
          <w:marBottom w:val="0"/>
          <w:divBdr>
            <w:top w:val="none" w:sz="0" w:space="0" w:color="auto"/>
            <w:left w:val="none" w:sz="0" w:space="0" w:color="auto"/>
            <w:bottom w:val="none" w:sz="0" w:space="0" w:color="auto"/>
            <w:right w:val="none" w:sz="0" w:space="0" w:color="auto"/>
          </w:divBdr>
        </w:div>
        <w:div w:id="1823812501">
          <w:marLeft w:val="480"/>
          <w:marRight w:val="0"/>
          <w:marTop w:val="0"/>
          <w:marBottom w:val="0"/>
          <w:divBdr>
            <w:top w:val="none" w:sz="0" w:space="0" w:color="auto"/>
            <w:left w:val="none" w:sz="0" w:space="0" w:color="auto"/>
            <w:bottom w:val="none" w:sz="0" w:space="0" w:color="auto"/>
            <w:right w:val="none" w:sz="0" w:space="0" w:color="auto"/>
          </w:divBdr>
        </w:div>
        <w:div w:id="302930822">
          <w:marLeft w:val="480"/>
          <w:marRight w:val="0"/>
          <w:marTop w:val="0"/>
          <w:marBottom w:val="0"/>
          <w:divBdr>
            <w:top w:val="none" w:sz="0" w:space="0" w:color="auto"/>
            <w:left w:val="none" w:sz="0" w:space="0" w:color="auto"/>
            <w:bottom w:val="none" w:sz="0" w:space="0" w:color="auto"/>
            <w:right w:val="none" w:sz="0" w:space="0" w:color="auto"/>
          </w:divBdr>
        </w:div>
        <w:div w:id="958099977">
          <w:marLeft w:val="480"/>
          <w:marRight w:val="0"/>
          <w:marTop w:val="0"/>
          <w:marBottom w:val="0"/>
          <w:divBdr>
            <w:top w:val="none" w:sz="0" w:space="0" w:color="auto"/>
            <w:left w:val="none" w:sz="0" w:space="0" w:color="auto"/>
            <w:bottom w:val="none" w:sz="0" w:space="0" w:color="auto"/>
            <w:right w:val="none" w:sz="0" w:space="0" w:color="auto"/>
          </w:divBdr>
        </w:div>
        <w:div w:id="1935282492">
          <w:marLeft w:val="480"/>
          <w:marRight w:val="0"/>
          <w:marTop w:val="0"/>
          <w:marBottom w:val="0"/>
          <w:divBdr>
            <w:top w:val="none" w:sz="0" w:space="0" w:color="auto"/>
            <w:left w:val="none" w:sz="0" w:space="0" w:color="auto"/>
            <w:bottom w:val="none" w:sz="0" w:space="0" w:color="auto"/>
            <w:right w:val="none" w:sz="0" w:space="0" w:color="auto"/>
          </w:divBdr>
        </w:div>
        <w:div w:id="1064258805">
          <w:marLeft w:val="480"/>
          <w:marRight w:val="0"/>
          <w:marTop w:val="0"/>
          <w:marBottom w:val="0"/>
          <w:divBdr>
            <w:top w:val="none" w:sz="0" w:space="0" w:color="auto"/>
            <w:left w:val="none" w:sz="0" w:space="0" w:color="auto"/>
            <w:bottom w:val="none" w:sz="0" w:space="0" w:color="auto"/>
            <w:right w:val="none" w:sz="0" w:space="0" w:color="auto"/>
          </w:divBdr>
        </w:div>
        <w:div w:id="1808627647">
          <w:marLeft w:val="480"/>
          <w:marRight w:val="0"/>
          <w:marTop w:val="0"/>
          <w:marBottom w:val="0"/>
          <w:divBdr>
            <w:top w:val="none" w:sz="0" w:space="0" w:color="auto"/>
            <w:left w:val="none" w:sz="0" w:space="0" w:color="auto"/>
            <w:bottom w:val="none" w:sz="0" w:space="0" w:color="auto"/>
            <w:right w:val="none" w:sz="0" w:space="0" w:color="auto"/>
          </w:divBdr>
        </w:div>
        <w:div w:id="78791415">
          <w:marLeft w:val="480"/>
          <w:marRight w:val="0"/>
          <w:marTop w:val="0"/>
          <w:marBottom w:val="0"/>
          <w:divBdr>
            <w:top w:val="none" w:sz="0" w:space="0" w:color="auto"/>
            <w:left w:val="none" w:sz="0" w:space="0" w:color="auto"/>
            <w:bottom w:val="none" w:sz="0" w:space="0" w:color="auto"/>
            <w:right w:val="none" w:sz="0" w:space="0" w:color="auto"/>
          </w:divBdr>
        </w:div>
        <w:div w:id="447436448">
          <w:marLeft w:val="480"/>
          <w:marRight w:val="0"/>
          <w:marTop w:val="0"/>
          <w:marBottom w:val="0"/>
          <w:divBdr>
            <w:top w:val="none" w:sz="0" w:space="0" w:color="auto"/>
            <w:left w:val="none" w:sz="0" w:space="0" w:color="auto"/>
            <w:bottom w:val="none" w:sz="0" w:space="0" w:color="auto"/>
            <w:right w:val="none" w:sz="0" w:space="0" w:color="auto"/>
          </w:divBdr>
        </w:div>
      </w:divsChild>
    </w:div>
    <w:div w:id="1215779762">
      <w:bodyDiv w:val="1"/>
      <w:marLeft w:val="0"/>
      <w:marRight w:val="0"/>
      <w:marTop w:val="0"/>
      <w:marBottom w:val="0"/>
      <w:divBdr>
        <w:top w:val="none" w:sz="0" w:space="0" w:color="auto"/>
        <w:left w:val="none" w:sz="0" w:space="0" w:color="auto"/>
        <w:bottom w:val="none" w:sz="0" w:space="0" w:color="auto"/>
        <w:right w:val="none" w:sz="0" w:space="0" w:color="auto"/>
      </w:divBdr>
    </w:div>
    <w:div w:id="1216508278">
      <w:bodyDiv w:val="1"/>
      <w:marLeft w:val="0"/>
      <w:marRight w:val="0"/>
      <w:marTop w:val="0"/>
      <w:marBottom w:val="0"/>
      <w:divBdr>
        <w:top w:val="none" w:sz="0" w:space="0" w:color="auto"/>
        <w:left w:val="none" w:sz="0" w:space="0" w:color="auto"/>
        <w:bottom w:val="none" w:sz="0" w:space="0" w:color="auto"/>
        <w:right w:val="none" w:sz="0" w:space="0" w:color="auto"/>
      </w:divBdr>
    </w:div>
    <w:div w:id="1216509839">
      <w:bodyDiv w:val="1"/>
      <w:marLeft w:val="0"/>
      <w:marRight w:val="0"/>
      <w:marTop w:val="0"/>
      <w:marBottom w:val="0"/>
      <w:divBdr>
        <w:top w:val="none" w:sz="0" w:space="0" w:color="auto"/>
        <w:left w:val="none" w:sz="0" w:space="0" w:color="auto"/>
        <w:bottom w:val="none" w:sz="0" w:space="0" w:color="auto"/>
        <w:right w:val="none" w:sz="0" w:space="0" w:color="auto"/>
      </w:divBdr>
    </w:div>
    <w:div w:id="1217283498">
      <w:bodyDiv w:val="1"/>
      <w:marLeft w:val="0"/>
      <w:marRight w:val="0"/>
      <w:marTop w:val="0"/>
      <w:marBottom w:val="0"/>
      <w:divBdr>
        <w:top w:val="none" w:sz="0" w:space="0" w:color="auto"/>
        <w:left w:val="none" w:sz="0" w:space="0" w:color="auto"/>
        <w:bottom w:val="none" w:sz="0" w:space="0" w:color="auto"/>
        <w:right w:val="none" w:sz="0" w:space="0" w:color="auto"/>
      </w:divBdr>
    </w:div>
    <w:div w:id="1217428035">
      <w:bodyDiv w:val="1"/>
      <w:marLeft w:val="0"/>
      <w:marRight w:val="0"/>
      <w:marTop w:val="0"/>
      <w:marBottom w:val="0"/>
      <w:divBdr>
        <w:top w:val="none" w:sz="0" w:space="0" w:color="auto"/>
        <w:left w:val="none" w:sz="0" w:space="0" w:color="auto"/>
        <w:bottom w:val="none" w:sz="0" w:space="0" w:color="auto"/>
        <w:right w:val="none" w:sz="0" w:space="0" w:color="auto"/>
      </w:divBdr>
    </w:div>
    <w:div w:id="1217662295">
      <w:bodyDiv w:val="1"/>
      <w:marLeft w:val="0"/>
      <w:marRight w:val="0"/>
      <w:marTop w:val="0"/>
      <w:marBottom w:val="0"/>
      <w:divBdr>
        <w:top w:val="none" w:sz="0" w:space="0" w:color="auto"/>
        <w:left w:val="none" w:sz="0" w:space="0" w:color="auto"/>
        <w:bottom w:val="none" w:sz="0" w:space="0" w:color="auto"/>
        <w:right w:val="none" w:sz="0" w:space="0" w:color="auto"/>
      </w:divBdr>
    </w:div>
    <w:div w:id="1218971504">
      <w:bodyDiv w:val="1"/>
      <w:marLeft w:val="0"/>
      <w:marRight w:val="0"/>
      <w:marTop w:val="0"/>
      <w:marBottom w:val="0"/>
      <w:divBdr>
        <w:top w:val="none" w:sz="0" w:space="0" w:color="auto"/>
        <w:left w:val="none" w:sz="0" w:space="0" w:color="auto"/>
        <w:bottom w:val="none" w:sz="0" w:space="0" w:color="auto"/>
        <w:right w:val="none" w:sz="0" w:space="0" w:color="auto"/>
      </w:divBdr>
    </w:div>
    <w:div w:id="1219509394">
      <w:bodyDiv w:val="1"/>
      <w:marLeft w:val="0"/>
      <w:marRight w:val="0"/>
      <w:marTop w:val="0"/>
      <w:marBottom w:val="0"/>
      <w:divBdr>
        <w:top w:val="none" w:sz="0" w:space="0" w:color="auto"/>
        <w:left w:val="none" w:sz="0" w:space="0" w:color="auto"/>
        <w:bottom w:val="none" w:sz="0" w:space="0" w:color="auto"/>
        <w:right w:val="none" w:sz="0" w:space="0" w:color="auto"/>
      </w:divBdr>
    </w:div>
    <w:div w:id="1220433067">
      <w:bodyDiv w:val="1"/>
      <w:marLeft w:val="0"/>
      <w:marRight w:val="0"/>
      <w:marTop w:val="0"/>
      <w:marBottom w:val="0"/>
      <w:divBdr>
        <w:top w:val="none" w:sz="0" w:space="0" w:color="auto"/>
        <w:left w:val="none" w:sz="0" w:space="0" w:color="auto"/>
        <w:bottom w:val="none" w:sz="0" w:space="0" w:color="auto"/>
        <w:right w:val="none" w:sz="0" w:space="0" w:color="auto"/>
      </w:divBdr>
    </w:div>
    <w:div w:id="1220627759">
      <w:bodyDiv w:val="1"/>
      <w:marLeft w:val="0"/>
      <w:marRight w:val="0"/>
      <w:marTop w:val="0"/>
      <w:marBottom w:val="0"/>
      <w:divBdr>
        <w:top w:val="none" w:sz="0" w:space="0" w:color="auto"/>
        <w:left w:val="none" w:sz="0" w:space="0" w:color="auto"/>
        <w:bottom w:val="none" w:sz="0" w:space="0" w:color="auto"/>
        <w:right w:val="none" w:sz="0" w:space="0" w:color="auto"/>
      </w:divBdr>
    </w:div>
    <w:div w:id="1221669384">
      <w:bodyDiv w:val="1"/>
      <w:marLeft w:val="0"/>
      <w:marRight w:val="0"/>
      <w:marTop w:val="0"/>
      <w:marBottom w:val="0"/>
      <w:divBdr>
        <w:top w:val="none" w:sz="0" w:space="0" w:color="auto"/>
        <w:left w:val="none" w:sz="0" w:space="0" w:color="auto"/>
        <w:bottom w:val="none" w:sz="0" w:space="0" w:color="auto"/>
        <w:right w:val="none" w:sz="0" w:space="0" w:color="auto"/>
      </w:divBdr>
    </w:div>
    <w:div w:id="1221670651">
      <w:bodyDiv w:val="1"/>
      <w:marLeft w:val="0"/>
      <w:marRight w:val="0"/>
      <w:marTop w:val="0"/>
      <w:marBottom w:val="0"/>
      <w:divBdr>
        <w:top w:val="none" w:sz="0" w:space="0" w:color="auto"/>
        <w:left w:val="none" w:sz="0" w:space="0" w:color="auto"/>
        <w:bottom w:val="none" w:sz="0" w:space="0" w:color="auto"/>
        <w:right w:val="none" w:sz="0" w:space="0" w:color="auto"/>
      </w:divBdr>
    </w:div>
    <w:div w:id="1222132972">
      <w:bodyDiv w:val="1"/>
      <w:marLeft w:val="0"/>
      <w:marRight w:val="0"/>
      <w:marTop w:val="0"/>
      <w:marBottom w:val="0"/>
      <w:divBdr>
        <w:top w:val="none" w:sz="0" w:space="0" w:color="auto"/>
        <w:left w:val="none" w:sz="0" w:space="0" w:color="auto"/>
        <w:bottom w:val="none" w:sz="0" w:space="0" w:color="auto"/>
        <w:right w:val="none" w:sz="0" w:space="0" w:color="auto"/>
      </w:divBdr>
    </w:div>
    <w:div w:id="1222252820">
      <w:bodyDiv w:val="1"/>
      <w:marLeft w:val="0"/>
      <w:marRight w:val="0"/>
      <w:marTop w:val="0"/>
      <w:marBottom w:val="0"/>
      <w:divBdr>
        <w:top w:val="none" w:sz="0" w:space="0" w:color="auto"/>
        <w:left w:val="none" w:sz="0" w:space="0" w:color="auto"/>
        <w:bottom w:val="none" w:sz="0" w:space="0" w:color="auto"/>
        <w:right w:val="none" w:sz="0" w:space="0" w:color="auto"/>
      </w:divBdr>
    </w:div>
    <w:div w:id="1222253171">
      <w:bodyDiv w:val="1"/>
      <w:marLeft w:val="0"/>
      <w:marRight w:val="0"/>
      <w:marTop w:val="0"/>
      <w:marBottom w:val="0"/>
      <w:divBdr>
        <w:top w:val="none" w:sz="0" w:space="0" w:color="auto"/>
        <w:left w:val="none" w:sz="0" w:space="0" w:color="auto"/>
        <w:bottom w:val="none" w:sz="0" w:space="0" w:color="auto"/>
        <w:right w:val="none" w:sz="0" w:space="0" w:color="auto"/>
      </w:divBdr>
    </w:div>
    <w:div w:id="1222402527">
      <w:bodyDiv w:val="1"/>
      <w:marLeft w:val="0"/>
      <w:marRight w:val="0"/>
      <w:marTop w:val="0"/>
      <w:marBottom w:val="0"/>
      <w:divBdr>
        <w:top w:val="none" w:sz="0" w:space="0" w:color="auto"/>
        <w:left w:val="none" w:sz="0" w:space="0" w:color="auto"/>
        <w:bottom w:val="none" w:sz="0" w:space="0" w:color="auto"/>
        <w:right w:val="none" w:sz="0" w:space="0" w:color="auto"/>
      </w:divBdr>
    </w:div>
    <w:div w:id="1222671844">
      <w:bodyDiv w:val="1"/>
      <w:marLeft w:val="0"/>
      <w:marRight w:val="0"/>
      <w:marTop w:val="0"/>
      <w:marBottom w:val="0"/>
      <w:divBdr>
        <w:top w:val="none" w:sz="0" w:space="0" w:color="auto"/>
        <w:left w:val="none" w:sz="0" w:space="0" w:color="auto"/>
        <w:bottom w:val="none" w:sz="0" w:space="0" w:color="auto"/>
        <w:right w:val="none" w:sz="0" w:space="0" w:color="auto"/>
      </w:divBdr>
    </w:div>
    <w:div w:id="1225262849">
      <w:bodyDiv w:val="1"/>
      <w:marLeft w:val="0"/>
      <w:marRight w:val="0"/>
      <w:marTop w:val="0"/>
      <w:marBottom w:val="0"/>
      <w:divBdr>
        <w:top w:val="none" w:sz="0" w:space="0" w:color="auto"/>
        <w:left w:val="none" w:sz="0" w:space="0" w:color="auto"/>
        <w:bottom w:val="none" w:sz="0" w:space="0" w:color="auto"/>
        <w:right w:val="none" w:sz="0" w:space="0" w:color="auto"/>
      </w:divBdr>
      <w:divsChild>
        <w:div w:id="221139128">
          <w:marLeft w:val="480"/>
          <w:marRight w:val="0"/>
          <w:marTop w:val="0"/>
          <w:marBottom w:val="0"/>
          <w:divBdr>
            <w:top w:val="none" w:sz="0" w:space="0" w:color="auto"/>
            <w:left w:val="none" w:sz="0" w:space="0" w:color="auto"/>
            <w:bottom w:val="none" w:sz="0" w:space="0" w:color="auto"/>
            <w:right w:val="none" w:sz="0" w:space="0" w:color="auto"/>
          </w:divBdr>
        </w:div>
        <w:div w:id="1231036997">
          <w:marLeft w:val="480"/>
          <w:marRight w:val="0"/>
          <w:marTop w:val="0"/>
          <w:marBottom w:val="0"/>
          <w:divBdr>
            <w:top w:val="none" w:sz="0" w:space="0" w:color="auto"/>
            <w:left w:val="none" w:sz="0" w:space="0" w:color="auto"/>
            <w:bottom w:val="none" w:sz="0" w:space="0" w:color="auto"/>
            <w:right w:val="none" w:sz="0" w:space="0" w:color="auto"/>
          </w:divBdr>
        </w:div>
        <w:div w:id="876359360">
          <w:marLeft w:val="480"/>
          <w:marRight w:val="0"/>
          <w:marTop w:val="0"/>
          <w:marBottom w:val="0"/>
          <w:divBdr>
            <w:top w:val="none" w:sz="0" w:space="0" w:color="auto"/>
            <w:left w:val="none" w:sz="0" w:space="0" w:color="auto"/>
            <w:bottom w:val="none" w:sz="0" w:space="0" w:color="auto"/>
            <w:right w:val="none" w:sz="0" w:space="0" w:color="auto"/>
          </w:divBdr>
        </w:div>
        <w:div w:id="207568088">
          <w:marLeft w:val="480"/>
          <w:marRight w:val="0"/>
          <w:marTop w:val="0"/>
          <w:marBottom w:val="0"/>
          <w:divBdr>
            <w:top w:val="none" w:sz="0" w:space="0" w:color="auto"/>
            <w:left w:val="none" w:sz="0" w:space="0" w:color="auto"/>
            <w:bottom w:val="none" w:sz="0" w:space="0" w:color="auto"/>
            <w:right w:val="none" w:sz="0" w:space="0" w:color="auto"/>
          </w:divBdr>
        </w:div>
        <w:div w:id="1152022097">
          <w:marLeft w:val="480"/>
          <w:marRight w:val="0"/>
          <w:marTop w:val="0"/>
          <w:marBottom w:val="0"/>
          <w:divBdr>
            <w:top w:val="none" w:sz="0" w:space="0" w:color="auto"/>
            <w:left w:val="none" w:sz="0" w:space="0" w:color="auto"/>
            <w:bottom w:val="none" w:sz="0" w:space="0" w:color="auto"/>
            <w:right w:val="none" w:sz="0" w:space="0" w:color="auto"/>
          </w:divBdr>
        </w:div>
        <w:div w:id="917518628">
          <w:marLeft w:val="480"/>
          <w:marRight w:val="0"/>
          <w:marTop w:val="0"/>
          <w:marBottom w:val="0"/>
          <w:divBdr>
            <w:top w:val="none" w:sz="0" w:space="0" w:color="auto"/>
            <w:left w:val="none" w:sz="0" w:space="0" w:color="auto"/>
            <w:bottom w:val="none" w:sz="0" w:space="0" w:color="auto"/>
            <w:right w:val="none" w:sz="0" w:space="0" w:color="auto"/>
          </w:divBdr>
        </w:div>
        <w:div w:id="642153990">
          <w:marLeft w:val="480"/>
          <w:marRight w:val="0"/>
          <w:marTop w:val="0"/>
          <w:marBottom w:val="0"/>
          <w:divBdr>
            <w:top w:val="none" w:sz="0" w:space="0" w:color="auto"/>
            <w:left w:val="none" w:sz="0" w:space="0" w:color="auto"/>
            <w:bottom w:val="none" w:sz="0" w:space="0" w:color="auto"/>
            <w:right w:val="none" w:sz="0" w:space="0" w:color="auto"/>
          </w:divBdr>
        </w:div>
        <w:div w:id="1284314040">
          <w:marLeft w:val="480"/>
          <w:marRight w:val="0"/>
          <w:marTop w:val="0"/>
          <w:marBottom w:val="0"/>
          <w:divBdr>
            <w:top w:val="none" w:sz="0" w:space="0" w:color="auto"/>
            <w:left w:val="none" w:sz="0" w:space="0" w:color="auto"/>
            <w:bottom w:val="none" w:sz="0" w:space="0" w:color="auto"/>
            <w:right w:val="none" w:sz="0" w:space="0" w:color="auto"/>
          </w:divBdr>
        </w:div>
        <w:div w:id="33777027">
          <w:marLeft w:val="480"/>
          <w:marRight w:val="0"/>
          <w:marTop w:val="0"/>
          <w:marBottom w:val="0"/>
          <w:divBdr>
            <w:top w:val="none" w:sz="0" w:space="0" w:color="auto"/>
            <w:left w:val="none" w:sz="0" w:space="0" w:color="auto"/>
            <w:bottom w:val="none" w:sz="0" w:space="0" w:color="auto"/>
            <w:right w:val="none" w:sz="0" w:space="0" w:color="auto"/>
          </w:divBdr>
        </w:div>
        <w:div w:id="1760788422">
          <w:marLeft w:val="480"/>
          <w:marRight w:val="0"/>
          <w:marTop w:val="0"/>
          <w:marBottom w:val="0"/>
          <w:divBdr>
            <w:top w:val="none" w:sz="0" w:space="0" w:color="auto"/>
            <w:left w:val="none" w:sz="0" w:space="0" w:color="auto"/>
            <w:bottom w:val="none" w:sz="0" w:space="0" w:color="auto"/>
            <w:right w:val="none" w:sz="0" w:space="0" w:color="auto"/>
          </w:divBdr>
        </w:div>
        <w:div w:id="1925067131">
          <w:marLeft w:val="480"/>
          <w:marRight w:val="0"/>
          <w:marTop w:val="0"/>
          <w:marBottom w:val="0"/>
          <w:divBdr>
            <w:top w:val="none" w:sz="0" w:space="0" w:color="auto"/>
            <w:left w:val="none" w:sz="0" w:space="0" w:color="auto"/>
            <w:bottom w:val="none" w:sz="0" w:space="0" w:color="auto"/>
            <w:right w:val="none" w:sz="0" w:space="0" w:color="auto"/>
          </w:divBdr>
        </w:div>
        <w:div w:id="1225263089">
          <w:marLeft w:val="480"/>
          <w:marRight w:val="0"/>
          <w:marTop w:val="0"/>
          <w:marBottom w:val="0"/>
          <w:divBdr>
            <w:top w:val="none" w:sz="0" w:space="0" w:color="auto"/>
            <w:left w:val="none" w:sz="0" w:space="0" w:color="auto"/>
            <w:bottom w:val="none" w:sz="0" w:space="0" w:color="auto"/>
            <w:right w:val="none" w:sz="0" w:space="0" w:color="auto"/>
          </w:divBdr>
        </w:div>
        <w:div w:id="986516286">
          <w:marLeft w:val="480"/>
          <w:marRight w:val="0"/>
          <w:marTop w:val="0"/>
          <w:marBottom w:val="0"/>
          <w:divBdr>
            <w:top w:val="none" w:sz="0" w:space="0" w:color="auto"/>
            <w:left w:val="none" w:sz="0" w:space="0" w:color="auto"/>
            <w:bottom w:val="none" w:sz="0" w:space="0" w:color="auto"/>
            <w:right w:val="none" w:sz="0" w:space="0" w:color="auto"/>
          </w:divBdr>
        </w:div>
        <w:div w:id="1740905043">
          <w:marLeft w:val="480"/>
          <w:marRight w:val="0"/>
          <w:marTop w:val="0"/>
          <w:marBottom w:val="0"/>
          <w:divBdr>
            <w:top w:val="none" w:sz="0" w:space="0" w:color="auto"/>
            <w:left w:val="none" w:sz="0" w:space="0" w:color="auto"/>
            <w:bottom w:val="none" w:sz="0" w:space="0" w:color="auto"/>
            <w:right w:val="none" w:sz="0" w:space="0" w:color="auto"/>
          </w:divBdr>
        </w:div>
        <w:div w:id="1673873392">
          <w:marLeft w:val="480"/>
          <w:marRight w:val="0"/>
          <w:marTop w:val="0"/>
          <w:marBottom w:val="0"/>
          <w:divBdr>
            <w:top w:val="none" w:sz="0" w:space="0" w:color="auto"/>
            <w:left w:val="none" w:sz="0" w:space="0" w:color="auto"/>
            <w:bottom w:val="none" w:sz="0" w:space="0" w:color="auto"/>
            <w:right w:val="none" w:sz="0" w:space="0" w:color="auto"/>
          </w:divBdr>
        </w:div>
        <w:div w:id="1818062083">
          <w:marLeft w:val="480"/>
          <w:marRight w:val="0"/>
          <w:marTop w:val="0"/>
          <w:marBottom w:val="0"/>
          <w:divBdr>
            <w:top w:val="none" w:sz="0" w:space="0" w:color="auto"/>
            <w:left w:val="none" w:sz="0" w:space="0" w:color="auto"/>
            <w:bottom w:val="none" w:sz="0" w:space="0" w:color="auto"/>
            <w:right w:val="none" w:sz="0" w:space="0" w:color="auto"/>
          </w:divBdr>
        </w:div>
        <w:div w:id="1037238776">
          <w:marLeft w:val="480"/>
          <w:marRight w:val="0"/>
          <w:marTop w:val="0"/>
          <w:marBottom w:val="0"/>
          <w:divBdr>
            <w:top w:val="none" w:sz="0" w:space="0" w:color="auto"/>
            <w:left w:val="none" w:sz="0" w:space="0" w:color="auto"/>
            <w:bottom w:val="none" w:sz="0" w:space="0" w:color="auto"/>
            <w:right w:val="none" w:sz="0" w:space="0" w:color="auto"/>
          </w:divBdr>
        </w:div>
        <w:div w:id="477384612">
          <w:marLeft w:val="480"/>
          <w:marRight w:val="0"/>
          <w:marTop w:val="0"/>
          <w:marBottom w:val="0"/>
          <w:divBdr>
            <w:top w:val="none" w:sz="0" w:space="0" w:color="auto"/>
            <w:left w:val="none" w:sz="0" w:space="0" w:color="auto"/>
            <w:bottom w:val="none" w:sz="0" w:space="0" w:color="auto"/>
            <w:right w:val="none" w:sz="0" w:space="0" w:color="auto"/>
          </w:divBdr>
        </w:div>
        <w:div w:id="1820145798">
          <w:marLeft w:val="480"/>
          <w:marRight w:val="0"/>
          <w:marTop w:val="0"/>
          <w:marBottom w:val="0"/>
          <w:divBdr>
            <w:top w:val="none" w:sz="0" w:space="0" w:color="auto"/>
            <w:left w:val="none" w:sz="0" w:space="0" w:color="auto"/>
            <w:bottom w:val="none" w:sz="0" w:space="0" w:color="auto"/>
            <w:right w:val="none" w:sz="0" w:space="0" w:color="auto"/>
          </w:divBdr>
        </w:div>
        <w:div w:id="2041204176">
          <w:marLeft w:val="480"/>
          <w:marRight w:val="0"/>
          <w:marTop w:val="0"/>
          <w:marBottom w:val="0"/>
          <w:divBdr>
            <w:top w:val="none" w:sz="0" w:space="0" w:color="auto"/>
            <w:left w:val="none" w:sz="0" w:space="0" w:color="auto"/>
            <w:bottom w:val="none" w:sz="0" w:space="0" w:color="auto"/>
            <w:right w:val="none" w:sz="0" w:space="0" w:color="auto"/>
          </w:divBdr>
        </w:div>
        <w:div w:id="1300456959">
          <w:marLeft w:val="480"/>
          <w:marRight w:val="0"/>
          <w:marTop w:val="0"/>
          <w:marBottom w:val="0"/>
          <w:divBdr>
            <w:top w:val="none" w:sz="0" w:space="0" w:color="auto"/>
            <w:left w:val="none" w:sz="0" w:space="0" w:color="auto"/>
            <w:bottom w:val="none" w:sz="0" w:space="0" w:color="auto"/>
            <w:right w:val="none" w:sz="0" w:space="0" w:color="auto"/>
          </w:divBdr>
        </w:div>
        <w:div w:id="267737588">
          <w:marLeft w:val="480"/>
          <w:marRight w:val="0"/>
          <w:marTop w:val="0"/>
          <w:marBottom w:val="0"/>
          <w:divBdr>
            <w:top w:val="none" w:sz="0" w:space="0" w:color="auto"/>
            <w:left w:val="none" w:sz="0" w:space="0" w:color="auto"/>
            <w:bottom w:val="none" w:sz="0" w:space="0" w:color="auto"/>
            <w:right w:val="none" w:sz="0" w:space="0" w:color="auto"/>
          </w:divBdr>
        </w:div>
        <w:div w:id="150949472">
          <w:marLeft w:val="480"/>
          <w:marRight w:val="0"/>
          <w:marTop w:val="0"/>
          <w:marBottom w:val="0"/>
          <w:divBdr>
            <w:top w:val="none" w:sz="0" w:space="0" w:color="auto"/>
            <w:left w:val="none" w:sz="0" w:space="0" w:color="auto"/>
            <w:bottom w:val="none" w:sz="0" w:space="0" w:color="auto"/>
            <w:right w:val="none" w:sz="0" w:space="0" w:color="auto"/>
          </w:divBdr>
        </w:div>
      </w:divsChild>
    </w:div>
    <w:div w:id="1225482285">
      <w:bodyDiv w:val="1"/>
      <w:marLeft w:val="0"/>
      <w:marRight w:val="0"/>
      <w:marTop w:val="0"/>
      <w:marBottom w:val="0"/>
      <w:divBdr>
        <w:top w:val="none" w:sz="0" w:space="0" w:color="auto"/>
        <w:left w:val="none" w:sz="0" w:space="0" w:color="auto"/>
        <w:bottom w:val="none" w:sz="0" w:space="0" w:color="auto"/>
        <w:right w:val="none" w:sz="0" w:space="0" w:color="auto"/>
      </w:divBdr>
    </w:div>
    <w:div w:id="1225606403">
      <w:bodyDiv w:val="1"/>
      <w:marLeft w:val="0"/>
      <w:marRight w:val="0"/>
      <w:marTop w:val="0"/>
      <w:marBottom w:val="0"/>
      <w:divBdr>
        <w:top w:val="none" w:sz="0" w:space="0" w:color="auto"/>
        <w:left w:val="none" w:sz="0" w:space="0" w:color="auto"/>
        <w:bottom w:val="none" w:sz="0" w:space="0" w:color="auto"/>
        <w:right w:val="none" w:sz="0" w:space="0" w:color="auto"/>
      </w:divBdr>
    </w:div>
    <w:div w:id="1225722110">
      <w:bodyDiv w:val="1"/>
      <w:marLeft w:val="0"/>
      <w:marRight w:val="0"/>
      <w:marTop w:val="0"/>
      <w:marBottom w:val="0"/>
      <w:divBdr>
        <w:top w:val="none" w:sz="0" w:space="0" w:color="auto"/>
        <w:left w:val="none" w:sz="0" w:space="0" w:color="auto"/>
        <w:bottom w:val="none" w:sz="0" w:space="0" w:color="auto"/>
        <w:right w:val="none" w:sz="0" w:space="0" w:color="auto"/>
      </w:divBdr>
    </w:div>
    <w:div w:id="1226264176">
      <w:bodyDiv w:val="1"/>
      <w:marLeft w:val="0"/>
      <w:marRight w:val="0"/>
      <w:marTop w:val="0"/>
      <w:marBottom w:val="0"/>
      <w:divBdr>
        <w:top w:val="none" w:sz="0" w:space="0" w:color="auto"/>
        <w:left w:val="none" w:sz="0" w:space="0" w:color="auto"/>
        <w:bottom w:val="none" w:sz="0" w:space="0" w:color="auto"/>
        <w:right w:val="none" w:sz="0" w:space="0" w:color="auto"/>
      </w:divBdr>
    </w:div>
    <w:div w:id="1228806081">
      <w:bodyDiv w:val="1"/>
      <w:marLeft w:val="0"/>
      <w:marRight w:val="0"/>
      <w:marTop w:val="0"/>
      <w:marBottom w:val="0"/>
      <w:divBdr>
        <w:top w:val="none" w:sz="0" w:space="0" w:color="auto"/>
        <w:left w:val="none" w:sz="0" w:space="0" w:color="auto"/>
        <w:bottom w:val="none" w:sz="0" w:space="0" w:color="auto"/>
        <w:right w:val="none" w:sz="0" w:space="0" w:color="auto"/>
      </w:divBdr>
      <w:divsChild>
        <w:div w:id="218902426">
          <w:marLeft w:val="480"/>
          <w:marRight w:val="0"/>
          <w:marTop w:val="0"/>
          <w:marBottom w:val="0"/>
          <w:divBdr>
            <w:top w:val="none" w:sz="0" w:space="0" w:color="auto"/>
            <w:left w:val="none" w:sz="0" w:space="0" w:color="auto"/>
            <w:bottom w:val="none" w:sz="0" w:space="0" w:color="auto"/>
            <w:right w:val="none" w:sz="0" w:space="0" w:color="auto"/>
          </w:divBdr>
        </w:div>
        <w:div w:id="1245577217">
          <w:marLeft w:val="480"/>
          <w:marRight w:val="0"/>
          <w:marTop w:val="0"/>
          <w:marBottom w:val="0"/>
          <w:divBdr>
            <w:top w:val="none" w:sz="0" w:space="0" w:color="auto"/>
            <w:left w:val="none" w:sz="0" w:space="0" w:color="auto"/>
            <w:bottom w:val="none" w:sz="0" w:space="0" w:color="auto"/>
            <w:right w:val="none" w:sz="0" w:space="0" w:color="auto"/>
          </w:divBdr>
        </w:div>
        <w:div w:id="613515035">
          <w:marLeft w:val="480"/>
          <w:marRight w:val="0"/>
          <w:marTop w:val="0"/>
          <w:marBottom w:val="0"/>
          <w:divBdr>
            <w:top w:val="none" w:sz="0" w:space="0" w:color="auto"/>
            <w:left w:val="none" w:sz="0" w:space="0" w:color="auto"/>
            <w:bottom w:val="none" w:sz="0" w:space="0" w:color="auto"/>
            <w:right w:val="none" w:sz="0" w:space="0" w:color="auto"/>
          </w:divBdr>
        </w:div>
        <w:div w:id="1642228094">
          <w:marLeft w:val="480"/>
          <w:marRight w:val="0"/>
          <w:marTop w:val="0"/>
          <w:marBottom w:val="0"/>
          <w:divBdr>
            <w:top w:val="none" w:sz="0" w:space="0" w:color="auto"/>
            <w:left w:val="none" w:sz="0" w:space="0" w:color="auto"/>
            <w:bottom w:val="none" w:sz="0" w:space="0" w:color="auto"/>
            <w:right w:val="none" w:sz="0" w:space="0" w:color="auto"/>
          </w:divBdr>
        </w:div>
        <w:div w:id="1006371950">
          <w:marLeft w:val="480"/>
          <w:marRight w:val="0"/>
          <w:marTop w:val="0"/>
          <w:marBottom w:val="0"/>
          <w:divBdr>
            <w:top w:val="none" w:sz="0" w:space="0" w:color="auto"/>
            <w:left w:val="none" w:sz="0" w:space="0" w:color="auto"/>
            <w:bottom w:val="none" w:sz="0" w:space="0" w:color="auto"/>
            <w:right w:val="none" w:sz="0" w:space="0" w:color="auto"/>
          </w:divBdr>
        </w:div>
        <w:div w:id="2029940368">
          <w:marLeft w:val="480"/>
          <w:marRight w:val="0"/>
          <w:marTop w:val="0"/>
          <w:marBottom w:val="0"/>
          <w:divBdr>
            <w:top w:val="none" w:sz="0" w:space="0" w:color="auto"/>
            <w:left w:val="none" w:sz="0" w:space="0" w:color="auto"/>
            <w:bottom w:val="none" w:sz="0" w:space="0" w:color="auto"/>
            <w:right w:val="none" w:sz="0" w:space="0" w:color="auto"/>
          </w:divBdr>
        </w:div>
        <w:div w:id="1147362223">
          <w:marLeft w:val="480"/>
          <w:marRight w:val="0"/>
          <w:marTop w:val="0"/>
          <w:marBottom w:val="0"/>
          <w:divBdr>
            <w:top w:val="none" w:sz="0" w:space="0" w:color="auto"/>
            <w:left w:val="none" w:sz="0" w:space="0" w:color="auto"/>
            <w:bottom w:val="none" w:sz="0" w:space="0" w:color="auto"/>
            <w:right w:val="none" w:sz="0" w:space="0" w:color="auto"/>
          </w:divBdr>
        </w:div>
        <w:div w:id="1702782561">
          <w:marLeft w:val="480"/>
          <w:marRight w:val="0"/>
          <w:marTop w:val="0"/>
          <w:marBottom w:val="0"/>
          <w:divBdr>
            <w:top w:val="none" w:sz="0" w:space="0" w:color="auto"/>
            <w:left w:val="none" w:sz="0" w:space="0" w:color="auto"/>
            <w:bottom w:val="none" w:sz="0" w:space="0" w:color="auto"/>
            <w:right w:val="none" w:sz="0" w:space="0" w:color="auto"/>
          </w:divBdr>
        </w:div>
        <w:div w:id="790707847">
          <w:marLeft w:val="480"/>
          <w:marRight w:val="0"/>
          <w:marTop w:val="0"/>
          <w:marBottom w:val="0"/>
          <w:divBdr>
            <w:top w:val="none" w:sz="0" w:space="0" w:color="auto"/>
            <w:left w:val="none" w:sz="0" w:space="0" w:color="auto"/>
            <w:bottom w:val="none" w:sz="0" w:space="0" w:color="auto"/>
            <w:right w:val="none" w:sz="0" w:space="0" w:color="auto"/>
          </w:divBdr>
        </w:div>
        <w:div w:id="1671373917">
          <w:marLeft w:val="480"/>
          <w:marRight w:val="0"/>
          <w:marTop w:val="0"/>
          <w:marBottom w:val="0"/>
          <w:divBdr>
            <w:top w:val="none" w:sz="0" w:space="0" w:color="auto"/>
            <w:left w:val="none" w:sz="0" w:space="0" w:color="auto"/>
            <w:bottom w:val="none" w:sz="0" w:space="0" w:color="auto"/>
            <w:right w:val="none" w:sz="0" w:space="0" w:color="auto"/>
          </w:divBdr>
        </w:div>
        <w:div w:id="633633807">
          <w:marLeft w:val="480"/>
          <w:marRight w:val="0"/>
          <w:marTop w:val="0"/>
          <w:marBottom w:val="0"/>
          <w:divBdr>
            <w:top w:val="none" w:sz="0" w:space="0" w:color="auto"/>
            <w:left w:val="none" w:sz="0" w:space="0" w:color="auto"/>
            <w:bottom w:val="none" w:sz="0" w:space="0" w:color="auto"/>
            <w:right w:val="none" w:sz="0" w:space="0" w:color="auto"/>
          </w:divBdr>
        </w:div>
        <w:div w:id="1762143527">
          <w:marLeft w:val="480"/>
          <w:marRight w:val="0"/>
          <w:marTop w:val="0"/>
          <w:marBottom w:val="0"/>
          <w:divBdr>
            <w:top w:val="none" w:sz="0" w:space="0" w:color="auto"/>
            <w:left w:val="none" w:sz="0" w:space="0" w:color="auto"/>
            <w:bottom w:val="none" w:sz="0" w:space="0" w:color="auto"/>
            <w:right w:val="none" w:sz="0" w:space="0" w:color="auto"/>
          </w:divBdr>
        </w:div>
        <w:div w:id="908461764">
          <w:marLeft w:val="480"/>
          <w:marRight w:val="0"/>
          <w:marTop w:val="0"/>
          <w:marBottom w:val="0"/>
          <w:divBdr>
            <w:top w:val="none" w:sz="0" w:space="0" w:color="auto"/>
            <w:left w:val="none" w:sz="0" w:space="0" w:color="auto"/>
            <w:bottom w:val="none" w:sz="0" w:space="0" w:color="auto"/>
            <w:right w:val="none" w:sz="0" w:space="0" w:color="auto"/>
          </w:divBdr>
        </w:div>
        <w:div w:id="582489675">
          <w:marLeft w:val="480"/>
          <w:marRight w:val="0"/>
          <w:marTop w:val="0"/>
          <w:marBottom w:val="0"/>
          <w:divBdr>
            <w:top w:val="none" w:sz="0" w:space="0" w:color="auto"/>
            <w:left w:val="none" w:sz="0" w:space="0" w:color="auto"/>
            <w:bottom w:val="none" w:sz="0" w:space="0" w:color="auto"/>
            <w:right w:val="none" w:sz="0" w:space="0" w:color="auto"/>
          </w:divBdr>
        </w:div>
        <w:div w:id="1496335992">
          <w:marLeft w:val="480"/>
          <w:marRight w:val="0"/>
          <w:marTop w:val="0"/>
          <w:marBottom w:val="0"/>
          <w:divBdr>
            <w:top w:val="none" w:sz="0" w:space="0" w:color="auto"/>
            <w:left w:val="none" w:sz="0" w:space="0" w:color="auto"/>
            <w:bottom w:val="none" w:sz="0" w:space="0" w:color="auto"/>
            <w:right w:val="none" w:sz="0" w:space="0" w:color="auto"/>
          </w:divBdr>
        </w:div>
        <w:div w:id="2120829220">
          <w:marLeft w:val="480"/>
          <w:marRight w:val="0"/>
          <w:marTop w:val="0"/>
          <w:marBottom w:val="0"/>
          <w:divBdr>
            <w:top w:val="none" w:sz="0" w:space="0" w:color="auto"/>
            <w:left w:val="none" w:sz="0" w:space="0" w:color="auto"/>
            <w:bottom w:val="none" w:sz="0" w:space="0" w:color="auto"/>
            <w:right w:val="none" w:sz="0" w:space="0" w:color="auto"/>
          </w:divBdr>
        </w:div>
        <w:div w:id="214244391">
          <w:marLeft w:val="480"/>
          <w:marRight w:val="0"/>
          <w:marTop w:val="0"/>
          <w:marBottom w:val="0"/>
          <w:divBdr>
            <w:top w:val="none" w:sz="0" w:space="0" w:color="auto"/>
            <w:left w:val="none" w:sz="0" w:space="0" w:color="auto"/>
            <w:bottom w:val="none" w:sz="0" w:space="0" w:color="auto"/>
            <w:right w:val="none" w:sz="0" w:space="0" w:color="auto"/>
          </w:divBdr>
        </w:div>
        <w:div w:id="296761040">
          <w:marLeft w:val="480"/>
          <w:marRight w:val="0"/>
          <w:marTop w:val="0"/>
          <w:marBottom w:val="0"/>
          <w:divBdr>
            <w:top w:val="none" w:sz="0" w:space="0" w:color="auto"/>
            <w:left w:val="none" w:sz="0" w:space="0" w:color="auto"/>
            <w:bottom w:val="none" w:sz="0" w:space="0" w:color="auto"/>
            <w:right w:val="none" w:sz="0" w:space="0" w:color="auto"/>
          </w:divBdr>
        </w:div>
        <w:div w:id="1716079083">
          <w:marLeft w:val="480"/>
          <w:marRight w:val="0"/>
          <w:marTop w:val="0"/>
          <w:marBottom w:val="0"/>
          <w:divBdr>
            <w:top w:val="none" w:sz="0" w:space="0" w:color="auto"/>
            <w:left w:val="none" w:sz="0" w:space="0" w:color="auto"/>
            <w:bottom w:val="none" w:sz="0" w:space="0" w:color="auto"/>
            <w:right w:val="none" w:sz="0" w:space="0" w:color="auto"/>
          </w:divBdr>
        </w:div>
        <w:div w:id="1281108568">
          <w:marLeft w:val="480"/>
          <w:marRight w:val="0"/>
          <w:marTop w:val="0"/>
          <w:marBottom w:val="0"/>
          <w:divBdr>
            <w:top w:val="none" w:sz="0" w:space="0" w:color="auto"/>
            <w:left w:val="none" w:sz="0" w:space="0" w:color="auto"/>
            <w:bottom w:val="none" w:sz="0" w:space="0" w:color="auto"/>
            <w:right w:val="none" w:sz="0" w:space="0" w:color="auto"/>
          </w:divBdr>
        </w:div>
        <w:div w:id="2042634010">
          <w:marLeft w:val="480"/>
          <w:marRight w:val="0"/>
          <w:marTop w:val="0"/>
          <w:marBottom w:val="0"/>
          <w:divBdr>
            <w:top w:val="none" w:sz="0" w:space="0" w:color="auto"/>
            <w:left w:val="none" w:sz="0" w:space="0" w:color="auto"/>
            <w:bottom w:val="none" w:sz="0" w:space="0" w:color="auto"/>
            <w:right w:val="none" w:sz="0" w:space="0" w:color="auto"/>
          </w:divBdr>
        </w:div>
      </w:divsChild>
    </w:div>
    <w:div w:id="1229150342">
      <w:bodyDiv w:val="1"/>
      <w:marLeft w:val="0"/>
      <w:marRight w:val="0"/>
      <w:marTop w:val="0"/>
      <w:marBottom w:val="0"/>
      <w:divBdr>
        <w:top w:val="none" w:sz="0" w:space="0" w:color="auto"/>
        <w:left w:val="none" w:sz="0" w:space="0" w:color="auto"/>
        <w:bottom w:val="none" w:sz="0" w:space="0" w:color="auto"/>
        <w:right w:val="none" w:sz="0" w:space="0" w:color="auto"/>
      </w:divBdr>
    </w:div>
    <w:div w:id="1230188333">
      <w:bodyDiv w:val="1"/>
      <w:marLeft w:val="0"/>
      <w:marRight w:val="0"/>
      <w:marTop w:val="0"/>
      <w:marBottom w:val="0"/>
      <w:divBdr>
        <w:top w:val="none" w:sz="0" w:space="0" w:color="auto"/>
        <w:left w:val="none" w:sz="0" w:space="0" w:color="auto"/>
        <w:bottom w:val="none" w:sz="0" w:space="0" w:color="auto"/>
        <w:right w:val="none" w:sz="0" w:space="0" w:color="auto"/>
      </w:divBdr>
    </w:div>
    <w:div w:id="1230579030">
      <w:bodyDiv w:val="1"/>
      <w:marLeft w:val="0"/>
      <w:marRight w:val="0"/>
      <w:marTop w:val="0"/>
      <w:marBottom w:val="0"/>
      <w:divBdr>
        <w:top w:val="none" w:sz="0" w:space="0" w:color="auto"/>
        <w:left w:val="none" w:sz="0" w:space="0" w:color="auto"/>
        <w:bottom w:val="none" w:sz="0" w:space="0" w:color="auto"/>
        <w:right w:val="none" w:sz="0" w:space="0" w:color="auto"/>
      </w:divBdr>
    </w:div>
    <w:div w:id="1231649163">
      <w:bodyDiv w:val="1"/>
      <w:marLeft w:val="0"/>
      <w:marRight w:val="0"/>
      <w:marTop w:val="0"/>
      <w:marBottom w:val="0"/>
      <w:divBdr>
        <w:top w:val="none" w:sz="0" w:space="0" w:color="auto"/>
        <w:left w:val="none" w:sz="0" w:space="0" w:color="auto"/>
        <w:bottom w:val="none" w:sz="0" w:space="0" w:color="auto"/>
        <w:right w:val="none" w:sz="0" w:space="0" w:color="auto"/>
      </w:divBdr>
    </w:div>
    <w:div w:id="1232689506">
      <w:bodyDiv w:val="1"/>
      <w:marLeft w:val="0"/>
      <w:marRight w:val="0"/>
      <w:marTop w:val="0"/>
      <w:marBottom w:val="0"/>
      <w:divBdr>
        <w:top w:val="none" w:sz="0" w:space="0" w:color="auto"/>
        <w:left w:val="none" w:sz="0" w:space="0" w:color="auto"/>
        <w:bottom w:val="none" w:sz="0" w:space="0" w:color="auto"/>
        <w:right w:val="none" w:sz="0" w:space="0" w:color="auto"/>
      </w:divBdr>
    </w:div>
    <w:div w:id="1232690092">
      <w:bodyDiv w:val="1"/>
      <w:marLeft w:val="0"/>
      <w:marRight w:val="0"/>
      <w:marTop w:val="0"/>
      <w:marBottom w:val="0"/>
      <w:divBdr>
        <w:top w:val="none" w:sz="0" w:space="0" w:color="auto"/>
        <w:left w:val="none" w:sz="0" w:space="0" w:color="auto"/>
        <w:bottom w:val="none" w:sz="0" w:space="0" w:color="auto"/>
        <w:right w:val="none" w:sz="0" w:space="0" w:color="auto"/>
      </w:divBdr>
    </w:div>
    <w:div w:id="1233269319">
      <w:bodyDiv w:val="1"/>
      <w:marLeft w:val="0"/>
      <w:marRight w:val="0"/>
      <w:marTop w:val="0"/>
      <w:marBottom w:val="0"/>
      <w:divBdr>
        <w:top w:val="none" w:sz="0" w:space="0" w:color="auto"/>
        <w:left w:val="none" w:sz="0" w:space="0" w:color="auto"/>
        <w:bottom w:val="none" w:sz="0" w:space="0" w:color="auto"/>
        <w:right w:val="none" w:sz="0" w:space="0" w:color="auto"/>
      </w:divBdr>
    </w:div>
    <w:div w:id="1233538363">
      <w:bodyDiv w:val="1"/>
      <w:marLeft w:val="0"/>
      <w:marRight w:val="0"/>
      <w:marTop w:val="0"/>
      <w:marBottom w:val="0"/>
      <w:divBdr>
        <w:top w:val="none" w:sz="0" w:space="0" w:color="auto"/>
        <w:left w:val="none" w:sz="0" w:space="0" w:color="auto"/>
        <w:bottom w:val="none" w:sz="0" w:space="0" w:color="auto"/>
        <w:right w:val="none" w:sz="0" w:space="0" w:color="auto"/>
      </w:divBdr>
      <w:divsChild>
        <w:div w:id="1388408360">
          <w:marLeft w:val="480"/>
          <w:marRight w:val="0"/>
          <w:marTop w:val="0"/>
          <w:marBottom w:val="0"/>
          <w:divBdr>
            <w:top w:val="none" w:sz="0" w:space="0" w:color="auto"/>
            <w:left w:val="none" w:sz="0" w:space="0" w:color="auto"/>
            <w:bottom w:val="none" w:sz="0" w:space="0" w:color="auto"/>
            <w:right w:val="none" w:sz="0" w:space="0" w:color="auto"/>
          </w:divBdr>
        </w:div>
        <w:div w:id="636034525">
          <w:marLeft w:val="480"/>
          <w:marRight w:val="0"/>
          <w:marTop w:val="0"/>
          <w:marBottom w:val="0"/>
          <w:divBdr>
            <w:top w:val="none" w:sz="0" w:space="0" w:color="auto"/>
            <w:left w:val="none" w:sz="0" w:space="0" w:color="auto"/>
            <w:bottom w:val="none" w:sz="0" w:space="0" w:color="auto"/>
            <w:right w:val="none" w:sz="0" w:space="0" w:color="auto"/>
          </w:divBdr>
        </w:div>
        <w:div w:id="750272061">
          <w:marLeft w:val="480"/>
          <w:marRight w:val="0"/>
          <w:marTop w:val="0"/>
          <w:marBottom w:val="0"/>
          <w:divBdr>
            <w:top w:val="none" w:sz="0" w:space="0" w:color="auto"/>
            <w:left w:val="none" w:sz="0" w:space="0" w:color="auto"/>
            <w:bottom w:val="none" w:sz="0" w:space="0" w:color="auto"/>
            <w:right w:val="none" w:sz="0" w:space="0" w:color="auto"/>
          </w:divBdr>
        </w:div>
        <w:div w:id="1470437444">
          <w:marLeft w:val="480"/>
          <w:marRight w:val="0"/>
          <w:marTop w:val="0"/>
          <w:marBottom w:val="0"/>
          <w:divBdr>
            <w:top w:val="none" w:sz="0" w:space="0" w:color="auto"/>
            <w:left w:val="none" w:sz="0" w:space="0" w:color="auto"/>
            <w:bottom w:val="none" w:sz="0" w:space="0" w:color="auto"/>
            <w:right w:val="none" w:sz="0" w:space="0" w:color="auto"/>
          </w:divBdr>
        </w:div>
        <w:div w:id="2019960515">
          <w:marLeft w:val="480"/>
          <w:marRight w:val="0"/>
          <w:marTop w:val="0"/>
          <w:marBottom w:val="0"/>
          <w:divBdr>
            <w:top w:val="none" w:sz="0" w:space="0" w:color="auto"/>
            <w:left w:val="none" w:sz="0" w:space="0" w:color="auto"/>
            <w:bottom w:val="none" w:sz="0" w:space="0" w:color="auto"/>
            <w:right w:val="none" w:sz="0" w:space="0" w:color="auto"/>
          </w:divBdr>
        </w:div>
        <w:div w:id="431557201">
          <w:marLeft w:val="480"/>
          <w:marRight w:val="0"/>
          <w:marTop w:val="0"/>
          <w:marBottom w:val="0"/>
          <w:divBdr>
            <w:top w:val="none" w:sz="0" w:space="0" w:color="auto"/>
            <w:left w:val="none" w:sz="0" w:space="0" w:color="auto"/>
            <w:bottom w:val="none" w:sz="0" w:space="0" w:color="auto"/>
            <w:right w:val="none" w:sz="0" w:space="0" w:color="auto"/>
          </w:divBdr>
        </w:div>
        <w:div w:id="1252859510">
          <w:marLeft w:val="480"/>
          <w:marRight w:val="0"/>
          <w:marTop w:val="0"/>
          <w:marBottom w:val="0"/>
          <w:divBdr>
            <w:top w:val="none" w:sz="0" w:space="0" w:color="auto"/>
            <w:left w:val="none" w:sz="0" w:space="0" w:color="auto"/>
            <w:bottom w:val="none" w:sz="0" w:space="0" w:color="auto"/>
            <w:right w:val="none" w:sz="0" w:space="0" w:color="auto"/>
          </w:divBdr>
        </w:div>
        <w:div w:id="821853314">
          <w:marLeft w:val="480"/>
          <w:marRight w:val="0"/>
          <w:marTop w:val="0"/>
          <w:marBottom w:val="0"/>
          <w:divBdr>
            <w:top w:val="none" w:sz="0" w:space="0" w:color="auto"/>
            <w:left w:val="none" w:sz="0" w:space="0" w:color="auto"/>
            <w:bottom w:val="none" w:sz="0" w:space="0" w:color="auto"/>
            <w:right w:val="none" w:sz="0" w:space="0" w:color="auto"/>
          </w:divBdr>
        </w:div>
        <w:div w:id="639774491">
          <w:marLeft w:val="480"/>
          <w:marRight w:val="0"/>
          <w:marTop w:val="0"/>
          <w:marBottom w:val="0"/>
          <w:divBdr>
            <w:top w:val="none" w:sz="0" w:space="0" w:color="auto"/>
            <w:left w:val="none" w:sz="0" w:space="0" w:color="auto"/>
            <w:bottom w:val="none" w:sz="0" w:space="0" w:color="auto"/>
            <w:right w:val="none" w:sz="0" w:space="0" w:color="auto"/>
          </w:divBdr>
        </w:div>
        <w:div w:id="648703876">
          <w:marLeft w:val="480"/>
          <w:marRight w:val="0"/>
          <w:marTop w:val="0"/>
          <w:marBottom w:val="0"/>
          <w:divBdr>
            <w:top w:val="none" w:sz="0" w:space="0" w:color="auto"/>
            <w:left w:val="none" w:sz="0" w:space="0" w:color="auto"/>
            <w:bottom w:val="none" w:sz="0" w:space="0" w:color="auto"/>
            <w:right w:val="none" w:sz="0" w:space="0" w:color="auto"/>
          </w:divBdr>
        </w:div>
        <w:div w:id="1039285113">
          <w:marLeft w:val="480"/>
          <w:marRight w:val="0"/>
          <w:marTop w:val="0"/>
          <w:marBottom w:val="0"/>
          <w:divBdr>
            <w:top w:val="none" w:sz="0" w:space="0" w:color="auto"/>
            <w:left w:val="none" w:sz="0" w:space="0" w:color="auto"/>
            <w:bottom w:val="none" w:sz="0" w:space="0" w:color="auto"/>
            <w:right w:val="none" w:sz="0" w:space="0" w:color="auto"/>
          </w:divBdr>
        </w:div>
        <w:div w:id="559439805">
          <w:marLeft w:val="480"/>
          <w:marRight w:val="0"/>
          <w:marTop w:val="0"/>
          <w:marBottom w:val="0"/>
          <w:divBdr>
            <w:top w:val="none" w:sz="0" w:space="0" w:color="auto"/>
            <w:left w:val="none" w:sz="0" w:space="0" w:color="auto"/>
            <w:bottom w:val="none" w:sz="0" w:space="0" w:color="auto"/>
            <w:right w:val="none" w:sz="0" w:space="0" w:color="auto"/>
          </w:divBdr>
        </w:div>
        <w:div w:id="154032294">
          <w:marLeft w:val="480"/>
          <w:marRight w:val="0"/>
          <w:marTop w:val="0"/>
          <w:marBottom w:val="0"/>
          <w:divBdr>
            <w:top w:val="none" w:sz="0" w:space="0" w:color="auto"/>
            <w:left w:val="none" w:sz="0" w:space="0" w:color="auto"/>
            <w:bottom w:val="none" w:sz="0" w:space="0" w:color="auto"/>
            <w:right w:val="none" w:sz="0" w:space="0" w:color="auto"/>
          </w:divBdr>
        </w:div>
        <w:div w:id="1908570504">
          <w:marLeft w:val="480"/>
          <w:marRight w:val="0"/>
          <w:marTop w:val="0"/>
          <w:marBottom w:val="0"/>
          <w:divBdr>
            <w:top w:val="none" w:sz="0" w:space="0" w:color="auto"/>
            <w:left w:val="none" w:sz="0" w:space="0" w:color="auto"/>
            <w:bottom w:val="none" w:sz="0" w:space="0" w:color="auto"/>
            <w:right w:val="none" w:sz="0" w:space="0" w:color="auto"/>
          </w:divBdr>
        </w:div>
        <w:div w:id="2119250622">
          <w:marLeft w:val="480"/>
          <w:marRight w:val="0"/>
          <w:marTop w:val="0"/>
          <w:marBottom w:val="0"/>
          <w:divBdr>
            <w:top w:val="none" w:sz="0" w:space="0" w:color="auto"/>
            <w:left w:val="none" w:sz="0" w:space="0" w:color="auto"/>
            <w:bottom w:val="none" w:sz="0" w:space="0" w:color="auto"/>
            <w:right w:val="none" w:sz="0" w:space="0" w:color="auto"/>
          </w:divBdr>
        </w:div>
        <w:div w:id="915941135">
          <w:marLeft w:val="480"/>
          <w:marRight w:val="0"/>
          <w:marTop w:val="0"/>
          <w:marBottom w:val="0"/>
          <w:divBdr>
            <w:top w:val="none" w:sz="0" w:space="0" w:color="auto"/>
            <w:left w:val="none" w:sz="0" w:space="0" w:color="auto"/>
            <w:bottom w:val="none" w:sz="0" w:space="0" w:color="auto"/>
            <w:right w:val="none" w:sz="0" w:space="0" w:color="auto"/>
          </w:divBdr>
        </w:div>
        <w:div w:id="1852795078">
          <w:marLeft w:val="480"/>
          <w:marRight w:val="0"/>
          <w:marTop w:val="0"/>
          <w:marBottom w:val="0"/>
          <w:divBdr>
            <w:top w:val="none" w:sz="0" w:space="0" w:color="auto"/>
            <w:left w:val="none" w:sz="0" w:space="0" w:color="auto"/>
            <w:bottom w:val="none" w:sz="0" w:space="0" w:color="auto"/>
            <w:right w:val="none" w:sz="0" w:space="0" w:color="auto"/>
          </w:divBdr>
        </w:div>
        <w:div w:id="388263653">
          <w:marLeft w:val="480"/>
          <w:marRight w:val="0"/>
          <w:marTop w:val="0"/>
          <w:marBottom w:val="0"/>
          <w:divBdr>
            <w:top w:val="none" w:sz="0" w:space="0" w:color="auto"/>
            <w:left w:val="none" w:sz="0" w:space="0" w:color="auto"/>
            <w:bottom w:val="none" w:sz="0" w:space="0" w:color="auto"/>
            <w:right w:val="none" w:sz="0" w:space="0" w:color="auto"/>
          </w:divBdr>
        </w:div>
        <w:div w:id="2046784036">
          <w:marLeft w:val="480"/>
          <w:marRight w:val="0"/>
          <w:marTop w:val="0"/>
          <w:marBottom w:val="0"/>
          <w:divBdr>
            <w:top w:val="none" w:sz="0" w:space="0" w:color="auto"/>
            <w:left w:val="none" w:sz="0" w:space="0" w:color="auto"/>
            <w:bottom w:val="none" w:sz="0" w:space="0" w:color="auto"/>
            <w:right w:val="none" w:sz="0" w:space="0" w:color="auto"/>
          </w:divBdr>
        </w:div>
        <w:div w:id="1864587645">
          <w:marLeft w:val="480"/>
          <w:marRight w:val="0"/>
          <w:marTop w:val="0"/>
          <w:marBottom w:val="0"/>
          <w:divBdr>
            <w:top w:val="none" w:sz="0" w:space="0" w:color="auto"/>
            <w:left w:val="none" w:sz="0" w:space="0" w:color="auto"/>
            <w:bottom w:val="none" w:sz="0" w:space="0" w:color="auto"/>
            <w:right w:val="none" w:sz="0" w:space="0" w:color="auto"/>
          </w:divBdr>
        </w:div>
        <w:div w:id="809596860">
          <w:marLeft w:val="480"/>
          <w:marRight w:val="0"/>
          <w:marTop w:val="0"/>
          <w:marBottom w:val="0"/>
          <w:divBdr>
            <w:top w:val="none" w:sz="0" w:space="0" w:color="auto"/>
            <w:left w:val="none" w:sz="0" w:space="0" w:color="auto"/>
            <w:bottom w:val="none" w:sz="0" w:space="0" w:color="auto"/>
            <w:right w:val="none" w:sz="0" w:space="0" w:color="auto"/>
          </w:divBdr>
        </w:div>
        <w:div w:id="6520261">
          <w:marLeft w:val="480"/>
          <w:marRight w:val="0"/>
          <w:marTop w:val="0"/>
          <w:marBottom w:val="0"/>
          <w:divBdr>
            <w:top w:val="none" w:sz="0" w:space="0" w:color="auto"/>
            <w:left w:val="none" w:sz="0" w:space="0" w:color="auto"/>
            <w:bottom w:val="none" w:sz="0" w:space="0" w:color="auto"/>
            <w:right w:val="none" w:sz="0" w:space="0" w:color="auto"/>
          </w:divBdr>
        </w:div>
        <w:div w:id="475997663">
          <w:marLeft w:val="480"/>
          <w:marRight w:val="0"/>
          <w:marTop w:val="0"/>
          <w:marBottom w:val="0"/>
          <w:divBdr>
            <w:top w:val="none" w:sz="0" w:space="0" w:color="auto"/>
            <w:left w:val="none" w:sz="0" w:space="0" w:color="auto"/>
            <w:bottom w:val="none" w:sz="0" w:space="0" w:color="auto"/>
            <w:right w:val="none" w:sz="0" w:space="0" w:color="auto"/>
          </w:divBdr>
        </w:div>
        <w:div w:id="1834711288">
          <w:marLeft w:val="480"/>
          <w:marRight w:val="0"/>
          <w:marTop w:val="0"/>
          <w:marBottom w:val="0"/>
          <w:divBdr>
            <w:top w:val="none" w:sz="0" w:space="0" w:color="auto"/>
            <w:left w:val="none" w:sz="0" w:space="0" w:color="auto"/>
            <w:bottom w:val="none" w:sz="0" w:space="0" w:color="auto"/>
            <w:right w:val="none" w:sz="0" w:space="0" w:color="auto"/>
          </w:divBdr>
        </w:div>
        <w:div w:id="1603107784">
          <w:marLeft w:val="480"/>
          <w:marRight w:val="0"/>
          <w:marTop w:val="0"/>
          <w:marBottom w:val="0"/>
          <w:divBdr>
            <w:top w:val="none" w:sz="0" w:space="0" w:color="auto"/>
            <w:left w:val="none" w:sz="0" w:space="0" w:color="auto"/>
            <w:bottom w:val="none" w:sz="0" w:space="0" w:color="auto"/>
            <w:right w:val="none" w:sz="0" w:space="0" w:color="auto"/>
          </w:divBdr>
        </w:div>
      </w:divsChild>
    </w:div>
    <w:div w:id="1233926166">
      <w:bodyDiv w:val="1"/>
      <w:marLeft w:val="0"/>
      <w:marRight w:val="0"/>
      <w:marTop w:val="0"/>
      <w:marBottom w:val="0"/>
      <w:divBdr>
        <w:top w:val="none" w:sz="0" w:space="0" w:color="auto"/>
        <w:left w:val="none" w:sz="0" w:space="0" w:color="auto"/>
        <w:bottom w:val="none" w:sz="0" w:space="0" w:color="auto"/>
        <w:right w:val="none" w:sz="0" w:space="0" w:color="auto"/>
      </w:divBdr>
    </w:div>
    <w:div w:id="1234270119">
      <w:bodyDiv w:val="1"/>
      <w:marLeft w:val="0"/>
      <w:marRight w:val="0"/>
      <w:marTop w:val="0"/>
      <w:marBottom w:val="0"/>
      <w:divBdr>
        <w:top w:val="none" w:sz="0" w:space="0" w:color="auto"/>
        <w:left w:val="none" w:sz="0" w:space="0" w:color="auto"/>
        <w:bottom w:val="none" w:sz="0" w:space="0" w:color="auto"/>
        <w:right w:val="none" w:sz="0" w:space="0" w:color="auto"/>
      </w:divBdr>
    </w:div>
    <w:div w:id="1235050029">
      <w:bodyDiv w:val="1"/>
      <w:marLeft w:val="0"/>
      <w:marRight w:val="0"/>
      <w:marTop w:val="0"/>
      <w:marBottom w:val="0"/>
      <w:divBdr>
        <w:top w:val="none" w:sz="0" w:space="0" w:color="auto"/>
        <w:left w:val="none" w:sz="0" w:space="0" w:color="auto"/>
        <w:bottom w:val="none" w:sz="0" w:space="0" w:color="auto"/>
        <w:right w:val="none" w:sz="0" w:space="0" w:color="auto"/>
      </w:divBdr>
    </w:div>
    <w:div w:id="1235236229">
      <w:bodyDiv w:val="1"/>
      <w:marLeft w:val="0"/>
      <w:marRight w:val="0"/>
      <w:marTop w:val="0"/>
      <w:marBottom w:val="0"/>
      <w:divBdr>
        <w:top w:val="none" w:sz="0" w:space="0" w:color="auto"/>
        <w:left w:val="none" w:sz="0" w:space="0" w:color="auto"/>
        <w:bottom w:val="none" w:sz="0" w:space="0" w:color="auto"/>
        <w:right w:val="none" w:sz="0" w:space="0" w:color="auto"/>
      </w:divBdr>
    </w:div>
    <w:div w:id="1238325204">
      <w:bodyDiv w:val="1"/>
      <w:marLeft w:val="0"/>
      <w:marRight w:val="0"/>
      <w:marTop w:val="0"/>
      <w:marBottom w:val="0"/>
      <w:divBdr>
        <w:top w:val="none" w:sz="0" w:space="0" w:color="auto"/>
        <w:left w:val="none" w:sz="0" w:space="0" w:color="auto"/>
        <w:bottom w:val="none" w:sz="0" w:space="0" w:color="auto"/>
        <w:right w:val="none" w:sz="0" w:space="0" w:color="auto"/>
      </w:divBdr>
    </w:div>
    <w:div w:id="1238631849">
      <w:bodyDiv w:val="1"/>
      <w:marLeft w:val="0"/>
      <w:marRight w:val="0"/>
      <w:marTop w:val="0"/>
      <w:marBottom w:val="0"/>
      <w:divBdr>
        <w:top w:val="none" w:sz="0" w:space="0" w:color="auto"/>
        <w:left w:val="none" w:sz="0" w:space="0" w:color="auto"/>
        <w:bottom w:val="none" w:sz="0" w:space="0" w:color="auto"/>
        <w:right w:val="none" w:sz="0" w:space="0" w:color="auto"/>
      </w:divBdr>
    </w:div>
    <w:div w:id="1238902357">
      <w:bodyDiv w:val="1"/>
      <w:marLeft w:val="0"/>
      <w:marRight w:val="0"/>
      <w:marTop w:val="0"/>
      <w:marBottom w:val="0"/>
      <w:divBdr>
        <w:top w:val="none" w:sz="0" w:space="0" w:color="auto"/>
        <w:left w:val="none" w:sz="0" w:space="0" w:color="auto"/>
        <w:bottom w:val="none" w:sz="0" w:space="0" w:color="auto"/>
        <w:right w:val="none" w:sz="0" w:space="0" w:color="auto"/>
      </w:divBdr>
    </w:div>
    <w:div w:id="1238906478">
      <w:bodyDiv w:val="1"/>
      <w:marLeft w:val="0"/>
      <w:marRight w:val="0"/>
      <w:marTop w:val="0"/>
      <w:marBottom w:val="0"/>
      <w:divBdr>
        <w:top w:val="none" w:sz="0" w:space="0" w:color="auto"/>
        <w:left w:val="none" w:sz="0" w:space="0" w:color="auto"/>
        <w:bottom w:val="none" w:sz="0" w:space="0" w:color="auto"/>
        <w:right w:val="none" w:sz="0" w:space="0" w:color="auto"/>
      </w:divBdr>
    </w:div>
    <w:div w:id="1240141754">
      <w:bodyDiv w:val="1"/>
      <w:marLeft w:val="0"/>
      <w:marRight w:val="0"/>
      <w:marTop w:val="0"/>
      <w:marBottom w:val="0"/>
      <w:divBdr>
        <w:top w:val="none" w:sz="0" w:space="0" w:color="auto"/>
        <w:left w:val="none" w:sz="0" w:space="0" w:color="auto"/>
        <w:bottom w:val="none" w:sz="0" w:space="0" w:color="auto"/>
        <w:right w:val="none" w:sz="0" w:space="0" w:color="auto"/>
      </w:divBdr>
    </w:div>
    <w:div w:id="1240406132">
      <w:bodyDiv w:val="1"/>
      <w:marLeft w:val="0"/>
      <w:marRight w:val="0"/>
      <w:marTop w:val="0"/>
      <w:marBottom w:val="0"/>
      <w:divBdr>
        <w:top w:val="none" w:sz="0" w:space="0" w:color="auto"/>
        <w:left w:val="none" w:sz="0" w:space="0" w:color="auto"/>
        <w:bottom w:val="none" w:sz="0" w:space="0" w:color="auto"/>
        <w:right w:val="none" w:sz="0" w:space="0" w:color="auto"/>
      </w:divBdr>
    </w:div>
    <w:div w:id="1241021991">
      <w:bodyDiv w:val="1"/>
      <w:marLeft w:val="0"/>
      <w:marRight w:val="0"/>
      <w:marTop w:val="0"/>
      <w:marBottom w:val="0"/>
      <w:divBdr>
        <w:top w:val="none" w:sz="0" w:space="0" w:color="auto"/>
        <w:left w:val="none" w:sz="0" w:space="0" w:color="auto"/>
        <w:bottom w:val="none" w:sz="0" w:space="0" w:color="auto"/>
        <w:right w:val="none" w:sz="0" w:space="0" w:color="auto"/>
      </w:divBdr>
    </w:div>
    <w:div w:id="1243611822">
      <w:bodyDiv w:val="1"/>
      <w:marLeft w:val="0"/>
      <w:marRight w:val="0"/>
      <w:marTop w:val="0"/>
      <w:marBottom w:val="0"/>
      <w:divBdr>
        <w:top w:val="none" w:sz="0" w:space="0" w:color="auto"/>
        <w:left w:val="none" w:sz="0" w:space="0" w:color="auto"/>
        <w:bottom w:val="none" w:sz="0" w:space="0" w:color="auto"/>
        <w:right w:val="none" w:sz="0" w:space="0" w:color="auto"/>
      </w:divBdr>
    </w:div>
    <w:div w:id="1245337822">
      <w:bodyDiv w:val="1"/>
      <w:marLeft w:val="0"/>
      <w:marRight w:val="0"/>
      <w:marTop w:val="0"/>
      <w:marBottom w:val="0"/>
      <w:divBdr>
        <w:top w:val="none" w:sz="0" w:space="0" w:color="auto"/>
        <w:left w:val="none" w:sz="0" w:space="0" w:color="auto"/>
        <w:bottom w:val="none" w:sz="0" w:space="0" w:color="auto"/>
        <w:right w:val="none" w:sz="0" w:space="0" w:color="auto"/>
      </w:divBdr>
    </w:div>
    <w:div w:id="1245411700">
      <w:bodyDiv w:val="1"/>
      <w:marLeft w:val="0"/>
      <w:marRight w:val="0"/>
      <w:marTop w:val="0"/>
      <w:marBottom w:val="0"/>
      <w:divBdr>
        <w:top w:val="none" w:sz="0" w:space="0" w:color="auto"/>
        <w:left w:val="none" w:sz="0" w:space="0" w:color="auto"/>
        <w:bottom w:val="none" w:sz="0" w:space="0" w:color="auto"/>
        <w:right w:val="none" w:sz="0" w:space="0" w:color="auto"/>
      </w:divBdr>
    </w:div>
    <w:div w:id="1247303863">
      <w:bodyDiv w:val="1"/>
      <w:marLeft w:val="0"/>
      <w:marRight w:val="0"/>
      <w:marTop w:val="0"/>
      <w:marBottom w:val="0"/>
      <w:divBdr>
        <w:top w:val="none" w:sz="0" w:space="0" w:color="auto"/>
        <w:left w:val="none" w:sz="0" w:space="0" w:color="auto"/>
        <w:bottom w:val="none" w:sz="0" w:space="0" w:color="auto"/>
        <w:right w:val="none" w:sz="0" w:space="0" w:color="auto"/>
      </w:divBdr>
    </w:div>
    <w:div w:id="1247614931">
      <w:bodyDiv w:val="1"/>
      <w:marLeft w:val="0"/>
      <w:marRight w:val="0"/>
      <w:marTop w:val="0"/>
      <w:marBottom w:val="0"/>
      <w:divBdr>
        <w:top w:val="none" w:sz="0" w:space="0" w:color="auto"/>
        <w:left w:val="none" w:sz="0" w:space="0" w:color="auto"/>
        <w:bottom w:val="none" w:sz="0" w:space="0" w:color="auto"/>
        <w:right w:val="none" w:sz="0" w:space="0" w:color="auto"/>
      </w:divBdr>
    </w:div>
    <w:div w:id="1247765914">
      <w:bodyDiv w:val="1"/>
      <w:marLeft w:val="0"/>
      <w:marRight w:val="0"/>
      <w:marTop w:val="0"/>
      <w:marBottom w:val="0"/>
      <w:divBdr>
        <w:top w:val="none" w:sz="0" w:space="0" w:color="auto"/>
        <w:left w:val="none" w:sz="0" w:space="0" w:color="auto"/>
        <w:bottom w:val="none" w:sz="0" w:space="0" w:color="auto"/>
        <w:right w:val="none" w:sz="0" w:space="0" w:color="auto"/>
      </w:divBdr>
    </w:div>
    <w:div w:id="1249345022">
      <w:bodyDiv w:val="1"/>
      <w:marLeft w:val="0"/>
      <w:marRight w:val="0"/>
      <w:marTop w:val="0"/>
      <w:marBottom w:val="0"/>
      <w:divBdr>
        <w:top w:val="none" w:sz="0" w:space="0" w:color="auto"/>
        <w:left w:val="none" w:sz="0" w:space="0" w:color="auto"/>
        <w:bottom w:val="none" w:sz="0" w:space="0" w:color="auto"/>
        <w:right w:val="none" w:sz="0" w:space="0" w:color="auto"/>
      </w:divBdr>
    </w:div>
    <w:div w:id="1250388718">
      <w:bodyDiv w:val="1"/>
      <w:marLeft w:val="0"/>
      <w:marRight w:val="0"/>
      <w:marTop w:val="0"/>
      <w:marBottom w:val="0"/>
      <w:divBdr>
        <w:top w:val="none" w:sz="0" w:space="0" w:color="auto"/>
        <w:left w:val="none" w:sz="0" w:space="0" w:color="auto"/>
        <w:bottom w:val="none" w:sz="0" w:space="0" w:color="auto"/>
        <w:right w:val="none" w:sz="0" w:space="0" w:color="auto"/>
      </w:divBdr>
    </w:div>
    <w:div w:id="1251424677">
      <w:bodyDiv w:val="1"/>
      <w:marLeft w:val="0"/>
      <w:marRight w:val="0"/>
      <w:marTop w:val="0"/>
      <w:marBottom w:val="0"/>
      <w:divBdr>
        <w:top w:val="none" w:sz="0" w:space="0" w:color="auto"/>
        <w:left w:val="none" w:sz="0" w:space="0" w:color="auto"/>
        <w:bottom w:val="none" w:sz="0" w:space="0" w:color="auto"/>
        <w:right w:val="none" w:sz="0" w:space="0" w:color="auto"/>
      </w:divBdr>
    </w:div>
    <w:div w:id="1252473664">
      <w:bodyDiv w:val="1"/>
      <w:marLeft w:val="0"/>
      <w:marRight w:val="0"/>
      <w:marTop w:val="0"/>
      <w:marBottom w:val="0"/>
      <w:divBdr>
        <w:top w:val="none" w:sz="0" w:space="0" w:color="auto"/>
        <w:left w:val="none" w:sz="0" w:space="0" w:color="auto"/>
        <w:bottom w:val="none" w:sz="0" w:space="0" w:color="auto"/>
        <w:right w:val="none" w:sz="0" w:space="0" w:color="auto"/>
      </w:divBdr>
    </w:div>
    <w:div w:id="1252544125">
      <w:bodyDiv w:val="1"/>
      <w:marLeft w:val="0"/>
      <w:marRight w:val="0"/>
      <w:marTop w:val="0"/>
      <w:marBottom w:val="0"/>
      <w:divBdr>
        <w:top w:val="none" w:sz="0" w:space="0" w:color="auto"/>
        <w:left w:val="none" w:sz="0" w:space="0" w:color="auto"/>
        <w:bottom w:val="none" w:sz="0" w:space="0" w:color="auto"/>
        <w:right w:val="none" w:sz="0" w:space="0" w:color="auto"/>
      </w:divBdr>
    </w:div>
    <w:div w:id="1253126122">
      <w:bodyDiv w:val="1"/>
      <w:marLeft w:val="0"/>
      <w:marRight w:val="0"/>
      <w:marTop w:val="0"/>
      <w:marBottom w:val="0"/>
      <w:divBdr>
        <w:top w:val="none" w:sz="0" w:space="0" w:color="auto"/>
        <w:left w:val="none" w:sz="0" w:space="0" w:color="auto"/>
        <w:bottom w:val="none" w:sz="0" w:space="0" w:color="auto"/>
        <w:right w:val="none" w:sz="0" w:space="0" w:color="auto"/>
      </w:divBdr>
    </w:div>
    <w:div w:id="1256595161">
      <w:bodyDiv w:val="1"/>
      <w:marLeft w:val="0"/>
      <w:marRight w:val="0"/>
      <w:marTop w:val="0"/>
      <w:marBottom w:val="0"/>
      <w:divBdr>
        <w:top w:val="none" w:sz="0" w:space="0" w:color="auto"/>
        <w:left w:val="none" w:sz="0" w:space="0" w:color="auto"/>
        <w:bottom w:val="none" w:sz="0" w:space="0" w:color="auto"/>
        <w:right w:val="none" w:sz="0" w:space="0" w:color="auto"/>
      </w:divBdr>
    </w:div>
    <w:div w:id="1256668182">
      <w:bodyDiv w:val="1"/>
      <w:marLeft w:val="0"/>
      <w:marRight w:val="0"/>
      <w:marTop w:val="0"/>
      <w:marBottom w:val="0"/>
      <w:divBdr>
        <w:top w:val="none" w:sz="0" w:space="0" w:color="auto"/>
        <w:left w:val="none" w:sz="0" w:space="0" w:color="auto"/>
        <w:bottom w:val="none" w:sz="0" w:space="0" w:color="auto"/>
        <w:right w:val="none" w:sz="0" w:space="0" w:color="auto"/>
      </w:divBdr>
    </w:div>
    <w:div w:id="1257713140">
      <w:bodyDiv w:val="1"/>
      <w:marLeft w:val="0"/>
      <w:marRight w:val="0"/>
      <w:marTop w:val="0"/>
      <w:marBottom w:val="0"/>
      <w:divBdr>
        <w:top w:val="none" w:sz="0" w:space="0" w:color="auto"/>
        <w:left w:val="none" w:sz="0" w:space="0" w:color="auto"/>
        <w:bottom w:val="none" w:sz="0" w:space="0" w:color="auto"/>
        <w:right w:val="none" w:sz="0" w:space="0" w:color="auto"/>
      </w:divBdr>
    </w:div>
    <w:div w:id="1257910029">
      <w:bodyDiv w:val="1"/>
      <w:marLeft w:val="0"/>
      <w:marRight w:val="0"/>
      <w:marTop w:val="0"/>
      <w:marBottom w:val="0"/>
      <w:divBdr>
        <w:top w:val="none" w:sz="0" w:space="0" w:color="auto"/>
        <w:left w:val="none" w:sz="0" w:space="0" w:color="auto"/>
        <w:bottom w:val="none" w:sz="0" w:space="0" w:color="auto"/>
        <w:right w:val="none" w:sz="0" w:space="0" w:color="auto"/>
      </w:divBdr>
    </w:div>
    <w:div w:id="1259363535">
      <w:bodyDiv w:val="1"/>
      <w:marLeft w:val="0"/>
      <w:marRight w:val="0"/>
      <w:marTop w:val="0"/>
      <w:marBottom w:val="0"/>
      <w:divBdr>
        <w:top w:val="none" w:sz="0" w:space="0" w:color="auto"/>
        <w:left w:val="none" w:sz="0" w:space="0" w:color="auto"/>
        <w:bottom w:val="none" w:sz="0" w:space="0" w:color="auto"/>
        <w:right w:val="none" w:sz="0" w:space="0" w:color="auto"/>
      </w:divBdr>
    </w:div>
    <w:div w:id="1262110023">
      <w:bodyDiv w:val="1"/>
      <w:marLeft w:val="0"/>
      <w:marRight w:val="0"/>
      <w:marTop w:val="0"/>
      <w:marBottom w:val="0"/>
      <w:divBdr>
        <w:top w:val="none" w:sz="0" w:space="0" w:color="auto"/>
        <w:left w:val="none" w:sz="0" w:space="0" w:color="auto"/>
        <w:bottom w:val="none" w:sz="0" w:space="0" w:color="auto"/>
        <w:right w:val="none" w:sz="0" w:space="0" w:color="auto"/>
      </w:divBdr>
    </w:div>
    <w:div w:id="1264799325">
      <w:bodyDiv w:val="1"/>
      <w:marLeft w:val="0"/>
      <w:marRight w:val="0"/>
      <w:marTop w:val="0"/>
      <w:marBottom w:val="0"/>
      <w:divBdr>
        <w:top w:val="none" w:sz="0" w:space="0" w:color="auto"/>
        <w:left w:val="none" w:sz="0" w:space="0" w:color="auto"/>
        <w:bottom w:val="none" w:sz="0" w:space="0" w:color="auto"/>
        <w:right w:val="none" w:sz="0" w:space="0" w:color="auto"/>
      </w:divBdr>
    </w:div>
    <w:div w:id="1264805104">
      <w:bodyDiv w:val="1"/>
      <w:marLeft w:val="0"/>
      <w:marRight w:val="0"/>
      <w:marTop w:val="0"/>
      <w:marBottom w:val="0"/>
      <w:divBdr>
        <w:top w:val="none" w:sz="0" w:space="0" w:color="auto"/>
        <w:left w:val="none" w:sz="0" w:space="0" w:color="auto"/>
        <w:bottom w:val="none" w:sz="0" w:space="0" w:color="auto"/>
        <w:right w:val="none" w:sz="0" w:space="0" w:color="auto"/>
      </w:divBdr>
    </w:div>
    <w:div w:id="1266889466">
      <w:bodyDiv w:val="1"/>
      <w:marLeft w:val="0"/>
      <w:marRight w:val="0"/>
      <w:marTop w:val="0"/>
      <w:marBottom w:val="0"/>
      <w:divBdr>
        <w:top w:val="none" w:sz="0" w:space="0" w:color="auto"/>
        <w:left w:val="none" w:sz="0" w:space="0" w:color="auto"/>
        <w:bottom w:val="none" w:sz="0" w:space="0" w:color="auto"/>
        <w:right w:val="none" w:sz="0" w:space="0" w:color="auto"/>
      </w:divBdr>
    </w:div>
    <w:div w:id="1266966261">
      <w:bodyDiv w:val="1"/>
      <w:marLeft w:val="0"/>
      <w:marRight w:val="0"/>
      <w:marTop w:val="0"/>
      <w:marBottom w:val="0"/>
      <w:divBdr>
        <w:top w:val="none" w:sz="0" w:space="0" w:color="auto"/>
        <w:left w:val="none" w:sz="0" w:space="0" w:color="auto"/>
        <w:bottom w:val="none" w:sz="0" w:space="0" w:color="auto"/>
        <w:right w:val="none" w:sz="0" w:space="0" w:color="auto"/>
      </w:divBdr>
    </w:div>
    <w:div w:id="1267084147">
      <w:bodyDiv w:val="1"/>
      <w:marLeft w:val="0"/>
      <w:marRight w:val="0"/>
      <w:marTop w:val="0"/>
      <w:marBottom w:val="0"/>
      <w:divBdr>
        <w:top w:val="none" w:sz="0" w:space="0" w:color="auto"/>
        <w:left w:val="none" w:sz="0" w:space="0" w:color="auto"/>
        <w:bottom w:val="none" w:sz="0" w:space="0" w:color="auto"/>
        <w:right w:val="none" w:sz="0" w:space="0" w:color="auto"/>
      </w:divBdr>
    </w:div>
    <w:div w:id="1267418755">
      <w:bodyDiv w:val="1"/>
      <w:marLeft w:val="0"/>
      <w:marRight w:val="0"/>
      <w:marTop w:val="0"/>
      <w:marBottom w:val="0"/>
      <w:divBdr>
        <w:top w:val="none" w:sz="0" w:space="0" w:color="auto"/>
        <w:left w:val="none" w:sz="0" w:space="0" w:color="auto"/>
        <w:bottom w:val="none" w:sz="0" w:space="0" w:color="auto"/>
        <w:right w:val="none" w:sz="0" w:space="0" w:color="auto"/>
      </w:divBdr>
      <w:divsChild>
        <w:div w:id="1649359216">
          <w:marLeft w:val="480"/>
          <w:marRight w:val="0"/>
          <w:marTop w:val="0"/>
          <w:marBottom w:val="0"/>
          <w:divBdr>
            <w:top w:val="none" w:sz="0" w:space="0" w:color="auto"/>
            <w:left w:val="none" w:sz="0" w:space="0" w:color="auto"/>
            <w:bottom w:val="none" w:sz="0" w:space="0" w:color="auto"/>
            <w:right w:val="none" w:sz="0" w:space="0" w:color="auto"/>
          </w:divBdr>
        </w:div>
        <w:div w:id="550460761">
          <w:marLeft w:val="480"/>
          <w:marRight w:val="0"/>
          <w:marTop w:val="0"/>
          <w:marBottom w:val="0"/>
          <w:divBdr>
            <w:top w:val="none" w:sz="0" w:space="0" w:color="auto"/>
            <w:left w:val="none" w:sz="0" w:space="0" w:color="auto"/>
            <w:bottom w:val="none" w:sz="0" w:space="0" w:color="auto"/>
            <w:right w:val="none" w:sz="0" w:space="0" w:color="auto"/>
          </w:divBdr>
        </w:div>
        <w:div w:id="833029236">
          <w:marLeft w:val="480"/>
          <w:marRight w:val="0"/>
          <w:marTop w:val="0"/>
          <w:marBottom w:val="0"/>
          <w:divBdr>
            <w:top w:val="none" w:sz="0" w:space="0" w:color="auto"/>
            <w:left w:val="none" w:sz="0" w:space="0" w:color="auto"/>
            <w:bottom w:val="none" w:sz="0" w:space="0" w:color="auto"/>
            <w:right w:val="none" w:sz="0" w:space="0" w:color="auto"/>
          </w:divBdr>
        </w:div>
        <w:div w:id="1486823812">
          <w:marLeft w:val="480"/>
          <w:marRight w:val="0"/>
          <w:marTop w:val="0"/>
          <w:marBottom w:val="0"/>
          <w:divBdr>
            <w:top w:val="none" w:sz="0" w:space="0" w:color="auto"/>
            <w:left w:val="none" w:sz="0" w:space="0" w:color="auto"/>
            <w:bottom w:val="none" w:sz="0" w:space="0" w:color="auto"/>
            <w:right w:val="none" w:sz="0" w:space="0" w:color="auto"/>
          </w:divBdr>
        </w:div>
        <w:div w:id="1197044879">
          <w:marLeft w:val="480"/>
          <w:marRight w:val="0"/>
          <w:marTop w:val="0"/>
          <w:marBottom w:val="0"/>
          <w:divBdr>
            <w:top w:val="none" w:sz="0" w:space="0" w:color="auto"/>
            <w:left w:val="none" w:sz="0" w:space="0" w:color="auto"/>
            <w:bottom w:val="none" w:sz="0" w:space="0" w:color="auto"/>
            <w:right w:val="none" w:sz="0" w:space="0" w:color="auto"/>
          </w:divBdr>
        </w:div>
        <w:div w:id="879123188">
          <w:marLeft w:val="480"/>
          <w:marRight w:val="0"/>
          <w:marTop w:val="0"/>
          <w:marBottom w:val="0"/>
          <w:divBdr>
            <w:top w:val="none" w:sz="0" w:space="0" w:color="auto"/>
            <w:left w:val="none" w:sz="0" w:space="0" w:color="auto"/>
            <w:bottom w:val="none" w:sz="0" w:space="0" w:color="auto"/>
            <w:right w:val="none" w:sz="0" w:space="0" w:color="auto"/>
          </w:divBdr>
        </w:div>
        <w:div w:id="1639259737">
          <w:marLeft w:val="480"/>
          <w:marRight w:val="0"/>
          <w:marTop w:val="0"/>
          <w:marBottom w:val="0"/>
          <w:divBdr>
            <w:top w:val="none" w:sz="0" w:space="0" w:color="auto"/>
            <w:left w:val="none" w:sz="0" w:space="0" w:color="auto"/>
            <w:bottom w:val="none" w:sz="0" w:space="0" w:color="auto"/>
            <w:right w:val="none" w:sz="0" w:space="0" w:color="auto"/>
          </w:divBdr>
        </w:div>
        <w:div w:id="1260483354">
          <w:marLeft w:val="480"/>
          <w:marRight w:val="0"/>
          <w:marTop w:val="0"/>
          <w:marBottom w:val="0"/>
          <w:divBdr>
            <w:top w:val="none" w:sz="0" w:space="0" w:color="auto"/>
            <w:left w:val="none" w:sz="0" w:space="0" w:color="auto"/>
            <w:bottom w:val="none" w:sz="0" w:space="0" w:color="auto"/>
            <w:right w:val="none" w:sz="0" w:space="0" w:color="auto"/>
          </w:divBdr>
        </w:div>
        <w:div w:id="1313831847">
          <w:marLeft w:val="480"/>
          <w:marRight w:val="0"/>
          <w:marTop w:val="0"/>
          <w:marBottom w:val="0"/>
          <w:divBdr>
            <w:top w:val="none" w:sz="0" w:space="0" w:color="auto"/>
            <w:left w:val="none" w:sz="0" w:space="0" w:color="auto"/>
            <w:bottom w:val="none" w:sz="0" w:space="0" w:color="auto"/>
            <w:right w:val="none" w:sz="0" w:space="0" w:color="auto"/>
          </w:divBdr>
        </w:div>
        <w:div w:id="1848058452">
          <w:marLeft w:val="480"/>
          <w:marRight w:val="0"/>
          <w:marTop w:val="0"/>
          <w:marBottom w:val="0"/>
          <w:divBdr>
            <w:top w:val="none" w:sz="0" w:space="0" w:color="auto"/>
            <w:left w:val="none" w:sz="0" w:space="0" w:color="auto"/>
            <w:bottom w:val="none" w:sz="0" w:space="0" w:color="auto"/>
            <w:right w:val="none" w:sz="0" w:space="0" w:color="auto"/>
          </w:divBdr>
        </w:div>
        <w:div w:id="61686287">
          <w:marLeft w:val="480"/>
          <w:marRight w:val="0"/>
          <w:marTop w:val="0"/>
          <w:marBottom w:val="0"/>
          <w:divBdr>
            <w:top w:val="none" w:sz="0" w:space="0" w:color="auto"/>
            <w:left w:val="none" w:sz="0" w:space="0" w:color="auto"/>
            <w:bottom w:val="none" w:sz="0" w:space="0" w:color="auto"/>
            <w:right w:val="none" w:sz="0" w:space="0" w:color="auto"/>
          </w:divBdr>
        </w:div>
        <w:div w:id="1444376855">
          <w:marLeft w:val="480"/>
          <w:marRight w:val="0"/>
          <w:marTop w:val="0"/>
          <w:marBottom w:val="0"/>
          <w:divBdr>
            <w:top w:val="none" w:sz="0" w:space="0" w:color="auto"/>
            <w:left w:val="none" w:sz="0" w:space="0" w:color="auto"/>
            <w:bottom w:val="none" w:sz="0" w:space="0" w:color="auto"/>
            <w:right w:val="none" w:sz="0" w:space="0" w:color="auto"/>
          </w:divBdr>
        </w:div>
        <w:div w:id="885333143">
          <w:marLeft w:val="480"/>
          <w:marRight w:val="0"/>
          <w:marTop w:val="0"/>
          <w:marBottom w:val="0"/>
          <w:divBdr>
            <w:top w:val="none" w:sz="0" w:space="0" w:color="auto"/>
            <w:left w:val="none" w:sz="0" w:space="0" w:color="auto"/>
            <w:bottom w:val="none" w:sz="0" w:space="0" w:color="auto"/>
            <w:right w:val="none" w:sz="0" w:space="0" w:color="auto"/>
          </w:divBdr>
        </w:div>
        <w:div w:id="1609504436">
          <w:marLeft w:val="480"/>
          <w:marRight w:val="0"/>
          <w:marTop w:val="0"/>
          <w:marBottom w:val="0"/>
          <w:divBdr>
            <w:top w:val="none" w:sz="0" w:space="0" w:color="auto"/>
            <w:left w:val="none" w:sz="0" w:space="0" w:color="auto"/>
            <w:bottom w:val="none" w:sz="0" w:space="0" w:color="auto"/>
            <w:right w:val="none" w:sz="0" w:space="0" w:color="auto"/>
          </w:divBdr>
        </w:div>
        <w:div w:id="117913475">
          <w:marLeft w:val="480"/>
          <w:marRight w:val="0"/>
          <w:marTop w:val="0"/>
          <w:marBottom w:val="0"/>
          <w:divBdr>
            <w:top w:val="none" w:sz="0" w:space="0" w:color="auto"/>
            <w:left w:val="none" w:sz="0" w:space="0" w:color="auto"/>
            <w:bottom w:val="none" w:sz="0" w:space="0" w:color="auto"/>
            <w:right w:val="none" w:sz="0" w:space="0" w:color="auto"/>
          </w:divBdr>
        </w:div>
        <w:div w:id="692078225">
          <w:marLeft w:val="480"/>
          <w:marRight w:val="0"/>
          <w:marTop w:val="0"/>
          <w:marBottom w:val="0"/>
          <w:divBdr>
            <w:top w:val="none" w:sz="0" w:space="0" w:color="auto"/>
            <w:left w:val="none" w:sz="0" w:space="0" w:color="auto"/>
            <w:bottom w:val="none" w:sz="0" w:space="0" w:color="auto"/>
            <w:right w:val="none" w:sz="0" w:space="0" w:color="auto"/>
          </w:divBdr>
        </w:div>
        <w:div w:id="929050029">
          <w:marLeft w:val="480"/>
          <w:marRight w:val="0"/>
          <w:marTop w:val="0"/>
          <w:marBottom w:val="0"/>
          <w:divBdr>
            <w:top w:val="none" w:sz="0" w:space="0" w:color="auto"/>
            <w:left w:val="none" w:sz="0" w:space="0" w:color="auto"/>
            <w:bottom w:val="none" w:sz="0" w:space="0" w:color="auto"/>
            <w:right w:val="none" w:sz="0" w:space="0" w:color="auto"/>
          </w:divBdr>
        </w:div>
        <w:div w:id="1761944230">
          <w:marLeft w:val="480"/>
          <w:marRight w:val="0"/>
          <w:marTop w:val="0"/>
          <w:marBottom w:val="0"/>
          <w:divBdr>
            <w:top w:val="none" w:sz="0" w:space="0" w:color="auto"/>
            <w:left w:val="none" w:sz="0" w:space="0" w:color="auto"/>
            <w:bottom w:val="none" w:sz="0" w:space="0" w:color="auto"/>
            <w:right w:val="none" w:sz="0" w:space="0" w:color="auto"/>
          </w:divBdr>
        </w:div>
        <w:div w:id="1321808498">
          <w:marLeft w:val="480"/>
          <w:marRight w:val="0"/>
          <w:marTop w:val="0"/>
          <w:marBottom w:val="0"/>
          <w:divBdr>
            <w:top w:val="none" w:sz="0" w:space="0" w:color="auto"/>
            <w:left w:val="none" w:sz="0" w:space="0" w:color="auto"/>
            <w:bottom w:val="none" w:sz="0" w:space="0" w:color="auto"/>
            <w:right w:val="none" w:sz="0" w:space="0" w:color="auto"/>
          </w:divBdr>
        </w:div>
        <w:div w:id="1559852016">
          <w:marLeft w:val="480"/>
          <w:marRight w:val="0"/>
          <w:marTop w:val="0"/>
          <w:marBottom w:val="0"/>
          <w:divBdr>
            <w:top w:val="none" w:sz="0" w:space="0" w:color="auto"/>
            <w:left w:val="none" w:sz="0" w:space="0" w:color="auto"/>
            <w:bottom w:val="none" w:sz="0" w:space="0" w:color="auto"/>
            <w:right w:val="none" w:sz="0" w:space="0" w:color="auto"/>
          </w:divBdr>
        </w:div>
        <w:div w:id="2056848283">
          <w:marLeft w:val="480"/>
          <w:marRight w:val="0"/>
          <w:marTop w:val="0"/>
          <w:marBottom w:val="0"/>
          <w:divBdr>
            <w:top w:val="none" w:sz="0" w:space="0" w:color="auto"/>
            <w:left w:val="none" w:sz="0" w:space="0" w:color="auto"/>
            <w:bottom w:val="none" w:sz="0" w:space="0" w:color="auto"/>
            <w:right w:val="none" w:sz="0" w:space="0" w:color="auto"/>
          </w:divBdr>
        </w:div>
      </w:divsChild>
    </w:div>
    <w:div w:id="1267927713">
      <w:bodyDiv w:val="1"/>
      <w:marLeft w:val="0"/>
      <w:marRight w:val="0"/>
      <w:marTop w:val="0"/>
      <w:marBottom w:val="0"/>
      <w:divBdr>
        <w:top w:val="none" w:sz="0" w:space="0" w:color="auto"/>
        <w:left w:val="none" w:sz="0" w:space="0" w:color="auto"/>
        <w:bottom w:val="none" w:sz="0" w:space="0" w:color="auto"/>
        <w:right w:val="none" w:sz="0" w:space="0" w:color="auto"/>
      </w:divBdr>
    </w:div>
    <w:div w:id="1268804569">
      <w:bodyDiv w:val="1"/>
      <w:marLeft w:val="0"/>
      <w:marRight w:val="0"/>
      <w:marTop w:val="0"/>
      <w:marBottom w:val="0"/>
      <w:divBdr>
        <w:top w:val="none" w:sz="0" w:space="0" w:color="auto"/>
        <w:left w:val="none" w:sz="0" w:space="0" w:color="auto"/>
        <w:bottom w:val="none" w:sz="0" w:space="0" w:color="auto"/>
        <w:right w:val="none" w:sz="0" w:space="0" w:color="auto"/>
      </w:divBdr>
    </w:div>
    <w:div w:id="1268848585">
      <w:bodyDiv w:val="1"/>
      <w:marLeft w:val="0"/>
      <w:marRight w:val="0"/>
      <w:marTop w:val="0"/>
      <w:marBottom w:val="0"/>
      <w:divBdr>
        <w:top w:val="none" w:sz="0" w:space="0" w:color="auto"/>
        <w:left w:val="none" w:sz="0" w:space="0" w:color="auto"/>
        <w:bottom w:val="none" w:sz="0" w:space="0" w:color="auto"/>
        <w:right w:val="none" w:sz="0" w:space="0" w:color="auto"/>
      </w:divBdr>
    </w:div>
    <w:div w:id="1269045836">
      <w:bodyDiv w:val="1"/>
      <w:marLeft w:val="0"/>
      <w:marRight w:val="0"/>
      <w:marTop w:val="0"/>
      <w:marBottom w:val="0"/>
      <w:divBdr>
        <w:top w:val="none" w:sz="0" w:space="0" w:color="auto"/>
        <w:left w:val="none" w:sz="0" w:space="0" w:color="auto"/>
        <w:bottom w:val="none" w:sz="0" w:space="0" w:color="auto"/>
        <w:right w:val="none" w:sz="0" w:space="0" w:color="auto"/>
      </w:divBdr>
    </w:div>
    <w:div w:id="1269966804">
      <w:bodyDiv w:val="1"/>
      <w:marLeft w:val="0"/>
      <w:marRight w:val="0"/>
      <w:marTop w:val="0"/>
      <w:marBottom w:val="0"/>
      <w:divBdr>
        <w:top w:val="none" w:sz="0" w:space="0" w:color="auto"/>
        <w:left w:val="none" w:sz="0" w:space="0" w:color="auto"/>
        <w:bottom w:val="none" w:sz="0" w:space="0" w:color="auto"/>
        <w:right w:val="none" w:sz="0" w:space="0" w:color="auto"/>
      </w:divBdr>
    </w:div>
    <w:div w:id="1270235996">
      <w:bodyDiv w:val="1"/>
      <w:marLeft w:val="0"/>
      <w:marRight w:val="0"/>
      <w:marTop w:val="0"/>
      <w:marBottom w:val="0"/>
      <w:divBdr>
        <w:top w:val="none" w:sz="0" w:space="0" w:color="auto"/>
        <w:left w:val="none" w:sz="0" w:space="0" w:color="auto"/>
        <w:bottom w:val="none" w:sz="0" w:space="0" w:color="auto"/>
        <w:right w:val="none" w:sz="0" w:space="0" w:color="auto"/>
      </w:divBdr>
    </w:div>
    <w:div w:id="1270972343">
      <w:bodyDiv w:val="1"/>
      <w:marLeft w:val="0"/>
      <w:marRight w:val="0"/>
      <w:marTop w:val="0"/>
      <w:marBottom w:val="0"/>
      <w:divBdr>
        <w:top w:val="none" w:sz="0" w:space="0" w:color="auto"/>
        <w:left w:val="none" w:sz="0" w:space="0" w:color="auto"/>
        <w:bottom w:val="none" w:sz="0" w:space="0" w:color="auto"/>
        <w:right w:val="none" w:sz="0" w:space="0" w:color="auto"/>
      </w:divBdr>
    </w:div>
    <w:div w:id="1271205450">
      <w:bodyDiv w:val="1"/>
      <w:marLeft w:val="0"/>
      <w:marRight w:val="0"/>
      <w:marTop w:val="0"/>
      <w:marBottom w:val="0"/>
      <w:divBdr>
        <w:top w:val="none" w:sz="0" w:space="0" w:color="auto"/>
        <w:left w:val="none" w:sz="0" w:space="0" w:color="auto"/>
        <w:bottom w:val="none" w:sz="0" w:space="0" w:color="auto"/>
        <w:right w:val="none" w:sz="0" w:space="0" w:color="auto"/>
      </w:divBdr>
    </w:div>
    <w:div w:id="1271472486">
      <w:bodyDiv w:val="1"/>
      <w:marLeft w:val="0"/>
      <w:marRight w:val="0"/>
      <w:marTop w:val="0"/>
      <w:marBottom w:val="0"/>
      <w:divBdr>
        <w:top w:val="none" w:sz="0" w:space="0" w:color="auto"/>
        <w:left w:val="none" w:sz="0" w:space="0" w:color="auto"/>
        <w:bottom w:val="none" w:sz="0" w:space="0" w:color="auto"/>
        <w:right w:val="none" w:sz="0" w:space="0" w:color="auto"/>
      </w:divBdr>
    </w:div>
    <w:div w:id="1271936573">
      <w:bodyDiv w:val="1"/>
      <w:marLeft w:val="0"/>
      <w:marRight w:val="0"/>
      <w:marTop w:val="0"/>
      <w:marBottom w:val="0"/>
      <w:divBdr>
        <w:top w:val="none" w:sz="0" w:space="0" w:color="auto"/>
        <w:left w:val="none" w:sz="0" w:space="0" w:color="auto"/>
        <w:bottom w:val="none" w:sz="0" w:space="0" w:color="auto"/>
        <w:right w:val="none" w:sz="0" w:space="0" w:color="auto"/>
      </w:divBdr>
    </w:div>
    <w:div w:id="1272322702">
      <w:bodyDiv w:val="1"/>
      <w:marLeft w:val="0"/>
      <w:marRight w:val="0"/>
      <w:marTop w:val="0"/>
      <w:marBottom w:val="0"/>
      <w:divBdr>
        <w:top w:val="none" w:sz="0" w:space="0" w:color="auto"/>
        <w:left w:val="none" w:sz="0" w:space="0" w:color="auto"/>
        <w:bottom w:val="none" w:sz="0" w:space="0" w:color="auto"/>
        <w:right w:val="none" w:sz="0" w:space="0" w:color="auto"/>
      </w:divBdr>
    </w:div>
    <w:div w:id="1273248059">
      <w:bodyDiv w:val="1"/>
      <w:marLeft w:val="0"/>
      <w:marRight w:val="0"/>
      <w:marTop w:val="0"/>
      <w:marBottom w:val="0"/>
      <w:divBdr>
        <w:top w:val="none" w:sz="0" w:space="0" w:color="auto"/>
        <w:left w:val="none" w:sz="0" w:space="0" w:color="auto"/>
        <w:bottom w:val="none" w:sz="0" w:space="0" w:color="auto"/>
        <w:right w:val="none" w:sz="0" w:space="0" w:color="auto"/>
      </w:divBdr>
    </w:div>
    <w:div w:id="1273974757">
      <w:bodyDiv w:val="1"/>
      <w:marLeft w:val="0"/>
      <w:marRight w:val="0"/>
      <w:marTop w:val="0"/>
      <w:marBottom w:val="0"/>
      <w:divBdr>
        <w:top w:val="none" w:sz="0" w:space="0" w:color="auto"/>
        <w:left w:val="none" w:sz="0" w:space="0" w:color="auto"/>
        <w:bottom w:val="none" w:sz="0" w:space="0" w:color="auto"/>
        <w:right w:val="none" w:sz="0" w:space="0" w:color="auto"/>
      </w:divBdr>
    </w:div>
    <w:div w:id="1274554677">
      <w:bodyDiv w:val="1"/>
      <w:marLeft w:val="0"/>
      <w:marRight w:val="0"/>
      <w:marTop w:val="0"/>
      <w:marBottom w:val="0"/>
      <w:divBdr>
        <w:top w:val="none" w:sz="0" w:space="0" w:color="auto"/>
        <w:left w:val="none" w:sz="0" w:space="0" w:color="auto"/>
        <w:bottom w:val="none" w:sz="0" w:space="0" w:color="auto"/>
        <w:right w:val="none" w:sz="0" w:space="0" w:color="auto"/>
      </w:divBdr>
    </w:div>
    <w:div w:id="1274820039">
      <w:bodyDiv w:val="1"/>
      <w:marLeft w:val="0"/>
      <w:marRight w:val="0"/>
      <w:marTop w:val="0"/>
      <w:marBottom w:val="0"/>
      <w:divBdr>
        <w:top w:val="none" w:sz="0" w:space="0" w:color="auto"/>
        <w:left w:val="none" w:sz="0" w:space="0" w:color="auto"/>
        <w:bottom w:val="none" w:sz="0" w:space="0" w:color="auto"/>
        <w:right w:val="none" w:sz="0" w:space="0" w:color="auto"/>
      </w:divBdr>
    </w:div>
    <w:div w:id="1276251613">
      <w:bodyDiv w:val="1"/>
      <w:marLeft w:val="0"/>
      <w:marRight w:val="0"/>
      <w:marTop w:val="0"/>
      <w:marBottom w:val="0"/>
      <w:divBdr>
        <w:top w:val="none" w:sz="0" w:space="0" w:color="auto"/>
        <w:left w:val="none" w:sz="0" w:space="0" w:color="auto"/>
        <w:bottom w:val="none" w:sz="0" w:space="0" w:color="auto"/>
        <w:right w:val="none" w:sz="0" w:space="0" w:color="auto"/>
      </w:divBdr>
    </w:div>
    <w:div w:id="1276869725">
      <w:bodyDiv w:val="1"/>
      <w:marLeft w:val="0"/>
      <w:marRight w:val="0"/>
      <w:marTop w:val="0"/>
      <w:marBottom w:val="0"/>
      <w:divBdr>
        <w:top w:val="none" w:sz="0" w:space="0" w:color="auto"/>
        <w:left w:val="none" w:sz="0" w:space="0" w:color="auto"/>
        <w:bottom w:val="none" w:sz="0" w:space="0" w:color="auto"/>
        <w:right w:val="none" w:sz="0" w:space="0" w:color="auto"/>
      </w:divBdr>
    </w:div>
    <w:div w:id="1278876080">
      <w:bodyDiv w:val="1"/>
      <w:marLeft w:val="0"/>
      <w:marRight w:val="0"/>
      <w:marTop w:val="0"/>
      <w:marBottom w:val="0"/>
      <w:divBdr>
        <w:top w:val="none" w:sz="0" w:space="0" w:color="auto"/>
        <w:left w:val="none" w:sz="0" w:space="0" w:color="auto"/>
        <w:bottom w:val="none" w:sz="0" w:space="0" w:color="auto"/>
        <w:right w:val="none" w:sz="0" w:space="0" w:color="auto"/>
      </w:divBdr>
    </w:div>
    <w:div w:id="1279338884">
      <w:bodyDiv w:val="1"/>
      <w:marLeft w:val="0"/>
      <w:marRight w:val="0"/>
      <w:marTop w:val="0"/>
      <w:marBottom w:val="0"/>
      <w:divBdr>
        <w:top w:val="none" w:sz="0" w:space="0" w:color="auto"/>
        <w:left w:val="none" w:sz="0" w:space="0" w:color="auto"/>
        <w:bottom w:val="none" w:sz="0" w:space="0" w:color="auto"/>
        <w:right w:val="none" w:sz="0" w:space="0" w:color="auto"/>
      </w:divBdr>
    </w:div>
    <w:div w:id="1280137994">
      <w:bodyDiv w:val="1"/>
      <w:marLeft w:val="0"/>
      <w:marRight w:val="0"/>
      <w:marTop w:val="0"/>
      <w:marBottom w:val="0"/>
      <w:divBdr>
        <w:top w:val="none" w:sz="0" w:space="0" w:color="auto"/>
        <w:left w:val="none" w:sz="0" w:space="0" w:color="auto"/>
        <w:bottom w:val="none" w:sz="0" w:space="0" w:color="auto"/>
        <w:right w:val="none" w:sz="0" w:space="0" w:color="auto"/>
      </w:divBdr>
    </w:div>
    <w:div w:id="1280183317">
      <w:bodyDiv w:val="1"/>
      <w:marLeft w:val="0"/>
      <w:marRight w:val="0"/>
      <w:marTop w:val="0"/>
      <w:marBottom w:val="0"/>
      <w:divBdr>
        <w:top w:val="none" w:sz="0" w:space="0" w:color="auto"/>
        <w:left w:val="none" w:sz="0" w:space="0" w:color="auto"/>
        <w:bottom w:val="none" w:sz="0" w:space="0" w:color="auto"/>
        <w:right w:val="none" w:sz="0" w:space="0" w:color="auto"/>
      </w:divBdr>
    </w:div>
    <w:div w:id="1280263394">
      <w:bodyDiv w:val="1"/>
      <w:marLeft w:val="0"/>
      <w:marRight w:val="0"/>
      <w:marTop w:val="0"/>
      <w:marBottom w:val="0"/>
      <w:divBdr>
        <w:top w:val="none" w:sz="0" w:space="0" w:color="auto"/>
        <w:left w:val="none" w:sz="0" w:space="0" w:color="auto"/>
        <w:bottom w:val="none" w:sz="0" w:space="0" w:color="auto"/>
        <w:right w:val="none" w:sz="0" w:space="0" w:color="auto"/>
      </w:divBdr>
    </w:div>
    <w:div w:id="1280408721">
      <w:bodyDiv w:val="1"/>
      <w:marLeft w:val="0"/>
      <w:marRight w:val="0"/>
      <w:marTop w:val="0"/>
      <w:marBottom w:val="0"/>
      <w:divBdr>
        <w:top w:val="none" w:sz="0" w:space="0" w:color="auto"/>
        <w:left w:val="none" w:sz="0" w:space="0" w:color="auto"/>
        <w:bottom w:val="none" w:sz="0" w:space="0" w:color="auto"/>
        <w:right w:val="none" w:sz="0" w:space="0" w:color="auto"/>
      </w:divBdr>
    </w:div>
    <w:div w:id="1280717839">
      <w:bodyDiv w:val="1"/>
      <w:marLeft w:val="0"/>
      <w:marRight w:val="0"/>
      <w:marTop w:val="0"/>
      <w:marBottom w:val="0"/>
      <w:divBdr>
        <w:top w:val="none" w:sz="0" w:space="0" w:color="auto"/>
        <w:left w:val="none" w:sz="0" w:space="0" w:color="auto"/>
        <w:bottom w:val="none" w:sz="0" w:space="0" w:color="auto"/>
        <w:right w:val="none" w:sz="0" w:space="0" w:color="auto"/>
      </w:divBdr>
    </w:div>
    <w:div w:id="1281910348">
      <w:bodyDiv w:val="1"/>
      <w:marLeft w:val="0"/>
      <w:marRight w:val="0"/>
      <w:marTop w:val="0"/>
      <w:marBottom w:val="0"/>
      <w:divBdr>
        <w:top w:val="none" w:sz="0" w:space="0" w:color="auto"/>
        <w:left w:val="none" w:sz="0" w:space="0" w:color="auto"/>
        <w:bottom w:val="none" w:sz="0" w:space="0" w:color="auto"/>
        <w:right w:val="none" w:sz="0" w:space="0" w:color="auto"/>
      </w:divBdr>
    </w:div>
    <w:div w:id="1281960755">
      <w:bodyDiv w:val="1"/>
      <w:marLeft w:val="0"/>
      <w:marRight w:val="0"/>
      <w:marTop w:val="0"/>
      <w:marBottom w:val="0"/>
      <w:divBdr>
        <w:top w:val="none" w:sz="0" w:space="0" w:color="auto"/>
        <w:left w:val="none" w:sz="0" w:space="0" w:color="auto"/>
        <w:bottom w:val="none" w:sz="0" w:space="0" w:color="auto"/>
        <w:right w:val="none" w:sz="0" w:space="0" w:color="auto"/>
      </w:divBdr>
    </w:div>
    <w:div w:id="1282421223">
      <w:bodyDiv w:val="1"/>
      <w:marLeft w:val="0"/>
      <w:marRight w:val="0"/>
      <w:marTop w:val="0"/>
      <w:marBottom w:val="0"/>
      <w:divBdr>
        <w:top w:val="none" w:sz="0" w:space="0" w:color="auto"/>
        <w:left w:val="none" w:sz="0" w:space="0" w:color="auto"/>
        <w:bottom w:val="none" w:sz="0" w:space="0" w:color="auto"/>
        <w:right w:val="none" w:sz="0" w:space="0" w:color="auto"/>
      </w:divBdr>
    </w:div>
    <w:div w:id="1282688476">
      <w:bodyDiv w:val="1"/>
      <w:marLeft w:val="0"/>
      <w:marRight w:val="0"/>
      <w:marTop w:val="0"/>
      <w:marBottom w:val="0"/>
      <w:divBdr>
        <w:top w:val="none" w:sz="0" w:space="0" w:color="auto"/>
        <w:left w:val="none" w:sz="0" w:space="0" w:color="auto"/>
        <w:bottom w:val="none" w:sz="0" w:space="0" w:color="auto"/>
        <w:right w:val="none" w:sz="0" w:space="0" w:color="auto"/>
      </w:divBdr>
    </w:div>
    <w:div w:id="1283265836">
      <w:bodyDiv w:val="1"/>
      <w:marLeft w:val="0"/>
      <w:marRight w:val="0"/>
      <w:marTop w:val="0"/>
      <w:marBottom w:val="0"/>
      <w:divBdr>
        <w:top w:val="none" w:sz="0" w:space="0" w:color="auto"/>
        <w:left w:val="none" w:sz="0" w:space="0" w:color="auto"/>
        <w:bottom w:val="none" w:sz="0" w:space="0" w:color="auto"/>
        <w:right w:val="none" w:sz="0" w:space="0" w:color="auto"/>
      </w:divBdr>
    </w:div>
    <w:div w:id="1284309783">
      <w:bodyDiv w:val="1"/>
      <w:marLeft w:val="0"/>
      <w:marRight w:val="0"/>
      <w:marTop w:val="0"/>
      <w:marBottom w:val="0"/>
      <w:divBdr>
        <w:top w:val="none" w:sz="0" w:space="0" w:color="auto"/>
        <w:left w:val="none" w:sz="0" w:space="0" w:color="auto"/>
        <w:bottom w:val="none" w:sz="0" w:space="0" w:color="auto"/>
        <w:right w:val="none" w:sz="0" w:space="0" w:color="auto"/>
      </w:divBdr>
    </w:div>
    <w:div w:id="1284844418">
      <w:bodyDiv w:val="1"/>
      <w:marLeft w:val="0"/>
      <w:marRight w:val="0"/>
      <w:marTop w:val="0"/>
      <w:marBottom w:val="0"/>
      <w:divBdr>
        <w:top w:val="none" w:sz="0" w:space="0" w:color="auto"/>
        <w:left w:val="none" w:sz="0" w:space="0" w:color="auto"/>
        <w:bottom w:val="none" w:sz="0" w:space="0" w:color="auto"/>
        <w:right w:val="none" w:sz="0" w:space="0" w:color="auto"/>
      </w:divBdr>
    </w:div>
    <w:div w:id="1285119322">
      <w:bodyDiv w:val="1"/>
      <w:marLeft w:val="0"/>
      <w:marRight w:val="0"/>
      <w:marTop w:val="0"/>
      <w:marBottom w:val="0"/>
      <w:divBdr>
        <w:top w:val="none" w:sz="0" w:space="0" w:color="auto"/>
        <w:left w:val="none" w:sz="0" w:space="0" w:color="auto"/>
        <w:bottom w:val="none" w:sz="0" w:space="0" w:color="auto"/>
        <w:right w:val="none" w:sz="0" w:space="0" w:color="auto"/>
      </w:divBdr>
    </w:div>
    <w:div w:id="1285694616">
      <w:bodyDiv w:val="1"/>
      <w:marLeft w:val="0"/>
      <w:marRight w:val="0"/>
      <w:marTop w:val="0"/>
      <w:marBottom w:val="0"/>
      <w:divBdr>
        <w:top w:val="none" w:sz="0" w:space="0" w:color="auto"/>
        <w:left w:val="none" w:sz="0" w:space="0" w:color="auto"/>
        <w:bottom w:val="none" w:sz="0" w:space="0" w:color="auto"/>
        <w:right w:val="none" w:sz="0" w:space="0" w:color="auto"/>
      </w:divBdr>
    </w:div>
    <w:div w:id="1285697989">
      <w:bodyDiv w:val="1"/>
      <w:marLeft w:val="0"/>
      <w:marRight w:val="0"/>
      <w:marTop w:val="0"/>
      <w:marBottom w:val="0"/>
      <w:divBdr>
        <w:top w:val="none" w:sz="0" w:space="0" w:color="auto"/>
        <w:left w:val="none" w:sz="0" w:space="0" w:color="auto"/>
        <w:bottom w:val="none" w:sz="0" w:space="0" w:color="auto"/>
        <w:right w:val="none" w:sz="0" w:space="0" w:color="auto"/>
      </w:divBdr>
    </w:div>
    <w:div w:id="1285766159">
      <w:bodyDiv w:val="1"/>
      <w:marLeft w:val="0"/>
      <w:marRight w:val="0"/>
      <w:marTop w:val="0"/>
      <w:marBottom w:val="0"/>
      <w:divBdr>
        <w:top w:val="none" w:sz="0" w:space="0" w:color="auto"/>
        <w:left w:val="none" w:sz="0" w:space="0" w:color="auto"/>
        <w:bottom w:val="none" w:sz="0" w:space="0" w:color="auto"/>
        <w:right w:val="none" w:sz="0" w:space="0" w:color="auto"/>
      </w:divBdr>
    </w:div>
    <w:div w:id="1286351768">
      <w:bodyDiv w:val="1"/>
      <w:marLeft w:val="0"/>
      <w:marRight w:val="0"/>
      <w:marTop w:val="0"/>
      <w:marBottom w:val="0"/>
      <w:divBdr>
        <w:top w:val="none" w:sz="0" w:space="0" w:color="auto"/>
        <w:left w:val="none" w:sz="0" w:space="0" w:color="auto"/>
        <w:bottom w:val="none" w:sz="0" w:space="0" w:color="auto"/>
        <w:right w:val="none" w:sz="0" w:space="0" w:color="auto"/>
      </w:divBdr>
    </w:div>
    <w:div w:id="1286889745">
      <w:bodyDiv w:val="1"/>
      <w:marLeft w:val="0"/>
      <w:marRight w:val="0"/>
      <w:marTop w:val="0"/>
      <w:marBottom w:val="0"/>
      <w:divBdr>
        <w:top w:val="none" w:sz="0" w:space="0" w:color="auto"/>
        <w:left w:val="none" w:sz="0" w:space="0" w:color="auto"/>
        <w:bottom w:val="none" w:sz="0" w:space="0" w:color="auto"/>
        <w:right w:val="none" w:sz="0" w:space="0" w:color="auto"/>
      </w:divBdr>
    </w:div>
    <w:div w:id="1288077185">
      <w:bodyDiv w:val="1"/>
      <w:marLeft w:val="0"/>
      <w:marRight w:val="0"/>
      <w:marTop w:val="0"/>
      <w:marBottom w:val="0"/>
      <w:divBdr>
        <w:top w:val="none" w:sz="0" w:space="0" w:color="auto"/>
        <w:left w:val="none" w:sz="0" w:space="0" w:color="auto"/>
        <w:bottom w:val="none" w:sz="0" w:space="0" w:color="auto"/>
        <w:right w:val="none" w:sz="0" w:space="0" w:color="auto"/>
      </w:divBdr>
    </w:div>
    <w:div w:id="1289773995">
      <w:bodyDiv w:val="1"/>
      <w:marLeft w:val="0"/>
      <w:marRight w:val="0"/>
      <w:marTop w:val="0"/>
      <w:marBottom w:val="0"/>
      <w:divBdr>
        <w:top w:val="none" w:sz="0" w:space="0" w:color="auto"/>
        <w:left w:val="none" w:sz="0" w:space="0" w:color="auto"/>
        <w:bottom w:val="none" w:sz="0" w:space="0" w:color="auto"/>
        <w:right w:val="none" w:sz="0" w:space="0" w:color="auto"/>
      </w:divBdr>
    </w:div>
    <w:div w:id="1290431963">
      <w:bodyDiv w:val="1"/>
      <w:marLeft w:val="0"/>
      <w:marRight w:val="0"/>
      <w:marTop w:val="0"/>
      <w:marBottom w:val="0"/>
      <w:divBdr>
        <w:top w:val="none" w:sz="0" w:space="0" w:color="auto"/>
        <w:left w:val="none" w:sz="0" w:space="0" w:color="auto"/>
        <w:bottom w:val="none" w:sz="0" w:space="0" w:color="auto"/>
        <w:right w:val="none" w:sz="0" w:space="0" w:color="auto"/>
      </w:divBdr>
    </w:div>
    <w:div w:id="1290626780">
      <w:bodyDiv w:val="1"/>
      <w:marLeft w:val="0"/>
      <w:marRight w:val="0"/>
      <w:marTop w:val="0"/>
      <w:marBottom w:val="0"/>
      <w:divBdr>
        <w:top w:val="none" w:sz="0" w:space="0" w:color="auto"/>
        <w:left w:val="none" w:sz="0" w:space="0" w:color="auto"/>
        <w:bottom w:val="none" w:sz="0" w:space="0" w:color="auto"/>
        <w:right w:val="none" w:sz="0" w:space="0" w:color="auto"/>
      </w:divBdr>
    </w:div>
    <w:div w:id="1291208268">
      <w:bodyDiv w:val="1"/>
      <w:marLeft w:val="0"/>
      <w:marRight w:val="0"/>
      <w:marTop w:val="0"/>
      <w:marBottom w:val="0"/>
      <w:divBdr>
        <w:top w:val="none" w:sz="0" w:space="0" w:color="auto"/>
        <w:left w:val="none" w:sz="0" w:space="0" w:color="auto"/>
        <w:bottom w:val="none" w:sz="0" w:space="0" w:color="auto"/>
        <w:right w:val="none" w:sz="0" w:space="0" w:color="auto"/>
      </w:divBdr>
    </w:div>
    <w:div w:id="1291594462">
      <w:bodyDiv w:val="1"/>
      <w:marLeft w:val="0"/>
      <w:marRight w:val="0"/>
      <w:marTop w:val="0"/>
      <w:marBottom w:val="0"/>
      <w:divBdr>
        <w:top w:val="none" w:sz="0" w:space="0" w:color="auto"/>
        <w:left w:val="none" w:sz="0" w:space="0" w:color="auto"/>
        <w:bottom w:val="none" w:sz="0" w:space="0" w:color="auto"/>
        <w:right w:val="none" w:sz="0" w:space="0" w:color="auto"/>
      </w:divBdr>
    </w:div>
    <w:div w:id="1293057396">
      <w:bodyDiv w:val="1"/>
      <w:marLeft w:val="0"/>
      <w:marRight w:val="0"/>
      <w:marTop w:val="0"/>
      <w:marBottom w:val="0"/>
      <w:divBdr>
        <w:top w:val="none" w:sz="0" w:space="0" w:color="auto"/>
        <w:left w:val="none" w:sz="0" w:space="0" w:color="auto"/>
        <w:bottom w:val="none" w:sz="0" w:space="0" w:color="auto"/>
        <w:right w:val="none" w:sz="0" w:space="0" w:color="auto"/>
      </w:divBdr>
    </w:div>
    <w:div w:id="1293632620">
      <w:bodyDiv w:val="1"/>
      <w:marLeft w:val="0"/>
      <w:marRight w:val="0"/>
      <w:marTop w:val="0"/>
      <w:marBottom w:val="0"/>
      <w:divBdr>
        <w:top w:val="none" w:sz="0" w:space="0" w:color="auto"/>
        <w:left w:val="none" w:sz="0" w:space="0" w:color="auto"/>
        <w:bottom w:val="none" w:sz="0" w:space="0" w:color="auto"/>
        <w:right w:val="none" w:sz="0" w:space="0" w:color="auto"/>
      </w:divBdr>
    </w:div>
    <w:div w:id="1294171171">
      <w:bodyDiv w:val="1"/>
      <w:marLeft w:val="0"/>
      <w:marRight w:val="0"/>
      <w:marTop w:val="0"/>
      <w:marBottom w:val="0"/>
      <w:divBdr>
        <w:top w:val="none" w:sz="0" w:space="0" w:color="auto"/>
        <w:left w:val="none" w:sz="0" w:space="0" w:color="auto"/>
        <w:bottom w:val="none" w:sz="0" w:space="0" w:color="auto"/>
        <w:right w:val="none" w:sz="0" w:space="0" w:color="auto"/>
      </w:divBdr>
    </w:div>
    <w:div w:id="1295018884">
      <w:bodyDiv w:val="1"/>
      <w:marLeft w:val="0"/>
      <w:marRight w:val="0"/>
      <w:marTop w:val="0"/>
      <w:marBottom w:val="0"/>
      <w:divBdr>
        <w:top w:val="none" w:sz="0" w:space="0" w:color="auto"/>
        <w:left w:val="none" w:sz="0" w:space="0" w:color="auto"/>
        <w:bottom w:val="none" w:sz="0" w:space="0" w:color="auto"/>
        <w:right w:val="none" w:sz="0" w:space="0" w:color="auto"/>
      </w:divBdr>
    </w:div>
    <w:div w:id="1295059231">
      <w:bodyDiv w:val="1"/>
      <w:marLeft w:val="0"/>
      <w:marRight w:val="0"/>
      <w:marTop w:val="0"/>
      <w:marBottom w:val="0"/>
      <w:divBdr>
        <w:top w:val="none" w:sz="0" w:space="0" w:color="auto"/>
        <w:left w:val="none" w:sz="0" w:space="0" w:color="auto"/>
        <w:bottom w:val="none" w:sz="0" w:space="0" w:color="auto"/>
        <w:right w:val="none" w:sz="0" w:space="0" w:color="auto"/>
      </w:divBdr>
    </w:div>
    <w:div w:id="1295135887">
      <w:bodyDiv w:val="1"/>
      <w:marLeft w:val="0"/>
      <w:marRight w:val="0"/>
      <w:marTop w:val="0"/>
      <w:marBottom w:val="0"/>
      <w:divBdr>
        <w:top w:val="none" w:sz="0" w:space="0" w:color="auto"/>
        <w:left w:val="none" w:sz="0" w:space="0" w:color="auto"/>
        <w:bottom w:val="none" w:sz="0" w:space="0" w:color="auto"/>
        <w:right w:val="none" w:sz="0" w:space="0" w:color="auto"/>
      </w:divBdr>
    </w:div>
    <w:div w:id="1295720633">
      <w:bodyDiv w:val="1"/>
      <w:marLeft w:val="0"/>
      <w:marRight w:val="0"/>
      <w:marTop w:val="0"/>
      <w:marBottom w:val="0"/>
      <w:divBdr>
        <w:top w:val="none" w:sz="0" w:space="0" w:color="auto"/>
        <w:left w:val="none" w:sz="0" w:space="0" w:color="auto"/>
        <w:bottom w:val="none" w:sz="0" w:space="0" w:color="auto"/>
        <w:right w:val="none" w:sz="0" w:space="0" w:color="auto"/>
      </w:divBdr>
      <w:divsChild>
        <w:div w:id="214319641">
          <w:marLeft w:val="480"/>
          <w:marRight w:val="0"/>
          <w:marTop w:val="0"/>
          <w:marBottom w:val="0"/>
          <w:divBdr>
            <w:top w:val="none" w:sz="0" w:space="0" w:color="auto"/>
            <w:left w:val="none" w:sz="0" w:space="0" w:color="auto"/>
            <w:bottom w:val="none" w:sz="0" w:space="0" w:color="auto"/>
            <w:right w:val="none" w:sz="0" w:space="0" w:color="auto"/>
          </w:divBdr>
        </w:div>
        <w:div w:id="1518886958">
          <w:marLeft w:val="480"/>
          <w:marRight w:val="0"/>
          <w:marTop w:val="0"/>
          <w:marBottom w:val="0"/>
          <w:divBdr>
            <w:top w:val="none" w:sz="0" w:space="0" w:color="auto"/>
            <w:left w:val="none" w:sz="0" w:space="0" w:color="auto"/>
            <w:bottom w:val="none" w:sz="0" w:space="0" w:color="auto"/>
            <w:right w:val="none" w:sz="0" w:space="0" w:color="auto"/>
          </w:divBdr>
        </w:div>
        <w:div w:id="1651905964">
          <w:marLeft w:val="480"/>
          <w:marRight w:val="0"/>
          <w:marTop w:val="0"/>
          <w:marBottom w:val="0"/>
          <w:divBdr>
            <w:top w:val="none" w:sz="0" w:space="0" w:color="auto"/>
            <w:left w:val="none" w:sz="0" w:space="0" w:color="auto"/>
            <w:bottom w:val="none" w:sz="0" w:space="0" w:color="auto"/>
            <w:right w:val="none" w:sz="0" w:space="0" w:color="auto"/>
          </w:divBdr>
        </w:div>
        <w:div w:id="1763067338">
          <w:marLeft w:val="480"/>
          <w:marRight w:val="0"/>
          <w:marTop w:val="0"/>
          <w:marBottom w:val="0"/>
          <w:divBdr>
            <w:top w:val="none" w:sz="0" w:space="0" w:color="auto"/>
            <w:left w:val="none" w:sz="0" w:space="0" w:color="auto"/>
            <w:bottom w:val="none" w:sz="0" w:space="0" w:color="auto"/>
            <w:right w:val="none" w:sz="0" w:space="0" w:color="auto"/>
          </w:divBdr>
        </w:div>
        <w:div w:id="2063478518">
          <w:marLeft w:val="480"/>
          <w:marRight w:val="0"/>
          <w:marTop w:val="0"/>
          <w:marBottom w:val="0"/>
          <w:divBdr>
            <w:top w:val="none" w:sz="0" w:space="0" w:color="auto"/>
            <w:left w:val="none" w:sz="0" w:space="0" w:color="auto"/>
            <w:bottom w:val="none" w:sz="0" w:space="0" w:color="auto"/>
            <w:right w:val="none" w:sz="0" w:space="0" w:color="auto"/>
          </w:divBdr>
        </w:div>
        <w:div w:id="774980049">
          <w:marLeft w:val="480"/>
          <w:marRight w:val="0"/>
          <w:marTop w:val="0"/>
          <w:marBottom w:val="0"/>
          <w:divBdr>
            <w:top w:val="none" w:sz="0" w:space="0" w:color="auto"/>
            <w:left w:val="none" w:sz="0" w:space="0" w:color="auto"/>
            <w:bottom w:val="none" w:sz="0" w:space="0" w:color="auto"/>
            <w:right w:val="none" w:sz="0" w:space="0" w:color="auto"/>
          </w:divBdr>
        </w:div>
        <w:div w:id="390927670">
          <w:marLeft w:val="480"/>
          <w:marRight w:val="0"/>
          <w:marTop w:val="0"/>
          <w:marBottom w:val="0"/>
          <w:divBdr>
            <w:top w:val="none" w:sz="0" w:space="0" w:color="auto"/>
            <w:left w:val="none" w:sz="0" w:space="0" w:color="auto"/>
            <w:bottom w:val="none" w:sz="0" w:space="0" w:color="auto"/>
            <w:right w:val="none" w:sz="0" w:space="0" w:color="auto"/>
          </w:divBdr>
        </w:div>
        <w:div w:id="1268273979">
          <w:marLeft w:val="480"/>
          <w:marRight w:val="0"/>
          <w:marTop w:val="0"/>
          <w:marBottom w:val="0"/>
          <w:divBdr>
            <w:top w:val="none" w:sz="0" w:space="0" w:color="auto"/>
            <w:left w:val="none" w:sz="0" w:space="0" w:color="auto"/>
            <w:bottom w:val="none" w:sz="0" w:space="0" w:color="auto"/>
            <w:right w:val="none" w:sz="0" w:space="0" w:color="auto"/>
          </w:divBdr>
        </w:div>
        <w:div w:id="586767306">
          <w:marLeft w:val="480"/>
          <w:marRight w:val="0"/>
          <w:marTop w:val="0"/>
          <w:marBottom w:val="0"/>
          <w:divBdr>
            <w:top w:val="none" w:sz="0" w:space="0" w:color="auto"/>
            <w:left w:val="none" w:sz="0" w:space="0" w:color="auto"/>
            <w:bottom w:val="none" w:sz="0" w:space="0" w:color="auto"/>
            <w:right w:val="none" w:sz="0" w:space="0" w:color="auto"/>
          </w:divBdr>
        </w:div>
        <w:div w:id="1977418270">
          <w:marLeft w:val="480"/>
          <w:marRight w:val="0"/>
          <w:marTop w:val="0"/>
          <w:marBottom w:val="0"/>
          <w:divBdr>
            <w:top w:val="none" w:sz="0" w:space="0" w:color="auto"/>
            <w:left w:val="none" w:sz="0" w:space="0" w:color="auto"/>
            <w:bottom w:val="none" w:sz="0" w:space="0" w:color="auto"/>
            <w:right w:val="none" w:sz="0" w:space="0" w:color="auto"/>
          </w:divBdr>
        </w:div>
        <w:div w:id="858273427">
          <w:marLeft w:val="480"/>
          <w:marRight w:val="0"/>
          <w:marTop w:val="0"/>
          <w:marBottom w:val="0"/>
          <w:divBdr>
            <w:top w:val="none" w:sz="0" w:space="0" w:color="auto"/>
            <w:left w:val="none" w:sz="0" w:space="0" w:color="auto"/>
            <w:bottom w:val="none" w:sz="0" w:space="0" w:color="auto"/>
            <w:right w:val="none" w:sz="0" w:space="0" w:color="auto"/>
          </w:divBdr>
        </w:div>
        <w:div w:id="987437685">
          <w:marLeft w:val="480"/>
          <w:marRight w:val="0"/>
          <w:marTop w:val="0"/>
          <w:marBottom w:val="0"/>
          <w:divBdr>
            <w:top w:val="none" w:sz="0" w:space="0" w:color="auto"/>
            <w:left w:val="none" w:sz="0" w:space="0" w:color="auto"/>
            <w:bottom w:val="none" w:sz="0" w:space="0" w:color="auto"/>
            <w:right w:val="none" w:sz="0" w:space="0" w:color="auto"/>
          </w:divBdr>
        </w:div>
        <w:div w:id="95371448">
          <w:marLeft w:val="480"/>
          <w:marRight w:val="0"/>
          <w:marTop w:val="0"/>
          <w:marBottom w:val="0"/>
          <w:divBdr>
            <w:top w:val="none" w:sz="0" w:space="0" w:color="auto"/>
            <w:left w:val="none" w:sz="0" w:space="0" w:color="auto"/>
            <w:bottom w:val="none" w:sz="0" w:space="0" w:color="auto"/>
            <w:right w:val="none" w:sz="0" w:space="0" w:color="auto"/>
          </w:divBdr>
        </w:div>
        <w:div w:id="1674991133">
          <w:marLeft w:val="480"/>
          <w:marRight w:val="0"/>
          <w:marTop w:val="0"/>
          <w:marBottom w:val="0"/>
          <w:divBdr>
            <w:top w:val="none" w:sz="0" w:space="0" w:color="auto"/>
            <w:left w:val="none" w:sz="0" w:space="0" w:color="auto"/>
            <w:bottom w:val="none" w:sz="0" w:space="0" w:color="auto"/>
            <w:right w:val="none" w:sz="0" w:space="0" w:color="auto"/>
          </w:divBdr>
        </w:div>
        <w:div w:id="936056666">
          <w:marLeft w:val="480"/>
          <w:marRight w:val="0"/>
          <w:marTop w:val="0"/>
          <w:marBottom w:val="0"/>
          <w:divBdr>
            <w:top w:val="none" w:sz="0" w:space="0" w:color="auto"/>
            <w:left w:val="none" w:sz="0" w:space="0" w:color="auto"/>
            <w:bottom w:val="none" w:sz="0" w:space="0" w:color="auto"/>
            <w:right w:val="none" w:sz="0" w:space="0" w:color="auto"/>
          </w:divBdr>
        </w:div>
        <w:div w:id="2029020516">
          <w:marLeft w:val="480"/>
          <w:marRight w:val="0"/>
          <w:marTop w:val="0"/>
          <w:marBottom w:val="0"/>
          <w:divBdr>
            <w:top w:val="none" w:sz="0" w:space="0" w:color="auto"/>
            <w:left w:val="none" w:sz="0" w:space="0" w:color="auto"/>
            <w:bottom w:val="none" w:sz="0" w:space="0" w:color="auto"/>
            <w:right w:val="none" w:sz="0" w:space="0" w:color="auto"/>
          </w:divBdr>
        </w:div>
        <w:div w:id="1294091627">
          <w:marLeft w:val="480"/>
          <w:marRight w:val="0"/>
          <w:marTop w:val="0"/>
          <w:marBottom w:val="0"/>
          <w:divBdr>
            <w:top w:val="none" w:sz="0" w:space="0" w:color="auto"/>
            <w:left w:val="none" w:sz="0" w:space="0" w:color="auto"/>
            <w:bottom w:val="none" w:sz="0" w:space="0" w:color="auto"/>
            <w:right w:val="none" w:sz="0" w:space="0" w:color="auto"/>
          </w:divBdr>
        </w:div>
        <w:div w:id="1178152461">
          <w:marLeft w:val="480"/>
          <w:marRight w:val="0"/>
          <w:marTop w:val="0"/>
          <w:marBottom w:val="0"/>
          <w:divBdr>
            <w:top w:val="none" w:sz="0" w:space="0" w:color="auto"/>
            <w:left w:val="none" w:sz="0" w:space="0" w:color="auto"/>
            <w:bottom w:val="none" w:sz="0" w:space="0" w:color="auto"/>
            <w:right w:val="none" w:sz="0" w:space="0" w:color="auto"/>
          </w:divBdr>
        </w:div>
      </w:divsChild>
    </w:div>
    <w:div w:id="1296453373">
      <w:bodyDiv w:val="1"/>
      <w:marLeft w:val="0"/>
      <w:marRight w:val="0"/>
      <w:marTop w:val="0"/>
      <w:marBottom w:val="0"/>
      <w:divBdr>
        <w:top w:val="none" w:sz="0" w:space="0" w:color="auto"/>
        <w:left w:val="none" w:sz="0" w:space="0" w:color="auto"/>
        <w:bottom w:val="none" w:sz="0" w:space="0" w:color="auto"/>
        <w:right w:val="none" w:sz="0" w:space="0" w:color="auto"/>
      </w:divBdr>
    </w:div>
    <w:div w:id="1298491872">
      <w:bodyDiv w:val="1"/>
      <w:marLeft w:val="0"/>
      <w:marRight w:val="0"/>
      <w:marTop w:val="0"/>
      <w:marBottom w:val="0"/>
      <w:divBdr>
        <w:top w:val="none" w:sz="0" w:space="0" w:color="auto"/>
        <w:left w:val="none" w:sz="0" w:space="0" w:color="auto"/>
        <w:bottom w:val="none" w:sz="0" w:space="0" w:color="auto"/>
        <w:right w:val="none" w:sz="0" w:space="0" w:color="auto"/>
      </w:divBdr>
    </w:div>
    <w:div w:id="1299414495">
      <w:bodyDiv w:val="1"/>
      <w:marLeft w:val="0"/>
      <w:marRight w:val="0"/>
      <w:marTop w:val="0"/>
      <w:marBottom w:val="0"/>
      <w:divBdr>
        <w:top w:val="none" w:sz="0" w:space="0" w:color="auto"/>
        <w:left w:val="none" w:sz="0" w:space="0" w:color="auto"/>
        <w:bottom w:val="none" w:sz="0" w:space="0" w:color="auto"/>
        <w:right w:val="none" w:sz="0" w:space="0" w:color="auto"/>
      </w:divBdr>
    </w:div>
    <w:div w:id="1299531988">
      <w:bodyDiv w:val="1"/>
      <w:marLeft w:val="0"/>
      <w:marRight w:val="0"/>
      <w:marTop w:val="0"/>
      <w:marBottom w:val="0"/>
      <w:divBdr>
        <w:top w:val="none" w:sz="0" w:space="0" w:color="auto"/>
        <w:left w:val="none" w:sz="0" w:space="0" w:color="auto"/>
        <w:bottom w:val="none" w:sz="0" w:space="0" w:color="auto"/>
        <w:right w:val="none" w:sz="0" w:space="0" w:color="auto"/>
      </w:divBdr>
      <w:divsChild>
        <w:div w:id="976908742">
          <w:marLeft w:val="480"/>
          <w:marRight w:val="0"/>
          <w:marTop w:val="0"/>
          <w:marBottom w:val="0"/>
          <w:divBdr>
            <w:top w:val="none" w:sz="0" w:space="0" w:color="auto"/>
            <w:left w:val="none" w:sz="0" w:space="0" w:color="auto"/>
            <w:bottom w:val="none" w:sz="0" w:space="0" w:color="auto"/>
            <w:right w:val="none" w:sz="0" w:space="0" w:color="auto"/>
          </w:divBdr>
        </w:div>
        <w:div w:id="1849977575">
          <w:marLeft w:val="480"/>
          <w:marRight w:val="0"/>
          <w:marTop w:val="0"/>
          <w:marBottom w:val="0"/>
          <w:divBdr>
            <w:top w:val="none" w:sz="0" w:space="0" w:color="auto"/>
            <w:left w:val="none" w:sz="0" w:space="0" w:color="auto"/>
            <w:bottom w:val="none" w:sz="0" w:space="0" w:color="auto"/>
            <w:right w:val="none" w:sz="0" w:space="0" w:color="auto"/>
          </w:divBdr>
        </w:div>
        <w:div w:id="1497263869">
          <w:marLeft w:val="480"/>
          <w:marRight w:val="0"/>
          <w:marTop w:val="0"/>
          <w:marBottom w:val="0"/>
          <w:divBdr>
            <w:top w:val="none" w:sz="0" w:space="0" w:color="auto"/>
            <w:left w:val="none" w:sz="0" w:space="0" w:color="auto"/>
            <w:bottom w:val="none" w:sz="0" w:space="0" w:color="auto"/>
            <w:right w:val="none" w:sz="0" w:space="0" w:color="auto"/>
          </w:divBdr>
        </w:div>
        <w:div w:id="2089426318">
          <w:marLeft w:val="480"/>
          <w:marRight w:val="0"/>
          <w:marTop w:val="0"/>
          <w:marBottom w:val="0"/>
          <w:divBdr>
            <w:top w:val="none" w:sz="0" w:space="0" w:color="auto"/>
            <w:left w:val="none" w:sz="0" w:space="0" w:color="auto"/>
            <w:bottom w:val="none" w:sz="0" w:space="0" w:color="auto"/>
            <w:right w:val="none" w:sz="0" w:space="0" w:color="auto"/>
          </w:divBdr>
        </w:div>
        <w:div w:id="1438796600">
          <w:marLeft w:val="480"/>
          <w:marRight w:val="0"/>
          <w:marTop w:val="0"/>
          <w:marBottom w:val="0"/>
          <w:divBdr>
            <w:top w:val="none" w:sz="0" w:space="0" w:color="auto"/>
            <w:left w:val="none" w:sz="0" w:space="0" w:color="auto"/>
            <w:bottom w:val="none" w:sz="0" w:space="0" w:color="auto"/>
            <w:right w:val="none" w:sz="0" w:space="0" w:color="auto"/>
          </w:divBdr>
        </w:div>
        <w:div w:id="1163934322">
          <w:marLeft w:val="480"/>
          <w:marRight w:val="0"/>
          <w:marTop w:val="0"/>
          <w:marBottom w:val="0"/>
          <w:divBdr>
            <w:top w:val="none" w:sz="0" w:space="0" w:color="auto"/>
            <w:left w:val="none" w:sz="0" w:space="0" w:color="auto"/>
            <w:bottom w:val="none" w:sz="0" w:space="0" w:color="auto"/>
            <w:right w:val="none" w:sz="0" w:space="0" w:color="auto"/>
          </w:divBdr>
        </w:div>
        <w:div w:id="1148084602">
          <w:marLeft w:val="480"/>
          <w:marRight w:val="0"/>
          <w:marTop w:val="0"/>
          <w:marBottom w:val="0"/>
          <w:divBdr>
            <w:top w:val="none" w:sz="0" w:space="0" w:color="auto"/>
            <w:left w:val="none" w:sz="0" w:space="0" w:color="auto"/>
            <w:bottom w:val="none" w:sz="0" w:space="0" w:color="auto"/>
            <w:right w:val="none" w:sz="0" w:space="0" w:color="auto"/>
          </w:divBdr>
        </w:div>
        <w:div w:id="495804111">
          <w:marLeft w:val="480"/>
          <w:marRight w:val="0"/>
          <w:marTop w:val="0"/>
          <w:marBottom w:val="0"/>
          <w:divBdr>
            <w:top w:val="none" w:sz="0" w:space="0" w:color="auto"/>
            <w:left w:val="none" w:sz="0" w:space="0" w:color="auto"/>
            <w:bottom w:val="none" w:sz="0" w:space="0" w:color="auto"/>
            <w:right w:val="none" w:sz="0" w:space="0" w:color="auto"/>
          </w:divBdr>
        </w:div>
        <w:div w:id="1103067236">
          <w:marLeft w:val="480"/>
          <w:marRight w:val="0"/>
          <w:marTop w:val="0"/>
          <w:marBottom w:val="0"/>
          <w:divBdr>
            <w:top w:val="none" w:sz="0" w:space="0" w:color="auto"/>
            <w:left w:val="none" w:sz="0" w:space="0" w:color="auto"/>
            <w:bottom w:val="none" w:sz="0" w:space="0" w:color="auto"/>
            <w:right w:val="none" w:sz="0" w:space="0" w:color="auto"/>
          </w:divBdr>
        </w:div>
        <w:div w:id="925387252">
          <w:marLeft w:val="480"/>
          <w:marRight w:val="0"/>
          <w:marTop w:val="0"/>
          <w:marBottom w:val="0"/>
          <w:divBdr>
            <w:top w:val="none" w:sz="0" w:space="0" w:color="auto"/>
            <w:left w:val="none" w:sz="0" w:space="0" w:color="auto"/>
            <w:bottom w:val="none" w:sz="0" w:space="0" w:color="auto"/>
            <w:right w:val="none" w:sz="0" w:space="0" w:color="auto"/>
          </w:divBdr>
        </w:div>
        <w:div w:id="1142037784">
          <w:marLeft w:val="480"/>
          <w:marRight w:val="0"/>
          <w:marTop w:val="0"/>
          <w:marBottom w:val="0"/>
          <w:divBdr>
            <w:top w:val="none" w:sz="0" w:space="0" w:color="auto"/>
            <w:left w:val="none" w:sz="0" w:space="0" w:color="auto"/>
            <w:bottom w:val="none" w:sz="0" w:space="0" w:color="auto"/>
            <w:right w:val="none" w:sz="0" w:space="0" w:color="auto"/>
          </w:divBdr>
        </w:div>
        <w:div w:id="754204257">
          <w:marLeft w:val="480"/>
          <w:marRight w:val="0"/>
          <w:marTop w:val="0"/>
          <w:marBottom w:val="0"/>
          <w:divBdr>
            <w:top w:val="none" w:sz="0" w:space="0" w:color="auto"/>
            <w:left w:val="none" w:sz="0" w:space="0" w:color="auto"/>
            <w:bottom w:val="none" w:sz="0" w:space="0" w:color="auto"/>
            <w:right w:val="none" w:sz="0" w:space="0" w:color="auto"/>
          </w:divBdr>
        </w:div>
        <w:div w:id="562839551">
          <w:marLeft w:val="480"/>
          <w:marRight w:val="0"/>
          <w:marTop w:val="0"/>
          <w:marBottom w:val="0"/>
          <w:divBdr>
            <w:top w:val="none" w:sz="0" w:space="0" w:color="auto"/>
            <w:left w:val="none" w:sz="0" w:space="0" w:color="auto"/>
            <w:bottom w:val="none" w:sz="0" w:space="0" w:color="auto"/>
            <w:right w:val="none" w:sz="0" w:space="0" w:color="auto"/>
          </w:divBdr>
        </w:div>
        <w:div w:id="714624916">
          <w:marLeft w:val="480"/>
          <w:marRight w:val="0"/>
          <w:marTop w:val="0"/>
          <w:marBottom w:val="0"/>
          <w:divBdr>
            <w:top w:val="none" w:sz="0" w:space="0" w:color="auto"/>
            <w:left w:val="none" w:sz="0" w:space="0" w:color="auto"/>
            <w:bottom w:val="none" w:sz="0" w:space="0" w:color="auto"/>
            <w:right w:val="none" w:sz="0" w:space="0" w:color="auto"/>
          </w:divBdr>
        </w:div>
        <w:div w:id="1923636932">
          <w:marLeft w:val="480"/>
          <w:marRight w:val="0"/>
          <w:marTop w:val="0"/>
          <w:marBottom w:val="0"/>
          <w:divBdr>
            <w:top w:val="none" w:sz="0" w:space="0" w:color="auto"/>
            <w:left w:val="none" w:sz="0" w:space="0" w:color="auto"/>
            <w:bottom w:val="none" w:sz="0" w:space="0" w:color="auto"/>
            <w:right w:val="none" w:sz="0" w:space="0" w:color="auto"/>
          </w:divBdr>
        </w:div>
        <w:div w:id="500244155">
          <w:marLeft w:val="480"/>
          <w:marRight w:val="0"/>
          <w:marTop w:val="0"/>
          <w:marBottom w:val="0"/>
          <w:divBdr>
            <w:top w:val="none" w:sz="0" w:space="0" w:color="auto"/>
            <w:left w:val="none" w:sz="0" w:space="0" w:color="auto"/>
            <w:bottom w:val="none" w:sz="0" w:space="0" w:color="auto"/>
            <w:right w:val="none" w:sz="0" w:space="0" w:color="auto"/>
          </w:divBdr>
        </w:div>
        <w:div w:id="1814372674">
          <w:marLeft w:val="480"/>
          <w:marRight w:val="0"/>
          <w:marTop w:val="0"/>
          <w:marBottom w:val="0"/>
          <w:divBdr>
            <w:top w:val="none" w:sz="0" w:space="0" w:color="auto"/>
            <w:left w:val="none" w:sz="0" w:space="0" w:color="auto"/>
            <w:bottom w:val="none" w:sz="0" w:space="0" w:color="auto"/>
            <w:right w:val="none" w:sz="0" w:space="0" w:color="auto"/>
          </w:divBdr>
        </w:div>
        <w:div w:id="1664313576">
          <w:marLeft w:val="480"/>
          <w:marRight w:val="0"/>
          <w:marTop w:val="0"/>
          <w:marBottom w:val="0"/>
          <w:divBdr>
            <w:top w:val="none" w:sz="0" w:space="0" w:color="auto"/>
            <w:left w:val="none" w:sz="0" w:space="0" w:color="auto"/>
            <w:bottom w:val="none" w:sz="0" w:space="0" w:color="auto"/>
            <w:right w:val="none" w:sz="0" w:space="0" w:color="auto"/>
          </w:divBdr>
        </w:div>
        <w:div w:id="1158423954">
          <w:marLeft w:val="480"/>
          <w:marRight w:val="0"/>
          <w:marTop w:val="0"/>
          <w:marBottom w:val="0"/>
          <w:divBdr>
            <w:top w:val="none" w:sz="0" w:space="0" w:color="auto"/>
            <w:left w:val="none" w:sz="0" w:space="0" w:color="auto"/>
            <w:bottom w:val="none" w:sz="0" w:space="0" w:color="auto"/>
            <w:right w:val="none" w:sz="0" w:space="0" w:color="auto"/>
          </w:divBdr>
        </w:div>
        <w:div w:id="1627274547">
          <w:marLeft w:val="480"/>
          <w:marRight w:val="0"/>
          <w:marTop w:val="0"/>
          <w:marBottom w:val="0"/>
          <w:divBdr>
            <w:top w:val="none" w:sz="0" w:space="0" w:color="auto"/>
            <w:left w:val="none" w:sz="0" w:space="0" w:color="auto"/>
            <w:bottom w:val="none" w:sz="0" w:space="0" w:color="auto"/>
            <w:right w:val="none" w:sz="0" w:space="0" w:color="auto"/>
          </w:divBdr>
        </w:div>
        <w:div w:id="1932354466">
          <w:marLeft w:val="480"/>
          <w:marRight w:val="0"/>
          <w:marTop w:val="0"/>
          <w:marBottom w:val="0"/>
          <w:divBdr>
            <w:top w:val="none" w:sz="0" w:space="0" w:color="auto"/>
            <w:left w:val="none" w:sz="0" w:space="0" w:color="auto"/>
            <w:bottom w:val="none" w:sz="0" w:space="0" w:color="auto"/>
            <w:right w:val="none" w:sz="0" w:space="0" w:color="auto"/>
          </w:divBdr>
        </w:div>
        <w:div w:id="1628316315">
          <w:marLeft w:val="480"/>
          <w:marRight w:val="0"/>
          <w:marTop w:val="0"/>
          <w:marBottom w:val="0"/>
          <w:divBdr>
            <w:top w:val="none" w:sz="0" w:space="0" w:color="auto"/>
            <w:left w:val="none" w:sz="0" w:space="0" w:color="auto"/>
            <w:bottom w:val="none" w:sz="0" w:space="0" w:color="auto"/>
            <w:right w:val="none" w:sz="0" w:space="0" w:color="auto"/>
          </w:divBdr>
        </w:div>
        <w:div w:id="945770320">
          <w:marLeft w:val="480"/>
          <w:marRight w:val="0"/>
          <w:marTop w:val="0"/>
          <w:marBottom w:val="0"/>
          <w:divBdr>
            <w:top w:val="none" w:sz="0" w:space="0" w:color="auto"/>
            <w:left w:val="none" w:sz="0" w:space="0" w:color="auto"/>
            <w:bottom w:val="none" w:sz="0" w:space="0" w:color="auto"/>
            <w:right w:val="none" w:sz="0" w:space="0" w:color="auto"/>
          </w:divBdr>
        </w:div>
        <w:div w:id="1300840897">
          <w:marLeft w:val="480"/>
          <w:marRight w:val="0"/>
          <w:marTop w:val="0"/>
          <w:marBottom w:val="0"/>
          <w:divBdr>
            <w:top w:val="none" w:sz="0" w:space="0" w:color="auto"/>
            <w:left w:val="none" w:sz="0" w:space="0" w:color="auto"/>
            <w:bottom w:val="none" w:sz="0" w:space="0" w:color="auto"/>
            <w:right w:val="none" w:sz="0" w:space="0" w:color="auto"/>
          </w:divBdr>
        </w:div>
        <w:div w:id="792751984">
          <w:marLeft w:val="480"/>
          <w:marRight w:val="0"/>
          <w:marTop w:val="0"/>
          <w:marBottom w:val="0"/>
          <w:divBdr>
            <w:top w:val="none" w:sz="0" w:space="0" w:color="auto"/>
            <w:left w:val="none" w:sz="0" w:space="0" w:color="auto"/>
            <w:bottom w:val="none" w:sz="0" w:space="0" w:color="auto"/>
            <w:right w:val="none" w:sz="0" w:space="0" w:color="auto"/>
          </w:divBdr>
        </w:div>
      </w:divsChild>
    </w:div>
    <w:div w:id="1301810718">
      <w:bodyDiv w:val="1"/>
      <w:marLeft w:val="0"/>
      <w:marRight w:val="0"/>
      <w:marTop w:val="0"/>
      <w:marBottom w:val="0"/>
      <w:divBdr>
        <w:top w:val="none" w:sz="0" w:space="0" w:color="auto"/>
        <w:left w:val="none" w:sz="0" w:space="0" w:color="auto"/>
        <w:bottom w:val="none" w:sz="0" w:space="0" w:color="auto"/>
        <w:right w:val="none" w:sz="0" w:space="0" w:color="auto"/>
      </w:divBdr>
    </w:div>
    <w:div w:id="1302150952">
      <w:bodyDiv w:val="1"/>
      <w:marLeft w:val="0"/>
      <w:marRight w:val="0"/>
      <w:marTop w:val="0"/>
      <w:marBottom w:val="0"/>
      <w:divBdr>
        <w:top w:val="none" w:sz="0" w:space="0" w:color="auto"/>
        <w:left w:val="none" w:sz="0" w:space="0" w:color="auto"/>
        <w:bottom w:val="none" w:sz="0" w:space="0" w:color="auto"/>
        <w:right w:val="none" w:sz="0" w:space="0" w:color="auto"/>
      </w:divBdr>
    </w:div>
    <w:div w:id="1302543914">
      <w:bodyDiv w:val="1"/>
      <w:marLeft w:val="0"/>
      <w:marRight w:val="0"/>
      <w:marTop w:val="0"/>
      <w:marBottom w:val="0"/>
      <w:divBdr>
        <w:top w:val="none" w:sz="0" w:space="0" w:color="auto"/>
        <w:left w:val="none" w:sz="0" w:space="0" w:color="auto"/>
        <w:bottom w:val="none" w:sz="0" w:space="0" w:color="auto"/>
        <w:right w:val="none" w:sz="0" w:space="0" w:color="auto"/>
      </w:divBdr>
    </w:div>
    <w:div w:id="1303148497">
      <w:bodyDiv w:val="1"/>
      <w:marLeft w:val="0"/>
      <w:marRight w:val="0"/>
      <w:marTop w:val="0"/>
      <w:marBottom w:val="0"/>
      <w:divBdr>
        <w:top w:val="none" w:sz="0" w:space="0" w:color="auto"/>
        <w:left w:val="none" w:sz="0" w:space="0" w:color="auto"/>
        <w:bottom w:val="none" w:sz="0" w:space="0" w:color="auto"/>
        <w:right w:val="none" w:sz="0" w:space="0" w:color="auto"/>
      </w:divBdr>
    </w:div>
    <w:div w:id="1303315083">
      <w:bodyDiv w:val="1"/>
      <w:marLeft w:val="0"/>
      <w:marRight w:val="0"/>
      <w:marTop w:val="0"/>
      <w:marBottom w:val="0"/>
      <w:divBdr>
        <w:top w:val="none" w:sz="0" w:space="0" w:color="auto"/>
        <w:left w:val="none" w:sz="0" w:space="0" w:color="auto"/>
        <w:bottom w:val="none" w:sz="0" w:space="0" w:color="auto"/>
        <w:right w:val="none" w:sz="0" w:space="0" w:color="auto"/>
      </w:divBdr>
    </w:div>
    <w:div w:id="1303997490">
      <w:bodyDiv w:val="1"/>
      <w:marLeft w:val="0"/>
      <w:marRight w:val="0"/>
      <w:marTop w:val="0"/>
      <w:marBottom w:val="0"/>
      <w:divBdr>
        <w:top w:val="none" w:sz="0" w:space="0" w:color="auto"/>
        <w:left w:val="none" w:sz="0" w:space="0" w:color="auto"/>
        <w:bottom w:val="none" w:sz="0" w:space="0" w:color="auto"/>
        <w:right w:val="none" w:sz="0" w:space="0" w:color="auto"/>
      </w:divBdr>
    </w:div>
    <w:div w:id="1304388441">
      <w:bodyDiv w:val="1"/>
      <w:marLeft w:val="0"/>
      <w:marRight w:val="0"/>
      <w:marTop w:val="0"/>
      <w:marBottom w:val="0"/>
      <w:divBdr>
        <w:top w:val="none" w:sz="0" w:space="0" w:color="auto"/>
        <w:left w:val="none" w:sz="0" w:space="0" w:color="auto"/>
        <w:bottom w:val="none" w:sz="0" w:space="0" w:color="auto"/>
        <w:right w:val="none" w:sz="0" w:space="0" w:color="auto"/>
      </w:divBdr>
    </w:div>
    <w:div w:id="1305038761">
      <w:bodyDiv w:val="1"/>
      <w:marLeft w:val="0"/>
      <w:marRight w:val="0"/>
      <w:marTop w:val="0"/>
      <w:marBottom w:val="0"/>
      <w:divBdr>
        <w:top w:val="none" w:sz="0" w:space="0" w:color="auto"/>
        <w:left w:val="none" w:sz="0" w:space="0" w:color="auto"/>
        <w:bottom w:val="none" w:sz="0" w:space="0" w:color="auto"/>
        <w:right w:val="none" w:sz="0" w:space="0" w:color="auto"/>
      </w:divBdr>
    </w:div>
    <w:div w:id="1305159791">
      <w:bodyDiv w:val="1"/>
      <w:marLeft w:val="0"/>
      <w:marRight w:val="0"/>
      <w:marTop w:val="0"/>
      <w:marBottom w:val="0"/>
      <w:divBdr>
        <w:top w:val="none" w:sz="0" w:space="0" w:color="auto"/>
        <w:left w:val="none" w:sz="0" w:space="0" w:color="auto"/>
        <w:bottom w:val="none" w:sz="0" w:space="0" w:color="auto"/>
        <w:right w:val="none" w:sz="0" w:space="0" w:color="auto"/>
      </w:divBdr>
    </w:div>
    <w:div w:id="1305163777">
      <w:bodyDiv w:val="1"/>
      <w:marLeft w:val="0"/>
      <w:marRight w:val="0"/>
      <w:marTop w:val="0"/>
      <w:marBottom w:val="0"/>
      <w:divBdr>
        <w:top w:val="none" w:sz="0" w:space="0" w:color="auto"/>
        <w:left w:val="none" w:sz="0" w:space="0" w:color="auto"/>
        <w:bottom w:val="none" w:sz="0" w:space="0" w:color="auto"/>
        <w:right w:val="none" w:sz="0" w:space="0" w:color="auto"/>
      </w:divBdr>
    </w:div>
    <w:div w:id="1305617613">
      <w:bodyDiv w:val="1"/>
      <w:marLeft w:val="0"/>
      <w:marRight w:val="0"/>
      <w:marTop w:val="0"/>
      <w:marBottom w:val="0"/>
      <w:divBdr>
        <w:top w:val="none" w:sz="0" w:space="0" w:color="auto"/>
        <w:left w:val="none" w:sz="0" w:space="0" w:color="auto"/>
        <w:bottom w:val="none" w:sz="0" w:space="0" w:color="auto"/>
        <w:right w:val="none" w:sz="0" w:space="0" w:color="auto"/>
      </w:divBdr>
    </w:div>
    <w:div w:id="1306667639">
      <w:bodyDiv w:val="1"/>
      <w:marLeft w:val="0"/>
      <w:marRight w:val="0"/>
      <w:marTop w:val="0"/>
      <w:marBottom w:val="0"/>
      <w:divBdr>
        <w:top w:val="none" w:sz="0" w:space="0" w:color="auto"/>
        <w:left w:val="none" w:sz="0" w:space="0" w:color="auto"/>
        <w:bottom w:val="none" w:sz="0" w:space="0" w:color="auto"/>
        <w:right w:val="none" w:sz="0" w:space="0" w:color="auto"/>
      </w:divBdr>
    </w:div>
    <w:div w:id="1306813245">
      <w:bodyDiv w:val="1"/>
      <w:marLeft w:val="0"/>
      <w:marRight w:val="0"/>
      <w:marTop w:val="0"/>
      <w:marBottom w:val="0"/>
      <w:divBdr>
        <w:top w:val="none" w:sz="0" w:space="0" w:color="auto"/>
        <w:left w:val="none" w:sz="0" w:space="0" w:color="auto"/>
        <w:bottom w:val="none" w:sz="0" w:space="0" w:color="auto"/>
        <w:right w:val="none" w:sz="0" w:space="0" w:color="auto"/>
      </w:divBdr>
    </w:div>
    <w:div w:id="1306934902">
      <w:bodyDiv w:val="1"/>
      <w:marLeft w:val="0"/>
      <w:marRight w:val="0"/>
      <w:marTop w:val="0"/>
      <w:marBottom w:val="0"/>
      <w:divBdr>
        <w:top w:val="none" w:sz="0" w:space="0" w:color="auto"/>
        <w:left w:val="none" w:sz="0" w:space="0" w:color="auto"/>
        <w:bottom w:val="none" w:sz="0" w:space="0" w:color="auto"/>
        <w:right w:val="none" w:sz="0" w:space="0" w:color="auto"/>
      </w:divBdr>
    </w:div>
    <w:div w:id="1309240085">
      <w:bodyDiv w:val="1"/>
      <w:marLeft w:val="0"/>
      <w:marRight w:val="0"/>
      <w:marTop w:val="0"/>
      <w:marBottom w:val="0"/>
      <w:divBdr>
        <w:top w:val="none" w:sz="0" w:space="0" w:color="auto"/>
        <w:left w:val="none" w:sz="0" w:space="0" w:color="auto"/>
        <w:bottom w:val="none" w:sz="0" w:space="0" w:color="auto"/>
        <w:right w:val="none" w:sz="0" w:space="0" w:color="auto"/>
      </w:divBdr>
    </w:div>
    <w:div w:id="1309826191">
      <w:bodyDiv w:val="1"/>
      <w:marLeft w:val="0"/>
      <w:marRight w:val="0"/>
      <w:marTop w:val="0"/>
      <w:marBottom w:val="0"/>
      <w:divBdr>
        <w:top w:val="none" w:sz="0" w:space="0" w:color="auto"/>
        <w:left w:val="none" w:sz="0" w:space="0" w:color="auto"/>
        <w:bottom w:val="none" w:sz="0" w:space="0" w:color="auto"/>
        <w:right w:val="none" w:sz="0" w:space="0" w:color="auto"/>
      </w:divBdr>
    </w:div>
    <w:div w:id="1310012400">
      <w:bodyDiv w:val="1"/>
      <w:marLeft w:val="0"/>
      <w:marRight w:val="0"/>
      <w:marTop w:val="0"/>
      <w:marBottom w:val="0"/>
      <w:divBdr>
        <w:top w:val="none" w:sz="0" w:space="0" w:color="auto"/>
        <w:left w:val="none" w:sz="0" w:space="0" w:color="auto"/>
        <w:bottom w:val="none" w:sz="0" w:space="0" w:color="auto"/>
        <w:right w:val="none" w:sz="0" w:space="0" w:color="auto"/>
      </w:divBdr>
    </w:div>
    <w:div w:id="1310941866">
      <w:bodyDiv w:val="1"/>
      <w:marLeft w:val="0"/>
      <w:marRight w:val="0"/>
      <w:marTop w:val="0"/>
      <w:marBottom w:val="0"/>
      <w:divBdr>
        <w:top w:val="none" w:sz="0" w:space="0" w:color="auto"/>
        <w:left w:val="none" w:sz="0" w:space="0" w:color="auto"/>
        <w:bottom w:val="none" w:sz="0" w:space="0" w:color="auto"/>
        <w:right w:val="none" w:sz="0" w:space="0" w:color="auto"/>
      </w:divBdr>
    </w:div>
    <w:div w:id="1310983562">
      <w:bodyDiv w:val="1"/>
      <w:marLeft w:val="0"/>
      <w:marRight w:val="0"/>
      <w:marTop w:val="0"/>
      <w:marBottom w:val="0"/>
      <w:divBdr>
        <w:top w:val="none" w:sz="0" w:space="0" w:color="auto"/>
        <w:left w:val="none" w:sz="0" w:space="0" w:color="auto"/>
        <w:bottom w:val="none" w:sz="0" w:space="0" w:color="auto"/>
        <w:right w:val="none" w:sz="0" w:space="0" w:color="auto"/>
      </w:divBdr>
    </w:div>
    <w:div w:id="1311711825">
      <w:bodyDiv w:val="1"/>
      <w:marLeft w:val="0"/>
      <w:marRight w:val="0"/>
      <w:marTop w:val="0"/>
      <w:marBottom w:val="0"/>
      <w:divBdr>
        <w:top w:val="none" w:sz="0" w:space="0" w:color="auto"/>
        <w:left w:val="none" w:sz="0" w:space="0" w:color="auto"/>
        <w:bottom w:val="none" w:sz="0" w:space="0" w:color="auto"/>
        <w:right w:val="none" w:sz="0" w:space="0" w:color="auto"/>
      </w:divBdr>
    </w:div>
    <w:div w:id="1312247424">
      <w:bodyDiv w:val="1"/>
      <w:marLeft w:val="0"/>
      <w:marRight w:val="0"/>
      <w:marTop w:val="0"/>
      <w:marBottom w:val="0"/>
      <w:divBdr>
        <w:top w:val="none" w:sz="0" w:space="0" w:color="auto"/>
        <w:left w:val="none" w:sz="0" w:space="0" w:color="auto"/>
        <w:bottom w:val="none" w:sz="0" w:space="0" w:color="auto"/>
        <w:right w:val="none" w:sz="0" w:space="0" w:color="auto"/>
      </w:divBdr>
    </w:div>
    <w:div w:id="1312712946">
      <w:bodyDiv w:val="1"/>
      <w:marLeft w:val="0"/>
      <w:marRight w:val="0"/>
      <w:marTop w:val="0"/>
      <w:marBottom w:val="0"/>
      <w:divBdr>
        <w:top w:val="none" w:sz="0" w:space="0" w:color="auto"/>
        <w:left w:val="none" w:sz="0" w:space="0" w:color="auto"/>
        <w:bottom w:val="none" w:sz="0" w:space="0" w:color="auto"/>
        <w:right w:val="none" w:sz="0" w:space="0" w:color="auto"/>
      </w:divBdr>
    </w:div>
    <w:div w:id="1313025438">
      <w:bodyDiv w:val="1"/>
      <w:marLeft w:val="0"/>
      <w:marRight w:val="0"/>
      <w:marTop w:val="0"/>
      <w:marBottom w:val="0"/>
      <w:divBdr>
        <w:top w:val="none" w:sz="0" w:space="0" w:color="auto"/>
        <w:left w:val="none" w:sz="0" w:space="0" w:color="auto"/>
        <w:bottom w:val="none" w:sz="0" w:space="0" w:color="auto"/>
        <w:right w:val="none" w:sz="0" w:space="0" w:color="auto"/>
      </w:divBdr>
    </w:div>
    <w:div w:id="1313829454">
      <w:bodyDiv w:val="1"/>
      <w:marLeft w:val="0"/>
      <w:marRight w:val="0"/>
      <w:marTop w:val="0"/>
      <w:marBottom w:val="0"/>
      <w:divBdr>
        <w:top w:val="none" w:sz="0" w:space="0" w:color="auto"/>
        <w:left w:val="none" w:sz="0" w:space="0" w:color="auto"/>
        <w:bottom w:val="none" w:sz="0" w:space="0" w:color="auto"/>
        <w:right w:val="none" w:sz="0" w:space="0" w:color="auto"/>
      </w:divBdr>
    </w:div>
    <w:div w:id="1313945648">
      <w:bodyDiv w:val="1"/>
      <w:marLeft w:val="0"/>
      <w:marRight w:val="0"/>
      <w:marTop w:val="0"/>
      <w:marBottom w:val="0"/>
      <w:divBdr>
        <w:top w:val="none" w:sz="0" w:space="0" w:color="auto"/>
        <w:left w:val="none" w:sz="0" w:space="0" w:color="auto"/>
        <w:bottom w:val="none" w:sz="0" w:space="0" w:color="auto"/>
        <w:right w:val="none" w:sz="0" w:space="0" w:color="auto"/>
      </w:divBdr>
    </w:div>
    <w:div w:id="1314020157">
      <w:bodyDiv w:val="1"/>
      <w:marLeft w:val="0"/>
      <w:marRight w:val="0"/>
      <w:marTop w:val="0"/>
      <w:marBottom w:val="0"/>
      <w:divBdr>
        <w:top w:val="none" w:sz="0" w:space="0" w:color="auto"/>
        <w:left w:val="none" w:sz="0" w:space="0" w:color="auto"/>
        <w:bottom w:val="none" w:sz="0" w:space="0" w:color="auto"/>
        <w:right w:val="none" w:sz="0" w:space="0" w:color="auto"/>
      </w:divBdr>
    </w:div>
    <w:div w:id="1314026666">
      <w:bodyDiv w:val="1"/>
      <w:marLeft w:val="0"/>
      <w:marRight w:val="0"/>
      <w:marTop w:val="0"/>
      <w:marBottom w:val="0"/>
      <w:divBdr>
        <w:top w:val="none" w:sz="0" w:space="0" w:color="auto"/>
        <w:left w:val="none" w:sz="0" w:space="0" w:color="auto"/>
        <w:bottom w:val="none" w:sz="0" w:space="0" w:color="auto"/>
        <w:right w:val="none" w:sz="0" w:space="0" w:color="auto"/>
      </w:divBdr>
    </w:div>
    <w:div w:id="1314405703">
      <w:bodyDiv w:val="1"/>
      <w:marLeft w:val="0"/>
      <w:marRight w:val="0"/>
      <w:marTop w:val="0"/>
      <w:marBottom w:val="0"/>
      <w:divBdr>
        <w:top w:val="none" w:sz="0" w:space="0" w:color="auto"/>
        <w:left w:val="none" w:sz="0" w:space="0" w:color="auto"/>
        <w:bottom w:val="none" w:sz="0" w:space="0" w:color="auto"/>
        <w:right w:val="none" w:sz="0" w:space="0" w:color="auto"/>
      </w:divBdr>
    </w:div>
    <w:div w:id="1315523167">
      <w:bodyDiv w:val="1"/>
      <w:marLeft w:val="0"/>
      <w:marRight w:val="0"/>
      <w:marTop w:val="0"/>
      <w:marBottom w:val="0"/>
      <w:divBdr>
        <w:top w:val="none" w:sz="0" w:space="0" w:color="auto"/>
        <w:left w:val="none" w:sz="0" w:space="0" w:color="auto"/>
        <w:bottom w:val="none" w:sz="0" w:space="0" w:color="auto"/>
        <w:right w:val="none" w:sz="0" w:space="0" w:color="auto"/>
      </w:divBdr>
    </w:div>
    <w:div w:id="1315841292">
      <w:bodyDiv w:val="1"/>
      <w:marLeft w:val="0"/>
      <w:marRight w:val="0"/>
      <w:marTop w:val="0"/>
      <w:marBottom w:val="0"/>
      <w:divBdr>
        <w:top w:val="none" w:sz="0" w:space="0" w:color="auto"/>
        <w:left w:val="none" w:sz="0" w:space="0" w:color="auto"/>
        <w:bottom w:val="none" w:sz="0" w:space="0" w:color="auto"/>
        <w:right w:val="none" w:sz="0" w:space="0" w:color="auto"/>
      </w:divBdr>
      <w:divsChild>
        <w:div w:id="1174295598">
          <w:marLeft w:val="480"/>
          <w:marRight w:val="0"/>
          <w:marTop w:val="0"/>
          <w:marBottom w:val="0"/>
          <w:divBdr>
            <w:top w:val="none" w:sz="0" w:space="0" w:color="auto"/>
            <w:left w:val="none" w:sz="0" w:space="0" w:color="auto"/>
            <w:bottom w:val="none" w:sz="0" w:space="0" w:color="auto"/>
            <w:right w:val="none" w:sz="0" w:space="0" w:color="auto"/>
          </w:divBdr>
        </w:div>
        <w:div w:id="318197790">
          <w:marLeft w:val="480"/>
          <w:marRight w:val="0"/>
          <w:marTop w:val="0"/>
          <w:marBottom w:val="0"/>
          <w:divBdr>
            <w:top w:val="none" w:sz="0" w:space="0" w:color="auto"/>
            <w:left w:val="none" w:sz="0" w:space="0" w:color="auto"/>
            <w:bottom w:val="none" w:sz="0" w:space="0" w:color="auto"/>
            <w:right w:val="none" w:sz="0" w:space="0" w:color="auto"/>
          </w:divBdr>
        </w:div>
        <w:div w:id="474881018">
          <w:marLeft w:val="480"/>
          <w:marRight w:val="0"/>
          <w:marTop w:val="0"/>
          <w:marBottom w:val="0"/>
          <w:divBdr>
            <w:top w:val="none" w:sz="0" w:space="0" w:color="auto"/>
            <w:left w:val="none" w:sz="0" w:space="0" w:color="auto"/>
            <w:bottom w:val="none" w:sz="0" w:space="0" w:color="auto"/>
            <w:right w:val="none" w:sz="0" w:space="0" w:color="auto"/>
          </w:divBdr>
        </w:div>
        <w:div w:id="1620841564">
          <w:marLeft w:val="480"/>
          <w:marRight w:val="0"/>
          <w:marTop w:val="0"/>
          <w:marBottom w:val="0"/>
          <w:divBdr>
            <w:top w:val="none" w:sz="0" w:space="0" w:color="auto"/>
            <w:left w:val="none" w:sz="0" w:space="0" w:color="auto"/>
            <w:bottom w:val="none" w:sz="0" w:space="0" w:color="auto"/>
            <w:right w:val="none" w:sz="0" w:space="0" w:color="auto"/>
          </w:divBdr>
        </w:div>
        <w:div w:id="409624800">
          <w:marLeft w:val="480"/>
          <w:marRight w:val="0"/>
          <w:marTop w:val="0"/>
          <w:marBottom w:val="0"/>
          <w:divBdr>
            <w:top w:val="none" w:sz="0" w:space="0" w:color="auto"/>
            <w:left w:val="none" w:sz="0" w:space="0" w:color="auto"/>
            <w:bottom w:val="none" w:sz="0" w:space="0" w:color="auto"/>
            <w:right w:val="none" w:sz="0" w:space="0" w:color="auto"/>
          </w:divBdr>
        </w:div>
        <w:div w:id="115612710">
          <w:marLeft w:val="480"/>
          <w:marRight w:val="0"/>
          <w:marTop w:val="0"/>
          <w:marBottom w:val="0"/>
          <w:divBdr>
            <w:top w:val="none" w:sz="0" w:space="0" w:color="auto"/>
            <w:left w:val="none" w:sz="0" w:space="0" w:color="auto"/>
            <w:bottom w:val="none" w:sz="0" w:space="0" w:color="auto"/>
            <w:right w:val="none" w:sz="0" w:space="0" w:color="auto"/>
          </w:divBdr>
        </w:div>
        <w:div w:id="1970620966">
          <w:marLeft w:val="480"/>
          <w:marRight w:val="0"/>
          <w:marTop w:val="0"/>
          <w:marBottom w:val="0"/>
          <w:divBdr>
            <w:top w:val="none" w:sz="0" w:space="0" w:color="auto"/>
            <w:left w:val="none" w:sz="0" w:space="0" w:color="auto"/>
            <w:bottom w:val="none" w:sz="0" w:space="0" w:color="auto"/>
            <w:right w:val="none" w:sz="0" w:space="0" w:color="auto"/>
          </w:divBdr>
        </w:div>
        <w:div w:id="568880701">
          <w:marLeft w:val="480"/>
          <w:marRight w:val="0"/>
          <w:marTop w:val="0"/>
          <w:marBottom w:val="0"/>
          <w:divBdr>
            <w:top w:val="none" w:sz="0" w:space="0" w:color="auto"/>
            <w:left w:val="none" w:sz="0" w:space="0" w:color="auto"/>
            <w:bottom w:val="none" w:sz="0" w:space="0" w:color="auto"/>
            <w:right w:val="none" w:sz="0" w:space="0" w:color="auto"/>
          </w:divBdr>
        </w:div>
        <w:div w:id="1041856544">
          <w:marLeft w:val="480"/>
          <w:marRight w:val="0"/>
          <w:marTop w:val="0"/>
          <w:marBottom w:val="0"/>
          <w:divBdr>
            <w:top w:val="none" w:sz="0" w:space="0" w:color="auto"/>
            <w:left w:val="none" w:sz="0" w:space="0" w:color="auto"/>
            <w:bottom w:val="none" w:sz="0" w:space="0" w:color="auto"/>
            <w:right w:val="none" w:sz="0" w:space="0" w:color="auto"/>
          </w:divBdr>
        </w:div>
        <w:div w:id="231550429">
          <w:marLeft w:val="480"/>
          <w:marRight w:val="0"/>
          <w:marTop w:val="0"/>
          <w:marBottom w:val="0"/>
          <w:divBdr>
            <w:top w:val="none" w:sz="0" w:space="0" w:color="auto"/>
            <w:left w:val="none" w:sz="0" w:space="0" w:color="auto"/>
            <w:bottom w:val="none" w:sz="0" w:space="0" w:color="auto"/>
            <w:right w:val="none" w:sz="0" w:space="0" w:color="auto"/>
          </w:divBdr>
        </w:div>
        <w:div w:id="104691769">
          <w:marLeft w:val="480"/>
          <w:marRight w:val="0"/>
          <w:marTop w:val="0"/>
          <w:marBottom w:val="0"/>
          <w:divBdr>
            <w:top w:val="none" w:sz="0" w:space="0" w:color="auto"/>
            <w:left w:val="none" w:sz="0" w:space="0" w:color="auto"/>
            <w:bottom w:val="none" w:sz="0" w:space="0" w:color="auto"/>
            <w:right w:val="none" w:sz="0" w:space="0" w:color="auto"/>
          </w:divBdr>
        </w:div>
        <w:div w:id="1454325541">
          <w:marLeft w:val="480"/>
          <w:marRight w:val="0"/>
          <w:marTop w:val="0"/>
          <w:marBottom w:val="0"/>
          <w:divBdr>
            <w:top w:val="none" w:sz="0" w:space="0" w:color="auto"/>
            <w:left w:val="none" w:sz="0" w:space="0" w:color="auto"/>
            <w:bottom w:val="none" w:sz="0" w:space="0" w:color="auto"/>
            <w:right w:val="none" w:sz="0" w:space="0" w:color="auto"/>
          </w:divBdr>
        </w:div>
        <w:div w:id="100537192">
          <w:marLeft w:val="480"/>
          <w:marRight w:val="0"/>
          <w:marTop w:val="0"/>
          <w:marBottom w:val="0"/>
          <w:divBdr>
            <w:top w:val="none" w:sz="0" w:space="0" w:color="auto"/>
            <w:left w:val="none" w:sz="0" w:space="0" w:color="auto"/>
            <w:bottom w:val="none" w:sz="0" w:space="0" w:color="auto"/>
            <w:right w:val="none" w:sz="0" w:space="0" w:color="auto"/>
          </w:divBdr>
        </w:div>
        <w:div w:id="201065359">
          <w:marLeft w:val="480"/>
          <w:marRight w:val="0"/>
          <w:marTop w:val="0"/>
          <w:marBottom w:val="0"/>
          <w:divBdr>
            <w:top w:val="none" w:sz="0" w:space="0" w:color="auto"/>
            <w:left w:val="none" w:sz="0" w:space="0" w:color="auto"/>
            <w:bottom w:val="none" w:sz="0" w:space="0" w:color="auto"/>
            <w:right w:val="none" w:sz="0" w:space="0" w:color="auto"/>
          </w:divBdr>
        </w:div>
        <w:div w:id="37359345">
          <w:marLeft w:val="480"/>
          <w:marRight w:val="0"/>
          <w:marTop w:val="0"/>
          <w:marBottom w:val="0"/>
          <w:divBdr>
            <w:top w:val="none" w:sz="0" w:space="0" w:color="auto"/>
            <w:left w:val="none" w:sz="0" w:space="0" w:color="auto"/>
            <w:bottom w:val="none" w:sz="0" w:space="0" w:color="auto"/>
            <w:right w:val="none" w:sz="0" w:space="0" w:color="auto"/>
          </w:divBdr>
        </w:div>
        <w:div w:id="1239748366">
          <w:marLeft w:val="480"/>
          <w:marRight w:val="0"/>
          <w:marTop w:val="0"/>
          <w:marBottom w:val="0"/>
          <w:divBdr>
            <w:top w:val="none" w:sz="0" w:space="0" w:color="auto"/>
            <w:left w:val="none" w:sz="0" w:space="0" w:color="auto"/>
            <w:bottom w:val="none" w:sz="0" w:space="0" w:color="auto"/>
            <w:right w:val="none" w:sz="0" w:space="0" w:color="auto"/>
          </w:divBdr>
        </w:div>
        <w:div w:id="695732368">
          <w:marLeft w:val="480"/>
          <w:marRight w:val="0"/>
          <w:marTop w:val="0"/>
          <w:marBottom w:val="0"/>
          <w:divBdr>
            <w:top w:val="none" w:sz="0" w:space="0" w:color="auto"/>
            <w:left w:val="none" w:sz="0" w:space="0" w:color="auto"/>
            <w:bottom w:val="none" w:sz="0" w:space="0" w:color="auto"/>
            <w:right w:val="none" w:sz="0" w:space="0" w:color="auto"/>
          </w:divBdr>
        </w:div>
        <w:div w:id="2129155121">
          <w:marLeft w:val="480"/>
          <w:marRight w:val="0"/>
          <w:marTop w:val="0"/>
          <w:marBottom w:val="0"/>
          <w:divBdr>
            <w:top w:val="none" w:sz="0" w:space="0" w:color="auto"/>
            <w:left w:val="none" w:sz="0" w:space="0" w:color="auto"/>
            <w:bottom w:val="none" w:sz="0" w:space="0" w:color="auto"/>
            <w:right w:val="none" w:sz="0" w:space="0" w:color="auto"/>
          </w:divBdr>
        </w:div>
        <w:div w:id="143358508">
          <w:marLeft w:val="480"/>
          <w:marRight w:val="0"/>
          <w:marTop w:val="0"/>
          <w:marBottom w:val="0"/>
          <w:divBdr>
            <w:top w:val="none" w:sz="0" w:space="0" w:color="auto"/>
            <w:left w:val="none" w:sz="0" w:space="0" w:color="auto"/>
            <w:bottom w:val="none" w:sz="0" w:space="0" w:color="auto"/>
            <w:right w:val="none" w:sz="0" w:space="0" w:color="auto"/>
          </w:divBdr>
        </w:div>
        <w:div w:id="98768383">
          <w:marLeft w:val="480"/>
          <w:marRight w:val="0"/>
          <w:marTop w:val="0"/>
          <w:marBottom w:val="0"/>
          <w:divBdr>
            <w:top w:val="none" w:sz="0" w:space="0" w:color="auto"/>
            <w:left w:val="none" w:sz="0" w:space="0" w:color="auto"/>
            <w:bottom w:val="none" w:sz="0" w:space="0" w:color="auto"/>
            <w:right w:val="none" w:sz="0" w:space="0" w:color="auto"/>
          </w:divBdr>
        </w:div>
        <w:div w:id="1544363636">
          <w:marLeft w:val="480"/>
          <w:marRight w:val="0"/>
          <w:marTop w:val="0"/>
          <w:marBottom w:val="0"/>
          <w:divBdr>
            <w:top w:val="none" w:sz="0" w:space="0" w:color="auto"/>
            <w:left w:val="none" w:sz="0" w:space="0" w:color="auto"/>
            <w:bottom w:val="none" w:sz="0" w:space="0" w:color="auto"/>
            <w:right w:val="none" w:sz="0" w:space="0" w:color="auto"/>
          </w:divBdr>
        </w:div>
        <w:div w:id="1651521849">
          <w:marLeft w:val="480"/>
          <w:marRight w:val="0"/>
          <w:marTop w:val="0"/>
          <w:marBottom w:val="0"/>
          <w:divBdr>
            <w:top w:val="none" w:sz="0" w:space="0" w:color="auto"/>
            <w:left w:val="none" w:sz="0" w:space="0" w:color="auto"/>
            <w:bottom w:val="none" w:sz="0" w:space="0" w:color="auto"/>
            <w:right w:val="none" w:sz="0" w:space="0" w:color="auto"/>
          </w:divBdr>
        </w:div>
      </w:divsChild>
    </w:div>
    <w:div w:id="1315914346">
      <w:bodyDiv w:val="1"/>
      <w:marLeft w:val="0"/>
      <w:marRight w:val="0"/>
      <w:marTop w:val="0"/>
      <w:marBottom w:val="0"/>
      <w:divBdr>
        <w:top w:val="none" w:sz="0" w:space="0" w:color="auto"/>
        <w:left w:val="none" w:sz="0" w:space="0" w:color="auto"/>
        <w:bottom w:val="none" w:sz="0" w:space="0" w:color="auto"/>
        <w:right w:val="none" w:sz="0" w:space="0" w:color="auto"/>
      </w:divBdr>
    </w:div>
    <w:div w:id="1316372204">
      <w:bodyDiv w:val="1"/>
      <w:marLeft w:val="0"/>
      <w:marRight w:val="0"/>
      <w:marTop w:val="0"/>
      <w:marBottom w:val="0"/>
      <w:divBdr>
        <w:top w:val="none" w:sz="0" w:space="0" w:color="auto"/>
        <w:left w:val="none" w:sz="0" w:space="0" w:color="auto"/>
        <w:bottom w:val="none" w:sz="0" w:space="0" w:color="auto"/>
        <w:right w:val="none" w:sz="0" w:space="0" w:color="auto"/>
      </w:divBdr>
    </w:div>
    <w:div w:id="1319190280">
      <w:bodyDiv w:val="1"/>
      <w:marLeft w:val="0"/>
      <w:marRight w:val="0"/>
      <w:marTop w:val="0"/>
      <w:marBottom w:val="0"/>
      <w:divBdr>
        <w:top w:val="none" w:sz="0" w:space="0" w:color="auto"/>
        <w:left w:val="none" w:sz="0" w:space="0" w:color="auto"/>
        <w:bottom w:val="none" w:sz="0" w:space="0" w:color="auto"/>
        <w:right w:val="none" w:sz="0" w:space="0" w:color="auto"/>
      </w:divBdr>
    </w:div>
    <w:div w:id="1319573548">
      <w:bodyDiv w:val="1"/>
      <w:marLeft w:val="0"/>
      <w:marRight w:val="0"/>
      <w:marTop w:val="0"/>
      <w:marBottom w:val="0"/>
      <w:divBdr>
        <w:top w:val="none" w:sz="0" w:space="0" w:color="auto"/>
        <w:left w:val="none" w:sz="0" w:space="0" w:color="auto"/>
        <w:bottom w:val="none" w:sz="0" w:space="0" w:color="auto"/>
        <w:right w:val="none" w:sz="0" w:space="0" w:color="auto"/>
      </w:divBdr>
    </w:div>
    <w:div w:id="1320429467">
      <w:bodyDiv w:val="1"/>
      <w:marLeft w:val="0"/>
      <w:marRight w:val="0"/>
      <w:marTop w:val="0"/>
      <w:marBottom w:val="0"/>
      <w:divBdr>
        <w:top w:val="none" w:sz="0" w:space="0" w:color="auto"/>
        <w:left w:val="none" w:sz="0" w:space="0" w:color="auto"/>
        <w:bottom w:val="none" w:sz="0" w:space="0" w:color="auto"/>
        <w:right w:val="none" w:sz="0" w:space="0" w:color="auto"/>
      </w:divBdr>
    </w:div>
    <w:div w:id="1321622211">
      <w:bodyDiv w:val="1"/>
      <w:marLeft w:val="0"/>
      <w:marRight w:val="0"/>
      <w:marTop w:val="0"/>
      <w:marBottom w:val="0"/>
      <w:divBdr>
        <w:top w:val="none" w:sz="0" w:space="0" w:color="auto"/>
        <w:left w:val="none" w:sz="0" w:space="0" w:color="auto"/>
        <w:bottom w:val="none" w:sz="0" w:space="0" w:color="auto"/>
        <w:right w:val="none" w:sz="0" w:space="0" w:color="auto"/>
      </w:divBdr>
    </w:div>
    <w:div w:id="1323004577">
      <w:bodyDiv w:val="1"/>
      <w:marLeft w:val="0"/>
      <w:marRight w:val="0"/>
      <w:marTop w:val="0"/>
      <w:marBottom w:val="0"/>
      <w:divBdr>
        <w:top w:val="none" w:sz="0" w:space="0" w:color="auto"/>
        <w:left w:val="none" w:sz="0" w:space="0" w:color="auto"/>
        <w:bottom w:val="none" w:sz="0" w:space="0" w:color="auto"/>
        <w:right w:val="none" w:sz="0" w:space="0" w:color="auto"/>
      </w:divBdr>
    </w:div>
    <w:div w:id="1324117464">
      <w:bodyDiv w:val="1"/>
      <w:marLeft w:val="0"/>
      <w:marRight w:val="0"/>
      <w:marTop w:val="0"/>
      <w:marBottom w:val="0"/>
      <w:divBdr>
        <w:top w:val="none" w:sz="0" w:space="0" w:color="auto"/>
        <w:left w:val="none" w:sz="0" w:space="0" w:color="auto"/>
        <w:bottom w:val="none" w:sz="0" w:space="0" w:color="auto"/>
        <w:right w:val="none" w:sz="0" w:space="0" w:color="auto"/>
      </w:divBdr>
    </w:div>
    <w:div w:id="1324898461">
      <w:bodyDiv w:val="1"/>
      <w:marLeft w:val="0"/>
      <w:marRight w:val="0"/>
      <w:marTop w:val="0"/>
      <w:marBottom w:val="0"/>
      <w:divBdr>
        <w:top w:val="none" w:sz="0" w:space="0" w:color="auto"/>
        <w:left w:val="none" w:sz="0" w:space="0" w:color="auto"/>
        <w:bottom w:val="none" w:sz="0" w:space="0" w:color="auto"/>
        <w:right w:val="none" w:sz="0" w:space="0" w:color="auto"/>
      </w:divBdr>
    </w:div>
    <w:div w:id="1325667214">
      <w:bodyDiv w:val="1"/>
      <w:marLeft w:val="0"/>
      <w:marRight w:val="0"/>
      <w:marTop w:val="0"/>
      <w:marBottom w:val="0"/>
      <w:divBdr>
        <w:top w:val="none" w:sz="0" w:space="0" w:color="auto"/>
        <w:left w:val="none" w:sz="0" w:space="0" w:color="auto"/>
        <w:bottom w:val="none" w:sz="0" w:space="0" w:color="auto"/>
        <w:right w:val="none" w:sz="0" w:space="0" w:color="auto"/>
      </w:divBdr>
    </w:div>
    <w:div w:id="1326202331">
      <w:bodyDiv w:val="1"/>
      <w:marLeft w:val="0"/>
      <w:marRight w:val="0"/>
      <w:marTop w:val="0"/>
      <w:marBottom w:val="0"/>
      <w:divBdr>
        <w:top w:val="none" w:sz="0" w:space="0" w:color="auto"/>
        <w:left w:val="none" w:sz="0" w:space="0" w:color="auto"/>
        <w:bottom w:val="none" w:sz="0" w:space="0" w:color="auto"/>
        <w:right w:val="none" w:sz="0" w:space="0" w:color="auto"/>
      </w:divBdr>
    </w:div>
    <w:div w:id="1326544691">
      <w:bodyDiv w:val="1"/>
      <w:marLeft w:val="0"/>
      <w:marRight w:val="0"/>
      <w:marTop w:val="0"/>
      <w:marBottom w:val="0"/>
      <w:divBdr>
        <w:top w:val="none" w:sz="0" w:space="0" w:color="auto"/>
        <w:left w:val="none" w:sz="0" w:space="0" w:color="auto"/>
        <w:bottom w:val="none" w:sz="0" w:space="0" w:color="auto"/>
        <w:right w:val="none" w:sz="0" w:space="0" w:color="auto"/>
      </w:divBdr>
    </w:div>
    <w:div w:id="1326859846">
      <w:bodyDiv w:val="1"/>
      <w:marLeft w:val="0"/>
      <w:marRight w:val="0"/>
      <w:marTop w:val="0"/>
      <w:marBottom w:val="0"/>
      <w:divBdr>
        <w:top w:val="none" w:sz="0" w:space="0" w:color="auto"/>
        <w:left w:val="none" w:sz="0" w:space="0" w:color="auto"/>
        <w:bottom w:val="none" w:sz="0" w:space="0" w:color="auto"/>
        <w:right w:val="none" w:sz="0" w:space="0" w:color="auto"/>
      </w:divBdr>
    </w:div>
    <w:div w:id="1327319927">
      <w:bodyDiv w:val="1"/>
      <w:marLeft w:val="0"/>
      <w:marRight w:val="0"/>
      <w:marTop w:val="0"/>
      <w:marBottom w:val="0"/>
      <w:divBdr>
        <w:top w:val="none" w:sz="0" w:space="0" w:color="auto"/>
        <w:left w:val="none" w:sz="0" w:space="0" w:color="auto"/>
        <w:bottom w:val="none" w:sz="0" w:space="0" w:color="auto"/>
        <w:right w:val="none" w:sz="0" w:space="0" w:color="auto"/>
      </w:divBdr>
    </w:div>
    <w:div w:id="1327787759">
      <w:bodyDiv w:val="1"/>
      <w:marLeft w:val="0"/>
      <w:marRight w:val="0"/>
      <w:marTop w:val="0"/>
      <w:marBottom w:val="0"/>
      <w:divBdr>
        <w:top w:val="none" w:sz="0" w:space="0" w:color="auto"/>
        <w:left w:val="none" w:sz="0" w:space="0" w:color="auto"/>
        <w:bottom w:val="none" w:sz="0" w:space="0" w:color="auto"/>
        <w:right w:val="none" w:sz="0" w:space="0" w:color="auto"/>
      </w:divBdr>
    </w:div>
    <w:div w:id="1327897779">
      <w:bodyDiv w:val="1"/>
      <w:marLeft w:val="0"/>
      <w:marRight w:val="0"/>
      <w:marTop w:val="0"/>
      <w:marBottom w:val="0"/>
      <w:divBdr>
        <w:top w:val="none" w:sz="0" w:space="0" w:color="auto"/>
        <w:left w:val="none" w:sz="0" w:space="0" w:color="auto"/>
        <w:bottom w:val="none" w:sz="0" w:space="0" w:color="auto"/>
        <w:right w:val="none" w:sz="0" w:space="0" w:color="auto"/>
      </w:divBdr>
    </w:div>
    <w:div w:id="1329089144">
      <w:bodyDiv w:val="1"/>
      <w:marLeft w:val="0"/>
      <w:marRight w:val="0"/>
      <w:marTop w:val="0"/>
      <w:marBottom w:val="0"/>
      <w:divBdr>
        <w:top w:val="none" w:sz="0" w:space="0" w:color="auto"/>
        <w:left w:val="none" w:sz="0" w:space="0" w:color="auto"/>
        <w:bottom w:val="none" w:sz="0" w:space="0" w:color="auto"/>
        <w:right w:val="none" w:sz="0" w:space="0" w:color="auto"/>
      </w:divBdr>
    </w:div>
    <w:div w:id="1331567439">
      <w:bodyDiv w:val="1"/>
      <w:marLeft w:val="0"/>
      <w:marRight w:val="0"/>
      <w:marTop w:val="0"/>
      <w:marBottom w:val="0"/>
      <w:divBdr>
        <w:top w:val="none" w:sz="0" w:space="0" w:color="auto"/>
        <w:left w:val="none" w:sz="0" w:space="0" w:color="auto"/>
        <w:bottom w:val="none" w:sz="0" w:space="0" w:color="auto"/>
        <w:right w:val="none" w:sz="0" w:space="0" w:color="auto"/>
      </w:divBdr>
    </w:div>
    <w:div w:id="1331787782">
      <w:bodyDiv w:val="1"/>
      <w:marLeft w:val="0"/>
      <w:marRight w:val="0"/>
      <w:marTop w:val="0"/>
      <w:marBottom w:val="0"/>
      <w:divBdr>
        <w:top w:val="none" w:sz="0" w:space="0" w:color="auto"/>
        <w:left w:val="none" w:sz="0" w:space="0" w:color="auto"/>
        <w:bottom w:val="none" w:sz="0" w:space="0" w:color="auto"/>
        <w:right w:val="none" w:sz="0" w:space="0" w:color="auto"/>
      </w:divBdr>
    </w:div>
    <w:div w:id="1332758704">
      <w:bodyDiv w:val="1"/>
      <w:marLeft w:val="0"/>
      <w:marRight w:val="0"/>
      <w:marTop w:val="0"/>
      <w:marBottom w:val="0"/>
      <w:divBdr>
        <w:top w:val="none" w:sz="0" w:space="0" w:color="auto"/>
        <w:left w:val="none" w:sz="0" w:space="0" w:color="auto"/>
        <w:bottom w:val="none" w:sz="0" w:space="0" w:color="auto"/>
        <w:right w:val="none" w:sz="0" w:space="0" w:color="auto"/>
      </w:divBdr>
    </w:div>
    <w:div w:id="1333099781">
      <w:bodyDiv w:val="1"/>
      <w:marLeft w:val="0"/>
      <w:marRight w:val="0"/>
      <w:marTop w:val="0"/>
      <w:marBottom w:val="0"/>
      <w:divBdr>
        <w:top w:val="none" w:sz="0" w:space="0" w:color="auto"/>
        <w:left w:val="none" w:sz="0" w:space="0" w:color="auto"/>
        <w:bottom w:val="none" w:sz="0" w:space="0" w:color="auto"/>
        <w:right w:val="none" w:sz="0" w:space="0" w:color="auto"/>
      </w:divBdr>
    </w:div>
    <w:div w:id="1333802757">
      <w:bodyDiv w:val="1"/>
      <w:marLeft w:val="0"/>
      <w:marRight w:val="0"/>
      <w:marTop w:val="0"/>
      <w:marBottom w:val="0"/>
      <w:divBdr>
        <w:top w:val="none" w:sz="0" w:space="0" w:color="auto"/>
        <w:left w:val="none" w:sz="0" w:space="0" w:color="auto"/>
        <w:bottom w:val="none" w:sz="0" w:space="0" w:color="auto"/>
        <w:right w:val="none" w:sz="0" w:space="0" w:color="auto"/>
      </w:divBdr>
    </w:div>
    <w:div w:id="1333991664">
      <w:bodyDiv w:val="1"/>
      <w:marLeft w:val="0"/>
      <w:marRight w:val="0"/>
      <w:marTop w:val="0"/>
      <w:marBottom w:val="0"/>
      <w:divBdr>
        <w:top w:val="none" w:sz="0" w:space="0" w:color="auto"/>
        <w:left w:val="none" w:sz="0" w:space="0" w:color="auto"/>
        <w:bottom w:val="none" w:sz="0" w:space="0" w:color="auto"/>
        <w:right w:val="none" w:sz="0" w:space="0" w:color="auto"/>
      </w:divBdr>
    </w:div>
    <w:div w:id="1334334544">
      <w:bodyDiv w:val="1"/>
      <w:marLeft w:val="0"/>
      <w:marRight w:val="0"/>
      <w:marTop w:val="0"/>
      <w:marBottom w:val="0"/>
      <w:divBdr>
        <w:top w:val="none" w:sz="0" w:space="0" w:color="auto"/>
        <w:left w:val="none" w:sz="0" w:space="0" w:color="auto"/>
        <w:bottom w:val="none" w:sz="0" w:space="0" w:color="auto"/>
        <w:right w:val="none" w:sz="0" w:space="0" w:color="auto"/>
      </w:divBdr>
      <w:divsChild>
        <w:div w:id="513349676">
          <w:marLeft w:val="480"/>
          <w:marRight w:val="0"/>
          <w:marTop w:val="0"/>
          <w:marBottom w:val="0"/>
          <w:divBdr>
            <w:top w:val="none" w:sz="0" w:space="0" w:color="auto"/>
            <w:left w:val="none" w:sz="0" w:space="0" w:color="auto"/>
            <w:bottom w:val="none" w:sz="0" w:space="0" w:color="auto"/>
            <w:right w:val="none" w:sz="0" w:space="0" w:color="auto"/>
          </w:divBdr>
        </w:div>
        <w:div w:id="1628123391">
          <w:marLeft w:val="480"/>
          <w:marRight w:val="0"/>
          <w:marTop w:val="0"/>
          <w:marBottom w:val="0"/>
          <w:divBdr>
            <w:top w:val="none" w:sz="0" w:space="0" w:color="auto"/>
            <w:left w:val="none" w:sz="0" w:space="0" w:color="auto"/>
            <w:bottom w:val="none" w:sz="0" w:space="0" w:color="auto"/>
            <w:right w:val="none" w:sz="0" w:space="0" w:color="auto"/>
          </w:divBdr>
        </w:div>
        <w:div w:id="807086573">
          <w:marLeft w:val="480"/>
          <w:marRight w:val="0"/>
          <w:marTop w:val="0"/>
          <w:marBottom w:val="0"/>
          <w:divBdr>
            <w:top w:val="none" w:sz="0" w:space="0" w:color="auto"/>
            <w:left w:val="none" w:sz="0" w:space="0" w:color="auto"/>
            <w:bottom w:val="none" w:sz="0" w:space="0" w:color="auto"/>
            <w:right w:val="none" w:sz="0" w:space="0" w:color="auto"/>
          </w:divBdr>
        </w:div>
        <w:div w:id="1789081455">
          <w:marLeft w:val="480"/>
          <w:marRight w:val="0"/>
          <w:marTop w:val="0"/>
          <w:marBottom w:val="0"/>
          <w:divBdr>
            <w:top w:val="none" w:sz="0" w:space="0" w:color="auto"/>
            <w:left w:val="none" w:sz="0" w:space="0" w:color="auto"/>
            <w:bottom w:val="none" w:sz="0" w:space="0" w:color="auto"/>
            <w:right w:val="none" w:sz="0" w:space="0" w:color="auto"/>
          </w:divBdr>
        </w:div>
        <w:div w:id="740567882">
          <w:marLeft w:val="480"/>
          <w:marRight w:val="0"/>
          <w:marTop w:val="0"/>
          <w:marBottom w:val="0"/>
          <w:divBdr>
            <w:top w:val="none" w:sz="0" w:space="0" w:color="auto"/>
            <w:left w:val="none" w:sz="0" w:space="0" w:color="auto"/>
            <w:bottom w:val="none" w:sz="0" w:space="0" w:color="auto"/>
            <w:right w:val="none" w:sz="0" w:space="0" w:color="auto"/>
          </w:divBdr>
        </w:div>
        <w:div w:id="1154101240">
          <w:marLeft w:val="480"/>
          <w:marRight w:val="0"/>
          <w:marTop w:val="0"/>
          <w:marBottom w:val="0"/>
          <w:divBdr>
            <w:top w:val="none" w:sz="0" w:space="0" w:color="auto"/>
            <w:left w:val="none" w:sz="0" w:space="0" w:color="auto"/>
            <w:bottom w:val="none" w:sz="0" w:space="0" w:color="auto"/>
            <w:right w:val="none" w:sz="0" w:space="0" w:color="auto"/>
          </w:divBdr>
        </w:div>
        <w:div w:id="1233273058">
          <w:marLeft w:val="480"/>
          <w:marRight w:val="0"/>
          <w:marTop w:val="0"/>
          <w:marBottom w:val="0"/>
          <w:divBdr>
            <w:top w:val="none" w:sz="0" w:space="0" w:color="auto"/>
            <w:left w:val="none" w:sz="0" w:space="0" w:color="auto"/>
            <w:bottom w:val="none" w:sz="0" w:space="0" w:color="auto"/>
            <w:right w:val="none" w:sz="0" w:space="0" w:color="auto"/>
          </w:divBdr>
        </w:div>
        <w:div w:id="1023440194">
          <w:marLeft w:val="480"/>
          <w:marRight w:val="0"/>
          <w:marTop w:val="0"/>
          <w:marBottom w:val="0"/>
          <w:divBdr>
            <w:top w:val="none" w:sz="0" w:space="0" w:color="auto"/>
            <w:left w:val="none" w:sz="0" w:space="0" w:color="auto"/>
            <w:bottom w:val="none" w:sz="0" w:space="0" w:color="auto"/>
            <w:right w:val="none" w:sz="0" w:space="0" w:color="auto"/>
          </w:divBdr>
        </w:div>
        <w:div w:id="2095542454">
          <w:marLeft w:val="480"/>
          <w:marRight w:val="0"/>
          <w:marTop w:val="0"/>
          <w:marBottom w:val="0"/>
          <w:divBdr>
            <w:top w:val="none" w:sz="0" w:space="0" w:color="auto"/>
            <w:left w:val="none" w:sz="0" w:space="0" w:color="auto"/>
            <w:bottom w:val="none" w:sz="0" w:space="0" w:color="auto"/>
            <w:right w:val="none" w:sz="0" w:space="0" w:color="auto"/>
          </w:divBdr>
        </w:div>
        <w:div w:id="813182301">
          <w:marLeft w:val="480"/>
          <w:marRight w:val="0"/>
          <w:marTop w:val="0"/>
          <w:marBottom w:val="0"/>
          <w:divBdr>
            <w:top w:val="none" w:sz="0" w:space="0" w:color="auto"/>
            <w:left w:val="none" w:sz="0" w:space="0" w:color="auto"/>
            <w:bottom w:val="none" w:sz="0" w:space="0" w:color="auto"/>
            <w:right w:val="none" w:sz="0" w:space="0" w:color="auto"/>
          </w:divBdr>
        </w:div>
      </w:divsChild>
    </w:div>
    <w:div w:id="1334719623">
      <w:bodyDiv w:val="1"/>
      <w:marLeft w:val="0"/>
      <w:marRight w:val="0"/>
      <w:marTop w:val="0"/>
      <w:marBottom w:val="0"/>
      <w:divBdr>
        <w:top w:val="none" w:sz="0" w:space="0" w:color="auto"/>
        <w:left w:val="none" w:sz="0" w:space="0" w:color="auto"/>
        <w:bottom w:val="none" w:sz="0" w:space="0" w:color="auto"/>
        <w:right w:val="none" w:sz="0" w:space="0" w:color="auto"/>
      </w:divBdr>
    </w:div>
    <w:div w:id="1336111322">
      <w:bodyDiv w:val="1"/>
      <w:marLeft w:val="0"/>
      <w:marRight w:val="0"/>
      <w:marTop w:val="0"/>
      <w:marBottom w:val="0"/>
      <w:divBdr>
        <w:top w:val="none" w:sz="0" w:space="0" w:color="auto"/>
        <w:left w:val="none" w:sz="0" w:space="0" w:color="auto"/>
        <w:bottom w:val="none" w:sz="0" w:space="0" w:color="auto"/>
        <w:right w:val="none" w:sz="0" w:space="0" w:color="auto"/>
      </w:divBdr>
    </w:div>
    <w:div w:id="1336154078">
      <w:bodyDiv w:val="1"/>
      <w:marLeft w:val="0"/>
      <w:marRight w:val="0"/>
      <w:marTop w:val="0"/>
      <w:marBottom w:val="0"/>
      <w:divBdr>
        <w:top w:val="none" w:sz="0" w:space="0" w:color="auto"/>
        <w:left w:val="none" w:sz="0" w:space="0" w:color="auto"/>
        <w:bottom w:val="none" w:sz="0" w:space="0" w:color="auto"/>
        <w:right w:val="none" w:sz="0" w:space="0" w:color="auto"/>
      </w:divBdr>
    </w:div>
    <w:div w:id="1336376314">
      <w:bodyDiv w:val="1"/>
      <w:marLeft w:val="0"/>
      <w:marRight w:val="0"/>
      <w:marTop w:val="0"/>
      <w:marBottom w:val="0"/>
      <w:divBdr>
        <w:top w:val="none" w:sz="0" w:space="0" w:color="auto"/>
        <w:left w:val="none" w:sz="0" w:space="0" w:color="auto"/>
        <w:bottom w:val="none" w:sz="0" w:space="0" w:color="auto"/>
        <w:right w:val="none" w:sz="0" w:space="0" w:color="auto"/>
      </w:divBdr>
      <w:divsChild>
        <w:div w:id="1665936158">
          <w:marLeft w:val="480"/>
          <w:marRight w:val="0"/>
          <w:marTop w:val="0"/>
          <w:marBottom w:val="0"/>
          <w:divBdr>
            <w:top w:val="none" w:sz="0" w:space="0" w:color="auto"/>
            <w:left w:val="none" w:sz="0" w:space="0" w:color="auto"/>
            <w:bottom w:val="none" w:sz="0" w:space="0" w:color="auto"/>
            <w:right w:val="none" w:sz="0" w:space="0" w:color="auto"/>
          </w:divBdr>
        </w:div>
        <w:div w:id="958028616">
          <w:marLeft w:val="480"/>
          <w:marRight w:val="0"/>
          <w:marTop w:val="0"/>
          <w:marBottom w:val="0"/>
          <w:divBdr>
            <w:top w:val="none" w:sz="0" w:space="0" w:color="auto"/>
            <w:left w:val="none" w:sz="0" w:space="0" w:color="auto"/>
            <w:bottom w:val="none" w:sz="0" w:space="0" w:color="auto"/>
            <w:right w:val="none" w:sz="0" w:space="0" w:color="auto"/>
          </w:divBdr>
        </w:div>
        <w:div w:id="26763063">
          <w:marLeft w:val="480"/>
          <w:marRight w:val="0"/>
          <w:marTop w:val="0"/>
          <w:marBottom w:val="0"/>
          <w:divBdr>
            <w:top w:val="none" w:sz="0" w:space="0" w:color="auto"/>
            <w:left w:val="none" w:sz="0" w:space="0" w:color="auto"/>
            <w:bottom w:val="none" w:sz="0" w:space="0" w:color="auto"/>
            <w:right w:val="none" w:sz="0" w:space="0" w:color="auto"/>
          </w:divBdr>
        </w:div>
        <w:div w:id="1987779541">
          <w:marLeft w:val="480"/>
          <w:marRight w:val="0"/>
          <w:marTop w:val="0"/>
          <w:marBottom w:val="0"/>
          <w:divBdr>
            <w:top w:val="none" w:sz="0" w:space="0" w:color="auto"/>
            <w:left w:val="none" w:sz="0" w:space="0" w:color="auto"/>
            <w:bottom w:val="none" w:sz="0" w:space="0" w:color="auto"/>
            <w:right w:val="none" w:sz="0" w:space="0" w:color="auto"/>
          </w:divBdr>
        </w:div>
      </w:divsChild>
    </w:div>
    <w:div w:id="1336767609">
      <w:bodyDiv w:val="1"/>
      <w:marLeft w:val="0"/>
      <w:marRight w:val="0"/>
      <w:marTop w:val="0"/>
      <w:marBottom w:val="0"/>
      <w:divBdr>
        <w:top w:val="none" w:sz="0" w:space="0" w:color="auto"/>
        <w:left w:val="none" w:sz="0" w:space="0" w:color="auto"/>
        <w:bottom w:val="none" w:sz="0" w:space="0" w:color="auto"/>
        <w:right w:val="none" w:sz="0" w:space="0" w:color="auto"/>
      </w:divBdr>
    </w:div>
    <w:div w:id="1338002452">
      <w:bodyDiv w:val="1"/>
      <w:marLeft w:val="0"/>
      <w:marRight w:val="0"/>
      <w:marTop w:val="0"/>
      <w:marBottom w:val="0"/>
      <w:divBdr>
        <w:top w:val="none" w:sz="0" w:space="0" w:color="auto"/>
        <w:left w:val="none" w:sz="0" w:space="0" w:color="auto"/>
        <w:bottom w:val="none" w:sz="0" w:space="0" w:color="auto"/>
        <w:right w:val="none" w:sz="0" w:space="0" w:color="auto"/>
      </w:divBdr>
    </w:div>
    <w:div w:id="1338079064">
      <w:bodyDiv w:val="1"/>
      <w:marLeft w:val="0"/>
      <w:marRight w:val="0"/>
      <w:marTop w:val="0"/>
      <w:marBottom w:val="0"/>
      <w:divBdr>
        <w:top w:val="none" w:sz="0" w:space="0" w:color="auto"/>
        <w:left w:val="none" w:sz="0" w:space="0" w:color="auto"/>
        <w:bottom w:val="none" w:sz="0" w:space="0" w:color="auto"/>
        <w:right w:val="none" w:sz="0" w:space="0" w:color="auto"/>
      </w:divBdr>
    </w:div>
    <w:div w:id="1339431477">
      <w:bodyDiv w:val="1"/>
      <w:marLeft w:val="0"/>
      <w:marRight w:val="0"/>
      <w:marTop w:val="0"/>
      <w:marBottom w:val="0"/>
      <w:divBdr>
        <w:top w:val="none" w:sz="0" w:space="0" w:color="auto"/>
        <w:left w:val="none" w:sz="0" w:space="0" w:color="auto"/>
        <w:bottom w:val="none" w:sz="0" w:space="0" w:color="auto"/>
        <w:right w:val="none" w:sz="0" w:space="0" w:color="auto"/>
      </w:divBdr>
    </w:div>
    <w:div w:id="1339621940">
      <w:bodyDiv w:val="1"/>
      <w:marLeft w:val="0"/>
      <w:marRight w:val="0"/>
      <w:marTop w:val="0"/>
      <w:marBottom w:val="0"/>
      <w:divBdr>
        <w:top w:val="none" w:sz="0" w:space="0" w:color="auto"/>
        <w:left w:val="none" w:sz="0" w:space="0" w:color="auto"/>
        <w:bottom w:val="none" w:sz="0" w:space="0" w:color="auto"/>
        <w:right w:val="none" w:sz="0" w:space="0" w:color="auto"/>
      </w:divBdr>
    </w:div>
    <w:div w:id="1339842091">
      <w:bodyDiv w:val="1"/>
      <w:marLeft w:val="0"/>
      <w:marRight w:val="0"/>
      <w:marTop w:val="0"/>
      <w:marBottom w:val="0"/>
      <w:divBdr>
        <w:top w:val="none" w:sz="0" w:space="0" w:color="auto"/>
        <w:left w:val="none" w:sz="0" w:space="0" w:color="auto"/>
        <w:bottom w:val="none" w:sz="0" w:space="0" w:color="auto"/>
        <w:right w:val="none" w:sz="0" w:space="0" w:color="auto"/>
      </w:divBdr>
    </w:div>
    <w:div w:id="1339842725">
      <w:bodyDiv w:val="1"/>
      <w:marLeft w:val="0"/>
      <w:marRight w:val="0"/>
      <w:marTop w:val="0"/>
      <w:marBottom w:val="0"/>
      <w:divBdr>
        <w:top w:val="none" w:sz="0" w:space="0" w:color="auto"/>
        <w:left w:val="none" w:sz="0" w:space="0" w:color="auto"/>
        <w:bottom w:val="none" w:sz="0" w:space="0" w:color="auto"/>
        <w:right w:val="none" w:sz="0" w:space="0" w:color="auto"/>
      </w:divBdr>
    </w:div>
    <w:div w:id="1340355873">
      <w:bodyDiv w:val="1"/>
      <w:marLeft w:val="0"/>
      <w:marRight w:val="0"/>
      <w:marTop w:val="0"/>
      <w:marBottom w:val="0"/>
      <w:divBdr>
        <w:top w:val="none" w:sz="0" w:space="0" w:color="auto"/>
        <w:left w:val="none" w:sz="0" w:space="0" w:color="auto"/>
        <w:bottom w:val="none" w:sz="0" w:space="0" w:color="auto"/>
        <w:right w:val="none" w:sz="0" w:space="0" w:color="auto"/>
      </w:divBdr>
    </w:div>
    <w:div w:id="1340816495">
      <w:bodyDiv w:val="1"/>
      <w:marLeft w:val="0"/>
      <w:marRight w:val="0"/>
      <w:marTop w:val="0"/>
      <w:marBottom w:val="0"/>
      <w:divBdr>
        <w:top w:val="none" w:sz="0" w:space="0" w:color="auto"/>
        <w:left w:val="none" w:sz="0" w:space="0" w:color="auto"/>
        <w:bottom w:val="none" w:sz="0" w:space="0" w:color="auto"/>
        <w:right w:val="none" w:sz="0" w:space="0" w:color="auto"/>
      </w:divBdr>
    </w:div>
    <w:div w:id="1341196071">
      <w:bodyDiv w:val="1"/>
      <w:marLeft w:val="0"/>
      <w:marRight w:val="0"/>
      <w:marTop w:val="0"/>
      <w:marBottom w:val="0"/>
      <w:divBdr>
        <w:top w:val="none" w:sz="0" w:space="0" w:color="auto"/>
        <w:left w:val="none" w:sz="0" w:space="0" w:color="auto"/>
        <w:bottom w:val="none" w:sz="0" w:space="0" w:color="auto"/>
        <w:right w:val="none" w:sz="0" w:space="0" w:color="auto"/>
      </w:divBdr>
    </w:div>
    <w:div w:id="1341392545">
      <w:bodyDiv w:val="1"/>
      <w:marLeft w:val="0"/>
      <w:marRight w:val="0"/>
      <w:marTop w:val="0"/>
      <w:marBottom w:val="0"/>
      <w:divBdr>
        <w:top w:val="none" w:sz="0" w:space="0" w:color="auto"/>
        <w:left w:val="none" w:sz="0" w:space="0" w:color="auto"/>
        <w:bottom w:val="none" w:sz="0" w:space="0" w:color="auto"/>
        <w:right w:val="none" w:sz="0" w:space="0" w:color="auto"/>
      </w:divBdr>
    </w:div>
    <w:div w:id="1342201947">
      <w:bodyDiv w:val="1"/>
      <w:marLeft w:val="0"/>
      <w:marRight w:val="0"/>
      <w:marTop w:val="0"/>
      <w:marBottom w:val="0"/>
      <w:divBdr>
        <w:top w:val="none" w:sz="0" w:space="0" w:color="auto"/>
        <w:left w:val="none" w:sz="0" w:space="0" w:color="auto"/>
        <w:bottom w:val="none" w:sz="0" w:space="0" w:color="auto"/>
        <w:right w:val="none" w:sz="0" w:space="0" w:color="auto"/>
      </w:divBdr>
    </w:div>
    <w:div w:id="1342392984">
      <w:bodyDiv w:val="1"/>
      <w:marLeft w:val="0"/>
      <w:marRight w:val="0"/>
      <w:marTop w:val="0"/>
      <w:marBottom w:val="0"/>
      <w:divBdr>
        <w:top w:val="none" w:sz="0" w:space="0" w:color="auto"/>
        <w:left w:val="none" w:sz="0" w:space="0" w:color="auto"/>
        <w:bottom w:val="none" w:sz="0" w:space="0" w:color="auto"/>
        <w:right w:val="none" w:sz="0" w:space="0" w:color="auto"/>
      </w:divBdr>
    </w:div>
    <w:div w:id="1342589153">
      <w:bodyDiv w:val="1"/>
      <w:marLeft w:val="0"/>
      <w:marRight w:val="0"/>
      <w:marTop w:val="0"/>
      <w:marBottom w:val="0"/>
      <w:divBdr>
        <w:top w:val="none" w:sz="0" w:space="0" w:color="auto"/>
        <w:left w:val="none" w:sz="0" w:space="0" w:color="auto"/>
        <w:bottom w:val="none" w:sz="0" w:space="0" w:color="auto"/>
        <w:right w:val="none" w:sz="0" w:space="0" w:color="auto"/>
      </w:divBdr>
    </w:div>
    <w:div w:id="1342706321">
      <w:bodyDiv w:val="1"/>
      <w:marLeft w:val="0"/>
      <w:marRight w:val="0"/>
      <w:marTop w:val="0"/>
      <w:marBottom w:val="0"/>
      <w:divBdr>
        <w:top w:val="none" w:sz="0" w:space="0" w:color="auto"/>
        <w:left w:val="none" w:sz="0" w:space="0" w:color="auto"/>
        <w:bottom w:val="none" w:sz="0" w:space="0" w:color="auto"/>
        <w:right w:val="none" w:sz="0" w:space="0" w:color="auto"/>
      </w:divBdr>
    </w:div>
    <w:div w:id="1345285676">
      <w:bodyDiv w:val="1"/>
      <w:marLeft w:val="0"/>
      <w:marRight w:val="0"/>
      <w:marTop w:val="0"/>
      <w:marBottom w:val="0"/>
      <w:divBdr>
        <w:top w:val="none" w:sz="0" w:space="0" w:color="auto"/>
        <w:left w:val="none" w:sz="0" w:space="0" w:color="auto"/>
        <w:bottom w:val="none" w:sz="0" w:space="0" w:color="auto"/>
        <w:right w:val="none" w:sz="0" w:space="0" w:color="auto"/>
      </w:divBdr>
    </w:div>
    <w:div w:id="1347442375">
      <w:bodyDiv w:val="1"/>
      <w:marLeft w:val="0"/>
      <w:marRight w:val="0"/>
      <w:marTop w:val="0"/>
      <w:marBottom w:val="0"/>
      <w:divBdr>
        <w:top w:val="none" w:sz="0" w:space="0" w:color="auto"/>
        <w:left w:val="none" w:sz="0" w:space="0" w:color="auto"/>
        <w:bottom w:val="none" w:sz="0" w:space="0" w:color="auto"/>
        <w:right w:val="none" w:sz="0" w:space="0" w:color="auto"/>
      </w:divBdr>
    </w:div>
    <w:div w:id="1348484720">
      <w:bodyDiv w:val="1"/>
      <w:marLeft w:val="0"/>
      <w:marRight w:val="0"/>
      <w:marTop w:val="0"/>
      <w:marBottom w:val="0"/>
      <w:divBdr>
        <w:top w:val="none" w:sz="0" w:space="0" w:color="auto"/>
        <w:left w:val="none" w:sz="0" w:space="0" w:color="auto"/>
        <w:bottom w:val="none" w:sz="0" w:space="0" w:color="auto"/>
        <w:right w:val="none" w:sz="0" w:space="0" w:color="auto"/>
      </w:divBdr>
    </w:div>
    <w:div w:id="1348942741">
      <w:bodyDiv w:val="1"/>
      <w:marLeft w:val="0"/>
      <w:marRight w:val="0"/>
      <w:marTop w:val="0"/>
      <w:marBottom w:val="0"/>
      <w:divBdr>
        <w:top w:val="none" w:sz="0" w:space="0" w:color="auto"/>
        <w:left w:val="none" w:sz="0" w:space="0" w:color="auto"/>
        <w:bottom w:val="none" w:sz="0" w:space="0" w:color="auto"/>
        <w:right w:val="none" w:sz="0" w:space="0" w:color="auto"/>
      </w:divBdr>
    </w:div>
    <w:div w:id="1349523562">
      <w:bodyDiv w:val="1"/>
      <w:marLeft w:val="0"/>
      <w:marRight w:val="0"/>
      <w:marTop w:val="0"/>
      <w:marBottom w:val="0"/>
      <w:divBdr>
        <w:top w:val="none" w:sz="0" w:space="0" w:color="auto"/>
        <w:left w:val="none" w:sz="0" w:space="0" w:color="auto"/>
        <w:bottom w:val="none" w:sz="0" w:space="0" w:color="auto"/>
        <w:right w:val="none" w:sz="0" w:space="0" w:color="auto"/>
      </w:divBdr>
    </w:div>
    <w:div w:id="1349525105">
      <w:bodyDiv w:val="1"/>
      <w:marLeft w:val="0"/>
      <w:marRight w:val="0"/>
      <w:marTop w:val="0"/>
      <w:marBottom w:val="0"/>
      <w:divBdr>
        <w:top w:val="none" w:sz="0" w:space="0" w:color="auto"/>
        <w:left w:val="none" w:sz="0" w:space="0" w:color="auto"/>
        <w:bottom w:val="none" w:sz="0" w:space="0" w:color="auto"/>
        <w:right w:val="none" w:sz="0" w:space="0" w:color="auto"/>
      </w:divBdr>
    </w:div>
    <w:div w:id="1349983675">
      <w:bodyDiv w:val="1"/>
      <w:marLeft w:val="0"/>
      <w:marRight w:val="0"/>
      <w:marTop w:val="0"/>
      <w:marBottom w:val="0"/>
      <w:divBdr>
        <w:top w:val="none" w:sz="0" w:space="0" w:color="auto"/>
        <w:left w:val="none" w:sz="0" w:space="0" w:color="auto"/>
        <w:bottom w:val="none" w:sz="0" w:space="0" w:color="auto"/>
        <w:right w:val="none" w:sz="0" w:space="0" w:color="auto"/>
      </w:divBdr>
    </w:div>
    <w:div w:id="1350790097">
      <w:bodyDiv w:val="1"/>
      <w:marLeft w:val="0"/>
      <w:marRight w:val="0"/>
      <w:marTop w:val="0"/>
      <w:marBottom w:val="0"/>
      <w:divBdr>
        <w:top w:val="none" w:sz="0" w:space="0" w:color="auto"/>
        <w:left w:val="none" w:sz="0" w:space="0" w:color="auto"/>
        <w:bottom w:val="none" w:sz="0" w:space="0" w:color="auto"/>
        <w:right w:val="none" w:sz="0" w:space="0" w:color="auto"/>
      </w:divBdr>
    </w:div>
    <w:div w:id="1350909333">
      <w:bodyDiv w:val="1"/>
      <w:marLeft w:val="0"/>
      <w:marRight w:val="0"/>
      <w:marTop w:val="0"/>
      <w:marBottom w:val="0"/>
      <w:divBdr>
        <w:top w:val="none" w:sz="0" w:space="0" w:color="auto"/>
        <w:left w:val="none" w:sz="0" w:space="0" w:color="auto"/>
        <w:bottom w:val="none" w:sz="0" w:space="0" w:color="auto"/>
        <w:right w:val="none" w:sz="0" w:space="0" w:color="auto"/>
      </w:divBdr>
    </w:div>
    <w:div w:id="1352419547">
      <w:bodyDiv w:val="1"/>
      <w:marLeft w:val="0"/>
      <w:marRight w:val="0"/>
      <w:marTop w:val="0"/>
      <w:marBottom w:val="0"/>
      <w:divBdr>
        <w:top w:val="none" w:sz="0" w:space="0" w:color="auto"/>
        <w:left w:val="none" w:sz="0" w:space="0" w:color="auto"/>
        <w:bottom w:val="none" w:sz="0" w:space="0" w:color="auto"/>
        <w:right w:val="none" w:sz="0" w:space="0" w:color="auto"/>
      </w:divBdr>
    </w:div>
    <w:div w:id="1354695426">
      <w:bodyDiv w:val="1"/>
      <w:marLeft w:val="0"/>
      <w:marRight w:val="0"/>
      <w:marTop w:val="0"/>
      <w:marBottom w:val="0"/>
      <w:divBdr>
        <w:top w:val="none" w:sz="0" w:space="0" w:color="auto"/>
        <w:left w:val="none" w:sz="0" w:space="0" w:color="auto"/>
        <w:bottom w:val="none" w:sz="0" w:space="0" w:color="auto"/>
        <w:right w:val="none" w:sz="0" w:space="0" w:color="auto"/>
      </w:divBdr>
    </w:div>
    <w:div w:id="1355112547">
      <w:bodyDiv w:val="1"/>
      <w:marLeft w:val="0"/>
      <w:marRight w:val="0"/>
      <w:marTop w:val="0"/>
      <w:marBottom w:val="0"/>
      <w:divBdr>
        <w:top w:val="none" w:sz="0" w:space="0" w:color="auto"/>
        <w:left w:val="none" w:sz="0" w:space="0" w:color="auto"/>
        <w:bottom w:val="none" w:sz="0" w:space="0" w:color="auto"/>
        <w:right w:val="none" w:sz="0" w:space="0" w:color="auto"/>
      </w:divBdr>
    </w:div>
    <w:div w:id="1355620584">
      <w:bodyDiv w:val="1"/>
      <w:marLeft w:val="0"/>
      <w:marRight w:val="0"/>
      <w:marTop w:val="0"/>
      <w:marBottom w:val="0"/>
      <w:divBdr>
        <w:top w:val="none" w:sz="0" w:space="0" w:color="auto"/>
        <w:left w:val="none" w:sz="0" w:space="0" w:color="auto"/>
        <w:bottom w:val="none" w:sz="0" w:space="0" w:color="auto"/>
        <w:right w:val="none" w:sz="0" w:space="0" w:color="auto"/>
      </w:divBdr>
    </w:div>
    <w:div w:id="1356031424">
      <w:bodyDiv w:val="1"/>
      <w:marLeft w:val="0"/>
      <w:marRight w:val="0"/>
      <w:marTop w:val="0"/>
      <w:marBottom w:val="0"/>
      <w:divBdr>
        <w:top w:val="none" w:sz="0" w:space="0" w:color="auto"/>
        <w:left w:val="none" w:sz="0" w:space="0" w:color="auto"/>
        <w:bottom w:val="none" w:sz="0" w:space="0" w:color="auto"/>
        <w:right w:val="none" w:sz="0" w:space="0" w:color="auto"/>
      </w:divBdr>
    </w:div>
    <w:div w:id="1356467081">
      <w:bodyDiv w:val="1"/>
      <w:marLeft w:val="0"/>
      <w:marRight w:val="0"/>
      <w:marTop w:val="0"/>
      <w:marBottom w:val="0"/>
      <w:divBdr>
        <w:top w:val="none" w:sz="0" w:space="0" w:color="auto"/>
        <w:left w:val="none" w:sz="0" w:space="0" w:color="auto"/>
        <w:bottom w:val="none" w:sz="0" w:space="0" w:color="auto"/>
        <w:right w:val="none" w:sz="0" w:space="0" w:color="auto"/>
      </w:divBdr>
    </w:div>
    <w:div w:id="1357610206">
      <w:bodyDiv w:val="1"/>
      <w:marLeft w:val="0"/>
      <w:marRight w:val="0"/>
      <w:marTop w:val="0"/>
      <w:marBottom w:val="0"/>
      <w:divBdr>
        <w:top w:val="none" w:sz="0" w:space="0" w:color="auto"/>
        <w:left w:val="none" w:sz="0" w:space="0" w:color="auto"/>
        <w:bottom w:val="none" w:sz="0" w:space="0" w:color="auto"/>
        <w:right w:val="none" w:sz="0" w:space="0" w:color="auto"/>
      </w:divBdr>
    </w:div>
    <w:div w:id="1357848712">
      <w:bodyDiv w:val="1"/>
      <w:marLeft w:val="0"/>
      <w:marRight w:val="0"/>
      <w:marTop w:val="0"/>
      <w:marBottom w:val="0"/>
      <w:divBdr>
        <w:top w:val="none" w:sz="0" w:space="0" w:color="auto"/>
        <w:left w:val="none" w:sz="0" w:space="0" w:color="auto"/>
        <w:bottom w:val="none" w:sz="0" w:space="0" w:color="auto"/>
        <w:right w:val="none" w:sz="0" w:space="0" w:color="auto"/>
      </w:divBdr>
    </w:div>
    <w:div w:id="1358194321">
      <w:bodyDiv w:val="1"/>
      <w:marLeft w:val="0"/>
      <w:marRight w:val="0"/>
      <w:marTop w:val="0"/>
      <w:marBottom w:val="0"/>
      <w:divBdr>
        <w:top w:val="none" w:sz="0" w:space="0" w:color="auto"/>
        <w:left w:val="none" w:sz="0" w:space="0" w:color="auto"/>
        <w:bottom w:val="none" w:sz="0" w:space="0" w:color="auto"/>
        <w:right w:val="none" w:sz="0" w:space="0" w:color="auto"/>
      </w:divBdr>
      <w:divsChild>
        <w:div w:id="1191575766">
          <w:marLeft w:val="480"/>
          <w:marRight w:val="0"/>
          <w:marTop w:val="0"/>
          <w:marBottom w:val="0"/>
          <w:divBdr>
            <w:top w:val="none" w:sz="0" w:space="0" w:color="auto"/>
            <w:left w:val="none" w:sz="0" w:space="0" w:color="auto"/>
            <w:bottom w:val="none" w:sz="0" w:space="0" w:color="auto"/>
            <w:right w:val="none" w:sz="0" w:space="0" w:color="auto"/>
          </w:divBdr>
        </w:div>
        <w:div w:id="670253727">
          <w:marLeft w:val="480"/>
          <w:marRight w:val="0"/>
          <w:marTop w:val="0"/>
          <w:marBottom w:val="0"/>
          <w:divBdr>
            <w:top w:val="none" w:sz="0" w:space="0" w:color="auto"/>
            <w:left w:val="none" w:sz="0" w:space="0" w:color="auto"/>
            <w:bottom w:val="none" w:sz="0" w:space="0" w:color="auto"/>
            <w:right w:val="none" w:sz="0" w:space="0" w:color="auto"/>
          </w:divBdr>
        </w:div>
        <w:div w:id="1612979456">
          <w:marLeft w:val="480"/>
          <w:marRight w:val="0"/>
          <w:marTop w:val="0"/>
          <w:marBottom w:val="0"/>
          <w:divBdr>
            <w:top w:val="none" w:sz="0" w:space="0" w:color="auto"/>
            <w:left w:val="none" w:sz="0" w:space="0" w:color="auto"/>
            <w:bottom w:val="none" w:sz="0" w:space="0" w:color="auto"/>
            <w:right w:val="none" w:sz="0" w:space="0" w:color="auto"/>
          </w:divBdr>
        </w:div>
        <w:div w:id="216406167">
          <w:marLeft w:val="480"/>
          <w:marRight w:val="0"/>
          <w:marTop w:val="0"/>
          <w:marBottom w:val="0"/>
          <w:divBdr>
            <w:top w:val="none" w:sz="0" w:space="0" w:color="auto"/>
            <w:left w:val="none" w:sz="0" w:space="0" w:color="auto"/>
            <w:bottom w:val="none" w:sz="0" w:space="0" w:color="auto"/>
            <w:right w:val="none" w:sz="0" w:space="0" w:color="auto"/>
          </w:divBdr>
        </w:div>
        <w:div w:id="1589458910">
          <w:marLeft w:val="480"/>
          <w:marRight w:val="0"/>
          <w:marTop w:val="0"/>
          <w:marBottom w:val="0"/>
          <w:divBdr>
            <w:top w:val="none" w:sz="0" w:space="0" w:color="auto"/>
            <w:left w:val="none" w:sz="0" w:space="0" w:color="auto"/>
            <w:bottom w:val="none" w:sz="0" w:space="0" w:color="auto"/>
            <w:right w:val="none" w:sz="0" w:space="0" w:color="auto"/>
          </w:divBdr>
        </w:div>
        <w:div w:id="1299460234">
          <w:marLeft w:val="480"/>
          <w:marRight w:val="0"/>
          <w:marTop w:val="0"/>
          <w:marBottom w:val="0"/>
          <w:divBdr>
            <w:top w:val="none" w:sz="0" w:space="0" w:color="auto"/>
            <w:left w:val="none" w:sz="0" w:space="0" w:color="auto"/>
            <w:bottom w:val="none" w:sz="0" w:space="0" w:color="auto"/>
            <w:right w:val="none" w:sz="0" w:space="0" w:color="auto"/>
          </w:divBdr>
        </w:div>
        <w:div w:id="1015886891">
          <w:marLeft w:val="480"/>
          <w:marRight w:val="0"/>
          <w:marTop w:val="0"/>
          <w:marBottom w:val="0"/>
          <w:divBdr>
            <w:top w:val="none" w:sz="0" w:space="0" w:color="auto"/>
            <w:left w:val="none" w:sz="0" w:space="0" w:color="auto"/>
            <w:bottom w:val="none" w:sz="0" w:space="0" w:color="auto"/>
            <w:right w:val="none" w:sz="0" w:space="0" w:color="auto"/>
          </w:divBdr>
        </w:div>
        <w:div w:id="1780877629">
          <w:marLeft w:val="480"/>
          <w:marRight w:val="0"/>
          <w:marTop w:val="0"/>
          <w:marBottom w:val="0"/>
          <w:divBdr>
            <w:top w:val="none" w:sz="0" w:space="0" w:color="auto"/>
            <w:left w:val="none" w:sz="0" w:space="0" w:color="auto"/>
            <w:bottom w:val="none" w:sz="0" w:space="0" w:color="auto"/>
            <w:right w:val="none" w:sz="0" w:space="0" w:color="auto"/>
          </w:divBdr>
        </w:div>
        <w:div w:id="1669989021">
          <w:marLeft w:val="480"/>
          <w:marRight w:val="0"/>
          <w:marTop w:val="0"/>
          <w:marBottom w:val="0"/>
          <w:divBdr>
            <w:top w:val="none" w:sz="0" w:space="0" w:color="auto"/>
            <w:left w:val="none" w:sz="0" w:space="0" w:color="auto"/>
            <w:bottom w:val="none" w:sz="0" w:space="0" w:color="auto"/>
            <w:right w:val="none" w:sz="0" w:space="0" w:color="auto"/>
          </w:divBdr>
        </w:div>
        <w:div w:id="1125998855">
          <w:marLeft w:val="480"/>
          <w:marRight w:val="0"/>
          <w:marTop w:val="0"/>
          <w:marBottom w:val="0"/>
          <w:divBdr>
            <w:top w:val="none" w:sz="0" w:space="0" w:color="auto"/>
            <w:left w:val="none" w:sz="0" w:space="0" w:color="auto"/>
            <w:bottom w:val="none" w:sz="0" w:space="0" w:color="auto"/>
            <w:right w:val="none" w:sz="0" w:space="0" w:color="auto"/>
          </w:divBdr>
        </w:div>
        <w:div w:id="1778524921">
          <w:marLeft w:val="480"/>
          <w:marRight w:val="0"/>
          <w:marTop w:val="0"/>
          <w:marBottom w:val="0"/>
          <w:divBdr>
            <w:top w:val="none" w:sz="0" w:space="0" w:color="auto"/>
            <w:left w:val="none" w:sz="0" w:space="0" w:color="auto"/>
            <w:bottom w:val="none" w:sz="0" w:space="0" w:color="auto"/>
            <w:right w:val="none" w:sz="0" w:space="0" w:color="auto"/>
          </w:divBdr>
        </w:div>
        <w:div w:id="802583094">
          <w:marLeft w:val="480"/>
          <w:marRight w:val="0"/>
          <w:marTop w:val="0"/>
          <w:marBottom w:val="0"/>
          <w:divBdr>
            <w:top w:val="none" w:sz="0" w:space="0" w:color="auto"/>
            <w:left w:val="none" w:sz="0" w:space="0" w:color="auto"/>
            <w:bottom w:val="none" w:sz="0" w:space="0" w:color="auto"/>
            <w:right w:val="none" w:sz="0" w:space="0" w:color="auto"/>
          </w:divBdr>
        </w:div>
        <w:div w:id="829443525">
          <w:marLeft w:val="480"/>
          <w:marRight w:val="0"/>
          <w:marTop w:val="0"/>
          <w:marBottom w:val="0"/>
          <w:divBdr>
            <w:top w:val="none" w:sz="0" w:space="0" w:color="auto"/>
            <w:left w:val="none" w:sz="0" w:space="0" w:color="auto"/>
            <w:bottom w:val="none" w:sz="0" w:space="0" w:color="auto"/>
            <w:right w:val="none" w:sz="0" w:space="0" w:color="auto"/>
          </w:divBdr>
        </w:div>
        <w:div w:id="632634854">
          <w:marLeft w:val="480"/>
          <w:marRight w:val="0"/>
          <w:marTop w:val="0"/>
          <w:marBottom w:val="0"/>
          <w:divBdr>
            <w:top w:val="none" w:sz="0" w:space="0" w:color="auto"/>
            <w:left w:val="none" w:sz="0" w:space="0" w:color="auto"/>
            <w:bottom w:val="none" w:sz="0" w:space="0" w:color="auto"/>
            <w:right w:val="none" w:sz="0" w:space="0" w:color="auto"/>
          </w:divBdr>
        </w:div>
        <w:div w:id="1301375816">
          <w:marLeft w:val="480"/>
          <w:marRight w:val="0"/>
          <w:marTop w:val="0"/>
          <w:marBottom w:val="0"/>
          <w:divBdr>
            <w:top w:val="none" w:sz="0" w:space="0" w:color="auto"/>
            <w:left w:val="none" w:sz="0" w:space="0" w:color="auto"/>
            <w:bottom w:val="none" w:sz="0" w:space="0" w:color="auto"/>
            <w:right w:val="none" w:sz="0" w:space="0" w:color="auto"/>
          </w:divBdr>
        </w:div>
        <w:div w:id="1515415319">
          <w:marLeft w:val="480"/>
          <w:marRight w:val="0"/>
          <w:marTop w:val="0"/>
          <w:marBottom w:val="0"/>
          <w:divBdr>
            <w:top w:val="none" w:sz="0" w:space="0" w:color="auto"/>
            <w:left w:val="none" w:sz="0" w:space="0" w:color="auto"/>
            <w:bottom w:val="none" w:sz="0" w:space="0" w:color="auto"/>
            <w:right w:val="none" w:sz="0" w:space="0" w:color="auto"/>
          </w:divBdr>
        </w:div>
        <w:div w:id="45373957">
          <w:marLeft w:val="480"/>
          <w:marRight w:val="0"/>
          <w:marTop w:val="0"/>
          <w:marBottom w:val="0"/>
          <w:divBdr>
            <w:top w:val="none" w:sz="0" w:space="0" w:color="auto"/>
            <w:left w:val="none" w:sz="0" w:space="0" w:color="auto"/>
            <w:bottom w:val="none" w:sz="0" w:space="0" w:color="auto"/>
            <w:right w:val="none" w:sz="0" w:space="0" w:color="auto"/>
          </w:divBdr>
        </w:div>
        <w:div w:id="211577814">
          <w:marLeft w:val="480"/>
          <w:marRight w:val="0"/>
          <w:marTop w:val="0"/>
          <w:marBottom w:val="0"/>
          <w:divBdr>
            <w:top w:val="none" w:sz="0" w:space="0" w:color="auto"/>
            <w:left w:val="none" w:sz="0" w:space="0" w:color="auto"/>
            <w:bottom w:val="none" w:sz="0" w:space="0" w:color="auto"/>
            <w:right w:val="none" w:sz="0" w:space="0" w:color="auto"/>
          </w:divBdr>
        </w:div>
        <w:div w:id="254824495">
          <w:marLeft w:val="480"/>
          <w:marRight w:val="0"/>
          <w:marTop w:val="0"/>
          <w:marBottom w:val="0"/>
          <w:divBdr>
            <w:top w:val="none" w:sz="0" w:space="0" w:color="auto"/>
            <w:left w:val="none" w:sz="0" w:space="0" w:color="auto"/>
            <w:bottom w:val="none" w:sz="0" w:space="0" w:color="auto"/>
            <w:right w:val="none" w:sz="0" w:space="0" w:color="auto"/>
          </w:divBdr>
        </w:div>
        <w:div w:id="1050959332">
          <w:marLeft w:val="480"/>
          <w:marRight w:val="0"/>
          <w:marTop w:val="0"/>
          <w:marBottom w:val="0"/>
          <w:divBdr>
            <w:top w:val="none" w:sz="0" w:space="0" w:color="auto"/>
            <w:left w:val="none" w:sz="0" w:space="0" w:color="auto"/>
            <w:bottom w:val="none" w:sz="0" w:space="0" w:color="auto"/>
            <w:right w:val="none" w:sz="0" w:space="0" w:color="auto"/>
          </w:divBdr>
        </w:div>
        <w:div w:id="546721183">
          <w:marLeft w:val="480"/>
          <w:marRight w:val="0"/>
          <w:marTop w:val="0"/>
          <w:marBottom w:val="0"/>
          <w:divBdr>
            <w:top w:val="none" w:sz="0" w:space="0" w:color="auto"/>
            <w:left w:val="none" w:sz="0" w:space="0" w:color="auto"/>
            <w:bottom w:val="none" w:sz="0" w:space="0" w:color="auto"/>
            <w:right w:val="none" w:sz="0" w:space="0" w:color="auto"/>
          </w:divBdr>
        </w:div>
        <w:div w:id="1560050952">
          <w:marLeft w:val="480"/>
          <w:marRight w:val="0"/>
          <w:marTop w:val="0"/>
          <w:marBottom w:val="0"/>
          <w:divBdr>
            <w:top w:val="none" w:sz="0" w:space="0" w:color="auto"/>
            <w:left w:val="none" w:sz="0" w:space="0" w:color="auto"/>
            <w:bottom w:val="none" w:sz="0" w:space="0" w:color="auto"/>
            <w:right w:val="none" w:sz="0" w:space="0" w:color="auto"/>
          </w:divBdr>
        </w:div>
      </w:divsChild>
    </w:div>
    <w:div w:id="1360742198">
      <w:bodyDiv w:val="1"/>
      <w:marLeft w:val="0"/>
      <w:marRight w:val="0"/>
      <w:marTop w:val="0"/>
      <w:marBottom w:val="0"/>
      <w:divBdr>
        <w:top w:val="none" w:sz="0" w:space="0" w:color="auto"/>
        <w:left w:val="none" w:sz="0" w:space="0" w:color="auto"/>
        <w:bottom w:val="none" w:sz="0" w:space="0" w:color="auto"/>
        <w:right w:val="none" w:sz="0" w:space="0" w:color="auto"/>
      </w:divBdr>
    </w:div>
    <w:div w:id="1361395542">
      <w:bodyDiv w:val="1"/>
      <w:marLeft w:val="0"/>
      <w:marRight w:val="0"/>
      <w:marTop w:val="0"/>
      <w:marBottom w:val="0"/>
      <w:divBdr>
        <w:top w:val="none" w:sz="0" w:space="0" w:color="auto"/>
        <w:left w:val="none" w:sz="0" w:space="0" w:color="auto"/>
        <w:bottom w:val="none" w:sz="0" w:space="0" w:color="auto"/>
        <w:right w:val="none" w:sz="0" w:space="0" w:color="auto"/>
      </w:divBdr>
    </w:div>
    <w:div w:id="1361784448">
      <w:bodyDiv w:val="1"/>
      <w:marLeft w:val="0"/>
      <w:marRight w:val="0"/>
      <w:marTop w:val="0"/>
      <w:marBottom w:val="0"/>
      <w:divBdr>
        <w:top w:val="none" w:sz="0" w:space="0" w:color="auto"/>
        <w:left w:val="none" w:sz="0" w:space="0" w:color="auto"/>
        <w:bottom w:val="none" w:sz="0" w:space="0" w:color="auto"/>
        <w:right w:val="none" w:sz="0" w:space="0" w:color="auto"/>
      </w:divBdr>
    </w:div>
    <w:div w:id="1362173016">
      <w:bodyDiv w:val="1"/>
      <w:marLeft w:val="0"/>
      <w:marRight w:val="0"/>
      <w:marTop w:val="0"/>
      <w:marBottom w:val="0"/>
      <w:divBdr>
        <w:top w:val="none" w:sz="0" w:space="0" w:color="auto"/>
        <w:left w:val="none" w:sz="0" w:space="0" w:color="auto"/>
        <w:bottom w:val="none" w:sz="0" w:space="0" w:color="auto"/>
        <w:right w:val="none" w:sz="0" w:space="0" w:color="auto"/>
      </w:divBdr>
    </w:div>
    <w:div w:id="1362362432">
      <w:bodyDiv w:val="1"/>
      <w:marLeft w:val="0"/>
      <w:marRight w:val="0"/>
      <w:marTop w:val="0"/>
      <w:marBottom w:val="0"/>
      <w:divBdr>
        <w:top w:val="none" w:sz="0" w:space="0" w:color="auto"/>
        <w:left w:val="none" w:sz="0" w:space="0" w:color="auto"/>
        <w:bottom w:val="none" w:sz="0" w:space="0" w:color="auto"/>
        <w:right w:val="none" w:sz="0" w:space="0" w:color="auto"/>
      </w:divBdr>
    </w:div>
    <w:div w:id="1362584626">
      <w:bodyDiv w:val="1"/>
      <w:marLeft w:val="0"/>
      <w:marRight w:val="0"/>
      <w:marTop w:val="0"/>
      <w:marBottom w:val="0"/>
      <w:divBdr>
        <w:top w:val="none" w:sz="0" w:space="0" w:color="auto"/>
        <w:left w:val="none" w:sz="0" w:space="0" w:color="auto"/>
        <w:bottom w:val="none" w:sz="0" w:space="0" w:color="auto"/>
        <w:right w:val="none" w:sz="0" w:space="0" w:color="auto"/>
      </w:divBdr>
    </w:div>
    <w:div w:id="1362706759">
      <w:bodyDiv w:val="1"/>
      <w:marLeft w:val="0"/>
      <w:marRight w:val="0"/>
      <w:marTop w:val="0"/>
      <w:marBottom w:val="0"/>
      <w:divBdr>
        <w:top w:val="none" w:sz="0" w:space="0" w:color="auto"/>
        <w:left w:val="none" w:sz="0" w:space="0" w:color="auto"/>
        <w:bottom w:val="none" w:sz="0" w:space="0" w:color="auto"/>
        <w:right w:val="none" w:sz="0" w:space="0" w:color="auto"/>
      </w:divBdr>
    </w:div>
    <w:div w:id="1363626099">
      <w:bodyDiv w:val="1"/>
      <w:marLeft w:val="0"/>
      <w:marRight w:val="0"/>
      <w:marTop w:val="0"/>
      <w:marBottom w:val="0"/>
      <w:divBdr>
        <w:top w:val="none" w:sz="0" w:space="0" w:color="auto"/>
        <w:left w:val="none" w:sz="0" w:space="0" w:color="auto"/>
        <w:bottom w:val="none" w:sz="0" w:space="0" w:color="auto"/>
        <w:right w:val="none" w:sz="0" w:space="0" w:color="auto"/>
      </w:divBdr>
    </w:div>
    <w:div w:id="1364667642">
      <w:bodyDiv w:val="1"/>
      <w:marLeft w:val="0"/>
      <w:marRight w:val="0"/>
      <w:marTop w:val="0"/>
      <w:marBottom w:val="0"/>
      <w:divBdr>
        <w:top w:val="none" w:sz="0" w:space="0" w:color="auto"/>
        <w:left w:val="none" w:sz="0" w:space="0" w:color="auto"/>
        <w:bottom w:val="none" w:sz="0" w:space="0" w:color="auto"/>
        <w:right w:val="none" w:sz="0" w:space="0" w:color="auto"/>
      </w:divBdr>
    </w:div>
    <w:div w:id="1364751162">
      <w:bodyDiv w:val="1"/>
      <w:marLeft w:val="0"/>
      <w:marRight w:val="0"/>
      <w:marTop w:val="0"/>
      <w:marBottom w:val="0"/>
      <w:divBdr>
        <w:top w:val="none" w:sz="0" w:space="0" w:color="auto"/>
        <w:left w:val="none" w:sz="0" w:space="0" w:color="auto"/>
        <w:bottom w:val="none" w:sz="0" w:space="0" w:color="auto"/>
        <w:right w:val="none" w:sz="0" w:space="0" w:color="auto"/>
      </w:divBdr>
    </w:div>
    <w:div w:id="1365131055">
      <w:bodyDiv w:val="1"/>
      <w:marLeft w:val="0"/>
      <w:marRight w:val="0"/>
      <w:marTop w:val="0"/>
      <w:marBottom w:val="0"/>
      <w:divBdr>
        <w:top w:val="none" w:sz="0" w:space="0" w:color="auto"/>
        <w:left w:val="none" w:sz="0" w:space="0" w:color="auto"/>
        <w:bottom w:val="none" w:sz="0" w:space="0" w:color="auto"/>
        <w:right w:val="none" w:sz="0" w:space="0" w:color="auto"/>
      </w:divBdr>
    </w:div>
    <w:div w:id="1365134102">
      <w:bodyDiv w:val="1"/>
      <w:marLeft w:val="0"/>
      <w:marRight w:val="0"/>
      <w:marTop w:val="0"/>
      <w:marBottom w:val="0"/>
      <w:divBdr>
        <w:top w:val="none" w:sz="0" w:space="0" w:color="auto"/>
        <w:left w:val="none" w:sz="0" w:space="0" w:color="auto"/>
        <w:bottom w:val="none" w:sz="0" w:space="0" w:color="auto"/>
        <w:right w:val="none" w:sz="0" w:space="0" w:color="auto"/>
      </w:divBdr>
    </w:div>
    <w:div w:id="1365863399">
      <w:bodyDiv w:val="1"/>
      <w:marLeft w:val="0"/>
      <w:marRight w:val="0"/>
      <w:marTop w:val="0"/>
      <w:marBottom w:val="0"/>
      <w:divBdr>
        <w:top w:val="none" w:sz="0" w:space="0" w:color="auto"/>
        <w:left w:val="none" w:sz="0" w:space="0" w:color="auto"/>
        <w:bottom w:val="none" w:sz="0" w:space="0" w:color="auto"/>
        <w:right w:val="none" w:sz="0" w:space="0" w:color="auto"/>
      </w:divBdr>
    </w:div>
    <w:div w:id="1366326519">
      <w:bodyDiv w:val="1"/>
      <w:marLeft w:val="0"/>
      <w:marRight w:val="0"/>
      <w:marTop w:val="0"/>
      <w:marBottom w:val="0"/>
      <w:divBdr>
        <w:top w:val="none" w:sz="0" w:space="0" w:color="auto"/>
        <w:left w:val="none" w:sz="0" w:space="0" w:color="auto"/>
        <w:bottom w:val="none" w:sz="0" w:space="0" w:color="auto"/>
        <w:right w:val="none" w:sz="0" w:space="0" w:color="auto"/>
      </w:divBdr>
    </w:div>
    <w:div w:id="1366753399">
      <w:bodyDiv w:val="1"/>
      <w:marLeft w:val="0"/>
      <w:marRight w:val="0"/>
      <w:marTop w:val="0"/>
      <w:marBottom w:val="0"/>
      <w:divBdr>
        <w:top w:val="none" w:sz="0" w:space="0" w:color="auto"/>
        <w:left w:val="none" w:sz="0" w:space="0" w:color="auto"/>
        <w:bottom w:val="none" w:sz="0" w:space="0" w:color="auto"/>
        <w:right w:val="none" w:sz="0" w:space="0" w:color="auto"/>
      </w:divBdr>
    </w:div>
    <w:div w:id="1366827700">
      <w:bodyDiv w:val="1"/>
      <w:marLeft w:val="0"/>
      <w:marRight w:val="0"/>
      <w:marTop w:val="0"/>
      <w:marBottom w:val="0"/>
      <w:divBdr>
        <w:top w:val="none" w:sz="0" w:space="0" w:color="auto"/>
        <w:left w:val="none" w:sz="0" w:space="0" w:color="auto"/>
        <w:bottom w:val="none" w:sz="0" w:space="0" w:color="auto"/>
        <w:right w:val="none" w:sz="0" w:space="0" w:color="auto"/>
      </w:divBdr>
    </w:div>
    <w:div w:id="1367027982">
      <w:bodyDiv w:val="1"/>
      <w:marLeft w:val="0"/>
      <w:marRight w:val="0"/>
      <w:marTop w:val="0"/>
      <w:marBottom w:val="0"/>
      <w:divBdr>
        <w:top w:val="none" w:sz="0" w:space="0" w:color="auto"/>
        <w:left w:val="none" w:sz="0" w:space="0" w:color="auto"/>
        <w:bottom w:val="none" w:sz="0" w:space="0" w:color="auto"/>
        <w:right w:val="none" w:sz="0" w:space="0" w:color="auto"/>
      </w:divBdr>
    </w:div>
    <w:div w:id="1367558814">
      <w:bodyDiv w:val="1"/>
      <w:marLeft w:val="0"/>
      <w:marRight w:val="0"/>
      <w:marTop w:val="0"/>
      <w:marBottom w:val="0"/>
      <w:divBdr>
        <w:top w:val="none" w:sz="0" w:space="0" w:color="auto"/>
        <w:left w:val="none" w:sz="0" w:space="0" w:color="auto"/>
        <w:bottom w:val="none" w:sz="0" w:space="0" w:color="auto"/>
        <w:right w:val="none" w:sz="0" w:space="0" w:color="auto"/>
      </w:divBdr>
    </w:div>
    <w:div w:id="1368485241">
      <w:bodyDiv w:val="1"/>
      <w:marLeft w:val="0"/>
      <w:marRight w:val="0"/>
      <w:marTop w:val="0"/>
      <w:marBottom w:val="0"/>
      <w:divBdr>
        <w:top w:val="none" w:sz="0" w:space="0" w:color="auto"/>
        <w:left w:val="none" w:sz="0" w:space="0" w:color="auto"/>
        <w:bottom w:val="none" w:sz="0" w:space="0" w:color="auto"/>
        <w:right w:val="none" w:sz="0" w:space="0" w:color="auto"/>
      </w:divBdr>
    </w:div>
    <w:div w:id="1368991514">
      <w:bodyDiv w:val="1"/>
      <w:marLeft w:val="0"/>
      <w:marRight w:val="0"/>
      <w:marTop w:val="0"/>
      <w:marBottom w:val="0"/>
      <w:divBdr>
        <w:top w:val="none" w:sz="0" w:space="0" w:color="auto"/>
        <w:left w:val="none" w:sz="0" w:space="0" w:color="auto"/>
        <w:bottom w:val="none" w:sz="0" w:space="0" w:color="auto"/>
        <w:right w:val="none" w:sz="0" w:space="0" w:color="auto"/>
      </w:divBdr>
    </w:div>
    <w:div w:id="1369069909">
      <w:bodyDiv w:val="1"/>
      <w:marLeft w:val="0"/>
      <w:marRight w:val="0"/>
      <w:marTop w:val="0"/>
      <w:marBottom w:val="0"/>
      <w:divBdr>
        <w:top w:val="none" w:sz="0" w:space="0" w:color="auto"/>
        <w:left w:val="none" w:sz="0" w:space="0" w:color="auto"/>
        <w:bottom w:val="none" w:sz="0" w:space="0" w:color="auto"/>
        <w:right w:val="none" w:sz="0" w:space="0" w:color="auto"/>
      </w:divBdr>
    </w:div>
    <w:div w:id="1369144686">
      <w:bodyDiv w:val="1"/>
      <w:marLeft w:val="0"/>
      <w:marRight w:val="0"/>
      <w:marTop w:val="0"/>
      <w:marBottom w:val="0"/>
      <w:divBdr>
        <w:top w:val="none" w:sz="0" w:space="0" w:color="auto"/>
        <w:left w:val="none" w:sz="0" w:space="0" w:color="auto"/>
        <w:bottom w:val="none" w:sz="0" w:space="0" w:color="auto"/>
        <w:right w:val="none" w:sz="0" w:space="0" w:color="auto"/>
      </w:divBdr>
    </w:div>
    <w:div w:id="1369527879">
      <w:bodyDiv w:val="1"/>
      <w:marLeft w:val="0"/>
      <w:marRight w:val="0"/>
      <w:marTop w:val="0"/>
      <w:marBottom w:val="0"/>
      <w:divBdr>
        <w:top w:val="none" w:sz="0" w:space="0" w:color="auto"/>
        <w:left w:val="none" w:sz="0" w:space="0" w:color="auto"/>
        <w:bottom w:val="none" w:sz="0" w:space="0" w:color="auto"/>
        <w:right w:val="none" w:sz="0" w:space="0" w:color="auto"/>
      </w:divBdr>
    </w:div>
    <w:div w:id="1370450681">
      <w:bodyDiv w:val="1"/>
      <w:marLeft w:val="0"/>
      <w:marRight w:val="0"/>
      <w:marTop w:val="0"/>
      <w:marBottom w:val="0"/>
      <w:divBdr>
        <w:top w:val="none" w:sz="0" w:space="0" w:color="auto"/>
        <w:left w:val="none" w:sz="0" w:space="0" w:color="auto"/>
        <w:bottom w:val="none" w:sz="0" w:space="0" w:color="auto"/>
        <w:right w:val="none" w:sz="0" w:space="0" w:color="auto"/>
      </w:divBdr>
    </w:div>
    <w:div w:id="1370760780">
      <w:bodyDiv w:val="1"/>
      <w:marLeft w:val="0"/>
      <w:marRight w:val="0"/>
      <w:marTop w:val="0"/>
      <w:marBottom w:val="0"/>
      <w:divBdr>
        <w:top w:val="none" w:sz="0" w:space="0" w:color="auto"/>
        <w:left w:val="none" w:sz="0" w:space="0" w:color="auto"/>
        <w:bottom w:val="none" w:sz="0" w:space="0" w:color="auto"/>
        <w:right w:val="none" w:sz="0" w:space="0" w:color="auto"/>
      </w:divBdr>
    </w:div>
    <w:div w:id="1373264369">
      <w:bodyDiv w:val="1"/>
      <w:marLeft w:val="0"/>
      <w:marRight w:val="0"/>
      <w:marTop w:val="0"/>
      <w:marBottom w:val="0"/>
      <w:divBdr>
        <w:top w:val="none" w:sz="0" w:space="0" w:color="auto"/>
        <w:left w:val="none" w:sz="0" w:space="0" w:color="auto"/>
        <w:bottom w:val="none" w:sz="0" w:space="0" w:color="auto"/>
        <w:right w:val="none" w:sz="0" w:space="0" w:color="auto"/>
      </w:divBdr>
    </w:div>
    <w:div w:id="1373458322">
      <w:bodyDiv w:val="1"/>
      <w:marLeft w:val="0"/>
      <w:marRight w:val="0"/>
      <w:marTop w:val="0"/>
      <w:marBottom w:val="0"/>
      <w:divBdr>
        <w:top w:val="none" w:sz="0" w:space="0" w:color="auto"/>
        <w:left w:val="none" w:sz="0" w:space="0" w:color="auto"/>
        <w:bottom w:val="none" w:sz="0" w:space="0" w:color="auto"/>
        <w:right w:val="none" w:sz="0" w:space="0" w:color="auto"/>
      </w:divBdr>
    </w:div>
    <w:div w:id="1375808237">
      <w:bodyDiv w:val="1"/>
      <w:marLeft w:val="0"/>
      <w:marRight w:val="0"/>
      <w:marTop w:val="0"/>
      <w:marBottom w:val="0"/>
      <w:divBdr>
        <w:top w:val="none" w:sz="0" w:space="0" w:color="auto"/>
        <w:left w:val="none" w:sz="0" w:space="0" w:color="auto"/>
        <w:bottom w:val="none" w:sz="0" w:space="0" w:color="auto"/>
        <w:right w:val="none" w:sz="0" w:space="0" w:color="auto"/>
      </w:divBdr>
    </w:div>
    <w:div w:id="1375931831">
      <w:bodyDiv w:val="1"/>
      <w:marLeft w:val="0"/>
      <w:marRight w:val="0"/>
      <w:marTop w:val="0"/>
      <w:marBottom w:val="0"/>
      <w:divBdr>
        <w:top w:val="none" w:sz="0" w:space="0" w:color="auto"/>
        <w:left w:val="none" w:sz="0" w:space="0" w:color="auto"/>
        <w:bottom w:val="none" w:sz="0" w:space="0" w:color="auto"/>
        <w:right w:val="none" w:sz="0" w:space="0" w:color="auto"/>
      </w:divBdr>
    </w:div>
    <w:div w:id="1376081753">
      <w:bodyDiv w:val="1"/>
      <w:marLeft w:val="0"/>
      <w:marRight w:val="0"/>
      <w:marTop w:val="0"/>
      <w:marBottom w:val="0"/>
      <w:divBdr>
        <w:top w:val="none" w:sz="0" w:space="0" w:color="auto"/>
        <w:left w:val="none" w:sz="0" w:space="0" w:color="auto"/>
        <w:bottom w:val="none" w:sz="0" w:space="0" w:color="auto"/>
        <w:right w:val="none" w:sz="0" w:space="0" w:color="auto"/>
      </w:divBdr>
    </w:div>
    <w:div w:id="1377195391">
      <w:bodyDiv w:val="1"/>
      <w:marLeft w:val="0"/>
      <w:marRight w:val="0"/>
      <w:marTop w:val="0"/>
      <w:marBottom w:val="0"/>
      <w:divBdr>
        <w:top w:val="none" w:sz="0" w:space="0" w:color="auto"/>
        <w:left w:val="none" w:sz="0" w:space="0" w:color="auto"/>
        <w:bottom w:val="none" w:sz="0" w:space="0" w:color="auto"/>
        <w:right w:val="none" w:sz="0" w:space="0" w:color="auto"/>
      </w:divBdr>
    </w:div>
    <w:div w:id="1377464596">
      <w:bodyDiv w:val="1"/>
      <w:marLeft w:val="0"/>
      <w:marRight w:val="0"/>
      <w:marTop w:val="0"/>
      <w:marBottom w:val="0"/>
      <w:divBdr>
        <w:top w:val="none" w:sz="0" w:space="0" w:color="auto"/>
        <w:left w:val="none" w:sz="0" w:space="0" w:color="auto"/>
        <w:bottom w:val="none" w:sz="0" w:space="0" w:color="auto"/>
        <w:right w:val="none" w:sz="0" w:space="0" w:color="auto"/>
      </w:divBdr>
    </w:div>
    <w:div w:id="1377730345">
      <w:bodyDiv w:val="1"/>
      <w:marLeft w:val="0"/>
      <w:marRight w:val="0"/>
      <w:marTop w:val="0"/>
      <w:marBottom w:val="0"/>
      <w:divBdr>
        <w:top w:val="none" w:sz="0" w:space="0" w:color="auto"/>
        <w:left w:val="none" w:sz="0" w:space="0" w:color="auto"/>
        <w:bottom w:val="none" w:sz="0" w:space="0" w:color="auto"/>
        <w:right w:val="none" w:sz="0" w:space="0" w:color="auto"/>
      </w:divBdr>
    </w:div>
    <w:div w:id="1378118111">
      <w:bodyDiv w:val="1"/>
      <w:marLeft w:val="0"/>
      <w:marRight w:val="0"/>
      <w:marTop w:val="0"/>
      <w:marBottom w:val="0"/>
      <w:divBdr>
        <w:top w:val="none" w:sz="0" w:space="0" w:color="auto"/>
        <w:left w:val="none" w:sz="0" w:space="0" w:color="auto"/>
        <w:bottom w:val="none" w:sz="0" w:space="0" w:color="auto"/>
        <w:right w:val="none" w:sz="0" w:space="0" w:color="auto"/>
      </w:divBdr>
    </w:div>
    <w:div w:id="1378238338">
      <w:bodyDiv w:val="1"/>
      <w:marLeft w:val="0"/>
      <w:marRight w:val="0"/>
      <w:marTop w:val="0"/>
      <w:marBottom w:val="0"/>
      <w:divBdr>
        <w:top w:val="none" w:sz="0" w:space="0" w:color="auto"/>
        <w:left w:val="none" w:sz="0" w:space="0" w:color="auto"/>
        <w:bottom w:val="none" w:sz="0" w:space="0" w:color="auto"/>
        <w:right w:val="none" w:sz="0" w:space="0" w:color="auto"/>
      </w:divBdr>
    </w:div>
    <w:div w:id="1378510051">
      <w:bodyDiv w:val="1"/>
      <w:marLeft w:val="0"/>
      <w:marRight w:val="0"/>
      <w:marTop w:val="0"/>
      <w:marBottom w:val="0"/>
      <w:divBdr>
        <w:top w:val="none" w:sz="0" w:space="0" w:color="auto"/>
        <w:left w:val="none" w:sz="0" w:space="0" w:color="auto"/>
        <w:bottom w:val="none" w:sz="0" w:space="0" w:color="auto"/>
        <w:right w:val="none" w:sz="0" w:space="0" w:color="auto"/>
      </w:divBdr>
    </w:div>
    <w:div w:id="1379476230">
      <w:bodyDiv w:val="1"/>
      <w:marLeft w:val="0"/>
      <w:marRight w:val="0"/>
      <w:marTop w:val="0"/>
      <w:marBottom w:val="0"/>
      <w:divBdr>
        <w:top w:val="none" w:sz="0" w:space="0" w:color="auto"/>
        <w:left w:val="none" w:sz="0" w:space="0" w:color="auto"/>
        <w:bottom w:val="none" w:sz="0" w:space="0" w:color="auto"/>
        <w:right w:val="none" w:sz="0" w:space="0" w:color="auto"/>
      </w:divBdr>
    </w:div>
    <w:div w:id="1379626228">
      <w:bodyDiv w:val="1"/>
      <w:marLeft w:val="0"/>
      <w:marRight w:val="0"/>
      <w:marTop w:val="0"/>
      <w:marBottom w:val="0"/>
      <w:divBdr>
        <w:top w:val="none" w:sz="0" w:space="0" w:color="auto"/>
        <w:left w:val="none" w:sz="0" w:space="0" w:color="auto"/>
        <w:bottom w:val="none" w:sz="0" w:space="0" w:color="auto"/>
        <w:right w:val="none" w:sz="0" w:space="0" w:color="auto"/>
      </w:divBdr>
    </w:div>
    <w:div w:id="1380284428">
      <w:bodyDiv w:val="1"/>
      <w:marLeft w:val="0"/>
      <w:marRight w:val="0"/>
      <w:marTop w:val="0"/>
      <w:marBottom w:val="0"/>
      <w:divBdr>
        <w:top w:val="none" w:sz="0" w:space="0" w:color="auto"/>
        <w:left w:val="none" w:sz="0" w:space="0" w:color="auto"/>
        <w:bottom w:val="none" w:sz="0" w:space="0" w:color="auto"/>
        <w:right w:val="none" w:sz="0" w:space="0" w:color="auto"/>
      </w:divBdr>
    </w:div>
    <w:div w:id="1380590641">
      <w:bodyDiv w:val="1"/>
      <w:marLeft w:val="0"/>
      <w:marRight w:val="0"/>
      <w:marTop w:val="0"/>
      <w:marBottom w:val="0"/>
      <w:divBdr>
        <w:top w:val="none" w:sz="0" w:space="0" w:color="auto"/>
        <w:left w:val="none" w:sz="0" w:space="0" w:color="auto"/>
        <w:bottom w:val="none" w:sz="0" w:space="0" w:color="auto"/>
        <w:right w:val="none" w:sz="0" w:space="0" w:color="auto"/>
      </w:divBdr>
    </w:div>
    <w:div w:id="1380977475">
      <w:bodyDiv w:val="1"/>
      <w:marLeft w:val="0"/>
      <w:marRight w:val="0"/>
      <w:marTop w:val="0"/>
      <w:marBottom w:val="0"/>
      <w:divBdr>
        <w:top w:val="none" w:sz="0" w:space="0" w:color="auto"/>
        <w:left w:val="none" w:sz="0" w:space="0" w:color="auto"/>
        <w:bottom w:val="none" w:sz="0" w:space="0" w:color="auto"/>
        <w:right w:val="none" w:sz="0" w:space="0" w:color="auto"/>
      </w:divBdr>
    </w:div>
    <w:div w:id="1381130529">
      <w:bodyDiv w:val="1"/>
      <w:marLeft w:val="0"/>
      <w:marRight w:val="0"/>
      <w:marTop w:val="0"/>
      <w:marBottom w:val="0"/>
      <w:divBdr>
        <w:top w:val="none" w:sz="0" w:space="0" w:color="auto"/>
        <w:left w:val="none" w:sz="0" w:space="0" w:color="auto"/>
        <w:bottom w:val="none" w:sz="0" w:space="0" w:color="auto"/>
        <w:right w:val="none" w:sz="0" w:space="0" w:color="auto"/>
      </w:divBdr>
    </w:div>
    <w:div w:id="1381981465">
      <w:bodyDiv w:val="1"/>
      <w:marLeft w:val="0"/>
      <w:marRight w:val="0"/>
      <w:marTop w:val="0"/>
      <w:marBottom w:val="0"/>
      <w:divBdr>
        <w:top w:val="none" w:sz="0" w:space="0" w:color="auto"/>
        <w:left w:val="none" w:sz="0" w:space="0" w:color="auto"/>
        <w:bottom w:val="none" w:sz="0" w:space="0" w:color="auto"/>
        <w:right w:val="none" w:sz="0" w:space="0" w:color="auto"/>
      </w:divBdr>
    </w:div>
    <w:div w:id="1382747618">
      <w:bodyDiv w:val="1"/>
      <w:marLeft w:val="0"/>
      <w:marRight w:val="0"/>
      <w:marTop w:val="0"/>
      <w:marBottom w:val="0"/>
      <w:divBdr>
        <w:top w:val="none" w:sz="0" w:space="0" w:color="auto"/>
        <w:left w:val="none" w:sz="0" w:space="0" w:color="auto"/>
        <w:bottom w:val="none" w:sz="0" w:space="0" w:color="auto"/>
        <w:right w:val="none" w:sz="0" w:space="0" w:color="auto"/>
      </w:divBdr>
    </w:div>
    <w:div w:id="1383335359">
      <w:bodyDiv w:val="1"/>
      <w:marLeft w:val="0"/>
      <w:marRight w:val="0"/>
      <w:marTop w:val="0"/>
      <w:marBottom w:val="0"/>
      <w:divBdr>
        <w:top w:val="none" w:sz="0" w:space="0" w:color="auto"/>
        <w:left w:val="none" w:sz="0" w:space="0" w:color="auto"/>
        <w:bottom w:val="none" w:sz="0" w:space="0" w:color="auto"/>
        <w:right w:val="none" w:sz="0" w:space="0" w:color="auto"/>
      </w:divBdr>
    </w:div>
    <w:div w:id="1383401961">
      <w:bodyDiv w:val="1"/>
      <w:marLeft w:val="0"/>
      <w:marRight w:val="0"/>
      <w:marTop w:val="0"/>
      <w:marBottom w:val="0"/>
      <w:divBdr>
        <w:top w:val="none" w:sz="0" w:space="0" w:color="auto"/>
        <w:left w:val="none" w:sz="0" w:space="0" w:color="auto"/>
        <w:bottom w:val="none" w:sz="0" w:space="0" w:color="auto"/>
        <w:right w:val="none" w:sz="0" w:space="0" w:color="auto"/>
      </w:divBdr>
    </w:div>
    <w:div w:id="1383407157">
      <w:bodyDiv w:val="1"/>
      <w:marLeft w:val="0"/>
      <w:marRight w:val="0"/>
      <w:marTop w:val="0"/>
      <w:marBottom w:val="0"/>
      <w:divBdr>
        <w:top w:val="none" w:sz="0" w:space="0" w:color="auto"/>
        <w:left w:val="none" w:sz="0" w:space="0" w:color="auto"/>
        <w:bottom w:val="none" w:sz="0" w:space="0" w:color="auto"/>
        <w:right w:val="none" w:sz="0" w:space="0" w:color="auto"/>
      </w:divBdr>
      <w:divsChild>
        <w:div w:id="1685471233">
          <w:marLeft w:val="480"/>
          <w:marRight w:val="0"/>
          <w:marTop w:val="0"/>
          <w:marBottom w:val="0"/>
          <w:divBdr>
            <w:top w:val="none" w:sz="0" w:space="0" w:color="auto"/>
            <w:left w:val="none" w:sz="0" w:space="0" w:color="auto"/>
            <w:bottom w:val="none" w:sz="0" w:space="0" w:color="auto"/>
            <w:right w:val="none" w:sz="0" w:space="0" w:color="auto"/>
          </w:divBdr>
        </w:div>
        <w:div w:id="73405992">
          <w:marLeft w:val="480"/>
          <w:marRight w:val="0"/>
          <w:marTop w:val="0"/>
          <w:marBottom w:val="0"/>
          <w:divBdr>
            <w:top w:val="none" w:sz="0" w:space="0" w:color="auto"/>
            <w:left w:val="none" w:sz="0" w:space="0" w:color="auto"/>
            <w:bottom w:val="none" w:sz="0" w:space="0" w:color="auto"/>
            <w:right w:val="none" w:sz="0" w:space="0" w:color="auto"/>
          </w:divBdr>
        </w:div>
        <w:div w:id="269091209">
          <w:marLeft w:val="480"/>
          <w:marRight w:val="0"/>
          <w:marTop w:val="0"/>
          <w:marBottom w:val="0"/>
          <w:divBdr>
            <w:top w:val="none" w:sz="0" w:space="0" w:color="auto"/>
            <w:left w:val="none" w:sz="0" w:space="0" w:color="auto"/>
            <w:bottom w:val="none" w:sz="0" w:space="0" w:color="auto"/>
            <w:right w:val="none" w:sz="0" w:space="0" w:color="auto"/>
          </w:divBdr>
        </w:div>
        <w:div w:id="1730423409">
          <w:marLeft w:val="480"/>
          <w:marRight w:val="0"/>
          <w:marTop w:val="0"/>
          <w:marBottom w:val="0"/>
          <w:divBdr>
            <w:top w:val="none" w:sz="0" w:space="0" w:color="auto"/>
            <w:left w:val="none" w:sz="0" w:space="0" w:color="auto"/>
            <w:bottom w:val="none" w:sz="0" w:space="0" w:color="auto"/>
            <w:right w:val="none" w:sz="0" w:space="0" w:color="auto"/>
          </w:divBdr>
        </w:div>
        <w:div w:id="1423333969">
          <w:marLeft w:val="480"/>
          <w:marRight w:val="0"/>
          <w:marTop w:val="0"/>
          <w:marBottom w:val="0"/>
          <w:divBdr>
            <w:top w:val="none" w:sz="0" w:space="0" w:color="auto"/>
            <w:left w:val="none" w:sz="0" w:space="0" w:color="auto"/>
            <w:bottom w:val="none" w:sz="0" w:space="0" w:color="auto"/>
            <w:right w:val="none" w:sz="0" w:space="0" w:color="auto"/>
          </w:divBdr>
        </w:div>
        <w:div w:id="170150042">
          <w:marLeft w:val="480"/>
          <w:marRight w:val="0"/>
          <w:marTop w:val="0"/>
          <w:marBottom w:val="0"/>
          <w:divBdr>
            <w:top w:val="none" w:sz="0" w:space="0" w:color="auto"/>
            <w:left w:val="none" w:sz="0" w:space="0" w:color="auto"/>
            <w:bottom w:val="none" w:sz="0" w:space="0" w:color="auto"/>
            <w:right w:val="none" w:sz="0" w:space="0" w:color="auto"/>
          </w:divBdr>
        </w:div>
        <w:div w:id="1519192844">
          <w:marLeft w:val="480"/>
          <w:marRight w:val="0"/>
          <w:marTop w:val="0"/>
          <w:marBottom w:val="0"/>
          <w:divBdr>
            <w:top w:val="none" w:sz="0" w:space="0" w:color="auto"/>
            <w:left w:val="none" w:sz="0" w:space="0" w:color="auto"/>
            <w:bottom w:val="none" w:sz="0" w:space="0" w:color="auto"/>
            <w:right w:val="none" w:sz="0" w:space="0" w:color="auto"/>
          </w:divBdr>
        </w:div>
        <w:div w:id="1340084753">
          <w:marLeft w:val="480"/>
          <w:marRight w:val="0"/>
          <w:marTop w:val="0"/>
          <w:marBottom w:val="0"/>
          <w:divBdr>
            <w:top w:val="none" w:sz="0" w:space="0" w:color="auto"/>
            <w:left w:val="none" w:sz="0" w:space="0" w:color="auto"/>
            <w:bottom w:val="none" w:sz="0" w:space="0" w:color="auto"/>
            <w:right w:val="none" w:sz="0" w:space="0" w:color="auto"/>
          </w:divBdr>
        </w:div>
        <w:div w:id="891189269">
          <w:marLeft w:val="480"/>
          <w:marRight w:val="0"/>
          <w:marTop w:val="0"/>
          <w:marBottom w:val="0"/>
          <w:divBdr>
            <w:top w:val="none" w:sz="0" w:space="0" w:color="auto"/>
            <w:left w:val="none" w:sz="0" w:space="0" w:color="auto"/>
            <w:bottom w:val="none" w:sz="0" w:space="0" w:color="auto"/>
            <w:right w:val="none" w:sz="0" w:space="0" w:color="auto"/>
          </w:divBdr>
        </w:div>
        <w:div w:id="1784301704">
          <w:marLeft w:val="480"/>
          <w:marRight w:val="0"/>
          <w:marTop w:val="0"/>
          <w:marBottom w:val="0"/>
          <w:divBdr>
            <w:top w:val="none" w:sz="0" w:space="0" w:color="auto"/>
            <w:left w:val="none" w:sz="0" w:space="0" w:color="auto"/>
            <w:bottom w:val="none" w:sz="0" w:space="0" w:color="auto"/>
            <w:right w:val="none" w:sz="0" w:space="0" w:color="auto"/>
          </w:divBdr>
        </w:div>
        <w:div w:id="679504852">
          <w:marLeft w:val="480"/>
          <w:marRight w:val="0"/>
          <w:marTop w:val="0"/>
          <w:marBottom w:val="0"/>
          <w:divBdr>
            <w:top w:val="none" w:sz="0" w:space="0" w:color="auto"/>
            <w:left w:val="none" w:sz="0" w:space="0" w:color="auto"/>
            <w:bottom w:val="none" w:sz="0" w:space="0" w:color="auto"/>
            <w:right w:val="none" w:sz="0" w:space="0" w:color="auto"/>
          </w:divBdr>
        </w:div>
        <w:div w:id="1154875581">
          <w:marLeft w:val="480"/>
          <w:marRight w:val="0"/>
          <w:marTop w:val="0"/>
          <w:marBottom w:val="0"/>
          <w:divBdr>
            <w:top w:val="none" w:sz="0" w:space="0" w:color="auto"/>
            <w:left w:val="none" w:sz="0" w:space="0" w:color="auto"/>
            <w:bottom w:val="none" w:sz="0" w:space="0" w:color="auto"/>
            <w:right w:val="none" w:sz="0" w:space="0" w:color="auto"/>
          </w:divBdr>
        </w:div>
        <w:div w:id="1683311705">
          <w:marLeft w:val="480"/>
          <w:marRight w:val="0"/>
          <w:marTop w:val="0"/>
          <w:marBottom w:val="0"/>
          <w:divBdr>
            <w:top w:val="none" w:sz="0" w:space="0" w:color="auto"/>
            <w:left w:val="none" w:sz="0" w:space="0" w:color="auto"/>
            <w:bottom w:val="none" w:sz="0" w:space="0" w:color="auto"/>
            <w:right w:val="none" w:sz="0" w:space="0" w:color="auto"/>
          </w:divBdr>
        </w:div>
        <w:div w:id="156385060">
          <w:marLeft w:val="480"/>
          <w:marRight w:val="0"/>
          <w:marTop w:val="0"/>
          <w:marBottom w:val="0"/>
          <w:divBdr>
            <w:top w:val="none" w:sz="0" w:space="0" w:color="auto"/>
            <w:left w:val="none" w:sz="0" w:space="0" w:color="auto"/>
            <w:bottom w:val="none" w:sz="0" w:space="0" w:color="auto"/>
            <w:right w:val="none" w:sz="0" w:space="0" w:color="auto"/>
          </w:divBdr>
        </w:div>
        <w:div w:id="1624195836">
          <w:marLeft w:val="480"/>
          <w:marRight w:val="0"/>
          <w:marTop w:val="0"/>
          <w:marBottom w:val="0"/>
          <w:divBdr>
            <w:top w:val="none" w:sz="0" w:space="0" w:color="auto"/>
            <w:left w:val="none" w:sz="0" w:space="0" w:color="auto"/>
            <w:bottom w:val="none" w:sz="0" w:space="0" w:color="auto"/>
            <w:right w:val="none" w:sz="0" w:space="0" w:color="auto"/>
          </w:divBdr>
        </w:div>
        <w:div w:id="1390886902">
          <w:marLeft w:val="480"/>
          <w:marRight w:val="0"/>
          <w:marTop w:val="0"/>
          <w:marBottom w:val="0"/>
          <w:divBdr>
            <w:top w:val="none" w:sz="0" w:space="0" w:color="auto"/>
            <w:left w:val="none" w:sz="0" w:space="0" w:color="auto"/>
            <w:bottom w:val="none" w:sz="0" w:space="0" w:color="auto"/>
            <w:right w:val="none" w:sz="0" w:space="0" w:color="auto"/>
          </w:divBdr>
        </w:div>
        <w:div w:id="1610890834">
          <w:marLeft w:val="480"/>
          <w:marRight w:val="0"/>
          <w:marTop w:val="0"/>
          <w:marBottom w:val="0"/>
          <w:divBdr>
            <w:top w:val="none" w:sz="0" w:space="0" w:color="auto"/>
            <w:left w:val="none" w:sz="0" w:space="0" w:color="auto"/>
            <w:bottom w:val="none" w:sz="0" w:space="0" w:color="auto"/>
            <w:right w:val="none" w:sz="0" w:space="0" w:color="auto"/>
          </w:divBdr>
        </w:div>
        <w:div w:id="1621915604">
          <w:marLeft w:val="480"/>
          <w:marRight w:val="0"/>
          <w:marTop w:val="0"/>
          <w:marBottom w:val="0"/>
          <w:divBdr>
            <w:top w:val="none" w:sz="0" w:space="0" w:color="auto"/>
            <w:left w:val="none" w:sz="0" w:space="0" w:color="auto"/>
            <w:bottom w:val="none" w:sz="0" w:space="0" w:color="auto"/>
            <w:right w:val="none" w:sz="0" w:space="0" w:color="auto"/>
          </w:divBdr>
        </w:div>
        <w:div w:id="573779708">
          <w:marLeft w:val="480"/>
          <w:marRight w:val="0"/>
          <w:marTop w:val="0"/>
          <w:marBottom w:val="0"/>
          <w:divBdr>
            <w:top w:val="none" w:sz="0" w:space="0" w:color="auto"/>
            <w:left w:val="none" w:sz="0" w:space="0" w:color="auto"/>
            <w:bottom w:val="none" w:sz="0" w:space="0" w:color="auto"/>
            <w:right w:val="none" w:sz="0" w:space="0" w:color="auto"/>
          </w:divBdr>
        </w:div>
        <w:div w:id="334382829">
          <w:marLeft w:val="480"/>
          <w:marRight w:val="0"/>
          <w:marTop w:val="0"/>
          <w:marBottom w:val="0"/>
          <w:divBdr>
            <w:top w:val="none" w:sz="0" w:space="0" w:color="auto"/>
            <w:left w:val="none" w:sz="0" w:space="0" w:color="auto"/>
            <w:bottom w:val="none" w:sz="0" w:space="0" w:color="auto"/>
            <w:right w:val="none" w:sz="0" w:space="0" w:color="auto"/>
          </w:divBdr>
        </w:div>
        <w:div w:id="24135878">
          <w:marLeft w:val="480"/>
          <w:marRight w:val="0"/>
          <w:marTop w:val="0"/>
          <w:marBottom w:val="0"/>
          <w:divBdr>
            <w:top w:val="none" w:sz="0" w:space="0" w:color="auto"/>
            <w:left w:val="none" w:sz="0" w:space="0" w:color="auto"/>
            <w:bottom w:val="none" w:sz="0" w:space="0" w:color="auto"/>
            <w:right w:val="none" w:sz="0" w:space="0" w:color="auto"/>
          </w:divBdr>
        </w:div>
        <w:div w:id="1643340299">
          <w:marLeft w:val="480"/>
          <w:marRight w:val="0"/>
          <w:marTop w:val="0"/>
          <w:marBottom w:val="0"/>
          <w:divBdr>
            <w:top w:val="none" w:sz="0" w:space="0" w:color="auto"/>
            <w:left w:val="none" w:sz="0" w:space="0" w:color="auto"/>
            <w:bottom w:val="none" w:sz="0" w:space="0" w:color="auto"/>
            <w:right w:val="none" w:sz="0" w:space="0" w:color="auto"/>
          </w:divBdr>
        </w:div>
      </w:divsChild>
    </w:div>
    <w:div w:id="1384017490">
      <w:bodyDiv w:val="1"/>
      <w:marLeft w:val="0"/>
      <w:marRight w:val="0"/>
      <w:marTop w:val="0"/>
      <w:marBottom w:val="0"/>
      <w:divBdr>
        <w:top w:val="none" w:sz="0" w:space="0" w:color="auto"/>
        <w:left w:val="none" w:sz="0" w:space="0" w:color="auto"/>
        <w:bottom w:val="none" w:sz="0" w:space="0" w:color="auto"/>
        <w:right w:val="none" w:sz="0" w:space="0" w:color="auto"/>
      </w:divBdr>
      <w:divsChild>
        <w:div w:id="27723976">
          <w:marLeft w:val="480"/>
          <w:marRight w:val="0"/>
          <w:marTop w:val="0"/>
          <w:marBottom w:val="0"/>
          <w:divBdr>
            <w:top w:val="none" w:sz="0" w:space="0" w:color="auto"/>
            <w:left w:val="none" w:sz="0" w:space="0" w:color="auto"/>
            <w:bottom w:val="none" w:sz="0" w:space="0" w:color="auto"/>
            <w:right w:val="none" w:sz="0" w:space="0" w:color="auto"/>
          </w:divBdr>
        </w:div>
        <w:div w:id="2039812363">
          <w:marLeft w:val="480"/>
          <w:marRight w:val="0"/>
          <w:marTop w:val="0"/>
          <w:marBottom w:val="0"/>
          <w:divBdr>
            <w:top w:val="none" w:sz="0" w:space="0" w:color="auto"/>
            <w:left w:val="none" w:sz="0" w:space="0" w:color="auto"/>
            <w:bottom w:val="none" w:sz="0" w:space="0" w:color="auto"/>
            <w:right w:val="none" w:sz="0" w:space="0" w:color="auto"/>
          </w:divBdr>
        </w:div>
        <w:div w:id="1415591834">
          <w:marLeft w:val="480"/>
          <w:marRight w:val="0"/>
          <w:marTop w:val="0"/>
          <w:marBottom w:val="0"/>
          <w:divBdr>
            <w:top w:val="none" w:sz="0" w:space="0" w:color="auto"/>
            <w:left w:val="none" w:sz="0" w:space="0" w:color="auto"/>
            <w:bottom w:val="none" w:sz="0" w:space="0" w:color="auto"/>
            <w:right w:val="none" w:sz="0" w:space="0" w:color="auto"/>
          </w:divBdr>
        </w:div>
        <w:div w:id="343703490">
          <w:marLeft w:val="480"/>
          <w:marRight w:val="0"/>
          <w:marTop w:val="0"/>
          <w:marBottom w:val="0"/>
          <w:divBdr>
            <w:top w:val="none" w:sz="0" w:space="0" w:color="auto"/>
            <w:left w:val="none" w:sz="0" w:space="0" w:color="auto"/>
            <w:bottom w:val="none" w:sz="0" w:space="0" w:color="auto"/>
            <w:right w:val="none" w:sz="0" w:space="0" w:color="auto"/>
          </w:divBdr>
        </w:div>
        <w:div w:id="1926571047">
          <w:marLeft w:val="480"/>
          <w:marRight w:val="0"/>
          <w:marTop w:val="0"/>
          <w:marBottom w:val="0"/>
          <w:divBdr>
            <w:top w:val="none" w:sz="0" w:space="0" w:color="auto"/>
            <w:left w:val="none" w:sz="0" w:space="0" w:color="auto"/>
            <w:bottom w:val="none" w:sz="0" w:space="0" w:color="auto"/>
            <w:right w:val="none" w:sz="0" w:space="0" w:color="auto"/>
          </w:divBdr>
        </w:div>
        <w:div w:id="182402294">
          <w:marLeft w:val="480"/>
          <w:marRight w:val="0"/>
          <w:marTop w:val="0"/>
          <w:marBottom w:val="0"/>
          <w:divBdr>
            <w:top w:val="none" w:sz="0" w:space="0" w:color="auto"/>
            <w:left w:val="none" w:sz="0" w:space="0" w:color="auto"/>
            <w:bottom w:val="none" w:sz="0" w:space="0" w:color="auto"/>
            <w:right w:val="none" w:sz="0" w:space="0" w:color="auto"/>
          </w:divBdr>
        </w:div>
      </w:divsChild>
    </w:div>
    <w:div w:id="1384251762">
      <w:bodyDiv w:val="1"/>
      <w:marLeft w:val="0"/>
      <w:marRight w:val="0"/>
      <w:marTop w:val="0"/>
      <w:marBottom w:val="0"/>
      <w:divBdr>
        <w:top w:val="none" w:sz="0" w:space="0" w:color="auto"/>
        <w:left w:val="none" w:sz="0" w:space="0" w:color="auto"/>
        <w:bottom w:val="none" w:sz="0" w:space="0" w:color="auto"/>
        <w:right w:val="none" w:sz="0" w:space="0" w:color="auto"/>
      </w:divBdr>
    </w:div>
    <w:div w:id="1385328984">
      <w:bodyDiv w:val="1"/>
      <w:marLeft w:val="0"/>
      <w:marRight w:val="0"/>
      <w:marTop w:val="0"/>
      <w:marBottom w:val="0"/>
      <w:divBdr>
        <w:top w:val="none" w:sz="0" w:space="0" w:color="auto"/>
        <w:left w:val="none" w:sz="0" w:space="0" w:color="auto"/>
        <w:bottom w:val="none" w:sz="0" w:space="0" w:color="auto"/>
        <w:right w:val="none" w:sz="0" w:space="0" w:color="auto"/>
      </w:divBdr>
    </w:div>
    <w:div w:id="1385642061">
      <w:bodyDiv w:val="1"/>
      <w:marLeft w:val="0"/>
      <w:marRight w:val="0"/>
      <w:marTop w:val="0"/>
      <w:marBottom w:val="0"/>
      <w:divBdr>
        <w:top w:val="none" w:sz="0" w:space="0" w:color="auto"/>
        <w:left w:val="none" w:sz="0" w:space="0" w:color="auto"/>
        <w:bottom w:val="none" w:sz="0" w:space="0" w:color="auto"/>
        <w:right w:val="none" w:sz="0" w:space="0" w:color="auto"/>
      </w:divBdr>
    </w:div>
    <w:div w:id="1387028188">
      <w:bodyDiv w:val="1"/>
      <w:marLeft w:val="0"/>
      <w:marRight w:val="0"/>
      <w:marTop w:val="0"/>
      <w:marBottom w:val="0"/>
      <w:divBdr>
        <w:top w:val="none" w:sz="0" w:space="0" w:color="auto"/>
        <w:left w:val="none" w:sz="0" w:space="0" w:color="auto"/>
        <w:bottom w:val="none" w:sz="0" w:space="0" w:color="auto"/>
        <w:right w:val="none" w:sz="0" w:space="0" w:color="auto"/>
      </w:divBdr>
    </w:div>
    <w:div w:id="1387219080">
      <w:bodyDiv w:val="1"/>
      <w:marLeft w:val="0"/>
      <w:marRight w:val="0"/>
      <w:marTop w:val="0"/>
      <w:marBottom w:val="0"/>
      <w:divBdr>
        <w:top w:val="none" w:sz="0" w:space="0" w:color="auto"/>
        <w:left w:val="none" w:sz="0" w:space="0" w:color="auto"/>
        <w:bottom w:val="none" w:sz="0" w:space="0" w:color="auto"/>
        <w:right w:val="none" w:sz="0" w:space="0" w:color="auto"/>
      </w:divBdr>
    </w:div>
    <w:div w:id="1388261668">
      <w:bodyDiv w:val="1"/>
      <w:marLeft w:val="0"/>
      <w:marRight w:val="0"/>
      <w:marTop w:val="0"/>
      <w:marBottom w:val="0"/>
      <w:divBdr>
        <w:top w:val="none" w:sz="0" w:space="0" w:color="auto"/>
        <w:left w:val="none" w:sz="0" w:space="0" w:color="auto"/>
        <w:bottom w:val="none" w:sz="0" w:space="0" w:color="auto"/>
        <w:right w:val="none" w:sz="0" w:space="0" w:color="auto"/>
      </w:divBdr>
    </w:div>
    <w:div w:id="1388649035">
      <w:bodyDiv w:val="1"/>
      <w:marLeft w:val="0"/>
      <w:marRight w:val="0"/>
      <w:marTop w:val="0"/>
      <w:marBottom w:val="0"/>
      <w:divBdr>
        <w:top w:val="none" w:sz="0" w:space="0" w:color="auto"/>
        <w:left w:val="none" w:sz="0" w:space="0" w:color="auto"/>
        <w:bottom w:val="none" w:sz="0" w:space="0" w:color="auto"/>
        <w:right w:val="none" w:sz="0" w:space="0" w:color="auto"/>
      </w:divBdr>
    </w:div>
    <w:div w:id="1388993682">
      <w:bodyDiv w:val="1"/>
      <w:marLeft w:val="0"/>
      <w:marRight w:val="0"/>
      <w:marTop w:val="0"/>
      <w:marBottom w:val="0"/>
      <w:divBdr>
        <w:top w:val="none" w:sz="0" w:space="0" w:color="auto"/>
        <w:left w:val="none" w:sz="0" w:space="0" w:color="auto"/>
        <w:bottom w:val="none" w:sz="0" w:space="0" w:color="auto"/>
        <w:right w:val="none" w:sz="0" w:space="0" w:color="auto"/>
      </w:divBdr>
    </w:div>
    <w:div w:id="1390229208">
      <w:bodyDiv w:val="1"/>
      <w:marLeft w:val="0"/>
      <w:marRight w:val="0"/>
      <w:marTop w:val="0"/>
      <w:marBottom w:val="0"/>
      <w:divBdr>
        <w:top w:val="none" w:sz="0" w:space="0" w:color="auto"/>
        <w:left w:val="none" w:sz="0" w:space="0" w:color="auto"/>
        <w:bottom w:val="none" w:sz="0" w:space="0" w:color="auto"/>
        <w:right w:val="none" w:sz="0" w:space="0" w:color="auto"/>
      </w:divBdr>
    </w:div>
    <w:div w:id="1391422604">
      <w:bodyDiv w:val="1"/>
      <w:marLeft w:val="0"/>
      <w:marRight w:val="0"/>
      <w:marTop w:val="0"/>
      <w:marBottom w:val="0"/>
      <w:divBdr>
        <w:top w:val="none" w:sz="0" w:space="0" w:color="auto"/>
        <w:left w:val="none" w:sz="0" w:space="0" w:color="auto"/>
        <w:bottom w:val="none" w:sz="0" w:space="0" w:color="auto"/>
        <w:right w:val="none" w:sz="0" w:space="0" w:color="auto"/>
      </w:divBdr>
    </w:div>
    <w:div w:id="1391927298">
      <w:bodyDiv w:val="1"/>
      <w:marLeft w:val="0"/>
      <w:marRight w:val="0"/>
      <w:marTop w:val="0"/>
      <w:marBottom w:val="0"/>
      <w:divBdr>
        <w:top w:val="none" w:sz="0" w:space="0" w:color="auto"/>
        <w:left w:val="none" w:sz="0" w:space="0" w:color="auto"/>
        <w:bottom w:val="none" w:sz="0" w:space="0" w:color="auto"/>
        <w:right w:val="none" w:sz="0" w:space="0" w:color="auto"/>
      </w:divBdr>
    </w:div>
    <w:div w:id="1392969878">
      <w:bodyDiv w:val="1"/>
      <w:marLeft w:val="0"/>
      <w:marRight w:val="0"/>
      <w:marTop w:val="0"/>
      <w:marBottom w:val="0"/>
      <w:divBdr>
        <w:top w:val="none" w:sz="0" w:space="0" w:color="auto"/>
        <w:left w:val="none" w:sz="0" w:space="0" w:color="auto"/>
        <w:bottom w:val="none" w:sz="0" w:space="0" w:color="auto"/>
        <w:right w:val="none" w:sz="0" w:space="0" w:color="auto"/>
      </w:divBdr>
    </w:div>
    <w:div w:id="1393583874">
      <w:bodyDiv w:val="1"/>
      <w:marLeft w:val="0"/>
      <w:marRight w:val="0"/>
      <w:marTop w:val="0"/>
      <w:marBottom w:val="0"/>
      <w:divBdr>
        <w:top w:val="none" w:sz="0" w:space="0" w:color="auto"/>
        <w:left w:val="none" w:sz="0" w:space="0" w:color="auto"/>
        <w:bottom w:val="none" w:sz="0" w:space="0" w:color="auto"/>
        <w:right w:val="none" w:sz="0" w:space="0" w:color="auto"/>
      </w:divBdr>
    </w:div>
    <w:div w:id="1394232748">
      <w:bodyDiv w:val="1"/>
      <w:marLeft w:val="0"/>
      <w:marRight w:val="0"/>
      <w:marTop w:val="0"/>
      <w:marBottom w:val="0"/>
      <w:divBdr>
        <w:top w:val="none" w:sz="0" w:space="0" w:color="auto"/>
        <w:left w:val="none" w:sz="0" w:space="0" w:color="auto"/>
        <w:bottom w:val="none" w:sz="0" w:space="0" w:color="auto"/>
        <w:right w:val="none" w:sz="0" w:space="0" w:color="auto"/>
      </w:divBdr>
    </w:div>
    <w:div w:id="1394423977">
      <w:bodyDiv w:val="1"/>
      <w:marLeft w:val="0"/>
      <w:marRight w:val="0"/>
      <w:marTop w:val="0"/>
      <w:marBottom w:val="0"/>
      <w:divBdr>
        <w:top w:val="none" w:sz="0" w:space="0" w:color="auto"/>
        <w:left w:val="none" w:sz="0" w:space="0" w:color="auto"/>
        <w:bottom w:val="none" w:sz="0" w:space="0" w:color="auto"/>
        <w:right w:val="none" w:sz="0" w:space="0" w:color="auto"/>
      </w:divBdr>
    </w:div>
    <w:div w:id="1394500028">
      <w:bodyDiv w:val="1"/>
      <w:marLeft w:val="0"/>
      <w:marRight w:val="0"/>
      <w:marTop w:val="0"/>
      <w:marBottom w:val="0"/>
      <w:divBdr>
        <w:top w:val="none" w:sz="0" w:space="0" w:color="auto"/>
        <w:left w:val="none" w:sz="0" w:space="0" w:color="auto"/>
        <w:bottom w:val="none" w:sz="0" w:space="0" w:color="auto"/>
        <w:right w:val="none" w:sz="0" w:space="0" w:color="auto"/>
      </w:divBdr>
    </w:div>
    <w:div w:id="1395742128">
      <w:bodyDiv w:val="1"/>
      <w:marLeft w:val="0"/>
      <w:marRight w:val="0"/>
      <w:marTop w:val="0"/>
      <w:marBottom w:val="0"/>
      <w:divBdr>
        <w:top w:val="none" w:sz="0" w:space="0" w:color="auto"/>
        <w:left w:val="none" w:sz="0" w:space="0" w:color="auto"/>
        <w:bottom w:val="none" w:sz="0" w:space="0" w:color="auto"/>
        <w:right w:val="none" w:sz="0" w:space="0" w:color="auto"/>
      </w:divBdr>
    </w:div>
    <w:div w:id="1395927606">
      <w:bodyDiv w:val="1"/>
      <w:marLeft w:val="0"/>
      <w:marRight w:val="0"/>
      <w:marTop w:val="0"/>
      <w:marBottom w:val="0"/>
      <w:divBdr>
        <w:top w:val="none" w:sz="0" w:space="0" w:color="auto"/>
        <w:left w:val="none" w:sz="0" w:space="0" w:color="auto"/>
        <w:bottom w:val="none" w:sz="0" w:space="0" w:color="auto"/>
        <w:right w:val="none" w:sz="0" w:space="0" w:color="auto"/>
      </w:divBdr>
    </w:div>
    <w:div w:id="1396126549">
      <w:bodyDiv w:val="1"/>
      <w:marLeft w:val="0"/>
      <w:marRight w:val="0"/>
      <w:marTop w:val="0"/>
      <w:marBottom w:val="0"/>
      <w:divBdr>
        <w:top w:val="none" w:sz="0" w:space="0" w:color="auto"/>
        <w:left w:val="none" w:sz="0" w:space="0" w:color="auto"/>
        <w:bottom w:val="none" w:sz="0" w:space="0" w:color="auto"/>
        <w:right w:val="none" w:sz="0" w:space="0" w:color="auto"/>
      </w:divBdr>
    </w:div>
    <w:div w:id="1397246229">
      <w:bodyDiv w:val="1"/>
      <w:marLeft w:val="0"/>
      <w:marRight w:val="0"/>
      <w:marTop w:val="0"/>
      <w:marBottom w:val="0"/>
      <w:divBdr>
        <w:top w:val="none" w:sz="0" w:space="0" w:color="auto"/>
        <w:left w:val="none" w:sz="0" w:space="0" w:color="auto"/>
        <w:bottom w:val="none" w:sz="0" w:space="0" w:color="auto"/>
        <w:right w:val="none" w:sz="0" w:space="0" w:color="auto"/>
      </w:divBdr>
    </w:div>
    <w:div w:id="1397388318">
      <w:bodyDiv w:val="1"/>
      <w:marLeft w:val="0"/>
      <w:marRight w:val="0"/>
      <w:marTop w:val="0"/>
      <w:marBottom w:val="0"/>
      <w:divBdr>
        <w:top w:val="none" w:sz="0" w:space="0" w:color="auto"/>
        <w:left w:val="none" w:sz="0" w:space="0" w:color="auto"/>
        <w:bottom w:val="none" w:sz="0" w:space="0" w:color="auto"/>
        <w:right w:val="none" w:sz="0" w:space="0" w:color="auto"/>
      </w:divBdr>
    </w:div>
    <w:div w:id="1397505792">
      <w:bodyDiv w:val="1"/>
      <w:marLeft w:val="0"/>
      <w:marRight w:val="0"/>
      <w:marTop w:val="0"/>
      <w:marBottom w:val="0"/>
      <w:divBdr>
        <w:top w:val="none" w:sz="0" w:space="0" w:color="auto"/>
        <w:left w:val="none" w:sz="0" w:space="0" w:color="auto"/>
        <w:bottom w:val="none" w:sz="0" w:space="0" w:color="auto"/>
        <w:right w:val="none" w:sz="0" w:space="0" w:color="auto"/>
      </w:divBdr>
    </w:div>
    <w:div w:id="1399353602">
      <w:bodyDiv w:val="1"/>
      <w:marLeft w:val="0"/>
      <w:marRight w:val="0"/>
      <w:marTop w:val="0"/>
      <w:marBottom w:val="0"/>
      <w:divBdr>
        <w:top w:val="none" w:sz="0" w:space="0" w:color="auto"/>
        <w:left w:val="none" w:sz="0" w:space="0" w:color="auto"/>
        <w:bottom w:val="none" w:sz="0" w:space="0" w:color="auto"/>
        <w:right w:val="none" w:sz="0" w:space="0" w:color="auto"/>
      </w:divBdr>
    </w:div>
    <w:div w:id="1400905677">
      <w:bodyDiv w:val="1"/>
      <w:marLeft w:val="0"/>
      <w:marRight w:val="0"/>
      <w:marTop w:val="0"/>
      <w:marBottom w:val="0"/>
      <w:divBdr>
        <w:top w:val="none" w:sz="0" w:space="0" w:color="auto"/>
        <w:left w:val="none" w:sz="0" w:space="0" w:color="auto"/>
        <w:bottom w:val="none" w:sz="0" w:space="0" w:color="auto"/>
        <w:right w:val="none" w:sz="0" w:space="0" w:color="auto"/>
      </w:divBdr>
    </w:div>
    <w:div w:id="1402681609">
      <w:bodyDiv w:val="1"/>
      <w:marLeft w:val="0"/>
      <w:marRight w:val="0"/>
      <w:marTop w:val="0"/>
      <w:marBottom w:val="0"/>
      <w:divBdr>
        <w:top w:val="none" w:sz="0" w:space="0" w:color="auto"/>
        <w:left w:val="none" w:sz="0" w:space="0" w:color="auto"/>
        <w:bottom w:val="none" w:sz="0" w:space="0" w:color="auto"/>
        <w:right w:val="none" w:sz="0" w:space="0" w:color="auto"/>
      </w:divBdr>
    </w:div>
    <w:div w:id="1404178066">
      <w:bodyDiv w:val="1"/>
      <w:marLeft w:val="0"/>
      <w:marRight w:val="0"/>
      <w:marTop w:val="0"/>
      <w:marBottom w:val="0"/>
      <w:divBdr>
        <w:top w:val="none" w:sz="0" w:space="0" w:color="auto"/>
        <w:left w:val="none" w:sz="0" w:space="0" w:color="auto"/>
        <w:bottom w:val="none" w:sz="0" w:space="0" w:color="auto"/>
        <w:right w:val="none" w:sz="0" w:space="0" w:color="auto"/>
      </w:divBdr>
    </w:div>
    <w:div w:id="1404258386">
      <w:bodyDiv w:val="1"/>
      <w:marLeft w:val="0"/>
      <w:marRight w:val="0"/>
      <w:marTop w:val="0"/>
      <w:marBottom w:val="0"/>
      <w:divBdr>
        <w:top w:val="none" w:sz="0" w:space="0" w:color="auto"/>
        <w:left w:val="none" w:sz="0" w:space="0" w:color="auto"/>
        <w:bottom w:val="none" w:sz="0" w:space="0" w:color="auto"/>
        <w:right w:val="none" w:sz="0" w:space="0" w:color="auto"/>
      </w:divBdr>
    </w:div>
    <w:div w:id="1406103355">
      <w:bodyDiv w:val="1"/>
      <w:marLeft w:val="0"/>
      <w:marRight w:val="0"/>
      <w:marTop w:val="0"/>
      <w:marBottom w:val="0"/>
      <w:divBdr>
        <w:top w:val="none" w:sz="0" w:space="0" w:color="auto"/>
        <w:left w:val="none" w:sz="0" w:space="0" w:color="auto"/>
        <w:bottom w:val="none" w:sz="0" w:space="0" w:color="auto"/>
        <w:right w:val="none" w:sz="0" w:space="0" w:color="auto"/>
      </w:divBdr>
    </w:div>
    <w:div w:id="1406106175">
      <w:bodyDiv w:val="1"/>
      <w:marLeft w:val="0"/>
      <w:marRight w:val="0"/>
      <w:marTop w:val="0"/>
      <w:marBottom w:val="0"/>
      <w:divBdr>
        <w:top w:val="none" w:sz="0" w:space="0" w:color="auto"/>
        <w:left w:val="none" w:sz="0" w:space="0" w:color="auto"/>
        <w:bottom w:val="none" w:sz="0" w:space="0" w:color="auto"/>
        <w:right w:val="none" w:sz="0" w:space="0" w:color="auto"/>
      </w:divBdr>
    </w:div>
    <w:div w:id="1406804313">
      <w:bodyDiv w:val="1"/>
      <w:marLeft w:val="0"/>
      <w:marRight w:val="0"/>
      <w:marTop w:val="0"/>
      <w:marBottom w:val="0"/>
      <w:divBdr>
        <w:top w:val="none" w:sz="0" w:space="0" w:color="auto"/>
        <w:left w:val="none" w:sz="0" w:space="0" w:color="auto"/>
        <w:bottom w:val="none" w:sz="0" w:space="0" w:color="auto"/>
        <w:right w:val="none" w:sz="0" w:space="0" w:color="auto"/>
      </w:divBdr>
    </w:div>
    <w:div w:id="1407193469">
      <w:bodyDiv w:val="1"/>
      <w:marLeft w:val="0"/>
      <w:marRight w:val="0"/>
      <w:marTop w:val="0"/>
      <w:marBottom w:val="0"/>
      <w:divBdr>
        <w:top w:val="none" w:sz="0" w:space="0" w:color="auto"/>
        <w:left w:val="none" w:sz="0" w:space="0" w:color="auto"/>
        <w:bottom w:val="none" w:sz="0" w:space="0" w:color="auto"/>
        <w:right w:val="none" w:sz="0" w:space="0" w:color="auto"/>
      </w:divBdr>
    </w:div>
    <w:div w:id="1407996039">
      <w:bodyDiv w:val="1"/>
      <w:marLeft w:val="0"/>
      <w:marRight w:val="0"/>
      <w:marTop w:val="0"/>
      <w:marBottom w:val="0"/>
      <w:divBdr>
        <w:top w:val="none" w:sz="0" w:space="0" w:color="auto"/>
        <w:left w:val="none" w:sz="0" w:space="0" w:color="auto"/>
        <w:bottom w:val="none" w:sz="0" w:space="0" w:color="auto"/>
        <w:right w:val="none" w:sz="0" w:space="0" w:color="auto"/>
      </w:divBdr>
    </w:div>
    <w:div w:id="1409814177">
      <w:bodyDiv w:val="1"/>
      <w:marLeft w:val="0"/>
      <w:marRight w:val="0"/>
      <w:marTop w:val="0"/>
      <w:marBottom w:val="0"/>
      <w:divBdr>
        <w:top w:val="none" w:sz="0" w:space="0" w:color="auto"/>
        <w:left w:val="none" w:sz="0" w:space="0" w:color="auto"/>
        <w:bottom w:val="none" w:sz="0" w:space="0" w:color="auto"/>
        <w:right w:val="none" w:sz="0" w:space="0" w:color="auto"/>
      </w:divBdr>
    </w:div>
    <w:div w:id="1410270009">
      <w:bodyDiv w:val="1"/>
      <w:marLeft w:val="0"/>
      <w:marRight w:val="0"/>
      <w:marTop w:val="0"/>
      <w:marBottom w:val="0"/>
      <w:divBdr>
        <w:top w:val="none" w:sz="0" w:space="0" w:color="auto"/>
        <w:left w:val="none" w:sz="0" w:space="0" w:color="auto"/>
        <w:bottom w:val="none" w:sz="0" w:space="0" w:color="auto"/>
        <w:right w:val="none" w:sz="0" w:space="0" w:color="auto"/>
      </w:divBdr>
    </w:div>
    <w:div w:id="1411583985">
      <w:bodyDiv w:val="1"/>
      <w:marLeft w:val="0"/>
      <w:marRight w:val="0"/>
      <w:marTop w:val="0"/>
      <w:marBottom w:val="0"/>
      <w:divBdr>
        <w:top w:val="none" w:sz="0" w:space="0" w:color="auto"/>
        <w:left w:val="none" w:sz="0" w:space="0" w:color="auto"/>
        <w:bottom w:val="none" w:sz="0" w:space="0" w:color="auto"/>
        <w:right w:val="none" w:sz="0" w:space="0" w:color="auto"/>
      </w:divBdr>
      <w:divsChild>
        <w:div w:id="868449320">
          <w:marLeft w:val="480"/>
          <w:marRight w:val="0"/>
          <w:marTop w:val="0"/>
          <w:marBottom w:val="0"/>
          <w:divBdr>
            <w:top w:val="none" w:sz="0" w:space="0" w:color="auto"/>
            <w:left w:val="none" w:sz="0" w:space="0" w:color="auto"/>
            <w:bottom w:val="none" w:sz="0" w:space="0" w:color="auto"/>
            <w:right w:val="none" w:sz="0" w:space="0" w:color="auto"/>
          </w:divBdr>
        </w:div>
        <w:div w:id="783303743">
          <w:marLeft w:val="480"/>
          <w:marRight w:val="0"/>
          <w:marTop w:val="0"/>
          <w:marBottom w:val="0"/>
          <w:divBdr>
            <w:top w:val="none" w:sz="0" w:space="0" w:color="auto"/>
            <w:left w:val="none" w:sz="0" w:space="0" w:color="auto"/>
            <w:bottom w:val="none" w:sz="0" w:space="0" w:color="auto"/>
            <w:right w:val="none" w:sz="0" w:space="0" w:color="auto"/>
          </w:divBdr>
        </w:div>
        <w:div w:id="1363286314">
          <w:marLeft w:val="480"/>
          <w:marRight w:val="0"/>
          <w:marTop w:val="0"/>
          <w:marBottom w:val="0"/>
          <w:divBdr>
            <w:top w:val="none" w:sz="0" w:space="0" w:color="auto"/>
            <w:left w:val="none" w:sz="0" w:space="0" w:color="auto"/>
            <w:bottom w:val="none" w:sz="0" w:space="0" w:color="auto"/>
            <w:right w:val="none" w:sz="0" w:space="0" w:color="auto"/>
          </w:divBdr>
        </w:div>
        <w:div w:id="1839541102">
          <w:marLeft w:val="480"/>
          <w:marRight w:val="0"/>
          <w:marTop w:val="0"/>
          <w:marBottom w:val="0"/>
          <w:divBdr>
            <w:top w:val="none" w:sz="0" w:space="0" w:color="auto"/>
            <w:left w:val="none" w:sz="0" w:space="0" w:color="auto"/>
            <w:bottom w:val="none" w:sz="0" w:space="0" w:color="auto"/>
            <w:right w:val="none" w:sz="0" w:space="0" w:color="auto"/>
          </w:divBdr>
        </w:div>
        <w:div w:id="1070495855">
          <w:marLeft w:val="480"/>
          <w:marRight w:val="0"/>
          <w:marTop w:val="0"/>
          <w:marBottom w:val="0"/>
          <w:divBdr>
            <w:top w:val="none" w:sz="0" w:space="0" w:color="auto"/>
            <w:left w:val="none" w:sz="0" w:space="0" w:color="auto"/>
            <w:bottom w:val="none" w:sz="0" w:space="0" w:color="auto"/>
            <w:right w:val="none" w:sz="0" w:space="0" w:color="auto"/>
          </w:divBdr>
        </w:div>
        <w:div w:id="1949196902">
          <w:marLeft w:val="480"/>
          <w:marRight w:val="0"/>
          <w:marTop w:val="0"/>
          <w:marBottom w:val="0"/>
          <w:divBdr>
            <w:top w:val="none" w:sz="0" w:space="0" w:color="auto"/>
            <w:left w:val="none" w:sz="0" w:space="0" w:color="auto"/>
            <w:bottom w:val="none" w:sz="0" w:space="0" w:color="auto"/>
            <w:right w:val="none" w:sz="0" w:space="0" w:color="auto"/>
          </w:divBdr>
        </w:div>
        <w:div w:id="2016568027">
          <w:marLeft w:val="480"/>
          <w:marRight w:val="0"/>
          <w:marTop w:val="0"/>
          <w:marBottom w:val="0"/>
          <w:divBdr>
            <w:top w:val="none" w:sz="0" w:space="0" w:color="auto"/>
            <w:left w:val="none" w:sz="0" w:space="0" w:color="auto"/>
            <w:bottom w:val="none" w:sz="0" w:space="0" w:color="auto"/>
            <w:right w:val="none" w:sz="0" w:space="0" w:color="auto"/>
          </w:divBdr>
        </w:div>
        <w:div w:id="149755864">
          <w:marLeft w:val="480"/>
          <w:marRight w:val="0"/>
          <w:marTop w:val="0"/>
          <w:marBottom w:val="0"/>
          <w:divBdr>
            <w:top w:val="none" w:sz="0" w:space="0" w:color="auto"/>
            <w:left w:val="none" w:sz="0" w:space="0" w:color="auto"/>
            <w:bottom w:val="none" w:sz="0" w:space="0" w:color="auto"/>
            <w:right w:val="none" w:sz="0" w:space="0" w:color="auto"/>
          </w:divBdr>
        </w:div>
        <w:div w:id="997424614">
          <w:marLeft w:val="480"/>
          <w:marRight w:val="0"/>
          <w:marTop w:val="0"/>
          <w:marBottom w:val="0"/>
          <w:divBdr>
            <w:top w:val="none" w:sz="0" w:space="0" w:color="auto"/>
            <w:left w:val="none" w:sz="0" w:space="0" w:color="auto"/>
            <w:bottom w:val="none" w:sz="0" w:space="0" w:color="auto"/>
            <w:right w:val="none" w:sz="0" w:space="0" w:color="auto"/>
          </w:divBdr>
        </w:div>
        <w:div w:id="105274467">
          <w:marLeft w:val="480"/>
          <w:marRight w:val="0"/>
          <w:marTop w:val="0"/>
          <w:marBottom w:val="0"/>
          <w:divBdr>
            <w:top w:val="none" w:sz="0" w:space="0" w:color="auto"/>
            <w:left w:val="none" w:sz="0" w:space="0" w:color="auto"/>
            <w:bottom w:val="none" w:sz="0" w:space="0" w:color="auto"/>
            <w:right w:val="none" w:sz="0" w:space="0" w:color="auto"/>
          </w:divBdr>
        </w:div>
        <w:div w:id="1840001887">
          <w:marLeft w:val="480"/>
          <w:marRight w:val="0"/>
          <w:marTop w:val="0"/>
          <w:marBottom w:val="0"/>
          <w:divBdr>
            <w:top w:val="none" w:sz="0" w:space="0" w:color="auto"/>
            <w:left w:val="none" w:sz="0" w:space="0" w:color="auto"/>
            <w:bottom w:val="none" w:sz="0" w:space="0" w:color="auto"/>
            <w:right w:val="none" w:sz="0" w:space="0" w:color="auto"/>
          </w:divBdr>
        </w:div>
        <w:div w:id="1610117404">
          <w:marLeft w:val="480"/>
          <w:marRight w:val="0"/>
          <w:marTop w:val="0"/>
          <w:marBottom w:val="0"/>
          <w:divBdr>
            <w:top w:val="none" w:sz="0" w:space="0" w:color="auto"/>
            <w:left w:val="none" w:sz="0" w:space="0" w:color="auto"/>
            <w:bottom w:val="none" w:sz="0" w:space="0" w:color="auto"/>
            <w:right w:val="none" w:sz="0" w:space="0" w:color="auto"/>
          </w:divBdr>
        </w:div>
        <w:div w:id="1939294526">
          <w:marLeft w:val="480"/>
          <w:marRight w:val="0"/>
          <w:marTop w:val="0"/>
          <w:marBottom w:val="0"/>
          <w:divBdr>
            <w:top w:val="none" w:sz="0" w:space="0" w:color="auto"/>
            <w:left w:val="none" w:sz="0" w:space="0" w:color="auto"/>
            <w:bottom w:val="none" w:sz="0" w:space="0" w:color="auto"/>
            <w:right w:val="none" w:sz="0" w:space="0" w:color="auto"/>
          </w:divBdr>
        </w:div>
        <w:div w:id="1681853219">
          <w:marLeft w:val="480"/>
          <w:marRight w:val="0"/>
          <w:marTop w:val="0"/>
          <w:marBottom w:val="0"/>
          <w:divBdr>
            <w:top w:val="none" w:sz="0" w:space="0" w:color="auto"/>
            <w:left w:val="none" w:sz="0" w:space="0" w:color="auto"/>
            <w:bottom w:val="none" w:sz="0" w:space="0" w:color="auto"/>
            <w:right w:val="none" w:sz="0" w:space="0" w:color="auto"/>
          </w:divBdr>
        </w:div>
        <w:div w:id="1348749135">
          <w:marLeft w:val="480"/>
          <w:marRight w:val="0"/>
          <w:marTop w:val="0"/>
          <w:marBottom w:val="0"/>
          <w:divBdr>
            <w:top w:val="none" w:sz="0" w:space="0" w:color="auto"/>
            <w:left w:val="none" w:sz="0" w:space="0" w:color="auto"/>
            <w:bottom w:val="none" w:sz="0" w:space="0" w:color="auto"/>
            <w:right w:val="none" w:sz="0" w:space="0" w:color="auto"/>
          </w:divBdr>
        </w:div>
        <w:div w:id="1315373900">
          <w:marLeft w:val="480"/>
          <w:marRight w:val="0"/>
          <w:marTop w:val="0"/>
          <w:marBottom w:val="0"/>
          <w:divBdr>
            <w:top w:val="none" w:sz="0" w:space="0" w:color="auto"/>
            <w:left w:val="none" w:sz="0" w:space="0" w:color="auto"/>
            <w:bottom w:val="none" w:sz="0" w:space="0" w:color="auto"/>
            <w:right w:val="none" w:sz="0" w:space="0" w:color="auto"/>
          </w:divBdr>
        </w:div>
        <w:div w:id="217396226">
          <w:marLeft w:val="480"/>
          <w:marRight w:val="0"/>
          <w:marTop w:val="0"/>
          <w:marBottom w:val="0"/>
          <w:divBdr>
            <w:top w:val="none" w:sz="0" w:space="0" w:color="auto"/>
            <w:left w:val="none" w:sz="0" w:space="0" w:color="auto"/>
            <w:bottom w:val="none" w:sz="0" w:space="0" w:color="auto"/>
            <w:right w:val="none" w:sz="0" w:space="0" w:color="auto"/>
          </w:divBdr>
        </w:div>
        <w:div w:id="1343776985">
          <w:marLeft w:val="480"/>
          <w:marRight w:val="0"/>
          <w:marTop w:val="0"/>
          <w:marBottom w:val="0"/>
          <w:divBdr>
            <w:top w:val="none" w:sz="0" w:space="0" w:color="auto"/>
            <w:left w:val="none" w:sz="0" w:space="0" w:color="auto"/>
            <w:bottom w:val="none" w:sz="0" w:space="0" w:color="auto"/>
            <w:right w:val="none" w:sz="0" w:space="0" w:color="auto"/>
          </w:divBdr>
        </w:div>
        <w:div w:id="1733501794">
          <w:marLeft w:val="480"/>
          <w:marRight w:val="0"/>
          <w:marTop w:val="0"/>
          <w:marBottom w:val="0"/>
          <w:divBdr>
            <w:top w:val="none" w:sz="0" w:space="0" w:color="auto"/>
            <w:left w:val="none" w:sz="0" w:space="0" w:color="auto"/>
            <w:bottom w:val="none" w:sz="0" w:space="0" w:color="auto"/>
            <w:right w:val="none" w:sz="0" w:space="0" w:color="auto"/>
          </w:divBdr>
        </w:div>
        <w:div w:id="1867870449">
          <w:marLeft w:val="480"/>
          <w:marRight w:val="0"/>
          <w:marTop w:val="0"/>
          <w:marBottom w:val="0"/>
          <w:divBdr>
            <w:top w:val="none" w:sz="0" w:space="0" w:color="auto"/>
            <w:left w:val="none" w:sz="0" w:space="0" w:color="auto"/>
            <w:bottom w:val="none" w:sz="0" w:space="0" w:color="auto"/>
            <w:right w:val="none" w:sz="0" w:space="0" w:color="auto"/>
          </w:divBdr>
        </w:div>
        <w:div w:id="1919629906">
          <w:marLeft w:val="480"/>
          <w:marRight w:val="0"/>
          <w:marTop w:val="0"/>
          <w:marBottom w:val="0"/>
          <w:divBdr>
            <w:top w:val="none" w:sz="0" w:space="0" w:color="auto"/>
            <w:left w:val="none" w:sz="0" w:space="0" w:color="auto"/>
            <w:bottom w:val="none" w:sz="0" w:space="0" w:color="auto"/>
            <w:right w:val="none" w:sz="0" w:space="0" w:color="auto"/>
          </w:divBdr>
        </w:div>
        <w:div w:id="1793864655">
          <w:marLeft w:val="480"/>
          <w:marRight w:val="0"/>
          <w:marTop w:val="0"/>
          <w:marBottom w:val="0"/>
          <w:divBdr>
            <w:top w:val="none" w:sz="0" w:space="0" w:color="auto"/>
            <w:left w:val="none" w:sz="0" w:space="0" w:color="auto"/>
            <w:bottom w:val="none" w:sz="0" w:space="0" w:color="auto"/>
            <w:right w:val="none" w:sz="0" w:space="0" w:color="auto"/>
          </w:divBdr>
        </w:div>
        <w:div w:id="374738022">
          <w:marLeft w:val="480"/>
          <w:marRight w:val="0"/>
          <w:marTop w:val="0"/>
          <w:marBottom w:val="0"/>
          <w:divBdr>
            <w:top w:val="none" w:sz="0" w:space="0" w:color="auto"/>
            <w:left w:val="none" w:sz="0" w:space="0" w:color="auto"/>
            <w:bottom w:val="none" w:sz="0" w:space="0" w:color="auto"/>
            <w:right w:val="none" w:sz="0" w:space="0" w:color="auto"/>
          </w:divBdr>
        </w:div>
        <w:div w:id="720251518">
          <w:marLeft w:val="480"/>
          <w:marRight w:val="0"/>
          <w:marTop w:val="0"/>
          <w:marBottom w:val="0"/>
          <w:divBdr>
            <w:top w:val="none" w:sz="0" w:space="0" w:color="auto"/>
            <w:left w:val="none" w:sz="0" w:space="0" w:color="auto"/>
            <w:bottom w:val="none" w:sz="0" w:space="0" w:color="auto"/>
            <w:right w:val="none" w:sz="0" w:space="0" w:color="auto"/>
          </w:divBdr>
        </w:div>
        <w:div w:id="674112340">
          <w:marLeft w:val="480"/>
          <w:marRight w:val="0"/>
          <w:marTop w:val="0"/>
          <w:marBottom w:val="0"/>
          <w:divBdr>
            <w:top w:val="none" w:sz="0" w:space="0" w:color="auto"/>
            <w:left w:val="none" w:sz="0" w:space="0" w:color="auto"/>
            <w:bottom w:val="none" w:sz="0" w:space="0" w:color="auto"/>
            <w:right w:val="none" w:sz="0" w:space="0" w:color="auto"/>
          </w:divBdr>
        </w:div>
      </w:divsChild>
    </w:div>
    <w:div w:id="1413552408">
      <w:bodyDiv w:val="1"/>
      <w:marLeft w:val="0"/>
      <w:marRight w:val="0"/>
      <w:marTop w:val="0"/>
      <w:marBottom w:val="0"/>
      <w:divBdr>
        <w:top w:val="none" w:sz="0" w:space="0" w:color="auto"/>
        <w:left w:val="none" w:sz="0" w:space="0" w:color="auto"/>
        <w:bottom w:val="none" w:sz="0" w:space="0" w:color="auto"/>
        <w:right w:val="none" w:sz="0" w:space="0" w:color="auto"/>
      </w:divBdr>
    </w:div>
    <w:div w:id="1414543966">
      <w:bodyDiv w:val="1"/>
      <w:marLeft w:val="0"/>
      <w:marRight w:val="0"/>
      <w:marTop w:val="0"/>
      <w:marBottom w:val="0"/>
      <w:divBdr>
        <w:top w:val="none" w:sz="0" w:space="0" w:color="auto"/>
        <w:left w:val="none" w:sz="0" w:space="0" w:color="auto"/>
        <w:bottom w:val="none" w:sz="0" w:space="0" w:color="auto"/>
        <w:right w:val="none" w:sz="0" w:space="0" w:color="auto"/>
      </w:divBdr>
    </w:div>
    <w:div w:id="1415391580">
      <w:bodyDiv w:val="1"/>
      <w:marLeft w:val="0"/>
      <w:marRight w:val="0"/>
      <w:marTop w:val="0"/>
      <w:marBottom w:val="0"/>
      <w:divBdr>
        <w:top w:val="none" w:sz="0" w:space="0" w:color="auto"/>
        <w:left w:val="none" w:sz="0" w:space="0" w:color="auto"/>
        <w:bottom w:val="none" w:sz="0" w:space="0" w:color="auto"/>
        <w:right w:val="none" w:sz="0" w:space="0" w:color="auto"/>
      </w:divBdr>
      <w:divsChild>
        <w:div w:id="1243417488">
          <w:marLeft w:val="480"/>
          <w:marRight w:val="0"/>
          <w:marTop w:val="0"/>
          <w:marBottom w:val="0"/>
          <w:divBdr>
            <w:top w:val="none" w:sz="0" w:space="0" w:color="auto"/>
            <w:left w:val="none" w:sz="0" w:space="0" w:color="auto"/>
            <w:bottom w:val="none" w:sz="0" w:space="0" w:color="auto"/>
            <w:right w:val="none" w:sz="0" w:space="0" w:color="auto"/>
          </w:divBdr>
        </w:div>
        <w:div w:id="511839115">
          <w:marLeft w:val="480"/>
          <w:marRight w:val="0"/>
          <w:marTop w:val="0"/>
          <w:marBottom w:val="0"/>
          <w:divBdr>
            <w:top w:val="none" w:sz="0" w:space="0" w:color="auto"/>
            <w:left w:val="none" w:sz="0" w:space="0" w:color="auto"/>
            <w:bottom w:val="none" w:sz="0" w:space="0" w:color="auto"/>
            <w:right w:val="none" w:sz="0" w:space="0" w:color="auto"/>
          </w:divBdr>
        </w:div>
        <w:div w:id="1687947540">
          <w:marLeft w:val="480"/>
          <w:marRight w:val="0"/>
          <w:marTop w:val="0"/>
          <w:marBottom w:val="0"/>
          <w:divBdr>
            <w:top w:val="none" w:sz="0" w:space="0" w:color="auto"/>
            <w:left w:val="none" w:sz="0" w:space="0" w:color="auto"/>
            <w:bottom w:val="none" w:sz="0" w:space="0" w:color="auto"/>
            <w:right w:val="none" w:sz="0" w:space="0" w:color="auto"/>
          </w:divBdr>
        </w:div>
      </w:divsChild>
    </w:div>
    <w:div w:id="1416391454">
      <w:bodyDiv w:val="1"/>
      <w:marLeft w:val="0"/>
      <w:marRight w:val="0"/>
      <w:marTop w:val="0"/>
      <w:marBottom w:val="0"/>
      <w:divBdr>
        <w:top w:val="none" w:sz="0" w:space="0" w:color="auto"/>
        <w:left w:val="none" w:sz="0" w:space="0" w:color="auto"/>
        <w:bottom w:val="none" w:sz="0" w:space="0" w:color="auto"/>
        <w:right w:val="none" w:sz="0" w:space="0" w:color="auto"/>
      </w:divBdr>
    </w:div>
    <w:div w:id="1416516988">
      <w:bodyDiv w:val="1"/>
      <w:marLeft w:val="0"/>
      <w:marRight w:val="0"/>
      <w:marTop w:val="0"/>
      <w:marBottom w:val="0"/>
      <w:divBdr>
        <w:top w:val="none" w:sz="0" w:space="0" w:color="auto"/>
        <w:left w:val="none" w:sz="0" w:space="0" w:color="auto"/>
        <w:bottom w:val="none" w:sz="0" w:space="0" w:color="auto"/>
        <w:right w:val="none" w:sz="0" w:space="0" w:color="auto"/>
      </w:divBdr>
    </w:div>
    <w:div w:id="1416585170">
      <w:bodyDiv w:val="1"/>
      <w:marLeft w:val="0"/>
      <w:marRight w:val="0"/>
      <w:marTop w:val="0"/>
      <w:marBottom w:val="0"/>
      <w:divBdr>
        <w:top w:val="none" w:sz="0" w:space="0" w:color="auto"/>
        <w:left w:val="none" w:sz="0" w:space="0" w:color="auto"/>
        <w:bottom w:val="none" w:sz="0" w:space="0" w:color="auto"/>
        <w:right w:val="none" w:sz="0" w:space="0" w:color="auto"/>
      </w:divBdr>
    </w:div>
    <w:div w:id="1417093101">
      <w:bodyDiv w:val="1"/>
      <w:marLeft w:val="0"/>
      <w:marRight w:val="0"/>
      <w:marTop w:val="0"/>
      <w:marBottom w:val="0"/>
      <w:divBdr>
        <w:top w:val="none" w:sz="0" w:space="0" w:color="auto"/>
        <w:left w:val="none" w:sz="0" w:space="0" w:color="auto"/>
        <w:bottom w:val="none" w:sz="0" w:space="0" w:color="auto"/>
        <w:right w:val="none" w:sz="0" w:space="0" w:color="auto"/>
      </w:divBdr>
    </w:div>
    <w:div w:id="1417282865">
      <w:bodyDiv w:val="1"/>
      <w:marLeft w:val="0"/>
      <w:marRight w:val="0"/>
      <w:marTop w:val="0"/>
      <w:marBottom w:val="0"/>
      <w:divBdr>
        <w:top w:val="none" w:sz="0" w:space="0" w:color="auto"/>
        <w:left w:val="none" w:sz="0" w:space="0" w:color="auto"/>
        <w:bottom w:val="none" w:sz="0" w:space="0" w:color="auto"/>
        <w:right w:val="none" w:sz="0" w:space="0" w:color="auto"/>
      </w:divBdr>
    </w:div>
    <w:div w:id="1417435054">
      <w:bodyDiv w:val="1"/>
      <w:marLeft w:val="0"/>
      <w:marRight w:val="0"/>
      <w:marTop w:val="0"/>
      <w:marBottom w:val="0"/>
      <w:divBdr>
        <w:top w:val="none" w:sz="0" w:space="0" w:color="auto"/>
        <w:left w:val="none" w:sz="0" w:space="0" w:color="auto"/>
        <w:bottom w:val="none" w:sz="0" w:space="0" w:color="auto"/>
        <w:right w:val="none" w:sz="0" w:space="0" w:color="auto"/>
      </w:divBdr>
    </w:div>
    <w:div w:id="1417478758">
      <w:bodyDiv w:val="1"/>
      <w:marLeft w:val="0"/>
      <w:marRight w:val="0"/>
      <w:marTop w:val="0"/>
      <w:marBottom w:val="0"/>
      <w:divBdr>
        <w:top w:val="none" w:sz="0" w:space="0" w:color="auto"/>
        <w:left w:val="none" w:sz="0" w:space="0" w:color="auto"/>
        <w:bottom w:val="none" w:sz="0" w:space="0" w:color="auto"/>
        <w:right w:val="none" w:sz="0" w:space="0" w:color="auto"/>
      </w:divBdr>
    </w:div>
    <w:div w:id="1417509266">
      <w:bodyDiv w:val="1"/>
      <w:marLeft w:val="0"/>
      <w:marRight w:val="0"/>
      <w:marTop w:val="0"/>
      <w:marBottom w:val="0"/>
      <w:divBdr>
        <w:top w:val="none" w:sz="0" w:space="0" w:color="auto"/>
        <w:left w:val="none" w:sz="0" w:space="0" w:color="auto"/>
        <w:bottom w:val="none" w:sz="0" w:space="0" w:color="auto"/>
        <w:right w:val="none" w:sz="0" w:space="0" w:color="auto"/>
      </w:divBdr>
    </w:div>
    <w:div w:id="1417704304">
      <w:bodyDiv w:val="1"/>
      <w:marLeft w:val="0"/>
      <w:marRight w:val="0"/>
      <w:marTop w:val="0"/>
      <w:marBottom w:val="0"/>
      <w:divBdr>
        <w:top w:val="none" w:sz="0" w:space="0" w:color="auto"/>
        <w:left w:val="none" w:sz="0" w:space="0" w:color="auto"/>
        <w:bottom w:val="none" w:sz="0" w:space="0" w:color="auto"/>
        <w:right w:val="none" w:sz="0" w:space="0" w:color="auto"/>
      </w:divBdr>
    </w:div>
    <w:div w:id="1418941713">
      <w:bodyDiv w:val="1"/>
      <w:marLeft w:val="0"/>
      <w:marRight w:val="0"/>
      <w:marTop w:val="0"/>
      <w:marBottom w:val="0"/>
      <w:divBdr>
        <w:top w:val="none" w:sz="0" w:space="0" w:color="auto"/>
        <w:left w:val="none" w:sz="0" w:space="0" w:color="auto"/>
        <w:bottom w:val="none" w:sz="0" w:space="0" w:color="auto"/>
        <w:right w:val="none" w:sz="0" w:space="0" w:color="auto"/>
      </w:divBdr>
    </w:div>
    <w:div w:id="1419712258">
      <w:bodyDiv w:val="1"/>
      <w:marLeft w:val="0"/>
      <w:marRight w:val="0"/>
      <w:marTop w:val="0"/>
      <w:marBottom w:val="0"/>
      <w:divBdr>
        <w:top w:val="none" w:sz="0" w:space="0" w:color="auto"/>
        <w:left w:val="none" w:sz="0" w:space="0" w:color="auto"/>
        <w:bottom w:val="none" w:sz="0" w:space="0" w:color="auto"/>
        <w:right w:val="none" w:sz="0" w:space="0" w:color="auto"/>
      </w:divBdr>
    </w:div>
    <w:div w:id="1419790100">
      <w:bodyDiv w:val="1"/>
      <w:marLeft w:val="0"/>
      <w:marRight w:val="0"/>
      <w:marTop w:val="0"/>
      <w:marBottom w:val="0"/>
      <w:divBdr>
        <w:top w:val="none" w:sz="0" w:space="0" w:color="auto"/>
        <w:left w:val="none" w:sz="0" w:space="0" w:color="auto"/>
        <w:bottom w:val="none" w:sz="0" w:space="0" w:color="auto"/>
        <w:right w:val="none" w:sz="0" w:space="0" w:color="auto"/>
      </w:divBdr>
    </w:div>
    <w:div w:id="1420328548">
      <w:bodyDiv w:val="1"/>
      <w:marLeft w:val="0"/>
      <w:marRight w:val="0"/>
      <w:marTop w:val="0"/>
      <w:marBottom w:val="0"/>
      <w:divBdr>
        <w:top w:val="none" w:sz="0" w:space="0" w:color="auto"/>
        <w:left w:val="none" w:sz="0" w:space="0" w:color="auto"/>
        <w:bottom w:val="none" w:sz="0" w:space="0" w:color="auto"/>
        <w:right w:val="none" w:sz="0" w:space="0" w:color="auto"/>
      </w:divBdr>
    </w:div>
    <w:div w:id="1420639420">
      <w:bodyDiv w:val="1"/>
      <w:marLeft w:val="0"/>
      <w:marRight w:val="0"/>
      <w:marTop w:val="0"/>
      <w:marBottom w:val="0"/>
      <w:divBdr>
        <w:top w:val="none" w:sz="0" w:space="0" w:color="auto"/>
        <w:left w:val="none" w:sz="0" w:space="0" w:color="auto"/>
        <w:bottom w:val="none" w:sz="0" w:space="0" w:color="auto"/>
        <w:right w:val="none" w:sz="0" w:space="0" w:color="auto"/>
      </w:divBdr>
    </w:div>
    <w:div w:id="1420979332">
      <w:bodyDiv w:val="1"/>
      <w:marLeft w:val="0"/>
      <w:marRight w:val="0"/>
      <w:marTop w:val="0"/>
      <w:marBottom w:val="0"/>
      <w:divBdr>
        <w:top w:val="none" w:sz="0" w:space="0" w:color="auto"/>
        <w:left w:val="none" w:sz="0" w:space="0" w:color="auto"/>
        <w:bottom w:val="none" w:sz="0" w:space="0" w:color="auto"/>
        <w:right w:val="none" w:sz="0" w:space="0" w:color="auto"/>
      </w:divBdr>
    </w:div>
    <w:div w:id="1421027259">
      <w:bodyDiv w:val="1"/>
      <w:marLeft w:val="0"/>
      <w:marRight w:val="0"/>
      <w:marTop w:val="0"/>
      <w:marBottom w:val="0"/>
      <w:divBdr>
        <w:top w:val="none" w:sz="0" w:space="0" w:color="auto"/>
        <w:left w:val="none" w:sz="0" w:space="0" w:color="auto"/>
        <w:bottom w:val="none" w:sz="0" w:space="0" w:color="auto"/>
        <w:right w:val="none" w:sz="0" w:space="0" w:color="auto"/>
      </w:divBdr>
    </w:div>
    <w:div w:id="1421096913">
      <w:bodyDiv w:val="1"/>
      <w:marLeft w:val="0"/>
      <w:marRight w:val="0"/>
      <w:marTop w:val="0"/>
      <w:marBottom w:val="0"/>
      <w:divBdr>
        <w:top w:val="none" w:sz="0" w:space="0" w:color="auto"/>
        <w:left w:val="none" w:sz="0" w:space="0" w:color="auto"/>
        <w:bottom w:val="none" w:sz="0" w:space="0" w:color="auto"/>
        <w:right w:val="none" w:sz="0" w:space="0" w:color="auto"/>
      </w:divBdr>
    </w:div>
    <w:div w:id="1421100250">
      <w:bodyDiv w:val="1"/>
      <w:marLeft w:val="0"/>
      <w:marRight w:val="0"/>
      <w:marTop w:val="0"/>
      <w:marBottom w:val="0"/>
      <w:divBdr>
        <w:top w:val="none" w:sz="0" w:space="0" w:color="auto"/>
        <w:left w:val="none" w:sz="0" w:space="0" w:color="auto"/>
        <w:bottom w:val="none" w:sz="0" w:space="0" w:color="auto"/>
        <w:right w:val="none" w:sz="0" w:space="0" w:color="auto"/>
      </w:divBdr>
    </w:div>
    <w:div w:id="1422291091">
      <w:bodyDiv w:val="1"/>
      <w:marLeft w:val="0"/>
      <w:marRight w:val="0"/>
      <w:marTop w:val="0"/>
      <w:marBottom w:val="0"/>
      <w:divBdr>
        <w:top w:val="none" w:sz="0" w:space="0" w:color="auto"/>
        <w:left w:val="none" w:sz="0" w:space="0" w:color="auto"/>
        <w:bottom w:val="none" w:sz="0" w:space="0" w:color="auto"/>
        <w:right w:val="none" w:sz="0" w:space="0" w:color="auto"/>
      </w:divBdr>
    </w:div>
    <w:div w:id="1422490706">
      <w:bodyDiv w:val="1"/>
      <w:marLeft w:val="0"/>
      <w:marRight w:val="0"/>
      <w:marTop w:val="0"/>
      <w:marBottom w:val="0"/>
      <w:divBdr>
        <w:top w:val="none" w:sz="0" w:space="0" w:color="auto"/>
        <w:left w:val="none" w:sz="0" w:space="0" w:color="auto"/>
        <w:bottom w:val="none" w:sz="0" w:space="0" w:color="auto"/>
        <w:right w:val="none" w:sz="0" w:space="0" w:color="auto"/>
      </w:divBdr>
    </w:div>
    <w:div w:id="1422526260">
      <w:bodyDiv w:val="1"/>
      <w:marLeft w:val="0"/>
      <w:marRight w:val="0"/>
      <w:marTop w:val="0"/>
      <w:marBottom w:val="0"/>
      <w:divBdr>
        <w:top w:val="none" w:sz="0" w:space="0" w:color="auto"/>
        <w:left w:val="none" w:sz="0" w:space="0" w:color="auto"/>
        <w:bottom w:val="none" w:sz="0" w:space="0" w:color="auto"/>
        <w:right w:val="none" w:sz="0" w:space="0" w:color="auto"/>
      </w:divBdr>
    </w:div>
    <w:div w:id="1422528549">
      <w:bodyDiv w:val="1"/>
      <w:marLeft w:val="0"/>
      <w:marRight w:val="0"/>
      <w:marTop w:val="0"/>
      <w:marBottom w:val="0"/>
      <w:divBdr>
        <w:top w:val="none" w:sz="0" w:space="0" w:color="auto"/>
        <w:left w:val="none" w:sz="0" w:space="0" w:color="auto"/>
        <w:bottom w:val="none" w:sz="0" w:space="0" w:color="auto"/>
        <w:right w:val="none" w:sz="0" w:space="0" w:color="auto"/>
      </w:divBdr>
    </w:div>
    <w:div w:id="1424497597">
      <w:bodyDiv w:val="1"/>
      <w:marLeft w:val="0"/>
      <w:marRight w:val="0"/>
      <w:marTop w:val="0"/>
      <w:marBottom w:val="0"/>
      <w:divBdr>
        <w:top w:val="none" w:sz="0" w:space="0" w:color="auto"/>
        <w:left w:val="none" w:sz="0" w:space="0" w:color="auto"/>
        <w:bottom w:val="none" w:sz="0" w:space="0" w:color="auto"/>
        <w:right w:val="none" w:sz="0" w:space="0" w:color="auto"/>
      </w:divBdr>
    </w:div>
    <w:div w:id="1425416027">
      <w:bodyDiv w:val="1"/>
      <w:marLeft w:val="0"/>
      <w:marRight w:val="0"/>
      <w:marTop w:val="0"/>
      <w:marBottom w:val="0"/>
      <w:divBdr>
        <w:top w:val="none" w:sz="0" w:space="0" w:color="auto"/>
        <w:left w:val="none" w:sz="0" w:space="0" w:color="auto"/>
        <w:bottom w:val="none" w:sz="0" w:space="0" w:color="auto"/>
        <w:right w:val="none" w:sz="0" w:space="0" w:color="auto"/>
      </w:divBdr>
    </w:div>
    <w:div w:id="1425418972">
      <w:bodyDiv w:val="1"/>
      <w:marLeft w:val="0"/>
      <w:marRight w:val="0"/>
      <w:marTop w:val="0"/>
      <w:marBottom w:val="0"/>
      <w:divBdr>
        <w:top w:val="none" w:sz="0" w:space="0" w:color="auto"/>
        <w:left w:val="none" w:sz="0" w:space="0" w:color="auto"/>
        <w:bottom w:val="none" w:sz="0" w:space="0" w:color="auto"/>
        <w:right w:val="none" w:sz="0" w:space="0" w:color="auto"/>
      </w:divBdr>
    </w:div>
    <w:div w:id="1425497686">
      <w:bodyDiv w:val="1"/>
      <w:marLeft w:val="0"/>
      <w:marRight w:val="0"/>
      <w:marTop w:val="0"/>
      <w:marBottom w:val="0"/>
      <w:divBdr>
        <w:top w:val="none" w:sz="0" w:space="0" w:color="auto"/>
        <w:left w:val="none" w:sz="0" w:space="0" w:color="auto"/>
        <w:bottom w:val="none" w:sz="0" w:space="0" w:color="auto"/>
        <w:right w:val="none" w:sz="0" w:space="0" w:color="auto"/>
      </w:divBdr>
    </w:div>
    <w:div w:id="1425540590">
      <w:bodyDiv w:val="1"/>
      <w:marLeft w:val="0"/>
      <w:marRight w:val="0"/>
      <w:marTop w:val="0"/>
      <w:marBottom w:val="0"/>
      <w:divBdr>
        <w:top w:val="none" w:sz="0" w:space="0" w:color="auto"/>
        <w:left w:val="none" w:sz="0" w:space="0" w:color="auto"/>
        <w:bottom w:val="none" w:sz="0" w:space="0" w:color="auto"/>
        <w:right w:val="none" w:sz="0" w:space="0" w:color="auto"/>
      </w:divBdr>
      <w:divsChild>
        <w:div w:id="1542287262">
          <w:marLeft w:val="480"/>
          <w:marRight w:val="0"/>
          <w:marTop w:val="0"/>
          <w:marBottom w:val="0"/>
          <w:divBdr>
            <w:top w:val="none" w:sz="0" w:space="0" w:color="auto"/>
            <w:left w:val="none" w:sz="0" w:space="0" w:color="auto"/>
            <w:bottom w:val="none" w:sz="0" w:space="0" w:color="auto"/>
            <w:right w:val="none" w:sz="0" w:space="0" w:color="auto"/>
          </w:divBdr>
        </w:div>
        <w:div w:id="880745589">
          <w:marLeft w:val="480"/>
          <w:marRight w:val="0"/>
          <w:marTop w:val="0"/>
          <w:marBottom w:val="0"/>
          <w:divBdr>
            <w:top w:val="none" w:sz="0" w:space="0" w:color="auto"/>
            <w:left w:val="none" w:sz="0" w:space="0" w:color="auto"/>
            <w:bottom w:val="none" w:sz="0" w:space="0" w:color="auto"/>
            <w:right w:val="none" w:sz="0" w:space="0" w:color="auto"/>
          </w:divBdr>
        </w:div>
        <w:div w:id="1301809059">
          <w:marLeft w:val="480"/>
          <w:marRight w:val="0"/>
          <w:marTop w:val="0"/>
          <w:marBottom w:val="0"/>
          <w:divBdr>
            <w:top w:val="none" w:sz="0" w:space="0" w:color="auto"/>
            <w:left w:val="none" w:sz="0" w:space="0" w:color="auto"/>
            <w:bottom w:val="none" w:sz="0" w:space="0" w:color="auto"/>
            <w:right w:val="none" w:sz="0" w:space="0" w:color="auto"/>
          </w:divBdr>
        </w:div>
        <w:div w:id="1950311879">
          <w:marLeft w:val="480"/>
          <w:marRight w:val="0"/>
          <w:marTop w:val="0"/>
          <w:marBottom w:val="0"/>
          <w:divBdr>
            <w:top w:val="none" w:sz="0" w:space="0" w:color="auto"/>
            <w:left w:val="none" w:sz="0" w:space="0" w:color="auto"/>
            <w:bottom w:val="none" w:sz="0" w:space="0" w:color="auto"/>
            <w:right w:val="none" w:sz="0" w:space="0" w:color="auto"/>
          </w:divBdr>
        </w:div>
        <w:div w:id="634142741">
          <w:marLeft w:val="480"/>
          <w:marRight w:val="0"/>
          <w:marTop w:val="0"/>
          <w:marBottom w:val="0"/>
          <w:divBdr>
            <w:top w:val="none" w:sz="0" w:space="0" w:color="auto"/>
            <w:left w:val="none" w:sz="0" w:space="0" w:color="auto"/>
            <w:bottom w:val="none" w:sz="0" w:space="0" w:color="auto"/>
            <w:right w:val="none" w:sz="0" w:space="0" w:color="auto"/>
          </w:divBdr>
        </w:div>
        <w:div w:id="260840723">
          <w:marLeft w:val="480"/>
          <w:marRight w:val="0"/>
          <w:marTop w:val="0"/>
          <w:marBottom w:val="0"/>
          <w:divBdr>
            <w:top w:val="none" w:sz="0" w:space="0" w:color="auto"/>
            <w:left w:val="none" w:sz="0" w:space="0" w:color="auto"/>
            <w:bottom w:val="none" w:sz="0" w:space="0" w:color="auto"/>
            <w:right w:val="none" w:sz="0" w:space="0" w:color="auto"/>
          </w:divBdr>
        </w:div>
        <w:div w:id="1978873072">
          <w:marLeft w:val="480"/>
          <w:marRight w:val="0"/>
          <w:marTop w:val="0"/>
          <w:marBottom w:val="0"/>
          <w:divBdr>
            <w:top w:val="none" w:sz="0" w:space="0" w:color="auto"/>
            <w:left w:val="none" w:sz="0" w:space="0" w:color="auto"/>
            <w:bottom w:val="none" w:sz="0" w:space="0" w:color="auto"/>
            <w:right w:val="none" w:sz="0" w:space="0" w:color="auto"/>
          </w:divBdr>
        </w:div>
        <w:div w:id="2128769023">
          <w:marLeft w:val="480"/>
          <w:marRight w:val="0"/>
          <w:marTop w:val="0"/>
          <w:marBottom w:val="0"/>
          <w:divBdr>
            <w:top w:val="none" w:sz="0" w:space="0" w:color="auto"/>
            <w:left w:val="none" w:sz="0" w:space="0" w:color="auto"/>
            <w:bottom w:val="none" w:sz="0" w:space="0" w:color="auto"/>
            <w:right w:val="none" w:sz="0" w:space="0" w:color="auto"/>
          </w:divBdr>
        </w:div>
        <w:div w:id="800683640">
          <w:marLeft w:val="480"/>
          <w:marRight w:val="0"/>
          <w:marTop w:val="0"/>
          <w:marBottom w:val="0"/>
          <w:divBdr>
            <w:top w:val="none" w:sz="0" w:space="0" w:color="auto"/>
            <w:left w:val="none" w:sz="0" w:space="0" w:color="auto"/>
            <w:bottom w:val="none" w:sz="0" w:space="0" w:color="auto"/>
            <w:right w:val="none" w:sz="0" w:space="0" w:color="auto"/>
          </w:divBdr>
        </w:div>
        <w:div w:id="1951812742">
          <w:marLeft w:val="480"/>
          <w:marRight w:val="0"/>
          <w:marTop w:val="0"/>
          <w:marBottom w:val="0"/>
          <w:divBdr>
            <w:top w:val="none" w:sz="0" w:space="0" w:color="auto"/>
            <w:left w:val="none" w:sz="0" w:space="0" w:color="auto"/>
            <w:bottom w:val="none" w:sz="0" w:space="0" w:color="auto"/>
            <w:right w:val="none" w:sz="0" w:space="0" w:color="auto"/>
          </w:divBdr>
        </w:div>
        <w:div w:id="1394087447">
          <w:marLeft w:val="480"/>
          <w:marRight w:val="0"/>
          <w:marTop w:val="0"/>
          <w:marBottom w:val="0"/>
          <w:divBdr>
            <w:top w:val="none" w:sz="0" w:space="0" w:color="auto"/>
            <w:left w:val="none" w:sz="0" w:space="0" w:color="auto"/>
            <w:bottom w:val="none" w:sz="0" w:space="0" w:color="auto"/>
            <w:right w:val="none" w:sz="0" w:space="0" w:color="auto"/>
          </w:divBdr>
        </w:div>
        <w:div w:id="154540316">
          <w:marLeft w:val="480"/>
          <w:marRight w:val="0"/>
          <w:marTop w:val="0"/>
          <w:marBottom w:val="0"/>
          <w:divBdr>
            <w:top w:val="none" w:sz="0" w:space="0" w:color="auto"/>
            <w:left w:val="none" w:sz="0" w:space="0" w:color="auto"/>
            <w:bottom w:val="none" w:sz="0" w:space="0" w:color="auto"/>
            <w:right w:val="none" w:sz="0" w:space="0" w:color="auto"/>
          </w:divBdr>
        </w:div>
        <w:div w:id="1240946413">
          <w:marLeft w:val="480"/>
          <w:marRight w:val="0"/>
          <w:marTop w:val="0"/>
          <w:marBottom w:val="0"/>
          <w:divBdr>
            <w:top w:val="none" w:sz="0" w:space="0" w:color="auto"/>
            <w:left w:val="none" w:sz="0" w:space="0" w:color="auto"/>
            <w:bottom w:val="none" w:sz="0" w:space="0" w:color="auto"/>
            <w:right w:val="none" w:sz="0" w:space="0" w:color="auto"/>
          </w:divBdr>
        </w:div>
        <w:div w:id="1397167320">
          <w:marLeft w:val="480"/>
          <w:marRight w:val="0"/>
          <w:marTop w:val="0"/>
          <w:marBottom w:val="0"/>
          <w:divBdr>
            <w:top w:val="none" w:sz="0" w:space="0" w:color="auto"/>
            <w:left w:val="none" w:sz="0" w:space="0" w:color="auto"/>
            <w:bottom w:val="none" w:sz="0" w:space="0" w:color="auto"/>
            <w:right w:val="none" w:sz="0" w:space="0" w:color="auto"/>
          </w:divBdr>
        </w:div>
        <w:div w:id="928123314">
          <w:marLeft w:val="480"/>
          <w:marRight w:val="0"/>
          <w:marTop w:val="0"/>
          <w:marBottom w:val="0"/>
          <w:divBdr>
            <w:top w:val="none" w:sz="0" w:space="0" w:color="auto"/>
            <w:left w:val="none" w:sz="0" w:space="0" w:color="auto"/>
            <w:bottom w:val="none" w:sz="0" w:space="0" w:color="auto"/>
            <w:right w:val="none" w:sz="0" w:space="0" w:color="auto"/>
          </w:divBdr>
        </w:div>
        <w:div w:id="1964537934">
          <w:marLeft w:val="480"/>
          <w:marRight w:val="0"/>
          <w:marTop w:val="0"/>
          <w:marBottom w:val="0"/>
          <w:divBdr>
            <w:top w:val="none" w:sz="0" w:space="0" w:color="auto"/>
            <w:left w:val="none" w:sz="0" w:space="0" w:color="auto"/>
            <w:bottom w:val="none" w:sz="0" w:space="0" w:color="auto"/>
            <w:right w:val="none" w:sz="0" w:space="0" w:color="auto"/>
          </w:divBdr>
        </w:div>
        <w:div w:id="110781321">
          <w:marLeft w:val="480"/>
          <w:marRight w:val="0"/>
          <w:marTop w:val="0"/>
          <w:marBottom w:val="0"/>
          <w:divBdr>
            <w:top w:val="none" w:sz="0" w:space="0" w:color="auto"/>
            <w:left w:val="none" w:sz="0" w:space="0" w:color="auto"/>
            <w:bottom w:val="none" w:sz="0" w:space="0" w:color="auto"/>
            <w:right w:val="none" w:sz="0" w:space="0" w:color="auto"/>
          </w:divBdr>
        </w:div>
        <w:div w:id="736365213">
          <w:marLeft w:val="480"/>
          <w:marRight w:val="0"/>
          <w:marTop w:val="0"/>
          <w:marBottom w:val="0"/>
          <w:divBdr>
            <w:top w:val="none" w:sz="0" w:space="0" w:color="auto"/>
            <w:left w:val="none" w:sz="0" w:space="0" w:color="auto"/>
            <w:bottom w:val="none" w:sz="0" w:space="0" w:color="auto"/>
            <w:right w:val="none" w:sz="0" w:space="0" w:color="auto"/>
          </w:divBdr>
        </w:div>
        <w:div w:id="875771221">
          <w:marLeft w:val="480"/>
          <w:marRight w:val="0"/>
          <w:marTop w:val="0"/>
          <w:marBottom w:val="0"/>
          <w:divBdr>
            <w:top w:val="none" w:sz="0" w:space="0" w:color="auto"/>
            <w:left w:val="none" w:sz="0" w:space="0" w:color="auto"/>
            <w:bottom w:val="none" w:sz="0" w:space="0" w:color="auto"/>
            <w:right w:val="none" w:sz="0" w:space="0" w:color="auto"/>
          </w:divBdr>
        </w:div>
        <w:div w:id="619067119">
          <w:marLeft w:val="480"/>
          <w:marRight w:val="0"/>
          <w:marTop w:val="0"/>
          <w:marBottom w:val="0"/>
          <w:divBdr>
            <w:top w:val="none" w:sz="0" w:space="0" w:color="auto"/>
            <w:left w:val="none" w:sz="0" w:space="0" w:color="auto"/>
            <w:bottom w:val="none" w:sz="0" w:space="0" w:color="auto"/>
            <w:right w:val="none" w:sz="0" w:space="0" w:color="auto"/>
          </w:divBdr>
        </w:div>
        <w:div w:id="200170473">
          <w:marLeft w:val="480"/>
          <w:marRight w:val="0"/>
          <w:marTop w:val="0"/>
          <w:marBottom w:val="0"/>
          <w:divBdr>
            <w:top w:val="none" w:sz="0" w:space="0" w:color="auto"/>
            <w:left w:val="none" w:sz="0" w:space="0" w:color="auto"/>
            <w:bottom w:val="none" w:sz="0" w:space="0" w:color="auto"/>
            <w:right w:val="none" w:sz="0" w:space="0" w:color="auto"/>
          </w:divBdr>
        </w:div>
        <w:div w:id="386875597">
          <w:marLeft w:val="480"/>
          <w:marRight w:val="0"/>
          <w:marTop w:val="0"/>
          <w:marBottom w:val="0"/>
          <w:divBdr>
            <w:top w:val="none" w:sz="0" w:space="0" w:color="auto"/>
            <w:left w:val="none" w:sz="0" w:space="0" w:color="auto"/>
            <w:bottom w:val="none" w:sz="0" w:space="0" w:color="auto"/>
            <w:right w:val="none" w:sz="0" w:space="0" w:color="auto"/>
          </w:divBdr>
        </w:div>
        <w:div w:id="329021438">
          <w:marLeft w:val="480"/>
          <w:marRight w:val="0"/>
          <w:marTop w:val="0"/>
          <w:marBottom w:val="0"/>
          <w:divBdr>
            <w:top w:val="none" w:sz="0" w:space="0" w:color="auto"/>
            <w:left w:val="none" w:sz="0" w:space="0" w:color="auto"/>
            <w:bottom w:val="none" w:sz="0" w:space="0" w:color="auto"/>
            <w:right w:val="none" w:sz="0" w:space="0" w:color="auto"/>
          </w:divBdr>
        </w:div>
        <w:div w:id="2076393577">
          <w:marLeft w:val="480"/>
          <w:marRight w:val="0"/>
          <w:marTop w:val="0"/>
          <w:marBottom w:val="0"/>
          <w:divBdr>
            <w:top w:val="none" w:sz="0" w:space="0" w:color="auto"/>
            <w:left w:val="none" w:sz="0" w:space="0" w:color="auto"/>
            <w:bottom w:val="none" w:sz="0" w:space="0" w:color="auto"/>
            <w:right w:val="none" w:sz="0" w:space="0" w:color="auto"/>
          </w:divBdr>
        </w:div>
        <w:div w:id="523178377">
          <w:marLeft w:val="480"/>
          <w:marRight w:val="0"/>
          <w:marTop w:val="0"/>
          <w:marBottom w:val="0"/>
          <w:divBdr>
            <w:top w:val="none" w:sz="0" w:space="0" w:color="auto"/>
            <w:left w:val="none" w:sz="0" w:space="0" w:color="auto"/>
            <w:bottom w:val="none" w:sz="0" w:space="0" w:color="auto"/>
            <w:right w:val="none" w:sz="0" w:space="0" w:color="auto"/>
          </w:divBdr>
        </w:div>
      </w:divsChild>
    </w:div>
    <w:div w:id="1429618265">
      <w:bodyDiv w:val="1"/>
      <w:marLeft w:val="0"/>
      <w:marRight w:val="0"/>
      <w:marTop w:val="0"/>
      <w:marBottom w:val="0"/>
      <w:divBdr>
        <w:top w:val="none" w:sz="0" w:space="0" w:color="auto"/>
        <w:left w:val="none" w:sz="0" w:space="0" w:color="auto"/>
        <w:bottom w:val="none" w:sz="0" w:space="0" w:color="auto"/>
        <w:right w:val="none" w:sz="0" w:space="0" w:color="auto"/>
      </w:divBdr>
    </w:div>
    <w:div w:id="1430277358">
      <w:bodyDiv w:val="1"/>
      <w:marLeft w:val="0"/>
      <w:marRight w:val="0"/>
      <w:marTop w:val="0"/>
      <w:marBottom w:val="0"/>
      <w:divBdr>
        <w:top w:val="none" w:sz="0" w:space="0" w:color="auto"/>
        <w:left w:val="none" w:sz="0" w:space="0" w:color="auto"/>
        <w:bottom w:val="none" w:sz="0" w:space="0" w:color="auto"/>
        <w:right w:val="none" w:sz="0" w:space="0" w:color="auto"/>
      </w:divBdr>
      <w:divsChild>
        <w:div w:id="1084109782">
          <w:marLeft w:val="480"/>
          <w:marRight w:val="0"/>
          <w:marTop w:val="0"/>
          <w:marBottom w:val="0"/>
          <w:divBdr>
            <w:top w:val="none" w:sz="0" w:space="0" w:color="auto"/>
            <w:left w:val="none" w:sz="0" w:space="0" w:color="auto"/>
            <w:bottom w:val="none" w:sz="0" w:space="0" w:color="auto"/>
            <w:right w:val="none" w:sz="0" w:space="0" w:color="auto"/>
          </w:divBdr>
        </w:div>
        <w:div w:id="938877008">
          <w:marLeft w:val="480"/>
          <w:marRight w:val="0"/>
          <w:marTop w:val="0"/>
          <w:marBottom w:val="0"/>
          <w:divBdr>
            <w:top w:val="none" w:sz="0" w:space="0" w:color="auto"/>
            <w:left w:val="none" w:sz="0" w:space="0" w:color="auto"/>
            <w:bottom w:val="none" w:sz="0" w:space="0" w:color="auto"/>
            <w:right w:val="none" w:sz="0" w:space="0" w:color="auto"/>
          </w:divBdr>
        </w:div>
        <w:div w:id="591356442">
          <w:marLeft w:val="480"/>
          <w:marRight w:val="0"/>
          <w:marTop w:val="0"/>
          <w:marBottom w:val="0"/>
          <w:divBdr>
            <w:top w:val="none" w:sz="0" w:space="0" w:color="auto"/>
            <w:left w:val="none" w:sz="0" w:space="0" w:color="auto"/>
            <w:bottom w:val="none" w:sz="0" w:space="0" w:color="auto"/>
            <w:right w:val="none" w:sz="0" w:space="0" w:color="auto"/>
          </w:divBdr>
        </w:div>
        <w:div w:id="912817780">
          <w:marLeft w:val="480"/>
          <w:marRight w:val="0"/>
          <w:marTop w:val="0"/>
          <w:marBottom w:val="0"/>
          <w:divBdr>
            <w:top w:val="none" w:sz="0" w:space="0" w:color="auto"/>
            <w:left w:val="none" w:sz="0" w:space="0" w:color="auto"/>
            <w:bottom w:val="none" w:sz="0" w:space="0" w:color="auto"/>
            <w:right w:val="none" w:sz="0" w:space="0" w:color="auto"/>
          </w:divBdr>
        </w:div>
        <w:div w:id="1277715608">
          <w:marLeft w:val="480"/>
          <w:marRight w:val="0"/>
          <w:marTop w:val="0"/>
          <w:marBottom w:val="0"/>
          <w:divBdr>
            <w:top w:val="none" w:sz="0" w:space="0" w:color="auto"/>
            <w:left w:val="none" w:sz="0" w:space="0" w:color="auto"/>
            <w:bottom w:val="none" w:sz="0" w:space="0" w:color="auto"/>
            <w:right w:val="none" w:sz="0" w:space="0" w:color="auto"/>
          </w:divBdr>
        </w:div>
        <w:div w:id="967592590">
          <w:marLeft w:val="480"/>
          <w:marRight w:val="0"/>
          <w:marTop w:val="0"/>
          <w:marBottom w:val="0"/>
          <w:divBdr>
            <w:top w:val="none" w:sz="0" w:space="0" w:color="auto"/>
            <w:left w:val="none" w:sz="0" w:space="0" w:color="auto"/>
            <w:bottom w:val="none" w:sz="0" w:space="0" w:color="auto"/>
            <w:right w:val="none" w:sz="0" w:space="0" w:color="auto"/>
          </w:divBdr>
        </w:div>
        <w:div w:id="1026368443">
          <w:marLeft w:val="480"/>
          <w:marRight w:val="0"/>
          <w:marTop w:val="0"/>
          <w:marBottom w:val="0"/>
          <w:divBdr>
            <w:top w:val="none" w:sz="0" w:space="0" w:color="auto"/>
            <w:left w:val="none" w:sz="0" w:space="0" w:color="auto"/>
            <w:bottom w:val="none" w:sz="0" w:space="0" w:color="auto"/>
            <w:right w:val="none" w:sz="0" w:space="0" w:color="auto"/>
          </w:divBdr>
        </w:div>
        <w:div w:id="1083071522">
          <w:marLeft w:val="480"/>
          <w:marRight w:val="0"/>
          <w:marTop w:val="0"/>
          <w:marBottom w:val="0"/>
          <w:divBdr>
            <w:top w:val="none" w:sz="0" w:space="0" w:color="auto"/>
            <w:left w:val="none" w:sz="0" w:space="0" w:color="auto"/>
            <w:bottom w:val="none" w:sz="0" w:space="0" w:color="auto"/>
            <w:right w:val="none" w:sz="0" w:space="0" w:color="auto"/>
          </w:divBdr>
        </w:div>
        <w:div w:id="475992064">
          <w:marLeft w:val="480"/>
          <w:marRight w:val="0"/>
          <w:marTop w:val="0"/>
          <w:marBottom w:val="0"/>
          <w:divBdr>
            <w:top w:val="none" w:sz="0" w:space="0" w:color="auto"/>
            <w:left w:val="none" w:sz="0" w:space="0" w:color="auto"/>
            <w:bottom w:val="none" w:sz="0" w:space="0" w:color="auto"/>
            <w:right w:val="none" w:sz="0" w:space="0" w:color="auto"/>
          </w:divBdr>
        </w:div>
        <w:div w:id="1506821281">
          <w:marLeft w:val="480"/>
          <w:marRight w:val="0"/>
          <w:marTop w:val="0"/>
          <w:marBottom w:val="0"/>
          <w:divBdr>
            <w:top w:val="none" w:sz="0" w:space="0" w:color="auto"/>
            <w:left w:val="none" w:sz="0" w:space="0" w:color="auto"/>
            <w:bottom w:val="none" w:sz="0" w:space="0" w:color="auto"/>
            <w:right w:val="none" w:sz="0" w:space="0" w:color="auto"/>
          </w:divBdr>
        </w:div>
        <w:div w:id="19748791">
          <w:marLeft w:val="480"/>
          <w:marRight w:val="0"/>
          <w:marTop w:val="0"/>
          <w:marBottom w:val="0"/>
          <w:divBdr>
            <w:top w:val="none" w:sz="0" w:space="0" w:color="auto"/>
            <w:left w:val="none" w:sz="0" w:space="0" w:color="auto"/>
            <w:bottom w:val="none" w:sz="0" w:space="0" w:color="auto"/>
            <w:right w:val="none" w:sz="0" w:space="0" w:color="auto"/>
          </w:divBdr>
        </w:div>
        <w:div w:id="495727845">
          <w:marLeft w:val="480"/>
          <w:marRight w:val="0"/>
          <w:marTop w:val="0"/>
          <w:marBottom w:val="0"/>
          <w:divBdr>
            <w:top w:val="none" w:sz="0" w:space="0" w:color="auto"/>
            <w:left w:val="none" w:sz="0" w:space="0" w:color="auto"/>
            <w:bottom w:val="none" w:sz="0" w:space="0" w:color="auto"/>
            <w:right w:val="none" w:sz="0" w:space="0" w:color="auto"/>
          </w:divBdr>
        </w:div>
        <w:div w:id="968825234">
          <w:marLeft w:val="480"/>
          <w:marRight w:val="0"/>
          <w:marTop w:val="0"/>
          <w:marBottom w:val="0"/>
          <w:divBdr>
            <w:top w:val="none" w:sz="0" w:space="0" w:color="auto"/>
            <w:left w:val="none" w:sz="0" w:space="0" w:color="auto"/>
            <w:bottom w:val="none" w:sz="0" w:space="0" w:color="auto"/>
            <w:right w:val="none" w:sz="0" w:space="0" w:color="auto"/>
          </w:divBdr>
        </w:div>
        <w:div w:id="1934972961">
          <w:marLeft w:val="480"/>
          <w:marRight w:val="0"/>
          <w:marTop w:val="0"/>
          <w:marBottom w:val="0"/>
          <w:divBdr>
            <w:top w:val="none" w:sz="0" w:space="0" w:color="auto"/>
            <w:left w:val="none" w:sz="0" w:space="0" w:color="auto"/>
            <w:bottom w:val="none" w:sz="0" w:space="0" w:color="auto"/>
            <w:right w:val="none" w:sz="0" w:space="0" w:color="auto"/>
          </w:divBdr>
        </w:div>
        <w:div w:id="34164692">
          <w:marLeft w:val="480"/>
          <w:marRight w:val="0"/>
          <w:marTop w:val="0"/>
          <w:marBottom w:val="0"/>
          <w:divBdr>
            <w:top w:val="none" w:sz="0" w:space="0" w:color="auto"/>
            <w:left w:val="none" w:sz="0" w:space="0" w:color="auto"/>
            <w:bottom w:val="none" w:sz="0" w:space="0" w:color="auto"/>
            <w:right w:val="none" w:sz="0" w:space="0" w:color="auto"/>
          </w:divBdr>
        </w:div>
        <w:div w:id="574514349">
          <w:marLeft w:val="480"/>
          <w:marRight w:val="0"/>
          <w:marTop w:val="0"/>
          <w:marBottom w:val="0"/>
          <w:divBdr>
            <w:top w:val="none" w:sz="0" w:space="0" w:color="auto"/>
            <w:left w:val="none" w:sz="0" w:space="0" w:color="auto"/>
            <w:bottom w:val="none" w:sz="0" w:space="0" w:color="auto"/>
            <w:right w:val="none" w:sz="0" w:space="0" w:color="auto"/>
          </w:divBdr>
        </w:div>
        <w:div w:id="1729456458">
          <w:marLeft w:val="480"/>
          <w:marRight w:val="0"/>
          <w:marTop w:val="0"/>
          <w:marBottom w:val="0"/>
          <w:divBdr>
            <w:top w:val="none" w:sz="0" w:space="0" w:color="auto"/>
            <w:left w:val="none" w:sz="0" w:space="0" w:color="auto"/>
            <w:bottom w:val="none" w:sz="0" w:space="0" w:color="auto"/>
            <w:right w:val="none" w:sz="0" w:space="0" w:color="auto"/>
          </w:divBdr>
        </w:div>
        <w:div w:id="1420755332">
          <w:marLeft w:val="480"/>
          <w:marRight w:val="0"/>
          <w:marTop w:val="0"/>
          <w:marBottom w:val="0"/>
          <w:divBdr>
            <w:top w:val="none" w:sz="0" w:space="0" w:color="auto"/>
            <w:left w:val="none" w:sz="0" w:space="0" w:color="auto"/>
            <w:bottom w:val="none" w:sz="0" w:space="0" w:color="auto"/>
            <w:right w:val="none" w:sz="0" w:space="0" w:color="auto"/>
          </w:divBdr>
        </w:div>
        <w:div w:id="637147274">
          <w:marLeft w:val="480"/>
          <w:marRight w:val="0"/>
          <w:marTop w:val="0"/>
          <w:marBottom w:val="0"/>
          <w:divBdr>
            <w:top w:val="none" w:sz="0" w:space="0" w:color="auto"/>
            <w:left w:val="none" w:sz="0" w:space="0" w:color="auto"/>
            <w:bottom w:val="none" w:sz="0" w:space="0" w:color="auto"/>
            <w:right w:val="none" w:sz="0" w:space="0" w:color="auto"/>
          </w:divBdr>
        </w:div>
        <w:div w:id="64767102">
          <w:marLeft w:val="480"/>
          <w:marRight w:val="0"/>
          <w:marTop w:val="0"/>
          <w:marBottom w:val="0"/>
          <w:divBdr>
            <w:top w:val="none" w:sz="0" w:space="0" w:color="auto"/>
            <w:left w:val="none" w:sz="0" w:space="0" w:color="auto"/>
            <w:bottom w:val="none" w:sz="0" w:space="0" w:color="auto"/>
            <w:right w:val="none" w:sz="0" w:space="0" w:color="auto"/>
          </w:divBdr>
        </w:div>
        <w:div w:id="1012419522">
          <w:marLeft w:val="480"/>
          <w:marRight w:val="0"/>
          <w:marTop w:val="0"/>
          <w:marBottom w:val="0"/>
          <w:divBdr>
            <w:top w:val="none" w:sz="0" w:space="0" w:color="auto"/>
            <w:left w:val="none" w:sz="0" w:space="0" w:color="auto"/>
            <w:bottom w:val="none" w:sz="0" w:space="0" w:color="auto"/>
            <w:right w:val="none" w:sz="0" w:space="0" w:color="auto"/>
          </w:divBdr>
        </w:div>
        <w:div w:id="1638800802">
          <w:marLeft w:val="480"/>
          <w:marRight w:val="0"/>
          <w:marTop w:val="0"/>
          <w:marBottom w:val="0"/>
          <w:divBdr>
            <w:top w:val="none" w:sz="0" w:space="0" w:color="auto"/>
            <w:left w:val="none" w:sz="0" w:space="0" w:color="auto"/>
            <w:bottom w:val="none" w:sz="0" w:space="0" w:color="auto"/>
            <w:right w:val="none" w:sz="0" w:space="0" w:color="auto"/>
          </w:divBdr>
        </w:div>
      </w:divsChild>
    </w:div>
    <w:div w:id="1430277398">
      <w:bodyDiv w:val="1"/>
      <w:marLeft w:val="0"/>
      <w:marRight w:val="0"/>
      <w:marTop w:val="0"/>
      <w:marBottom w:val="0"/>
      <w:divBdr>
        <w:top w:val="none" w:sz="0" w:space="0" w:color="auto"/>
        <w:left w:val="none" w:sz="0" w:space="0" w:color="auto"/>
        <w:bottom w:val="none" w:sz="0" w:space="0" w:color="auto"/>
        <w:right w:val="none" w:sz="0" w:space="0" w:color="auto"/>
      </w:divBdr>
    </w:div>
    <w:div w:id="1431270755">
      <w:bodyDiv w:val="1"/>
      <w:marLeft w:val="0"/>
      <w:marRight w:val="0"/>
      <w:marTop w:val="0"/>
      <w:marBottom w:val="0"/>
      <w:divBdr>
        <w:top w:val="none" w:sz="0" w:space="0" w:color="auto"/>
        <w:left w:val="none" w:sz="0" w:space="0" w:color="auto"/>
        <w:bottom w:val="none" w:sz="0" w:space="0" w:color="auto"/>
        <w:right w:val="none" w:sz="0" w:space="0" w:color="auto"/>
      </w:divBdr>
    </w:div>
    <w:div w:id="1434781777">
      <w:bodyDiv w:val="1"/>
      <w:marLeft w:val="0"/>
      <w:marRight w:val="0"/>
      <w:marTop w:val="0"/>
      <w:marBottom w:val="0"/>
      <w:divBdr>
        <w:top w:val="none" w:sz="0" w:space="0" w:color="auto"/>
        <w:left w:val="none" w:sz="0" w:space="0" w:color="auto"/>
        <w:bottom w:val="none" w:sz="0" w:space="0" w:color="auto"/>
        <w:right w:val="none" w:sz="0" w:space="0" w:color="auto"/>
      </w:divBdr>
    </w:div>
    <w:div w:id="1434865190">
      <w:bodyDiv w:val="1"/>
      <w:marLeft w:val="0"/>
      <w:marRight w:val="0"/>
      <w:marTop w:val="0"/>
      <w:marBottom w:val="0"/>
      <w:divBdr>
        <w:top w:val="none" w:sz="0" w:space="0" w:color="auto"/>
        <w:left w:val="none" w:sz="0" w:space="0" w:color="auto"/>
        <w:bottom w:val="none" w:sz="0" w:space="0" w:color="auto"/>
        <w:right w:val="none" w:sz="0" w:space="0" w:color="auto"/>
      </w:divBdr>
    </w:div>
    <w:div w:id="1435445210">
      <w:bodyDiv w:val="1"/>
      <w:marLeft w:val="0"/>
      <w:marRight w:val="0"/>
      <w:marTop w:val="0"/>
      <w:marBottom w:val="0"/>
      <w:divBdr>
        <w:top w:val="none" w:sz="0" w:space="0" w:color="auto"/>
        <w:left w:val="none" w:sz="0" w:space="0" w:color="auto"/>
        <w:bottom w:val="none" w:sz="0" w:space="0" w:color="auto"/>
        <w:right w:val="none" w:sz="0" w:space="0" w:color="auto"/>
      </w:divBdr>
    </w:div>
    <w:div w:id="1436829857">
      <w:bodyDiv w:val="1"/>
      <w:marLeft w:val="0"/>
      <w:marRight w:val="0"/>
      <w:marTop w:val="0"/>
      <w:marBottom w:val="0"/>
      <w:divBdr>
        <w:top w:val="none" w:sz="0" w:space="0" w:color="auto"/>
        <w:left w:val="none" w:sz="0" w:space="0" w:color="auto"/>
        <w:bottom w:val="none" w:sz="0" w:space="0" w:color="auto"/>
        <w:right w:val="none" w:sz="0" w:space="0" w:color="auto"/>
      </w:divBdr>
    </w:div>
    <w:div w:id="1437210981">
      <w:bodyDiv w:val="1"/>
      <w:marLeft w:val="0"/>
      <w:marRight w:val="0"/>
      <w:marTop w:val="0"/>
      <w:marBottom w:val="0"/>
      <w:divBdr>
        <w:top w:val="none" w:sz="0" w:space="0" w:color="auto"/>
        <w:left w:val="none" w:sz="0" w:space="0" w:color="auto"/>
        <w:bottom w:val="none" w:sz="0" w:space="0" w:color="auto"/>
        <w:right w:val="none" w:sz="0" w:space="0" w:color="auto"/>
      </w:divBdr>
    </w:div>
    <w:div w:id="1437403844">
      <w:bodyDiv w:val="1"/>
      <w:marLeft w:val="0"/>
      <w:marRight w:val="0"/>
      <w:marTop w:val="0"/>
      <w:marBottom w:val="0"/>
      <w:divBdr>
        <w:top w:val="none" w:sz="0" w:space="0" w:color="auto"/>
        <w:left w:val="none" w:sz="0" w:space="0" w:color="auto"/>
        <w:bottom w:val="none" w:sz="0" w:space="0" w:color="auto"/>
        <w:right w:val="none" w:sz="0" w:space="0" w:color="auto"/>
      </w:divBdr>
    </w:div>
    <w:div w:id="1438404565">
      <w:bodyDiv w:val="1"/>
      <w:marLeft w:val="0"/>
      <w:marRight w:val="0"/>
      <w:marTop w:val="0"/>
      <w:marBottom w:val="0"/>
      <w:divBdr>
        <w:top w:val="none" w:sz="0" w:space="0" w:color="auto"/>
        <w:left w:val="none" w:sz="0" w:space="0" w:color="auto"/>
        <w:bottom w:val="none" w:sz="0" w:space="0" w:color="auto"/>
        <w:right w:val="none" w:sz="0" w:space="0" w:color="auto"/>
      </w:divBdr>
    </w:div>
    <w:div w:id="1441682495">
      <w:bodyDiv w:val="1"/>
      <w:marLeft w:val="0"/>
      <w:marRight w:val="0"/>
      <w:marTop w:val="0"/>
      <w:marBottom w:val="0"/>
      <w:divBdr>
        <w:top w:val="none" w:sz="0" w:space="0" w:color="auto"/>
        <w:left w:val="none" w:sz="0" w:space="0" w:color="auto"/>
        <w:bottom w:val="none" w:sz="0" w:space="0" w:color="auto"/>
        <w:right w:val="none" w:sz="0" w:space="0" w:color="auto"/>
      </w:divBdr>
    </w:div>
    <w:div w:id="1442149068">
      <w:bodyDiv w:val="1"/>
      <w:marLeft w:val="0"/>
      <w:marRight w:val="0"/>
      <w:marTop w:val="0"/>
      <w:marBottom w:val="0"/>
      <w:divBdr>
        <w:top w:val="none" w:sz="0" w:space="0" w:color="auto"/>
        <w:left w:val="none" w:sz="0" w:space="0" w:color="auto"/>
        <w:bottom w:val="none" w:sz="0" w:space="0" w:color="auto"/>
        <w:right w:val="none" w:sz="0" w:space="0" w:color="auto"/>
      </w:divBdr>
    </w:div>
    <w:div w:id="1442528262">
      <w:bodyDiv w:val="1"/>
      <w:marLeft w:val="0"/>
      <w:marRight w:val="0"/>
      <w:marTop w:val="0"/>
      <w:marBottom w:val="0"/>
      <w:divBdr>
        <w:top w:val="none" w:sz="0" w:space="0" w:color="auto"/>
        <w:left w:val="none" w:sz="0" w:space="0" w:color="auto"/>
        <w:bottom w:val="none" w:sz="0" w:space="0" w:color="auto"/>
        <w:right w:val="none" w:sz="0" w:space="0" w:color="auto"/>
      </w:divBdr>
    </w:div>
    <w:div w:id="1442996598">
      <w:bodyDiv w:val="1"/>
      <w:marLeft w:val="0"/>
      <w:marRight w:val="0"/>
      <w:marTop w:val="0"/>
      <w:marBottom w:val="0"/>
      <w:divBdr>
        <w:top w:val="none" w:sz="0" w:space="0" w:color="auto"/>
        <w:left w:val="none" w:sz="0" w:space="0" w:color="auto"/>
        <w:bottom w:val="none" w:sz="0" w:space="0" w:color="auto"/>
        <w:right w:val="none" w:sz="0" w:space="0" w:color="auto"/>
      </w:divBdr>
    </w:div>
    <w:div w:id="1443574966">
      <w:bodyDiv w:val="1"/>
      <w:marLeft w:val="0"/>
      <w:marRight w:val="0"/>
      <w:marTop w:val="0"/>
      <w:marBottom w:val="0"/>
      <w:divBdr>
        <w:top w:val="none" w:sz="0" w:space="0" w:color="auto"/>
        <w:left w:val="none" w:sz="0" w:space="0" w:color="auto"/>
        <w:bottom w:val="none" w:sz="0" w:space="0" w:color="auto"/>
        <w:right w:val="none" w:sz="0" w:space="0" w:color="auto"/>
      </w:divBdr>
    </w:div>
    <w:div w:id="1443652089">
      <w:bodyDiv w:val="1"/>
      <w:marLeft w:val="0"/>
      <w:marRight w:val="0"/>
      <w:marTop w:val="0"/>
      <w:marBottom w:val="0"/>
      <w:divBdr>
        <w:top w:val="none" w:sz="0" w:space="0" w:color="auto"/>
        <w:left w:val="none" w:sz="0" w:space="0" w:color="auto"/>
        <w:bottom w:val="none" w:sz="0" w:space="0" w:color="auto"/>
        <w:right w:val="none" w:sz="0" w:space="0" w:color="auto"/>
      </w:divBdr>
    </w:div>
    <w:div w:id="1443842827">
      <w:bodyDiv w:val="1"/>
      <w:marLeft w:val="0"/>
      <w:marRight w:val="0"/>
      <w:marTop w:val="0"/>
      <w:marBottom w:val="0"/>
      <w:divBdr>
        <w:top w:val="none" w:sz="0" w:space="0" w:color="auto"/>
        <w:left w:val="none" w:sz="0" w:space="0" w:color="auto"/>
        <w:bottom w:val="none" w:sz="0" w:space="0" w:color="auto"/>
        <w:right w:val="none" w:sz="0" w:space="0" w:color="auto"/>
      </w:divBdr>
    </w:div>
    <w:div w:id="1445614364">
      <w:bodyDiv w:val="1"/>
      <w:marLeft w:val="0"/>
      <w:marRight w:val="0"/>
      <w:marTop w:val="0"/>
      <w:marBottom w:val="0"/>
      <w:divBdr>
        <w:top w:val="none" w:sz="0" w:space="0" w:color="auto"/>
        <w:left w:val="none" w:sz="0" w:space="0" w:color="auto"/>
        <w:bottom w:val="none" w:sz="0" w:space="0" w:color="auto"/>
        <w:right w:val="none" w:sz="0" w:space="0" w:color="auto"/>
      </w:divBdr>
    </w:div>
    <w:div w:id="1445730950">
      <w:bodyDiv w:val="1"/>
      <w:marLeft w:val="0"/>
      <w:marRight w:val="0"/>
      <w:marTop w:val="0"/>
      <w:marBottom w:val="0"/>
      <w:divBdr>
        <w:top w:val="none" w:sz="0" w:space="0" w:color="auto"/>
        <w:left w:val="none" w:sz="0" w:space="0" w:color="auto"/>
        <w:bottom w:val="none" w:sz="0" w:space="0" w:color="auto"/>
        <w:right w:val="none" w:sz="0" w:space="0" w:color="auto"/>
      </w:divBdr>
    </w:div>
    <w:div w:id="1446316313">
      <w:bodyDiv w:val="1"/>
      <w:marLeft w:val="0"/>
      <w:marRight w:val="0"/>
      <w:marTop w:val="0"/>
      <w:marBottom w:val="0"/>
      <w:divBdr>
        <w:top w:val="none" w:sz="0" w:space="0" w:color="auto"/>
        <w:left w:val="none" w:sz="0" w:space="0" w:color="auto"/>
        <w:bottom w:val="none" w:sz="0" w:space="0" w:color="auto"/>
        <w:right w:val="none" w:sz="0" w:space="0" w:color="auto"/>
      </w:divBdr>
      <w:divsChild>
        <w:div w:id="1381130956">
          <w:marLeft w:val="480"/>
          <w:marRight w:val="0"/>
          <w:marTop w:val="0"/>
          <w:marBottom w:val="0"/>
          <w:divBdr>
            <w:top w:val="none" w:sz="0" w:space="0" w:color="auto"/>
            <w:left w:val="none" w:sz="0" w:space="0" w:color="auto"/>
            <w:bottom w:val="none" w:sz="0" w:space="0" w:color="auto"/>
            <w:right w:val="none" w:sz="0" w:space="0" w:color="auto"/>
          </w:divBdr>
        </w:div>
        <w:div w:id="1568413344">
          <w:marLeft w:val="480"/>
          <w:marRight w:val="0"/>
          <w:marTop w:val="0"/>
          <w:marBottom w:val="0"/>
          <w:divBdr>
            <w:top w:val="none" w:sz="0" w:space="0" w:color="auto"/>
            <w:left w:val="none" w:sz="0" w:space="0" w:color="auto"/>
            <w:bottom w:val="none" w:sz="0" w:space="0" w:color="auto"/>
            <w:right w:val="none" w:sz="0" w:space="0" w:color="auto"/>
          </w:divBdr>
        </w:div>
        <w:div w:id="303194306">
          <w:marLeft w:val="480"/>
          <w:marRight w:val="0"/>
          <w:marTop w:val="0"/>
          <w:marBottom w:val="0"/>
          <w:divBdr>
            <w:top w:val="none" w:sz="0" w:space="0" w:color="auto"/>
            <w:left w:val="none" w:sz="0" w:space="0" w:color="auto"/>
            <w:bottom w:val="none" w:sz="0" w:space="0" w:color="auto"/>
            <w:right w:val="none" w:sz="0" w:space="0" w:color="auto"/>
          </w:divBdr>
        </w:div>
        <w:div w:id="328022168">
          <w:marLeft w:val="480"/>
          <w:marRight w:val="0"/>
          <w:marTop w:val="0"/>
          <w:marBottom w:val="0"/>
          <w:divBdr>
            <w:top w:val="none" w:sz="0" w:space="0" w:color="auto"/>
            <w:left w:val="none" w:sz="0" w:space="0" w:color="auto"/>
            <w:bottom w:val="none" w:sz="0" w:space="0" w:color="auto"/>
            <w:right w:val="none" w:sz="0" w:space="0" w:color="auto"/>
          </w:divBdr>
        </w:div>
        <w:div w:id="1247111970">
          <w:marLeft w:val="480"/>
          <w:marRight w:val="0"/>
          <w:marTop w:val="0"/>
          <w:marBottom w:val="0"/>
          <w:divBdr>
            <w:top w:val="none" w:sz="0" w:space="0" w:color="auto"/>
            <w:left w:val="none" w:sz="0" w:space="0" w:color="auto"/>
            <w:bottom w:val="none" w:sz="0" w:space="0" w:color="auto"/>
            <w:right w:val="none" w:sz="0" w:space="0" w:color="auto"/>
          </w:divBdr>
        </w:div>
        <w:div w:id="377241114">
          <w:marLeft w:val="480"/>
          <w:marRight w:val="0"/>
          <w:marTop w:val="0"/>
          <w:marBottom w:val="0"/>
          <w:divBdr>
            <w:top w:val="none" w:sz="0" w:space="0" w:color="auto"/>
            <w:left w:val="none" w:sz="0" w:space="0" w:color="auto"/>
            <w:bottom w:val="none" w:sz="0" w:space="0" w:color="auto"/>
            <w:right w:val="none" w:sz="0" w:space="0" w:color="auto"/>
          </w:divBdr>
        </w:div>
        <w:div w:id="94832083">
          <w:marLeft w:val="480"/>
          <w:marRight w:val="0"/>
          <w:marTop w:val="0"/>
          <w:marBottom w:val="0"/>
          <w:divBdr>
            <w:top w:val="none" w:sz="0" w:space="0" w:color="auto"/>
            <w:left w:val="none" w:sz="0" w:space="0" w:color="auto"/>
            <w:bottom w:val="none" w:sz="0" w:space="0" w:color="auto"/>
            <w:right w:val="none" w:sz="0" w:space="0" w:color="auto"/>
          </w:divBdr>
        </w:div>
        <w:div w:id="1968705128">
          <w:marLeft w:val="480"/>
          <w:marRight w:val="0"/>
          <w:marTop w:val="0"/>
          <w:marBottom w:val="0"/>
          <w:divBdr>
            <w:top w:val="none" w:sz="0" w:space="0" w:color="auto"/>
            <w:left w:val="none" w:sz="0" w:space="0" w:color="auto"/>
            <w:bottom w:val="none" w:sz="0" w:space="0" w:color="auto"/>
            <w:right w:val="none" w:sz="0" w:space="0" w:color="auto"/>
          </w:divBdr>
        </w:div>
        <w:div w:id="1184129127">
          <w:marLeft w:val="480"/>
          <w:marRight w:val="0"/>
          <w:marTop w:val="0"/>
          <w:marBottom w:val="0"/>
          <w:divBdr>
            <w:top w:val="none" w:sz="0" w:space="0" w:color="auto"/>
            <w:left w:val="none" w:sz="0" w:space="0" w:color="auto"/>
            <w:bottom w:val="none" w:sz="0" w:space="0" w:color="auto"/>
            <w:right w:val="none" w:sz="0" w:space="0" w:color="auto"/>
          </w:divBdr>
        </w:div>
        <w:div w:id="1903055651">
          <w:marLeft w:val="480"/>
          <w:marRight w:val="0"/>
          <w:marTop w:val="0"/>
          <w:marBottom w:val="0"/>
          <w:divBdr>
            <w:top w:val="none" w:sz="0" w:space="0" w:color="auto"/>
            <w:left w:val="none" w:sz="0" w:space="0" w:color="auto"/>
            <w:bottom w:val="none" w:sz="0" w:space="0" w:color="auto"/>
            <w:right w:val="none" w:sz="0" w:space="0" w:color="auto"/>
          </w:divBdr>
        </w:div>
        <w:div w:id="2011636515">
          <w:marLeft w:val="480"/>
          <w:marRight w:val="0"/>
          <w:marTop w:val="0"/>
          <w:marBottom w:val="0"/>
          <w:divBdr>
            <w:top w:val="none" w:sz="0" w:space="0" w:color="auto"/>
            <w:left w:val="none" w:sz="0" w:space="0" w:color="auto"/>
            <w:bottom w:val="none" w:sz="0" w:space="0" w:color="auto"/>
            <w:right w:val="none" w:sz="0" w:space="0" w:color="auto"/>
          </w:divBdr>
        </w:div>
        <w:div w:id="457649996">
          <w:marLeft w:val="480"/>
          <w:marRight w:val="0"/>
          <w:marTop w:val="0"/>
          <w:marBottom w:val="0"/>
          <w:divBdr>
            <w:top w:val="none" w:sz="0" w:space="0" w:color="auto"/>
            <w:left w:val="none" w:sz="0" w:space="0" w:color="auto"/>
            <w:bottom w:val="none" w:sz="0" w:space="0" w:color="auto"/>
            <w:right w:val="none" w:sz="0" w:space="0" w:color="auto"/>
          </w:divBdr>
        </w:div>
        <w:div w:id="2092583416">
          <w:marLeft w:val="480"/>
          <w:marRight w:val="0"/>
          <w:marTop w:val="0"/>
          <w:marBottom w:val="0"/>
          <w:divBdr>
            <w:top w:val="none" w:sz="0" w:space="0" w:color="auto"/>
            <w:left w:val="none" w:sz="0" w:space="0" w:color="auto"/>
            <w:bottom w:val="none" w:sz="0" w:space="0" w:color="auto"/>
            <w:right w:val="none" w:sz="0" w:space="0" w:color="auto"/>
          </w:divBdr>
        </w:div>
        <w:div w:id="1206409341">
          <w:marLeft w:val="480"/>
          <w:marRight w:val="0"/>
          <w:marTop w:val="0"/>
          <w:marBottom w:val="0"/>
          <w:divBdr>
            <w:top w:val="none" w:sz="0" w:space="0" w:color="auto"/>
            <w:left w:val="none" w:sz="0" w:space="0" w:color="auto"/>
            <w:bottom w:val="none" w:sz="0" w:space="0" w:color="auto"/>
            <w:right w:val="none" w:sz="0" w:space="0" w:color="auto"/>
          </w:divBdr>
        </w:div>
        <w:div w:id="1336615146">
          <w:marLeft w:val="480"/>
          <w:marRight w:val="0"/>
          <w:marTop w:val="0"/>
          <w:marBottom w:val="0"/>
          <w:divBdr>
            <w:top w:val="none" w:sz="0" w:space="0" w:color="auto"/>
            <w:left w:val="none" w:sz="0" w:space="0" w:color="auto"/>
            <w:bottom w:val="none" w:sz="0" w:space="0" w:color="auto"/>
            <w:right w:val="none" w:sz="0" w:space="0" w:color="auto"/>
          </w:divBdr>
        </w:div>
        <w:div w:id="1435174287">
          <w:marLeft w:val="480"/>
          <w:marRight w:val="0"/>
          <w:marTop w:val="0"/>
          <w:marBottom w:val="0"/>
          <w:divBdr>
            <w:top w:val="none" w:sz="0" w:space="0" w:color="auto"/>
            <w:left w:val="none" w:sz="0" w:space="0" w:color="auto"/>
            <w:bottom w:val="none" w:sz="0" w:space="0" w:color="auto"/>
            <w:right w:val="none" w:sz="0" w:space="0" w:color="auto"/>
          </w:divBdr>
        </w:div>
        <w:div w:id="1195381831">
          <w:marLeft w:val="480"/>
          <w:marRight w:val="0"/>
          <w:marTop w:val="0"/>
          <w:marBottom w:val="0"/>
          <w:divBdr>
            <w:top w:val="none" w:sz="0" w:space="0" w:color="auto"/>
            <w:left w:val="none" w:sz="0" w:space="0" w:color="auto"/>
            <w:bottom w:val="none" w:sz="0" w:space="0" w:color="auto"/>
            <w:right w:val="none" w:sz="0" w:space="0" w:color="auto"/>
          </w:divBdr>
        </w:div>
        <w:div w:id="116337928">
          <w:marLeft w:val="480"/>
          <w:marRight w:val="0"/>
          <w:marTop w:val="0"/>
          <w:marBottom w:val="0"/>
          <w:divBdr>
            <w:top w:val="none" w:sz="0" w:space="0" w:color="auto"/>
            <w:left w:val="none" w:sz="0" w:space="0" w:color="auto"/>
            <w:bottom w:val="none" w:sz="0" w:space="0" w:color="auto"/>
            <w:right w:val="none" w:sz="0" w:space="0" w:color="auto"/>
          </w:divBdr>
        </w:div>
        <w:div w:id="739719278">
          <w:marLeft w:val="480"/>
          <w:marRight w:val="0"/>
          <w:marTop w:val="0"/>
          <w:marBottom w:val="0"/>
          <w:divBdr>
            <w:top w:val="none" w:sz="0" w:space="0" w:color="auto"/>
            <w:left w:val="none" w:sz="0" w:space="0" w:color="auto"/>
            <w:bottom w:val="none" w:sz="0" w:space="0" w:color="auto"/>
            <w:right w:val="none" w:sz="0" w:space="0" w:color="auto"/>
          </w:divBdr>
        </w:div>
        <w:div w:id="1726875172">
          <w:marLeft w:val="480"/>
          <w:marRight w:val="0"/>
          <w:marTop w:val="0"/>
          <w:marBottom w:val="0"/>
          <w:divBdr>
            <w:top w:val="none" w:sz="0" w:space="0" w:color="auto"/>
            <w:left w:val="none" w:sz="0" w:space="0" w:color="auto"/>
            <w:bottom w:val="none" w:sz="0" w:space="0" w:color="auto"/>
            <w:right w:val="none" w:sz="0" w:space="0" w:color="auto"/>
          </w:divBdr>
        </w:div>
        <w:div w:id="400252720">
          <w:marLeft w:val="480"/>
          <w:marRight w:val="0"/>
          <w:marTop w:val="0"/>
          <w:marBottom w:val="0"/>
          <w:divBdr>
            <w:top w:val="none" w:sz="0" w:space="0" w:color="auto"/>
            <w:left w:val="none" w:sz="0" w:space="0" w:color="auto"/>
            <w:bottom w:val="none" w:sz="0" w:space="0" w:color="auto"/>
            <w:right w:val="none" w:sz="0" w:space="0" w:color="auto"/>
          </w:divBdr>
        </w:div>
        <w:div w:id="1286811815">
          <w:marLeft w:val="480"/>
          <w:marRight w:val="0"/>
          <w:marTop w:val="0"/>
          <w:marBottom w:val="0"/>
          <w:divBdr>
            <w:top w:val="none" w:sz="0" w:space="0" w:color="auto"/>
            <w:left w:val="none" w:sz="0" w:space="0" w:color="auto"/>
            <w:bottom w:val="none" w:sz="0" w:space="0" w:color="auto"/>
            <w:right w:val="none" w:sz="0" w:space="0" w:color="auto"/>
          </w:divBdr>
        </w:div>
        <w:div w:id="128674817">
          <w:marLeft w:val="480"/>
          <w:marRight w:val="0"/>
          <w:marTop w:val="0"/>
          <w:marBottom w:val="0"/>
          <w:divBdr>
            <w:top w:val="none" w:sz="0" w:space="0" w:color="auto"/>
            <w:left w:val="none" w:sz="0" w:space="0" w:color="auto"/>
            <w:bottom w:val="none" w:sz="0" w:space="0" w:color="auto"/>
            <w:right w:val="none" w:sz="0" w:space="0" w:color="auto"/>
          </w:divBdr>
        </w:div>
        <w:div w:id="51009253">
          <w:marLeft w:val="480"/>
          <w:marRight w:val="0"/>
          <w:marTop w:val="0"/>
          <w:marBottom w:val="0"/>
          <w:divBdr>
            <w:top w:val="none" w:sz="0" w:space="0" w:color="auto"/>
            <w:left w:val="none" w:sz="0" w:space="0" w:color="auto"/>
            <w:bottom w:val="none" w:sz="0" w:space="0" w:color="auto"/>
            <w:right w:val="none" w:sz="0" w:space="0" w:color="auto"/>
          </w:divBdr>
        </w:div>
        <w:div w:id="1034118991">
          <w:marLeft w:val="480"/>
          <w:marRight w:val="0"/>
          <w:marTop w:val="0"/>
          <w:marBottom w:val="0"/>
          <w:divBdr>
            <w:top w:val="none" w:sz="0" w:space="0" w:color="auto"/>
            <w:left w:val="none" w:sz="0" w:space="0" w:color="auto"/>
            <w:bottom w:val="none" w:sz="0" w:space="0" w:color="auto"/>
            <w:right w:val="none" w:sz="0" w:space="0" w:color="auto"/>
          </w:divBdr>
        </w:div>
      </w:divsChild>
    </w:div>
    <w:div w:id="1446846696">
      <w:bodyDiv w:val="1"/>
      <w:marLeft w:val="0"/>
      <w:marRight w:val="0"/>
      <w:marTop w:val="0"/>
      <w:marBottom w:val="0"/>
      <w:divBdr>
        <w:top w:val="none" w:sz="0" w:space="0" w:color="auto"/>
        <w:left w:val="none" w:sz="0" w:space="0" w:color="auto"/>
        <w:bottom w:val="none" w:sz="0" w:space="0" w:color="auto"/>
        <w:right w:val="none" w:sz="0" w:space="0" w:color="auto"/>
      </w:divBdr>
    </w:div>
    <w:div w:id="1448310017">
      <w:bodyDiv w:val="1"/>
      <w:marLeft w:val="0"/>
      <w:marRight w:val="0"/>
      <w:marTop w:val="0"/>
      <w:marBottom w:val="0"/>
      <w:divBdr>
        <w:top w:val="none" w:sz="0" w:space="0" w:color="auto"/>
        <w:left w:val="none" w:sz="0" w:space="0" w:color="auto"/>
        <w:bottom w:val="none" w:sz="0" w:space="0" w:color="auto"/>
        <w:right w:val="none" w:sz="0" w:space="0" w:color="auto"/>
      </w:divBdr>
    </w:div>
    <w:div w:id="1448544090">
      <w:bodyDiv w:val="1"/>
      <w:marLeft w:val="0"/>
      <w:marRight w:val="0"/>
      <w:marTop w:val="0"/>
      <w:marBottom w:val="0"/>
      <w:divBdr>
        <w:top w:val="none" w:sz="0" w:space="0" w:color="auto"/>
        <w:left w:val="none" w:sz="0" w:space="0" w:color="auto"/>
        <w:bottom w:val="none" w:sz="0" w:space="0" w:color="auto"/>
        <w:right w:val="none" w:sz="0" w:space="0" w:color="auto"/>
      </w:divBdr>
    </w:div>
    <w:div w:id="1449081008">
      <w:bodyDiv w:val="1"/>
      <w:marLeft w:val="0"/>
      <w:marRight w:val="0"/>
      <w:marTop w:val="0"/>
      <w:marBottom w:val="0"/>
      <w:divBdr>
        <w:top w:val="none" w:sz="0" w:space="0" w:color="auto"/>
        <w:left w:val="none" w:sz="0" w:space="0" w:color="auto"/>
        <w:bottom w:val="none" w:sz="0" w:space="0" w:color="auto"/>
        <w:right w:val="none" w:sz="0" w:space="0" w:color="auto"/>
      </w:divBdr>
    </w:div>
    <w:div w:id="1449278402">
      <w:bodyDiv w:val="1"/>
      <w:marLeft w:val="0"/>
      <w:marRight w:val="0"/>
      <w:marTop w:val="0"/>
      <w:marBottom w:val="0"/>
      <w:divBdr>
        <w:top w:val="none" w:sz="0" w:space="0" w:color="auto"/>
        <w:left w:val="none" w:sz="0" w:space="0" w:color="auto"/>
        <w:bottom w:val="none" w:sz="0" w:space="0" w:color="auto"/>
        <w:right w:val="none" w:sz="0" w:space="0" w:color="auto"/>
      </w:divBdr>
    </w:div>
    <w:div w:id="1449424492">
      <w:bodyDiv w:val="1"/>
      <w:marLeft w:val="0"/>
      <w:marRight w:val="0"/>
      <w:marTop w:val="0"/>
      <w:marBottom w:val="0"/>
      <w:divBdr>
        <w:top w:val="none" w:sz="0" w:space="0" w:color="auto"/>
        <w:left w:val="none" w:sz="0" w:space="0" w:color="auto"/>
        <w:bottom w:val="none" w:sz="0" w:space="0" w:color="auto"/>
        <w:right w:val="none" w:sz="0" w:space="0" w:color="auto"/>
      </w:divBdr>
    </w:div>
    <w:div w:id="1450540834">
      <w:bodyDiv w:val="1"/>
      <w:marLeft w:val="0"/>
      <w:marRight w:val="0"/>
      <w:marTop w:val="0"/>
      <w:marBottom w:val="0"/>
      <w:divBdr>
        <w:top w:val="none" w:sz="0" w:space="0" w:color="auto"/>
        <w:left w:val="none" w:sz="0" w:space="0" w:color="auto"/>
        <w:bottom w:val="none" w:sz="0" w:space="0" w:color="auto"/>
        <w:right w:val="none" w:sz="0" w:space="0" w:color="auto"/>
      </w:divBdr>
    </w:div>
    <w:div w:id="1450661129">
      <w:bodyDiv w:val="1"/>
      <w:marLeft w:val="0"/>
      <w:marRight w:val="0"/>
      <w:marTop w:val="0"/>
      <w:marBottom w:val="0"/>
      <w:divBdr>
        <w:top w:val="none" w:sz="0" w:space="0" w:color="auto"/>
        <w:left w:val="none" w:sz="0" w:space="0" w:color="auto"/>
        <w:bottom w:val="none" w:sz="0" w:space="0" w:color="auto"/>
        <w:right w:val="none" w:sz="0" w:space="0" w:color="auto"/>
      </w:divBdr>
    </w:div>
    <w:div w:id="1451627385">
      <w:bodyDiv w:val="1"/>
      <w:marLeft w:val="0"/>
      <w:marRight w:val="0"/>
      <w:marTop w:val="0"/>
      <w:marBottom w:val="0"/>
      <w:divBdr>
        <w:top w:val="none" w:sz="0" w:space="0" w:color="auto"/>
        <w:left w:val="none" w:sz="0" w:space="0" w:color="auto"/>
        <w:bottom w:val="none" w:sz="0" w:space="0" w:color="auto"/>
        <w:right w:val="none" w:sz="0" w:space="0" w:color="auto"/>
      </w:divBdr>
    </w:div>
    <w:div w:id="1452165766">
      <w:bodyDiv w:val="1"/>
      <w:marLeft w:val="0"/>
      <w:marRight w:val="0"/>
      <w:marTop w:val="0"/>
      <w:marBottom w:val="0"/>
      <w:divBdr>
        <w:top w:val="none" w:sz="0" w:space="0" w:color="auto"/>
        <w:left w:val="none" w:sz="0" w:space="0" w:color="auto"/>
        <w:bottom w:val="none" w:sz="0" w:space="0" w:color="auto"/>
        <w:right w:val="none" w:sz="0" w:space="0" w:color="auto"/>
      </w:divBdr>
    </w:div>
    <w:div w:id="1453130706">
      <w:bodyDiv w:val="1"/>
      <w:marLeft w:val="0"/>
      <w:marRight w:val="0"/>
      <w:marTop w:val="0"/>
      <w:marBottom w:val="0"/>
      <w:divBdr>
        <w:top w:val="none" w:sz="0" w:space="0" w:color="auto"/>
        <w:left w:val="none" w:sz="0" w:space="0" w:color="auto"/>
        <w:bottom w:val="none" w:sz="0" w:space="0" w:color="auto"/>
        <w:right w:val="none" w:sz="0" w:space="0" w:color="auto"/>
      </w:divBdr>
    </w:div>
    <w:div w:id="1454325594">
      <w:bodyDiv w:val="1"/>
      <w:marLeft w:val="0"/>
      <w:marRight w:val="0"/>
      <w:marTop w:val="0"/>
      <w:marBottom w:val="0"/>
      <w:divBdr>
        <w:top w:val="none" w:sz="0" w:space="0" w:color="auto"/>
        <w:left w:val="none" w:sz="0" w:space="0" w:color="auto"/>
        <w:bottom w:val="none" w:sz="0" w:space="0" w:color="auto"/>
        <w:right w:val="none" w:sz="0" w:space="0" w:color="auto"/>
      </w:divBdr>
    </w:div>
    <w:div w:id="1454517404">
      <w:bodyDiv w:val="1"/>
      <w:marLeft w:val="0"/>
      <w:marRight w:val="0"/>
      <w:marTop w:val="0"/>
      <w:marBottom w:val="0"/>
      <w:divBdr>
        <w:top w:val="none" w:sz="0" w:space="0" w:color="auto"/>
        <w:left w:val="none" w:sz="0" w:space="0" w:color="auto"/>
        <w:bottom w:val="none" w:sz="0" w:space="0" w:color="auto"/>
        <w:right w:val="none" w:sz="0" w:space="0" w:color="auto"/>
      </w:divBdr>
    </w:div>
    <w:div w:id="1455054348">
      <w:bodyDiv w:val="1"/>
      <w:marLeft w:val="0"/>
      <w:marRight w:val="0"/>
      <w:marTop w:val="0"/>
      <w:marBottom w:val="0"/>
      <w:divBdr>
        <w:top w:val="none" w:sz="0" w:space="0" w:color="auto"/>
        <w:left w:val="none" w:sz="0" w:space="0" w:color="auto"/>
        <w:bottom w:val="none" w:sz="0" w:space="0" w:color="auto"/>
        <w:right w:val="none" w:sz="0" w:space="0" w:color="auto"/>
      </w:divBdr>
    </w:div>
    <w:div w:id="1456219626">
      <w:bodyDiv w:val="1"/>
      <w:marLeft w:val="0"/>
      <w:marRight w:val="0"/>
      <w:marTop w:val="0"/>
      <w:marBottom w:val="0"/>
      <w:divBdr>
        <w:top w:val="none" w:sz="0" w:space="0" w:color="auto"/>
        <w:left w:val="none" w:sz="0" w:space="0" w:color="auto"/>
        <w:bottom w:val="none" w:sz="0" w:space="0" w:color="auto"/>
        <w:right w:val="none" w:sz="0" w:space="0" w:color="auto"/>
      </w:divBdr>
    </w:div>
    <w:div w:id="1457945915">
      <w:bodyDiv w:val="1"/>
      <w:marLeft w:val="0"/>
      <w:marRight w:val="0"/>
      <w:marTop w:val="0"/>
      <w:marBottom w:val="0"/>
      <w:divBdr>
        <w:top w:val="none" w:sz="0" w:space="0" w:color="auto"/>
        <w:left w:val="none" w:sz="0" w:space="0" w:color="auto"/>
        <w:bottom w:val="none" w:sz="0" w:space="0" w:color="auto"/>
        <w:right w:val="none" w:sz="0" w:space="0" w:color="auto"/>
      </w:divBdr>
    </w:div>
    <w:div w:id="1458180965">
      <w:bodyDiv w:val="1"/>
      <w:marLeft w:val="0"/>
      <w:marRight w:val="0"/>
      <w:marTop w:val="0"/>
      <w:marBottom w:val="0"/>
      <w:divBdr>
        <w:top w:val="none" w:sz="0" w:space="0" w:color="auto"/>
        <w:left w:val="none" w:sz="0" w:space="0" w:color="auto"/>
        <w:bottom w:val="none" w:sz="0" w:space="0" w:color="auto"/>
        <w:right w:val="none" w:sz="0" w:space="0" w:color="auto"/>
      </w:divBdr>
    </w:div>
    <w:div w:id="1458724194">
      <w:bodyDiv w:val="1"/>
      <w:marLeft w:val="0"/>
      <w:marRight w:val="0"/>
      <w:marTop w:val="0"/>
      <w:marBottom w:val="0"/>
      <w:divBdr>
        <w:top w:val="none" w:sz="0" w:space="0" w:color="auto"/>
        <w:left w:val="none" w:sz="0" w:space="0" w:color="auto"/>
        <w:bottom w:val="none" w:sz="0" w:space="0" w:color="auto"/>
        <w:right w:val="none" w:sz="0" w:space="0" w:color="auto"/>
      </w:divBdr>
      <w:divsChild>
        <w:div w:id="1974480324">
          <w:marLeft w:val="480"/>
          <w:marRight w:val="0"/>
          <w:marTop w:val="0"/>
          <w:marBottom w:val="0"/>
          <w:divBdr>
            <w:top w:val="none" w:sz="0" w:space="0" w:color="auto"/>
            <w:left w:val="none" w:sz="0" w:space="0" w:color="auto"/>
            <w:bottom w:val="none" w:sz="0" w:space="0" w:color="auto"/>
            <w:right w:val="none" w:sz="0" w:space="0" w:color="auto"/>
          </w:divBdr>
        </w:div>
        <w:div w:id="1462310788">
          <w:marLeft w:val="480"/>
          <w:marRight w:val="0"/>
          <w:marTop w:val="0"/>
          <w:marBottom w:val="0"/>
          <w:divBdr>
            <w:top w:val="none" w:sz="0" w:space="0" w:color="auto"/>
            <w:left w:val="none" w:sz="0" w:space="0" w:color="auto"/>
            <w:bottom w:val="none" w:sz="0" w:space="0" w:color="auto"/>
            <w:right w:val="none" w:sz="0" w:space="0" w:color="auto"/>
          </w:divBdr>
        </w:div>
        <w:div w:id="970984746">
          <w:marLeft w:val="480"/>
          <w:marRight w:val="0"/>
          <w:marTop w:val="0"/>
          <w:marBottom w:val="0"/>
          <w:divBdr>
            <w:top w:val="none" w:sz="0" w:space="0" w:color="auto"/>
            <w:left w:val="none" w:sz="0" w:space="0" w:color="auto"/>
            <w:bottom w:val="none" w:sz="0" w:space="0" w:color="auto"/>
            <w:right w:val="none" w:sz="0" w:space="0" w:color="auto"/>
          </w:divBdr>
        </w:div>
        <w:div w:id="378626948">
          <w:marLeft w:val="480"/>
          <w:marRight w:val="0"/>
          <w:marTop w:val="0"/>
          <w:marBottom w:val="0"/>
          <w:divBdr>
            <w:top w:val="none" w:sz="0" w:space="0" w:color="auto"/>
            <w:left w:val="none" w:sz="0" w:space="0" w:color="auto"/>
            <w:bottom w:val="none" w:sz="0" w:space="0" w:color="auto"/>
            <w:right w:val="none" w:sz="0" w:space="0" w:color="auto"/>
          </w:divBdr>
        </w:div>
        <w:div w:id="1625842671">
          <w:marLeft w:val="480"/>
          <w:marRight w:val="0"/>
          <w:marTop w:val="0"/>
          <w:marBottom w:val="0"/>
          <w:divBdr>
            <w:top w:val="none" w:sz="0" w:space="0" w:color="auto"/>
            <w:left w:val="none" w:sz="0" w:space="0" w:color="auto"/>
            <w:bottom w:val="none" w:sz="0" w:space="0" w:color="auto"/>
            <w:right w:val="none" w:sz="0" w:space="0" w:color="auto"/>
          </w:divBdr>
        </w:div>
        <w:div w:id="1904870966">
          <w:marLeft w:val="480"/>
          <w:marRight w:val="0"/>
          <w:marTop w:val="0"/>
          <w:marBottom w:val="0"/>
          <w:divBdr>
            <w:top w:val="none" w:sz="0" w:space="0" w:color="auto"/>
            <w:left w:val="none" w:sz="0" w:space="0" w:color="auto"/>
            <w:bottom w:val="none" w:sz="0" w:space="0" w:color="auto"/>
            <w:right w:val="none" w:sz="0" w:space="0" w:color="auto"/>
          </w:divBdr>
        </w:div>
        <w:div w:id="1020545125">
          <w:marLeft w:val="480"/>
          <w:marRight w:val="0"/>
          <w:marTop w:val="0"/>
          <w:marBottom w:val="0"/>
          <w:divBdr>
            <w:top w:val="none" w:sz="0" w:space="0" w:color="auto"/>
            <w:left w:val="none" w:sz="0" w:space="0" w:color="auto"/>
            <w:bottom w:val="none" w:sz="0" w:space="0" w:color="auto"/>
            <w:right w:val="none" w:sz="0" w:space="0" w:color="auto"/>
          </w:divBdr>
        </w:div>
        <w:div w:id="1607421168">
          <w:marLeft w:val="480"/>
          <w:marRight w:val="0"/>
          <w:marTop w:val="0"/>
          <w:marBottom w:val="0"/>
          <w:divBdr>
            <w:top w:val="none" w:sz="0" w:space="0" w:color="auto"/>
            <w:left w:val="none" w:sz="0" w:space="0" w:color="auto"/>
            <w:bottom w:val="none" w:sz="0" w:space="0" w:color="auto"/>
            <w:right w:val="none" w:sz="0" w:space="0" w:color="auto"/>
          </w:divBdr>
        </w:div>
        <w:div w:id="630406130">
          <w:marLeft w:val="480"/>
          <w:marRight w:val="0"/>
          <w:marTop w:val="0"/>
          <w:marBottom w:val="0"/>
          <w:divBdr>
            <w:top w:val="none" w:sz="0" w:space="0" w:color="auto"/>
            <w:left w:val="none" w:sz="0" w:space="0" w:color="auto"/>
            <w:bottom w:val="none" w:sz="0" w:space="0" w:color="auto"/>
            <w:right w:val="none" w:sz="0" w:space="0" w:color="auto"/>
          </w:divBdr>
        </w:div>
        <w:div w:id="1339313174">
          <w:marLeft w:val="480"/>
          <w:marRight w:val="0"/>
          <w:marTop w:val="0"/>
          <w:marBottom w:val="0"/>
          <w:divBdr>
            <w:top w:val="none" w:sz="0" w:space="0" w:color="auto"/>
            <w:left w:val="none" w:sz="0" w:space="0" w:color="auto"/>
            <w:bottom w:val="none" w:sz="0" w:space="0" w:color="auto"/>
            <w:right w:val="none" w:sz="0" w:space="0" w:color="auto"/>
          </w:divBdr>
        </w:div>
        <w:div w:id="371347237">
          <w:marLeft w:val="480"/>
          <w:marRight w:val="0"/>
          <w:marTop w:val="0"/>
          <w:marBottom w:val="0"/>
          <w:divBdr>
            <w:top w:val="none" w:sz="0" w:space="0" w:color="auto"/>
            <w:left w:val="none" w:sz="0" w:space="0" w:color="auto"/>
            <w:bottom w:val="none" w:sz="0" w:space="0" w:color="auto"/>
            <w:right w:val="none" w:sz="0" w:space="0" w:color="auto"/>
          </w:divBdr>
        </w:div>
        <w:div w:id="1395621564">
          <w:marLeft w:val="480"/>
          <w:marRight w:val="0"/>
          <w:marTop w:val="0"/>
          <w:marBottom w:val="0"/>
          <w:divBdr>
            <w:top w:val="none" w:sz="0" w:space="0" w:color="auto"/>
            <w:left w:val="none" w:sz="0" w:space="0" w:color="auto"/>
            <w:bottom w:val="none" w:sz="0" w:space="0" w:color="auto"/>
            <w:right w:val="none" w:sz="0" w:space="0" w:color="auto"/>
          </w:divBdr>
        </w:div>
        <w:div w:id="296909449">
          <w:marLeft w:val="480"/>
          <w:marRight w:val="0"/>
          <w:marTop w:val="0"/>
          <w:marBottom w:val="0"/>
          <w:divBdr>
            <w:top w:val="none" w:sz="0" w:space="0" w:color="auto"/>
            <w:left w:val="none" w:sz="0" w:space="0" w:color="auto"/>
            <w:bottom w:val="none" w:sz="0" w:space="0" w:color="auto"/>
            <w:right w:val="none" w:sz="0" w:space="0" w:color="auto"/>
          </w:divBdr>
        </w:div>
        <w:div w:id="17396011">
          <w:marLeft w:val="480"/>
          <w:marRight w:val="0"/>
          <w:marTop w:val="0"/>
          <w:marBottom w:val="0"/>
          <w:divBdr>
            <w:top w:val="none" w:sz="0" w:space="0" w:color="auto"/>
            <w:left w:val="none" w:sz="0" w:space="0" w:color="auto"/>
            <w:bottom w:val="none" w:sz="0" w:space="0" w:color="auto"/>
            <w:right w:val="none" w:sz="0" w:space="0" w:color="auto"/>
          </w:divBdr>
        </w:div>
        <w:div w:id="506790006">
          <w:marLeft w:val="480"/>
          <w:marRight w:val="0"/>
          <w:marTop w:val="0"/>
          <w:marBottom w:val="0"/>
          <w:divBdr>
            <w:top w:val="none" w:sz="0" w:space="0" w:color="auto"/>
            <w:left w:val="none" w:sz="0" w:space="0" w:color="auto"/>
            <w:bottom w:val="none" w:sz="0" w:space="0" w:color="auto"/>
            <w:right w:val="none" w:sz="0" w:space="0" w:color="auto"/>
          </w:divBdr>
        </w:div>
        <w:div w:id="1089227871">
          <w:marLeft w:val="480"/>
          <w:marRight w:val="0"/>
          <w:marTop w:val="0"/>
          <w:marBottom w:val="0"/>
          <w:divBdr>
            <w:top w:val="none" w:sz="0" w:space="0" w:color="auto"/>
            <w:left w:val="none" w:sz="0" w:space="0" w:color="auto"/>
            <w:bottom w:val="none" w:sz="0" w:space="0" w:color="auto"/>
            <w:right w:val="none" w:sz="0" w:space="0" w:color="auto"/>
          </w:divBdr>
        </w:div>
        <w:div w:id="1825464057">
          <w:marLeft w:val="480"/>
          <w:marRight w:val="0"/>
          <w:marTop w:val="0"/>
          <w:marBottom w:val="0"/>
          <w:divBdr>
            <w:top w:val="none" w:sz="0" w:space="0" w:color="auto"/>
            <w:left w:val="none" w:sz="0" w:space="0" w:color="auto"/>
            <w:bottom w:val="none" w:sz="0" w:space="0" w:color="auto"/>
            <w:right w:val="none" w:sz="0" w:space="0" w:color="auto"/>
          </w:divBdr>
        </w:div>
        <w:div w:id="606623982">
          <w:marLeft w:val="480"/>
          <w:marRight w:val="0"/>
          <w:marTop w:val="0"/>
          <w:marBottom w:val="0"/>
          <w:divBdr>
            <w:top w:val="none" w:sz="0" w:space="0" w:color="auto"/>
            <w:left w:val="none" w:sz="0" w:space="0" w:color="auto"/>
            <w:bottom w:val="none" w:sz="0" w:space="0" w:color="auto"/>
            <w:right w:val="none" w:sz="0" w:space="0" w:color="auto"/>
          </w:divBdr>
        </w:div>
        <w:div w:id="1199929232">
          <w:marLeft w:val="480"/>
          <w:marRight w:val="0"/>
          <w:marTop w:val="0"/>
          <w:marBottom w:val="0"/>
          <w:divBdr>
            <w:top w:val="none" w:sz="0" w:space="0" w:color="auto"/>
            <w:left w:val="none" w:sz="0" w:space="0" w:color="auto"/>
            <w:bottom w:val="none" w:sz="0" w:space="0" w:color="auto"/>
            <w:right w:val="none" w:sz="0" w:space="0" w:color="auto"/>
          </w:divBdr>
        </w:div>
        <w:div w:id="1964194187">
          <w:marLeft w:val="480"/>
          <w:marRight w:val="0"/>
          <w:marTop w:val="0"/>
          <w:marBottom w:val="0"/>
          <w:divBdr>
            <w:top w:val="none" w:sz="0" w:space="0" w:color="auto"/>
            <w:left w:val="none" w:sz="0" w:space="0" w:color="auto"/>
            <w:bottom w:val="none" w:sz="0" w:space="0" w:color="auto"/>
            <w:right w:val="none" w:sz="0" w:space="0" w:color="auto"/>
          </w:divBdr>
        </w:div>
        <w:div w:id="515386321">
          <w:marLeft w:val="480"/>
          <w:marRight w:val="0"/>
          <w:marTop w:val="0"/>
          <w:marBottom w:val="0"/>
          <w:divBdr>
            <w:top w:val="none" w:sz="0" w:space="0" w:color="auto"/>
            <w:left w:val="none" w:sz="0" w:space="0" w:color="auto"/>
            <w:bottom w:val="none" w:sz="0" w:space="0" w:color="auto"/>
            <w:right w:val="none" w:sz="0" w:space="0" w:color="auto"/>
          </w:divBdr>
        </w:div>
        <w:div w:id="21788517">
          <w:marLeft w:val="480"/>
          <w:marRight w:val="0"/>
          <w:marTop w:val="0"/>
          <w:marBottom w:val="0"/>
          <w:divBdr>
            <w:top w:val="none" w:sz="0" w:space="0" w:color="auto"/>
            <w:left w:val="none" w:sz="0" w:space="0" w:color="auto"/>
            <w:bottom w:val="none" w:sz="0" w:space="0" w:color="auto"/>
            <w:right w:val="none" w:sz="0" w:space="0" w:color="auto"/>
          </w:divBdr>
        </w:div>
        <w:div w:id="2016805401">
          <w:marLeft w:val="480"/>
          <w:marRight w:val="0"/>
          <w:marTop w:val="0"/>
          <w:marBottom w:val="0"/>
          <w:divBdr>
            <w:top w:val="none" w:sz="0" w:space="0" w:color="auto"/>
            <w:left w:val="none" w:sz="0" w:space="0" w:color="auto"/>
            <w:bottom w:val="none" w:sz="0" w:space="0" w:color="auto"/>
            <w:right w:val="none" w:sz="0" w:space="0" w:color="auto"/>
          </w:divBdr>
        </w:div>
        <w:div w:id="2098940513">
          <w:marLeft w:val="480"/>
          <w:marRight w:val="0"/>
          <w:marTop w:val="0"/>
          <w:marBottom w:val="0"/>
          <w:divBdr>
            <w:top w:val="none" w:sz="0" w:space="0" w:color="auto"/>
            <w:left w:val="none" w:sz="0" w:space="0" w:color="auto"/>
            <w:bottom w:val="none" w:sz="0" w:space="0" w:color="auto"/>
            <w:right w:val="none" w:sz="0" w:space="0" w:color="auto"/>
          </w:divBdr>
        </w:div>
        <w:div w:id="87774790">
          <w:marLeft w:val="480"/>
          <w:marRight w:val="0"/>
          <w:marTop w:val="0"/>
          <w:marBottom w:val="0"/>
          <w:divBdr>
            <w:top w:val="none" w:sz="0" w:space="0" w:color="auto"/>
            <w:left w:val="none" w:sz="0" w:space="0" w:color="auto"/>
            <w:bottom w:val="none" w:sz="0" w:space="0" w:color="auto"/>
            <w:right w:val="none" w:sz="0" w:space="0" w:color="auto"/>
          </w:divBdr>
        </w:div>
      </w:divsChild>
    </w:div>
    <w:div w:id="1458792334">
      <w:bodyDiv w:val="1"/>
      <w:marLeft w:val="0"/>
      <w:marRight w:val="0"/>
      <w:marTop w:val="0"/>
      <w:marBottom w:val="0"/>
      <w:divBdr>
        <w:top w:val="none" w:sz="0" w:space="0" w:color="auto"/>
        <w:left w:val="none" w:sz="0" w:space="0" w:color="auto"/>
        <w:bottom w:val="none" w:sz="0" w:space="0" w:color="auto"/>
        <w:right w:val="none" w:sz="0" w:space="0" w:color="auto"/>
      </w:divBdr>
    </w:div>
    <w:div w:id="1458836376">
      <w:bodyDiv w:val="1"/>
      <w:marLeft w:val="0"/>
      <w:marRight w:val="0"/>
      <w:marTop w:val="0"/>
      <w:marBottom w:val="0"/>
      <w:divBdr>
        <w:top w:val="none" w:sz="0" w:space="0" w:color="auto"/>
        <w:left w:val="none" w:sz="0" w:space="0" w:color="auto"/>
        <w:bottom w:val="none" w:sz="0" w:space="0" w:color="auto"/>
        <w:right w:val="none" w:sz="0" w:space="0" w:color="auto"/>
      </w:divBdr>
    </w:div>
    <w:div w:id="1459253701">
      <w:bodyDiv w:val="1"/>
      <w:marLeft w:val="0"/>
      <w:marRight w:val="0"/>
      <w:marTop w:val="0"/>
      <w:marBottom w:val="0"/>
      <w:divBdr>
        <w:top w:val="none" w:sz="0" w:space="0" w:color="auto"/>
        <w:left w:val="none" w:sz="0" w:space="0" w:color="auto"/>
        <w:bottom w:val="none" w:sz="0" w:space="0" w:color="auto"/>
        <w:right w:val="none" w:sz="0" w:space="0" w:color="auto"/>
      </w:divBdr>
    </w:div>
    <w:div w:id="1459302017">
      <w:bodyDiv w:val="1"/>
      <w:marLeft w:val="0"/>
      <w:marRight w:val="0"/>
      <w:marTop w:val="0"/>
      <w:marBottom w:val="0"/>
      <w:divBdr>
        <w:top w:val="none" w:sz="0" w:space="0" w:color="auto"/>
        <w:left w:val="none" w:sz="0" w:space="0" w:color="auto"/>
        <w:bottom w:val="none" w:sz="0" w:space="0" w:color="auto"/>
        <w:right w:val="none" w:sz="0" w:space="0" w:color="auto"/>
      </w:divBdr>
    </w:div>
    <w:div w:id="1459448420">
      <w:bodyDiv w:val="1"/>
      <w:marLeft w:val="0"/>
      <w:marRight w:val="0"/>
      <w:marTop w:val="0"/>
      <w:marBottom w:val="0"/>
      <w:divBdr>
        <w:top w:val="none" w:sz="0" w:space="0" w:color="auto"/>
        <w:left w:val="none" w:sz="0" w:space="0" w:color="auto"/>
        <w:bottom w:val="none" w:sz="0" w:space="0" w:color="auto"/>
        <w:right w:val="none" w:sz="0" w:space="0" w:color="auto"/>
      </w:divBdr>
    </w:div>
    <w:div w:id="1459453016">
      <w:bodyDiv w:val="1"/>
      <w:marLeft w:val="0"/>
      <w:marRight w:val="0"/>
      <w:marTop w:val="0"/>
      <w:marBottom w:val="0"/>
      <w:divBdr>
        <w:top w:val="none" w:sz="0" w:space="0" w:color="auto"/>
        <w:left w:val="none" w:sz="0" w:space="0" w:color="auto"/>
        <w:bottom w:val="none" w:sz="0" w:space="0" w:color="auto"/>
        <w:right w:val="none" w:sz="0" w:space="0" w:color="auto"/>
      </w:divBdr>
    </w:div>
    <w:div w:id="1461411190">
      <w:bodyDiv w:val="1"/>
      <w:marLeft w:val="0"/>
      <w:marRight w:val="0"/>
      <w:marTop w:val="0"/>
      <w:marBottom w:val="0"/>
      <w:divBdr>
        <w:top w:val="none" w:sz="0" w:space="0" w:color="auto"/>
        <w:left w:val="none" w:sz="0" w:space="0" w:color="auto"/>
        <w:bottom w:val="none" w:sz="0" w:space="0" w:color="auto"/>
        <w:right w:val="none" w:sz="0" w:space="0" w:color="auto"/>
      </w:divBdr>
    </w:div>
    <w:div w:id="1461847374">
      <w:bodyDiv w:val="1"/>
      <w:marLeft w:val="0"/>
      <w:marRight w:val="0"/>
      <w:marTop w:val="0"/>
      <w:marBottom w:val="0"/>
      <w:divBdr>
        <w:top w:val="none" w:sz="0" w:space="0" w:color="auto"/>
        <w:left w:val="none" w:sz="0" w:space="0" w:color="auto"/>
        <w:bottom w:val="none" w:sz="0" w:space="0" w:color="auto"/>
        <w:right w:val="none" w:sz="0" w:space="0" w:color="auto"/>
      </w:divBdr>
      <w:divsChild>
        <w:div w:id="1445272705">
          <w:marLeft w:val="480"/>
          <w:marRight w:val="0"/>
          <w:marTop w:val="0"/>
          <w:marBottom w:val="0"/>
          <w:divBdr>
            <w:top w:val="none" w:sz="0" w:space="0" w:color="auto"/>
            <w:left w:val="none" w:sz="0" w:space="0" w:color="auto"/>
            <w:bottom w:val="none" w:sz="0" w:space="0" w:color="auto"/>
            <w:right w:val="none" w:sz="0" w:space="0" w:color="auto"/>
          </w:divBdr>
        </w:div>
        <w:div w:id="2128043071">
          <w:marLeft w:val="480"/>
          <w:marRight w:val="0"/>
          <w:marTop w:val="0"/>
          <w:marBottom w:val="0"/>
          <w:divBdr>
            <w:top w:val="none" w:sz="0" w:space="0" w:color="auto"/>
            <w:left w:val="none" w:sz="0" w:space="0" w:color="auto"/>
            <w:bottom w:val="none" w:sz="0" w:space="0" w:color="auto"/>
            <w:right w:val="none" w:sz="0" w:space="0" w:color="auto"/>
          </w:divBdr>
        </w:div>
        <w:div w:id="2126390620">
          <w:marLeft w:val="480"/>
          <w:marRight w:val="0"/>
          <w:marTop w:val="0"/>
          <w:marBottom w:val="0"/>
          <w:divBdr>
            <w:top w:val="none" w:sz="0" w:space="0" w:color="auto"/>
            <w:left w:val="none" w:sz="0" w:space="0" w:color="auto"/>
            <w:bottom w:val="none" w:sz="0" w:space="0" w:color="auto"/>
            <w:right w:val="none" w:sz="0" w:space="0" w:color="auto"/>
          </w:divBdr>
        </w:div>
        <w:div w:id="1460882109">
          <w:marLeft w:val="480"/>
          <w:marRight w:val="0"/>
          <w:marTop w:val="0"/>
          <w:marBottom w:val="0"/>
          <w:divBdr>
            <w:top w:val="none" w:sz="0" w:space="0" w:color="auto"/>
            <w:left w:val="none" w:sz="0" w:space="0" w:color="auto"/>
            <w:bottom w:val="none" w:sz="0" w:space="0" w:color="auto"/>
            <w:right w:val="none" w:sz="0" w:space="0" w:color="auto"/>
          </w:divBdr>
        </w:div>
        <w:div w:id="1507791264">
          <w:marLeft w:val="480"/>
          <w:marRight w:val="0"/>
          <w:marTop w:val="0"/>
          <w:marBottom w:val="0"/>
          <w:divBdr>
            <w:top w:val="none" w:sz="0" w:space="0" w:color="auto"/>
            <w:left w:val="none" w:sz="0" w:space="0" w:color="auto"/>
            <w:bottom w:val="none" w:sz="0" w:space="0" w:color="auto"/>
            <w:right w:val="none" w:sz="0" w:space="0" w:color="auto"/>
          </w:divBdr>
        </w:div>
        <w:div w:id="849103751">
          <w:marLeft w:val="480"/>
          <w:marRight w:val="0"/>
          <w:marTop w:val="0"/>
          <w:marBottom w:val="0"/>
          <w:divBdr>
            <w:top w:val="none" w:sz="0" w:space="0" w:color="auto"/>
            <w:left w:val="none" w:sz="0" w:space="0" w:color="auto"/>
            <w:bottom w:val="none" w:sz="0" w:space="0" w:color="auto"/>
            <w:right w:val="none" w:sz="0" w:space="0" w:color="auto"/>
          </w:divBdr>
        </w:div>
        <w:div w:id="677774962">
          <w:marLeft w:val="480"/>
          <w:marRight w:val="0"/>
          <w:marTop w:val="0"/>
          <w:marBottom w:val="0"/>
          <w:divBdr>
            <w:top w:val="none" w:sz="0" w:space="0" w:color="auto"/>
            <w:left w:val="none" w:sz="0" w:space="0" w:color="auto"/>
            <w:bottom w:val="none" w:sz="0" w:space="0" w:color="auto"/>
            <w:right w:val="none" w:sz="0" w:space="0" w:color="auto"/>
          </w:divBdr>
        </w:div>
      </w:divsChild>
    </w:div>
    <w:div w:id="1462265159">
      <w:bodyDiv w:val="1"/>
      <w:marLeft w:val="0"/>
      <w:marRight w:val="0"/>
      <w:marTop w:val="0"/>
      <w:marBottom w:val="0"/>
      <w:divBdr>
        <w:top w:val="none" w:sz="0" w:space="0" w:color="auto"/>
        <w:left w:val="none" w:sz="0" w:space="0" w:color="auto"/>
        <w:bottom w:val="none" w:sz="0" w:space="0" w:color="auto"/>
        <w:right w:val="none" w:sz="0" w:space="0" w:color="auto"/>
      </w:divBdr>
    </w:div>
    <w:div w:id="1462577626">
      <w:bodyDiv w:val="1"/>
      <w:marLeft w:val="0"/>
      <w:marRight w:val="0"/>
      <w:marTop w:val="0"/>
      <w:marBottom w:val="0"/>
      <w:divBdr>
        <w:top w:val="none" w:sz="0" w:space="0" w:color="auto"/>
        <w:left w:val="none" w:sz="0" w:space="0" w:color="auto"/>
        <w:bottom w:val="none" w:sz="0" w:space="0" w:color="auto"/>
        <w:right w:val="none" w:sz="0" w:space="0" w:color="auto"/>
      </w:divBdr>
    </w:div>
    <w:div w:id="1462770451">
      <w:bodyDiv w:val="1"/>
      <w:marLeft w:val="0"/>
      <w:marRight w:val="0"/>
      <w:marTop w:val="0"/>
      <w:marBottom w:val="0"/>
      <w:divBdr>
        <w:top w:val="none" w:sz="0" w:space="0" w:color="auto"/>
        <w:left w:val="none" w:sz="0" w:space="0" w:color="auto"/>
        <w:bottom w:val="none" w:sz="0" w:space="0" w:color="auto"/>
        <w:right w:val="none" w:sz="0" w:space="0" w:color="auto"/>
      </w:divBdr>
    </w:div>
    <w:div w:id="1463890325">
      <w:bodyDiv w:val="1"/>
      <w:marLeft w:val="0"/>
      <w:marRight w:val="0"/>
      <w:marTop w:val="0"/>
      <w:marBottom w:val="0"/>
      <w:divBdr>
        <w:top w:val="none" w:sz="0" w:space="0" w:color="auto"/>
        <w:left w:val="none" w:sz="0" w:space="0" w:color="auto"/>
        <w:bottom w:val="none" w:sz="0" w:space="0" w:color="auto"/>
        <w:right w:val="none" w:sz="0" w:space="0" w:color="auto"/>
      </w:divBdr>
    </w:div>
    <w:div w:id="1464158037">
      <w:bodyDiv w:val="1"/>
      <w:marLeft w:val="0"/>
      <w:marRight w:val="0"/>
      <w:marTop w:val="0"/>
      <w:marBottom w:val="0"/>
      <w:divBdr>
        <w:top w:val="none" w:sz="0" w:space="0" w:color="auto"/>
        <w:left w:val="none" w:sz="0" w:space="0" w:color="auto"/>
        <w:bottom w:val="none" w:sz="0" w:space="0" w:color="auto"/>
        <w:right w:val="none" w:sz="0" w:space="0" w:color="auto"/>
      </w:divBdr>
    </w:div>
    <w:div w:id="1465654680">
      <w:bodyDiv w:val="1"/>
      <w:marLeft w:val="0"/>
      <w:marRight w:val="0"/>
      <w:marTop w:val="0"/>
      <w:marBottom w:val="0"/>
      <w:divBdr>
        <w:top w:val="none" w:sz="0" w:space="0" w:color="auto"/>
        <w:left w:val="none" w:sz="0" w:space="0" w:color="auto"/>
        <w:bottom w:val="none" w:sz="0" w:space="0" w:color="auto"/>
        <w:right w:val="none" w:sz="0" w:space="0" w:color="auto"/>
      </w:divBdr>
    </w:div>
    <w:div w:id="1466309162">
      <w:bodyDiv w:val="1"/>
      <w:marLeft w:val="0"/>
      <w:marRight w:val="0"/>
      <w:marTop w:val="0"/>
      <w:marBottom w:val="0"/>
      <w:divBdr>
        <w:top w:val="none" w:sz="0" w:space="0" w:color="auto"/>
        <w:left w:val="none" w:sz="0" w:space="0" w:color="auto"/>
        <w:bottom w:val="none" w:sz="0" w:space="0" w:color="auto"/>
        <w:right w:val="none" w:sz="0" w:space="0" w:color="auto"/>
      </w:divBdr>
    </w:div>
    <w:div w:id="1466776426">
      <w:bodyDiv w:val="1"/>
      <w:marLeft w:val="0"/>
      <w:marRight w:val="0"/>
      <w:marTop w:val="0"/>
      <w:marBottom w:val="0"/>
      <w:divBdr>
        <w:top w:val="none" w:sz="0" w:space="0" w:color="auto"/>
        <w:left w:val="none" w:sz="0" w:space="0" w:color="auto"/>
        <w:bottom w:val="none" w:sz="0" w:space="0" w:color="auto"/>
        <w:right w:val="none" w:sz="0" w:space="0" w:color="auto"/>
      </w:divBdr>
    </w:div>
    <w:div w:id="1467434595">
      <w:bodyDiv w:val="1"/>
      <w:marLeft w:val="0"/>
      <w:marRight w:val="0"/>
      <w:marTop w:val="0"/>
      <w:marBottom w:val="0"/>
      <w:divBdr>
        <w:top w:val="none" w:sz="0" w:space="0" w:color="auto"/>
        <w:left w:val="none" w:sz="0" w:space="0" w:color="auto"/>
        <w:bottom w:val="none" w:sz="0" w:space="0" w:color="auto"/>
        <w:right w:val="none" w:sz="0" w:space="0" w:color="auto"/>
      </w:divBdr>
    </w:div>
    <w:div w:id="1468860221">
      <w:bodyDiv w:val="1"/>
      <w:marLeft w:val="0"/>
      <w:marRight w:val="0"/>
      <w:marTop w:val="0"/>
      <w:marBottom w:val="0"/>
      <w:divBdr>
        <w:top w:val="none" w:sz="0" w:space="0" w:color="auto"/>
        <w:left w:val="none" w:sz="0" w:space="0" w:color="auto"/>
        <w:bottom w:val="none" w:sz="0" w:space="0" w:color="auto"/>
        <w:right w:val="none" w:sz="0" w:space="0" w:color="auto"/>
      </w:divBdr>
    </w:div>
    <w:div w:id="1469128498">
      <w:bodyDiv w:val="1"/>
      <w:marLeft w:val="0"/>
      <w:marRight w:val="0"/>
      <w:marTop w:val="0"/>
      <w:marBottom w:val="0"/>
      <w:divBdr>
        <w:top w:val="none" w:sz="0" w:space="0" w:color="auto"/>
        <w:left w:val="none" w:sz="0" w:space="0" w:color="auto"/>
        <w:bottom w:val="none" w:sz="0" w:space="0" w:color="auto"/>
        <w:right w:val="none" w:sz="0" w:space="0" w:color="auto"/>
      </w:divBdr>
    </w:div>
    <w:div w:id="1470856640">
      <w:bodyDiv w:val="1"/>
      <w:marLeft w:val="0"/>
      <w:marRight w:val="0"/>
      <w:marTop w:val="0"/>
      <w:marBottom w:val="0"/>
      <w:divBdr>
        <w:top w:val="none" w:sz="0" w:space="0" w:color="auto"/>
        <w:left w:val="none" w:sz="0" w:space="0" w:color="auto"/>
        <w:bottom w:val="none" w:sz="0" w:space="0" w:color="auto"/>
        <w:right w:val="none" w:sz="0" w:space="0" w:color="auto"/>
      </w:divBdr>
    </w:div>
    <w:div w:id="1471290951">
      <w:bodyDiv w:val="1"/>
      <w:marLeft w:val="0"/>
      <w:marRight w:val="0"/>
      <w:marTop w:val="0"/>
      <w:marBottom w:val="0"/>
      <w:divBdr>
        <w:top w:val="none" w:sz="0" w:space="0" w:color="auto"/>
        <w:left w:val="none" w:sz="0" w:space="0" w:color="auto"/>
        <w:bottom w:val="none" w:sz="0" w:space="0" w:color="auto"/>
        <w:right w:val="none" w:sz="0" w:space="0" w:color="auto"/>
      </w:divBdr>
    </w:div>
    <w:div w:id="1471362508">
      <w:bodyDiv w:val="1"/>
      <w:marLeft w:val="0"/>
      <w:marRight w:val="0"/>
      <w:marTop w:val="0"/>
      <w:marBottom w:val="0"/>
      <w:divBdr>
        <w:top w:val="none" w:sz="0" w:space="0" w:color="auto"/>
        <w:left w:val="none" w:sz="0" w:space="0" w:color="auto"/>
        <w:bottom w:val="none" w:sz="0" w:space="0" w:color="auto"/>
        <w:right w:val="none" w:sz="0" w:space="0" w:color="auto"/>
      </w:divBdr>
    </w:div>
    <w:div w:id="1471438879">
      <w:bodyDiv w:val="1"/>
      <w:marLeft w:val="0"/>
      <w:marRight w:val="0"/>
      <w:marTop w:val="0"/>
      <w:marBottom w:val="0"/>
      <w:divBdr>
        <w:top w:val="none" w:sz="0" w:space="0" w:color="auto"/>
        <w:left w:val="none" w:sz="0" w:space="0" w:color="auto"/>
        <w:bottom w:val="none" w:sz="0" w:space="0" w:color="auto"/>
        <w:right w:val="none" w:sz="0" w:space="0" w:color="auto"/>
      </w:divBdr>
      <w:divsChild>
        <w:div w:id="202446871">
          <w:marLeft w:val="480"/>
          <w:marRight w:val="0"/>
          <w:marTop w:val="0"/>
          <w:marBottom w:val="0"/>
          <w:divBdr>
            <w:top w:val="none" w:sz="0" w:space="0" w:color="auto"/>
            <w:left w:val="none" w:sz="0" w:space="0" w:color="auto"/>
            <w:bottom w:val="none" w:sz="0" w:space="0" w:color="auto"/>
            <w:right w:val="none" w:sz="0" w:space="0" w:color="auto"/>
          </w:divBdr>
        </w:div>
        <w:div w:id="906694527">
          <w:marLeft w:val="480"/>
          <w:marRight w:val="0"/>
          <w:marTop w:val="0"/>
          <w:marBottom w:val="0"/>
          <w:divBdr>
            <w:top w:val="none" w:sz="0" w:space="0" w:color="auto"/>
            <w:left w:val="none" w:sz="0" w:space="0" w:color="auto"/>
            <w:bottom w:val="none" w:sz="0" w:space="0" w:color="auto"/>
            <w:right w:val="none" w:sz="0" w:space="0" w:color="auto"/>
          </w:divBdr>
        </w:div>
        <w:div w:id="306398034">
          <w:marLeft w:val="480"/>
          <w:marRight w:val="0"/>
          <w:marTop w:val="0"/>
          <w:marBottom w:val="0"/>
          <w:divBdr>
            <w:top w:val="none" w:sz="0" w:space="0" w:color="auto"/>
            <w:left w:val="none" w:sz="0" w:space="0" w:color="auto"/>
            <w:bottom w:val="none" w:sz="0" w:space="0" w:color="auto"/>
            <w:right w:val="none" w:sz="0" w:space="0" w:color="auto"/>
          </w:divBdr>
        </w:div>
        <w:div w:id="1143235223">
          <w:marLeft w:val="480"/>
          <w:marRight w:val="0"/>
          <w:marTop w:val="0"/>
          <w:marBottom w:val="0"/>
          <w:divBdr>
            <w:top w:val="none" w:sz="0" w:space="0" w:color="auto"/>
            <w:left w:val="none" w:sz="0" w:space="0" w:color="auto"/>
            <w:bottom w:val="none" w:sz="0" w:space="0" w:color="auto"/>
            <w:right w:val="none" w:sz="0" w:space="0" w:color="auto"/>
          </w:divBdr>
        </w:div>
        <w:div w:id="1703439763">
          <w:marLeft w:val="480"/>
          <w:marRight w:val="0"/>
          <w:marTop w:val="0"/>
          <w:marBottom w:val="0"/>
          <w:divBdr>
            <w:top w:val="none" w:sz="0" w:space="0" w:color="auto"/>
            <w:left w:val="none" w:sz="0" w:space="0" w:color="auto"/>
            <w:bottom w:val="none" w:sz="0" w:space="0" w:color="auto"/>
            <w:right w:val="none" w:sz="0" w:space="0" w:color="auto"/>
          </w:divBdr>
        </w:div>
        <w:div w:id="1075862777">
          <w:marLeft w:val="480"/>
          <w:marRight w:val="0"/>
          <w:marTop w:val="0"/>
          <w:marBottom w:val="0"/>
          <w:divBdr>
            <w:top w:val="none" w:sz="0" w:space="0" w:color="auto"/>
            <w:left w:val="none" w:sz="0" w:space="0" w:color="auto"/>
            <w:bottom w:val="none" w:sz="0" w:space="0" w:color="auto"/>
            <w:right w:val="none" w:sz="0" w:space="0" w:color="auto"/>
          </w:divBdr>
        </w:div>
      </w:divsChild>
    </w:div>
    <w:div w:id="1472017946">
      <w:bodyDiv w:val="1"/>
      <w:marLeft w:val="0"/>
      <w:marRight w:val="0"/>
      <w:marTop w:val="0"/>
      <w:marBottom w:val="0"/>
      <w:divBdr>
        <w:top w:val="none" w:sz="0" w:space="0" w:color="auto"/>
        <w:left w:val="none" w:sz="0" w:space="0" w:color="auto"/>
        <w:bottom w:val="none" w:sz="0" w:space="0" w:color="auto"/>
        <w:right w:val="none" w:sz="0" w:space="0" w:color="auto"/>
      </w:divBdr>
    </w:div>
    <w:div w:id="1472019382">
      <w:bodyDiv w:val="1"/>
      <w:marLeft w:val="0"/>
      <w:marRight w:val="0"/>
      <w:marTop w:val="0"/>
      <w:marBottom w:val="0"/>
      <w:divBdr>
        <w:top w:val="none" w:sz="0" w:space="0" w:color="auto"/>
        <w:left w:val="none" w:sz="0" w:space="0" w:color="auto"/>
        <w:bottom w:val="none" w:sz="0" w:space="0" w:color="auto"/>
        <w:right w:val="none" w:sz="0" w:space="0" w:color="auto"/>
      </w:divBdr>
    </w:div>
    <w:div w:id="1472093334">
      <w:bodyDiv w:val="1"/>
      <w:marLeft w:val="0"/>
      <w:marRight w:val="0"/>
      <w:marTop w:val="0"/>
      <w:marBottom w:val="0"/>
      <w:divBdr>
        <w:top w:val="none" w:sz="0" w:space="0" w:color="auto"/>
        <w:left w:val="none" w:sz="0" w:space="0" w:color="auto"/>
        <w:bottom w:val="none" w:sz="0" w:space="0" w:color="auto"/>
        <w:right w:val="none" w:sz="0" w:space="0" w:color="auto"/>
      </w:divBdr>
    </w:div>
    <w:div w:id="1473910107">
      <w:bodyDiv w:val="1"/>
      <w:marLeft w:val="0"/>
      <w:marRight w:val="0"/>
      <w:marTop w:val="0"/>
      <w:marBottom w:val="0"/>
      <w:divBdr>
        <w:top w:val="none" w:sz="0" w:space="0" w:color="auto"/>
        <w:left w:val="none" w:sz="0" w:space="0" w:color="auto"/>
        <w:bottom w:val="none" w:sz="0" w:space="0" w:color="auto"/>
        <w:right w:val="none" w:sz="0" w:space="0" w:color="auto"/>
      </w:divBdr>
    </w:div>
    <w:div w:id="1474180636">
      <w:bodyDiv w:val="1"/>
      <w:marLeft w:val="0"/>
      <w:marRight w:val="0"/>
      <w:marTop w:val="0"/>
      <w:marBottom w:val="0"/>
      <w:divBdr>
        <w:top w:val="none" w:sz="0" w:space="0" w:color="auto"/>
        <w:left w:val="none" w:sz="0" w:space="0" w:color="auto"/>
        <w:bottom w:val="none" w:sz="0" w:space="0" w:color="auto"/>
        <w:right w:val="none" w:sz="0" w:space="0" w:color="auto"/>
      </w:divBdr>
    </w:div>
    <w:div w:id="1474717707">
      <w:bodyDiv w:val="1"/>
      <w:marLeft w:val="0"/>
      <w:marRight w:val="0"/>
      <w:marTop w:val="0"/>
      <w:marBottom w:val="0"/>
      <w:divBdr>
        <w:top w:val="none" w:sz="0" w:space="0" w:color="auto"/>
        <w:left w:val="none" w:sz="0" w:space="0" w:color="auto"/>
        <w:bottom w:val="none" w:sz="0" w:space="0" w:color="auto"/>
        <w:right w:val="none" w:sz="0" w:space="0" w:color="auto"/>
      </w:divBdr>
    </w:div>
    <w:div w:id="1475217920">
      <w:bodyDiv w:val="1"/>
      <w:marLeft w:val="0"/>
      <w:marRight w:val="0"/>
      <w:marTop w:val="0"/>
      <w:marBottom w:val="0"/>
      <w:divBdr>
        <w:top w:val="none" w:sz="0" w:space="0" w:color="auto"/>
        <w:left w:val="none" w:sz="0" w:space="0" w:color="auto"/>
        <w:bottom w:val="none" w:sz="0" w:space="0" w:color="auto"/>
        <w:right w:val="none" w:sz="0" w:space="0" w:color="auto"/>
      </w:divBdr>
    </w:div>
    <w:div w:id="1475365290">
      <w:bodyDiv w:val="1"/>
      <w:marLeft w:val="0"/>
      <w:marRight w:val="0"/>
      <w:marTop w:val="0"/>
      <w:marBottom w:val="0"/>
      <w:divBdr>
        <w:top w:val="none" w:sz="0" w:space="0" w:color="auto"/>
        <w:left w:val="none" w:sz="0" w:space="0" w:color="auto"/>
        <w:bottom w:val="none" w:sz="0" w:space="0" w:color="auto"/>
        <w:right w:val="none" w:sz="0" w:space="0" w:color="auto"/>
      </w:divBdr>
    </w:div>
    <w:div w:id="1475754873">
      <w:bodyDiv w:val="1"/>
      <w:marLeft w:val="0"/>
      <w:marRight w:val="0"/>
      <w:marTop w:val="0"/>
      <w:marBottom w:val="0"/>
      <w:divBdr>
        <w:top w:val="none" w:sz="0" w:space="0" w:color="auto"/>
        <w:left w:val="none" w:sz="0" w:space="0" w:color="auto"/>
        <w:bottom w:val="none" w:sz="0" w:space="0" w:color="auto"/>
        <w:right w:val="none" w:sz="0" w:space="0" w:color="auto"/>
      </w:divBdr>
    </w:div>
    <w:div w:id="1475758741">
      <w:bodyDiv w:val="1"/>
      <w:marLeft w:val="0"/>
      <w:marRight w:val="0"/>
      <w:marTop w:val="0"/>
      <w:marBottom w:val="0"/>
      <w:divBdr>
        <w:top w:val="none" w:sz="0" w:space="0" w:color="auto"/>
        <w:left w:val="none" w:sz="0" w:space="0" w:color="auto"/>
        <w:bottom w:val="none" w:sz="0" w:space="0" w:color="auto"/>
        <w:right w:val="none" w:sz="0" w:space="0" w:color="auto"/>
      </w:divBdr>
    </w:div>
    <w:div w:id="1475944915">
      <w:bodyDiv w:val="1"/>
      <w:marLeft w:val="0"/>
      <w:marRight w:val="0"/>
      <w:marTop w:val="0"/>
      <w:marBottom w:val="0"/>
      <w:divBdr>
        <w:top w:val="none" w:sz="0" w:space="0" w:color="auto"/>
        <w:left w:val="none" w:sz="0" w:space="0" w:color="auto"/>
        <w:bottom w:val="none" w:sz="0" w:space="0" w:color="auto"/>
        <w:right w:val="none" w:sz="0" w:space="0" w:color="auto"/>
      </w:divBdr>
    </w:div>
    <w:div w:id="1476331706">
      <w:bodyDiv w:val="1"/>
      <w:marLeft w:val="0"/>
      <w:marRight w:val="0"/>
      <w:marTop w:val="0"/>
      <w:marBottom w:val="0"/>
      <w:divBdr>
        <w:top w:val="none" w:sz="0" w:space="0" w:color="auto"/>
        <w:left w:val="none" w:sz="0" w:space="0" w:color="auto"/>
        <w:bottom w:val="none" w:sz="0" w:space="0" w:color="auto"/>
        <w:right w:val="none" w:sz="0" w:space="0" w:color="auto"/>
      </w:divBdr>
    </w:div>
    <w:div w:id="1476485127">
      <w:bodyDiv w:val="1"/>
      <w:marLeft w:val="0"/>
      <w:marRight w:val="0"/>
      <w:marTop w:val="0"/>
      <w:marBottom w:val="0"/>
      <w:divBdr>
        <w:top w:val="none" w:sz="0" w:space="0" w:color="auto"/>
        <w:left w:val="none" w:sz="0" w:space="0" w:color="auto"/>
        <w:bottom w:val="none" w:sz="0" w:space="0" w:color="auto"/>
        <w:right w:val="none" w:sz="0" w:space="0" w:color="auto"/>
      </w:divBdr>
    </w:div>
    <w:div w:id="1476755289">
      <w:bodyDiv w:val="1"/>
      <w:marLeft w:val="0"/>
      <w:marRight w:val="0"/>
      <w:marTop w:val="0"/>
      <w:marBottom w:val="0"/>
      <w:divBdr>
        <w:top w:val="none" w:sz="0" w:space="0" w:color="auto"/>
        <w:left w:val="none" w:sz="0" w:space="0" w:color="auto"/>
        <w:bottom w:val="none" w:sz="0" w:space="0" w:color="auto"/>
        <w:right w:val="none" w:sz="0" w:space="0" w:color="auto"/>
      </w:divBdr>
    </w:div>
    <w:div w:id="1476797898">
      <w:bodyDiv w:val="1"/>
      <w:marLeft w:val="0"/>
      <w:marRight w:val="0"/>
      <w:marTop w:val="0"/>
      <w:marBottom w:val="0"/>
      <w:divBdr>
        <w:top w:val="none" w:sz="0" w:space="0" w:color="auto"/>
        <w:left w:val="none" w:sz="0" w:space="0" w:color="auto"/>
        <w:bottom w:val="none" w:sz="0" w:space="0" w:color="auto"/>
        <w:right w:val="none" w:sz="0" w:space="0" w:color="auto"/>
      </w:divBdr>
    </w:div>
    <w:div w:id="1477338651">
      <w:bodyDiv w:val="1"/>
      <w:marLeft w:val="0"/>
      <w:marRight w:val="0"/>
      <w:marTop w:val="0"/>
      <w:marBottom w:val="0"/>
      <w:divBdr>
        <w:top w:val="none" w:sz="0" w:space="0" w:color="auto"/>
        <w:left w:val="none" w:sz="0" w:space="0" w:color="auto"/>
        <w:bottom w:val="none" w:sz="0" w:space="0" w:color="auto"/>
        <w:right w:val="none" w:sz="0" w:space="0" w:color="auto"/>
      </w:divBdr>
    </w:div>
    <w:div w:id="1477531781">
      <w:bodyDiv w:val="1"/>
      <w:marLeft w:val="0"/>
      <w:marRight w:val="0"/>
      <w:marTop w:val="0"/>
      <w:marBottom w:val="0"/>
      <w:divBdr>
        <w:top w:val="none" w:sz="0" w:space="0" w:color="auto"/>
        <w:left w:val="none" w:sz="0" w:space="0" w:color="auto"/>
        <w:bottom w:val="none" w:sz="0" w:space="0" w:color="auto"/>
        <w:right w:val="none" w:sz="0" w:space="0" w:color="auto"/>
      </w:divBdr>
    </w:div>
    <w:div w:id="1477718268">
      <w:bodyDiv w:val="1"/>
      <w:marLeft w:val="0"/>
      <w:marRight w:val="0"/>
      <w:marTop w:val="0"/>
      <w:marBottom w:val="0"/>
      <w:divBdr>
        <w:top w:val="none" w:sz="0" w:space="0" w:color="auto"/>
        <w:left w:val="none" w:sz="0" w:space="0" w:color="auto"/>
        <w:bottom w:val="none" w:sz="0" w:space="0" w:color="auto"/>
        <w:right w:val="none" w:sz="0" w:space="0" w:color="auto"/>
      </w:divBdr>
    </w:div>
    <w:div w:id="1478643886">
      <w:bodyDiv w:val="1"/>
      <w:marLeft w:val="0"/>
      <w:marRight w:val="0"/>
      <w:marTop w:val="0"/>
      <w:marBottom w:val="0"/>
      <w:divBdr>
        <w:top w:val="none" w:sz="0" w:space="0" w:color="auto"/>
        <w:left w:val="none" w:sz="0" w:space="0" w:color="auto"/>
        <w:bottom w:val="none" w:sz="0" w:space="0" w:color="auto"/>
        <w:right w:val="none" w:sz="0" w:space="0" w:color="auto"/>
      </w:divBdr>
    </w:div>
    <w:div w:id="1479960317">
      <w:bodyDiv w:val="1"/>
      <w:marLeft w:val="0"/>
      <w:marRight w:val="0"/>
      <w:marTop w:val="0"/>
      <w:marBottom w:val="0"/>
      <w:divBdr>
        <w:top w:val="none" w:sz="0" w:space="0" w:color="auto"/>
        <w:left w:val="none" w:sz="0" w:space="0" w:color="auto"/>
        <w:bottom w:val="none" w:sz="0" w:space="0" w:color="auto"/>
        <w:right w:val="none" w:sz="0" w:space="0" w:color="auto"/>
      </w:divBdr>
    </w:div>
    <w:div w:id="1483042069">
      <w:bodyDiv w:val="1"/>
      <w:marLeft w:val="0"/>
      <w:marRight w:val="0"/>
      <w:marTop w:val="0"/>
      <w:marBottom w:val="0"/>
      <w:divBdr>
        <w:top w:val="none" w:sz="0" w:space="0" w:color="auto"/>
        <w:left w:val="none" w:sz="0" w:space="0" w:color="auto"/>
        <w:bottom w:val="none" w:sz="0" w:space="0" w:color="auto"/>
        <w:right w:val="none" w:sz="0" w:space="0" w:color="auto"/>
      </w:divBdr>
    </w:div>
    <w:div w:id="1483154354">
      <w:bodyDiv w:val="1"/>
      <w:marLeft w:val="0"/>
      <w:marRight w:val="0"/>
      <w:marTop w:val="0"/>
      <w:marBottom w:val="0"/>
      <w:divBdr>
        <w:top w:val="none" w:sz="0" w:space="0" w:color="auto"/>
        <w:left w:val="none" w:sz="0" w:space="0" w:color="auto"/>
        <w:bottom w:val="none" w:sz="0" w:space="0" w:color="auto"/>
        <w:right w:val="none" w:sz="0" w:space="0" w:color="auto"/>
      </w:divBdr>
    </w:div>
    <w:div w:id="1483154453">
      <w:bodyDiv w:val="1"/>
      <w:marLeft w:val="0"/>
      <w:marRight w:val="0"/>
      <w:marTop w:val="0"/>
      <w:marBottom w:val="0"/>
      <w:divBdr>
        <w:top w:val="none" w:sz="0" w:space="0" w:color="auto"/>
        <w:left w:val="none" w:sz="0" w:space="0" w:color="auto"/>
        <w:bottom w:val="none" w:sz="0" w:space="0" w:color="auto"/>
        <w:right w:val="none" w:sz="0" w:space="0" w:color="auto"/>
      </w:divBdr>
    </w:div>
    <w:div w:id="1483615060">
      <w:bodyDiv w:val="1"/>
      <w:marLeft w:val="0"/>
      <w:marRight w:val="0"/>
      <w:marTop w:val="0"/>
      <w:marBottom w:val="0"/>
      <w:divBdr>
        <w:top w:val="none" w:sz="0" w:space="0" w:color="auto"/>
        <w:left w:val="none" w:sz="0" w:space="0" w:color="auto"/>
        <w:bottom w:val="none" w:sz="0" w:space="0" w:color="auto"/>
        <w:right w:val="none" w:sz="0" w:space="0" w:color="auto"/>
      </w:divBdr>
    </w:div>
    <w:div w:id="1483620997">
      <w:bodyDiv w:val="1"/>
      <w:marLeft w:val="0"/>
      <w:marRight w:val="0"/>
      <w:marTop w:val="0"/>
      <w:marBottom w:val="0"/>
      <w:divBdr>
        <w:top w:val="none" w:sz="0" w:space="0" w:color="auto"/>
        <w:left w:val="none" w:sz="0" w:space="0" w:color="auto"/>
        <w:bottom w:val="none" w:sz="0" w:space="0" w:color="auto"/>
        <w:right w:val="none" w:sz="0" w:space="0" w:color="auto"/>
      </w:divBdr>
    </w:div>
    <w:div w:id="1483962378">
      <w:bodyDiv w:val="1"/>
      <w:marLeft w:val="0"/>
      <w:marRight w:val="0"/>
      <w:marTop w:val="0"/>
      <w:marBottom w:val="0"/>
      <w:divBdr>
        <w:top w:val="none" w:sz="0" w:space="0" w:color="auto"/>
        <w:left w:val="none" w:sz="0" w:space="0" w:color="auto"/>
        <w:bottom w:val="none" w:sz="0" w:space="0" w:color="auto"/>
        <w:right w:val="none" w:sz="0" w:space="0" w:color="auto"/>
      </w:divBdr>
    </w:div>
    <w:div w:id="1484421482">
      <w:bodyDiv w:val="1"/>
      <w:marLeft w:val="0"/>
      <w:marRight w:val="0"/>
      <w:marTop w:val="0"/>
      <w:marBottom w:val="0"/>
      <w:divBdr>
        <w:top w:val="none" w:sz="0" w:space="0" w:color="auto"/>
        <w:left w:val="none" w:sz="0" w:space="0" w:color="auto"/>
        <w:bottom w:val="none" w:sz="0" w:space="0" w:color="auto"/>
        <w:right w:val="none" w:sz="0" w:space="0" w:color="auto"/>
      </w:divBdr>
    </w:div>
    <w:div w:id="1485900747">
      <w:bodyDiv w:val="1"/>
      <w:marLeft w:val="0"/>
      <w:marRight w:val="0"/>
      <w:marTop w:val="0"/>
      <w:marBottom w:val="0"/>
      <w:divBdr>
        <w:top w:val="none" w:sz="0" w:space="0" w:color="auto"/>
        <w:left w:val="none" w:sz="0" w:space="0" w:color="auto"/>
        <w:bottom w:val="none" w:sz="0" w:space="0" w:color="auto"/>
        <w:right w:val="none" w:sz="0" w:space="0" w:color="auto"/>
      </w:divBdr>
    </w:div>
    <w:div w:id="1486776598">
      <w:bodyDiv w:val="1"/>
      <w:marLeft w:val="0"/>
      <w:marRight w:val="0"/>
      <w:marTop w:val="0"/>
      <w:marBottom w:val="0"/>
      <w:divBdr>
        <w:top w:val="none" w:sz="0" w:space="0" w:color="auto"/>
        <w:left w:val="none" w:sz="0" w:space="0" w:color="auto"/>
        <w:bottom w:val="none" w:sz="0" w:space="0" w:color="auto"/>
        <w:right w:val="none" w:sz="0" w:space="0" w:color="auto"/>
      </w:divBdr>
    </w:div>
    <w:div w:id="1487361793">
      <w:bodyDiv w:val="1"/>
      <w:marLeft w:val="0"/>
      <w:marRight w:val="0"/>
      <w:marTop w:val="0"/>
      <w:marBottom w:val="0"/>
      <w:divBdr>
        <w:top w:val="none" w:sz="0" w:space="0" w:color="auto"/>
        <w:left w:val="none" w:sz="0" w:space="0" w:color="auto"/>
        <w:bottom w:val="none" w:sz="0" w:space="0" w:color="auto"/>
        <w:right w:val="none" w:sz="0" w:space="0" w:color="auto"/>
      </w:divBdr>
    </w:div>
    <w:div w:id="1487478847">
      <w:bodyDiv w:val="1"/>
      <w:marLeft w:val="0"/>
      <w:marRight w:val="0"/>
      <w:marTop w:val="0"/>
      <w:marBottom w:val="0"/>
      <w:divBdr>
        <w:top w:val="none" w:sz="0" w:space="0" w:color="auto"/>
        <w:left w:val="none" w:sz="0" w:space="0" w:color="auto"/>
        <w:bottom w:val="none" w:sz="0" w:space="0" w:color="auto"/>
        <w:right w:val="none" w:sz="0" w:space="0" w:color="auto"/>
      </w:divBdr>
    </w:div>
    <w:div w:id="1488790675">
      <w:bodyDiv w:val="1"/>
      <w:marLeft w:val="0"/>
      <w:marRight w:val="0"/>
      <w:marTop w:val="0"/>
      <w:marBottom w:val="0"/>
      <w:divBdr>
        <w:top w:val="none" w:sz="0" w:space="0" w:color="auto"/>
        <w:left w:val="none" w:sz="0" w:space="0" w:color="auto"/>
        <w:bottom w:val="none" w:sz="0" w:space="0" w:color="auto"/>
        <w:right w:val="none" w:sz="0" w:space="0" w:color="auto"/>
      </w:divBdr>
    </w:div>
    <w:div w:id="1489593954">
      <w:bodyDiv w:val="1"/>
      <w:marLeft w:val="0"/>
      <w:marRight w:val="0"/>
      <w:marTop w:val="0"/>
      <w:marBottom w:val="0"/>
      <w:divBdr>
        <w:top w:val="none" w:sz="0" w:space="0" w:color="auto"/>
        <w:left w:val="none" w:sz="0" w:space="0" w:color="auto"/>
        <w:bottom w:val="none" w:sz="0" w:space="0" w:color="auto"/>
        <w:right w:val="none" w:sz="0" w:space="0" w:color="auto"/>
      </w:divBdr>
    </w:div>
    <w:div w:id="1489595289">
      <w:bodyDiv w:val="1"/>
      <w:marLeft w:val="0"/>
      <w:marRight w:val="0"/>
      <w:marTop w:val="0"/>
      <w:marBottom w:val="0"/>
      <w:divBdr>
        <w:top w:val="none" w:sz="0" w:space="0" w:color="auto"/>
        <w:left w:val="none" w:sz="0" w:space="0" w:color="auto"/>
        <w:bottom w:val="none" w:sz="0" w:space="0" w:color="auto"/>
        <w:right w:val="none" w:sz="0" w:space="0" w:color="auto"/>
      </w:divBdr>
    </w:div>
    <w:div w:id="1490825160">
      <w:bodyDiv w:val="1"/>
      <w:marLeft w:val="0"/>
      <w:marRight w:val="0"/>
      <w:marTop w:val="0"/>
      <w:marBottom w:val="0"/>
      <w:divBdr>
        <w:top w:val="none" w:sz="0" w:space="0" w:color="auto"/>
        <w:left w:val="none" w:sz="0" w:space="0" w:color="auto"/>
        <w:bottom w:val="none" w:sz="0" w:space="0" w:color="auto"/>
        <w:right w:val="none" w:sz="0" w:space="0" w:color="auto"/>
      </w:divBdr>
      <w:divsChild>
        <w:div w:id="2057389091">
          <w:marLeft w:val="480"/>
          <w:marRight w:val="0"/>
          <w:marTop w:val="0"/>
          <w:marBottom w:val="0"/>
          <w:divBdr>
            <w:top w:val="none" w:sz="0" w:space="0" w:color="auto"/>
            <w:left w:val="none" w:sz="0" w:space="0" w:color="auto"/>
            <w:bottom w:val="none" w:sz="0" w:space="0" w:color="auto"/>
            <w:right w:val="none" w:sz="0" w:space="0" w:color="auto"/>
          </w:divBdr>
        </w:div>
        <w:div w:id="339964271">
          <w:marLeft w:val="480"/>
          <w:marRight w:val="0"/>
          <w:marTop w:val="0"/>
          <w:marBottom w:val="0"/>
          <w:divBdr>
            <w:top w:val="none" w:sz="0" w:space="0" w:color="auto"/>
            <w:left w:val="none" w:sz="0" w:space="0" w:color="auto"/>
            <w:bottom w:val="none" w:sz="0" w:space="0" w:color="auto"/>
            <w:right w:val="none" w:sz="0" w:space="0" w:color="auto"/>
          </w:divBdr>
        </w:div>
        <w:div w:id="1196777062">
          <w:marLeft w:val="480"/>
          <w:marRight w:val="0"/>
          <w:marTop w:val="0"/>
          <w:marBottom w:val="0"/>
          <w:divBdr>
            <w:top w:val="none" w:sz="0" w:space="0" w:color="auto"/>
            <w:left w:val="none" w:sz="0" w:space="0" w:color="auto"/>
            <w:bottom w:val="none" w:sz="0" w:space="0" w:color="auto"/>
            <w:right w:val="none" w:sz="0" w:space="0" w:color="auto"/>
          </w:divBdr>
        </w:div>
        <w:div w:id="322665470">
          <w:marLeft w:val="480"/>
          <w:marRight w:val="0"/>
          <w:marTop w:val="0"/>
          <w:marBottom w:val="0"/>
          <w:divBdr>
            <w:top w:val="none" w:sz="0" w:space="0" w:color="auto"/>
            <w:left w:val="none" w:sz="0" w:space="0" w:color="auto"/>
            <w:bottom w:val="none" w:sz="0" w:space="0" w:color="auto"/>
            <w:right w:val="none" w:sz="0" w:space="0" w:color="auto"/>
          </w:divBdr>
        </w:div>
        <w:div w:id="1521968574">
          <w:marLeft w:val="480"/>
          <w:marRight w:val="0"/>
          <w:marTop w:val="0"/>
          <w:marBottom w:val="0"/>
          <w:divBdr>
            <w:top w:val="none" w:sz="0" w:space="0" w:color="auto"/>
            <w:left w:val="none" w:sz="0" w:space="0" w:color="auto"/>
            <w:bottom w:val="none" w:sz="0" w:space="0" w:color="auto"/>
            <w:right w:val="none" w:sz="0" w:space="0" w:color="auto"/>
          </w:divBdr>
        </w:div>
        <w:div w:id="1577011154">
          <w:marLeft w:val="480"/>
          <w:marRight w:val="0"/>
          <w:marTop w:val="0"/>
          <w:marBottom w:val="0"/>
          <w:divBdr>
            <w:top w:val="none" w:sz="0" w:space="0" w:color="auto"/>
            <w:left w:val="none" w:sz="0" w:space="0" w:color="auto"/>
            <w:bottom w:val="none" w:sz="0" w:space="0" w:color="auto"/>
            <w:right w:val="none" w:sz="0" w:space="0" w:color="auto"/>
          </w:divBdr>
        </w:div>
      </w:divsChild>
    </w:div>
    <w:div w:id="1491748881">
      <w:bodyDiv w:val="1"/>
      <w:marLeft w:val="0"/>
      <w:marRight w:val="0"/>
      <w:marTop w:val="0"/>
      <w:marBottom w:val="0"/>
      <w:divBdr>
        <w:top w:val="none" w:sz="0" w:space="0" w:color="auto"/>
        <w:left w:val="none" w:sz="0" w:space="0" w:color="auto"/>
        <w:bottom w:val="none" w:sz="0" w:space="0" w:color="auto"/>
        <w:right w:val="none" w:sz="0" w:space="0" w:color="auto"/>
      </w:divBdr>
    </w:div>
    <w:div w:id="1492673459">
      <w:bodyDiv w:val="1"/>
      <w:marLeft w:val="0"/>
      <w:marRight w:val="0"/>
      <w:marTop w:val="0"/>
      <w:marBottom w:val="0"/>
      <w:divBdr>
        <w:top w:val="none" w:sz="0" w:space="0" w:color="auto"/>
        <w:left w:val="none" w:sz="0" w:space="0" w:color="auto"/>
        <w:bottom w:val="none" w:sz="0" w:space="0" w:color="auto"/>
        <w:right w:val="none" w:sz="0" w:space="0" w:color="auto"/>
      </w:divBdr>
    </w:div>
    <w:div w:id="1492989955">
      <w:bodyDiv w:val="1"/>
      <w:marLeft w:val="0"/>
      <w:marRight w:val="0"/>
      <w:marTop w:val="0"/>
      <w:marBottom w:val="0"/>
      <w:divBdr>
        <w:top w:val="none" w:sz="0" w:space="0" w:color="auto"/>
        <w:left w:val="none" w:sz="0" w:space="0" w:color="auto"/>
        <w:bottom w:val="none" w:sz="0" w:space="0" w:color="auto"/>
        <w:right w:val="none" w:sz="0" w:space="0" w:color="auto"/>
      </w:divBdr>
    </w:div>
    <w:div w:id="1494298020">
      <w:bodyDiv w:val="1"/>
      <w:marLeft w:val="0"/>
      <w:marRight w:val="0"/>
      <w:marTop w:val="0"/>
      <w:marBottom w:val="0"/>
      <w:divBdr>
        <w:top w:val="none" w:sz="0" w:space="0" w:color="auto"/>
        <w:left w:val="none" w:sz="0" w:space="0" w:color="auto"/>
        <w:bottom w:val="none" w:sz="0" w:space="0" w:color="auto"/>
        <w:right w:val="none" w:sz="0" w:space="0" w:color="auto"/>
      </w:divBdr>
    </w:div>
    <w:div w:id="1494681623">
      <w:bodyDiv w:val="1"/>
      <w:marLeft w:val="0"/>
      <w:marRight w:val="0"/>
      <w:marTop w:val="0"/>
      <w:marBottom w:val="0"/>
      <w:divBdr>
        <w:top w:val="none" w:sz="0" w:space="0" w:color="auto"/>
        <w:left w:val="none" w:sz="0" w:space="0" w:color="auto"/>
        <w:bottom w:val="none" w:sz="0" w:space="0" w:color="auto"/>
        <w:right w:val="none" w:sz="0" w:space="0" w:color="auto"/>
      </w:divBdr>
    </w:div>
    <w:div w:id="1494948243">
      <w:bodyDiv w:val="1"/>
      <w:marLeft w:val="0"/>
      <w:marRight w:val="0"/>
      <w:marTop w:val="0"/>
      <w:marBottom w:val="0"/>
      <w:divBdr>
        <w:top w:val="none" w:sz="0" w:space="0" w:color="auto"/>
        <w:left w:val="none" w:sz="0" w:space="0" w:color="auto"/>
        <w:bottom w:val="none" w:sz="0" w:space="0" w:color="auto"/>
        <w:right w:val="none" w:sz="0" w:space="0" w:color="auto"/>
      </w:divBdr>
      <w:divsChild>
        <w:div w:id="1066294590">
          <w:marLeft w:val="480"/>
          <w:marRight w:val="0"/>
          <w:marTop w:val="0"/>
          <w:marBottom w:val="0"/>
          <w:divBdr>
            <w:top w:val="none" w:sz="0" w:space="0" w:color="auto"/>
            <w:left w:val="none" w:sz="0" w:space="0" w:color="auto"/>
            <w:bottom w:val="none" w:sz="0" w:space="0" w:color="auto"/>
            <w:right w:val="none" w:sz="0" w:space="0" w:color="auto"/>
          </w:divBdr>
        </w:div>
        <w:div w:id="783383183">
          <w:marLeft w:val="480"/>
          <w:marRight w:val="0"/>
          <w:marTop w:val="0"/>
          <w:marBottom w:val="0"/>
          <w:divBdr>
            <w:top w:val="none" w:sz="0" w:space="0" w:color="auto"/>
            <w:left w:val="none" w:sz="0" w:space="0" w:color="auto"/>
            <w:bottom w:val="none" w:sz="0" w:space="0" w:color="auto"/>
            <w:right w:val="none" w:sz="0" w:space="0" w:color="auto"/>
          </w:divBdr>
        </w:div>
        <w:div w:id="1767313291">
          <w:marLeft w:val="480"/>
          <w:marRight w:val="0"/>
          <w:marTop w:val="0"/>
          <w:marBottom w:val="0"/>
          <w:divBdr>
            <w:top w:val="none" w:sz="0" w:space="0" w:color="auto"/>
            <w:left w:val="none" w:sz="0" w:space="0" w:color="auto"/>
            <w:bottom w:val="none" w:sz="0" w:space="0" w:color="auto"/>
            <w:right w:val="none" w:sz="0" w:space="0" w:color="auto"/>
          </w:divBdr>
        </w:div>
        <w:div w:id="1148015138">
          <w:marLeft w:val="480"/>
          <w:marRight w:val="0"/>
          <w:marTop w:val="0"/>
          <w:marBottom w:val="0"/>
          <w:divBdr>
            <w:top w:val="none" w:sz="0" w:space="0" w:color="auto"/>
            <w:left w:val="none" w:sz="0" w:space="0" w:color="auto"/>
            <w:bottom w:val="none" w:sz="0" w:space="0" w:color="auto"/>
            <w:right w:val="none" w:sz="0" w:space="0" w:color="auto"/>
          </w:divBdr>
        </w:div>
        <w:div w:id="176115736">
          <w:marLeft w:val="480"/>
          <w:marRight w:val="0"/>
          <w:marTop w:val="0"/>
          <w:marBottom w:val="0"/>
          <w:divBdr>
            <w:top w:val="none" w:sz="0" w:space="0" w:color="auto"/>
            <w:left w:val="none" w:sz="0" w:space="0" w:color="auto"/>
            <w:bottom w:val="none" w:sz="0" w:space="0" w:color="auto"/>
            <w:right w:val="none" w:sz="0" w:space="0" w:color="auto"/>
          </w:divBdr>
        </w:div>
        <w:div w:id="1111782360">
          <w:marLeft w:val="480"/>
          <w:marRight w:val="0"/>
          <w:marTop w:val="0"/>
          <w:marBottom w:val="0"/>
          <w:divBdr>
            <w:top w:val="none" w:sz="0" w:space="0" w:color="auto"/>
            <w:left w:val="none" w:sz="0" w:space="0" w:color="auto"/>
            <w:bottom w:val="none" w:sz="0" w:space="0" w:color="auto"/>
            <w:right w:val="none" w:sz="0" w:space="0" w:color="auto"/>
          </w:divBdr>
        </w:div>
        <w:div w:id="1193349983">
          <w:marLeft w:val="480"/>
          <w:marRight w:val="0"/>
          <w:marTop w:val="0"/>
          <w:marBottom w:val="0"/>
          <w:divBdr>
            <w:top w:val="none" w:sz="0" w:space="0" w:color="auto"/>
            <w:left w:val="none" w:sz="0" w:space="0" w:color="auto"/>
            <w:bottom w:val="none" w:sz="0" w:space="0" w:color="auto"/>
            <w:right w:val="none" w:sz="0" w:space="0" w:color="auto"/>
          </w:divBdr>
        </w:div>
        <w:div w:id="685668559">
          <w:marLeft w:val="480"/>
          <w:marRight w:val="0"/>
          <w:marTop w:val="0"/>
          <w:marBottom w:val="0"/>
          <w:divBdr>
            <w:top w:val="none" w:sz="0" w:space="0" w:color="auto"/>
            <w:left w:val="none" w:sz="0" w:space="0" w:color="auto"/>
            <w:bottom w:val="none" w:sz="0" w:space="0" w:color="auto"/>
            <w:right w:val="none" w:sz="0" w:space="0" w:color="auto"/>
          </w:divBdr>
        </w:div>
        <w:div w:id="1359432156">
          <w:marLeft w:val="480"/>
          <w:marRight w:val="0"/>
          <w:marTop w:val="0"/>
          <w:marBottom w:val="0"/>
          <w:divBdr>
            <w:top w:val="none" w:sz="0" w:space="0" w:color="auto"/>
            <w:left w:val="none" w:sz="0" w:space="0" w:color="auto"/>
            <w:bottom w:val="none" w:sz="0" w:space="0" w:color="auto"/>
            <w:right w:val="none" w:sz="0" w:space="0" w:color="auto"/>
          </w:divBdr>
        </w:div>
        <w:div w:id="146820511">
          <w:marLeft w:val="480"/>
          <w:marRight w:val="0"/>
          <w:marTop w:val="0"/>
          <w:marBottom w:val="0"/>
          <w:divBdr>
            <w:top w:val="none" w:sz="0" w:space="0" w:color="auto"/>
            <w:left w:val="none" w:sz="0" w:space="0" w:color="auto"/>
            <w:bottom w:val="none" w:sz="0" w:space="0" w:color="auto"/>
            <w:right w:val="none" w:sz="0" w:space="0" w:color="auto"/>
          </w:divBdr>
        </w:div>
        <w:div w:id="1564488524">
          <w:marLeft w:val="480"/>
          <w:marRight w:val="0"/>
          <w:marTop w:val="0"/>
          <w:marBottom w:val="0"/>
          <w:divBdr>
            <w:top w:val="none" w:sz="0" w:space="0" w:color="auto"/>
            <w:left w:val="none" w:sz="0" w:space="0" w:color="auto"/>
            <w:bottom w:val="none" w:sz="0" w:space="0" w:color="auto"/>
            <w:right w:val="none" w:sz="0" w:space="0" w:color="auto"/>
          </w:divBdr>
        </w:div>
        <w:div w:id="133524254">
          <w:marLeft w:val="480"/>
          <w:marRight w:val="0"/>
          <w:marTop w:val="0"/>
          <w:marBottom w:val="0"/>
          <w:divBdr>
            <w:top w:val="none" w:sz="0" w:space="0" w:color="auto"/>
            <w:left w:val="none" w:sz="0" w:space="0" w:color="auto"/>
            <w:bottom w:val="none" w:sz="0" w:space="0" w:color="auto"/>
            <w:right w:val="none" w:sz="0" w:space="0" w:color="auto"/>
          </w:divBdr>
        </w:div>
        <w:div w:id="344983546">
          <w:marLeft w:val="480"/>
          <w:marRight w:val="0"/>
          <w:marTop w:val="0"/>
          <w:marBottom w:val="0"/>
          <w:divBdr>
            <w:top w:val="none" w:sz="0" w:space="0" w:color="auto"/>
            <w:left w:val="none" w:sz="0" w:space="0" w:color="auto"/>
            <w:bottom w:val="none" w:sz="0" w:space="0" w:color="auto"/>
            <w:right w:val="none" w:sz="0" w:space="0" w:color="auto"/>
          </w:divBdr>
        </w:div>
        <w:div w:id="484055553">
          <w:marLeft w:val="480"/>
          <w:marRight w:val="0"/>
          <w:marTop w:val="0"/>
          <w:marBottom w:val="0"/>
          <w:divBdr>
            <w:top w:val="none" w:sz="0" w:space="0" w:color="auto"/>
            <w:left w:val="none" w:sz="0" w:space="0" w:color="auto"/>
            <w:bottom w:val="none" w:sz="0" w:space="0" w:color="auto"/>
            <w:right w:val="none" w:sz="0" w:space="0" w:color="auto"/>
          </w:divBdr>
        </w:div>
        <w:div w:id="591739085">
          <w:marLeft w:val="480"/>
          <w:marRight w:val="0"/>
          <w:marTop w:val="0"/>
          <w:marBottom w:val="0"/>
          <w:divBdr>
            <w:top w:val="none" w:sz="0" w:space="0" w:color="auto"/>
            <w:left w:val="none" w:sz="0" w:space="0" w:color="auto"/>
            <w:bottom w:val="none" w:sz="0" w:space="0" w:color="auto"/>
            <w:right w:val="none" w:sz="0" w:space="0" w:color="auto"/>
          </w:divBdr>
        </w:div>
        <w:div w:id="936642724">
          <w:marLeft w:val="480"/>
          <w:marRight w:val="0"/>
          <w:marTop w:val="0"/>
          <w:marBottom w:val="0"/>
          <w:divBdr>
            <w:top w:val="none" w:sz="0" w:space="0" w:color="auto"/>
            <w:left w:val="none" w:sz="0" w:space="0" w:color="auto"/>
            <w:bottom w:val="none" w:sz="0" w:space="0" w:color="auto"/>
            <w:right w:val="none" w:sz="0" w:space="0" w:color="auto"/>
          </w:divBdr>
        </w:div>
        <w:div w:id="2078045926">
          <w:marLeft w:val="480"/>
          <w:marRight w:val="0"/>
          <w:marTop w:val="0"/>
          <w:marBottom w:val="0"/>
          <w:divBdr>
            <w:top w:val="none" w:sz="0" w:space="0" w:color="auto"/>
            <w:left w:val="none" w:sz="0" w:space="0" w:color="auto"/>
            <w:bottom w:val="none" w:sz="0" w:space="0" w:color="auto"/>
            <w:right w:val="none" w:sz="0" w:space="0" w:color="auto"/>
          </w:divBdr>
        </w:div>
        <w:div w:id="290333642">
          <w:marLeft w:val="480"/>
          <w:marRight w:val="0"/>
          <w:marTop w:val="0"/>
          <w:marBottom w:val="0"/>
          <w:divBdr>
            <w:top w:val="none" w:sz="0" w:space="0" w:color="auto"/>
            <w:left w:val="none" w:sz="0" w:space="0" w:color="auto"/>
            <w:bottom w:val="none" w:sz="0" w:space="0" w:color="auto"/>
            <w:right w:val="none" w:sz="0" w:space="0" w:color="auto"/>
          </w:divBdr>
        </w:div>
        <w:div w:id="2124615492">
          <w:marLeft w:val="480"/>
          <w:marRight w:val="0"/>
          <w:marTop w:val="0"/>
          <w:marBottom w:val="0"/>
          <w:divBdr>
            <w:top w:val="none" w:sz="0" w:space="0" w:color="auto"/>
            <w:left w:val="none" w:sz="0" w:space="0" w:color="auto"/>
            <w:bottom w:val="none" w:sz="0" w:space="0" w:color="auto"/>
            <w:right w:val="none" w:sz="0" w:space="0" w:color="auto"/>
          </w:divBdr>
        </w:div>
        <w:div w:id="687105245">
          <w:marLeft w:val="480"/>
          <w:marRight w:val="0"/>
          <w:marTop w:val="0"/>
          <w:marBottom w:val="0"/>
          <w:divBdr>
            <w:top w:val="none" w:sz="0" w:space="0" w:color="auto"/>
            <w:left w:val="none" w:sz="0" w:space="0" w:color="auto"/>
            <w:bottom w:val="none" w:sz="0" w:space="0" w:color="auto"/>
            <w:right w:val="none" w:sz="0" w:space="0" w:color="auto"/>
          </w:divBdr>
        </w:div>
        <w:div w:id="179005406">
          <w:marLeft w:val="480"/>
          <w:marRight w:val="0"/>
          <w:marTop w:val="0"/>
          <w:marBottom w:val="0"/>
          <w:divBdr>
            <w:top w:val="none" w:sz="0" w:space="0" w:color="auto"/>
            <w:left w:val="none" w:sz="0" w:space="0" w:color="auto"/>
            <w:bottom w:val="none" w:sz="0" w:space="0" w:color="auto"/>
            <w:right w:val="none" w:sz="0" w:space="0" w:color="auto"/>
          </w:divBdr>
        </w:div>
        <w:div w:id="1566257715">
          <w:marLeft w:val="480"/>
          <w:marRight w:val="0"/>
          <w:marTop w:val="0"/>
          <w:marBottom w:val="0"/>
          <w:divBdr>
            <w:top w:val="none" w:sz="0" w:space="0" w:color="auto"/>
            <w:left w:val="none" w:sz="0" w:space="0" w:color="auto"/>
            <w:bottom w:val="none" w:sz="0" w:space="0" w:color="auto"/>
            <w:right w:val="none" w:sz="0" w:space="0" w:color="auto"/>
          </w:divBdr>
        </w:div>
      </w:divsChild>
    </w:div>
    <w:div w:id="1496533260">
      <w:bodyDiv w:val="1"/>
      <w:marLeft w:val="0"/>
      <w:marRight w:val="0"/>
      <w:marTop w:val="0"/>
      <w:marBottom w:val="0"/>
      <w:divBdr>
        <w:top w:val="none" w:sz="0" w:space="0" w:color="auto"/>
        <w:left w:val="none" w:sz="0" w:space="0" w:color="auto"/>
        <w:bottom w:val="none" w:sz="0" w:space="0" w:color="auto"/>
        <w:right w:val="none" w:sz="0" w:space="0" w:color="auto"/>
      </w:divBdr>
    </w:div>
    <w:div w:id="1497109591">
      <w:bodyDiv w:val="1"/>
      <w:marLeft w:val="0"/>
      <w:marRight w:val="0"/>
      <w:marTop w:val="0"/>
      <w:marBottom w:val="0"/>
      <w:divBdr>
        <w:top w:val="none" w:sz="0" w:space="0" w:color="auto"/>
        <w:left w:val="none" w:sz="0" w:space="0" w:color="auto"/>
        <w:bottom w:val="none" w:sz="0" w:space="0" w:color="auto"/>
        <w:right w:val="none" w:sz="0" w:space="0" w:color="auto"/>
      </w:divBdr>
    </w:div>
    <w:div w:id="1499232155">
      <w:bodyDiv w:val="1"/>
      <w:marLeft w:val="0"/>
      <w:marRight w:val="0"/>
      <w:marTop w:val="0"/>
      <w:marBottom w:val="0"/>
      <w:divBdr>
        <w:top w:val="none" w:sz="0" w:space="0" w:color="auto"/>
        <w:left w:val="none" w:sz="0" w:space="0" w:color="auto"/>
        <w:bottom w:val="none" w:sz="0" w:space="0" w:color="auto"/>
        <w:right w:val="none" w:sz="0" w:space="0" w:color="auto"/>
      </w:divBdr>
    </w:div>
    <w:div w:id="1499270276">
      <w:bodyDiv w:val="1"/>
      <w:marLeft w:val="0"/>
      <w:marRight w:val="0"/>
      <w:marTop w:val="0"/>
      <w:marBottom w:val="0"/>
      <w:divBdr>
        <w:top w:val="none" w:sz="0" w:space="0" w:color="auto"/>
        <w:left w:val="none" w:sz="0" w:space="0" w:color="auto"/>
        <w:bottom w:val="none" w:sz="0" w:space="0" w:color="auto"/>
        <w:right w:val="none" w:sz="0" w:space="0" w:color="auto"/>
      </w:divBdr>
    </w:div>
    <w:div w:id="1499416582">
      <w:bodyDiv w:val="1"/>
      <w:marLeft w:val="0"/>
      <w:marRight w:val="0"/>
      <w:marTop w:val="0"/>
      <w:marBottom w:val="0"/>
      <w:divBdr>
        <w:top w:val="none" w:sz="0" w:space="0" w:color="auto"/>
        <w:left w:val="none" w:sz="0" w:space="0" w:color="auto"/>
        <w:bottom w:val="none" w:sz="0" w:space="0" w:color="auto"/>
        <w:right w:val="none" w:sz="0" w:space="0" w:color="auto"/>
      </w:divBdr>
    </w:div>
    <w:div w:id="1499424117">
      <w:bodyDiv w:val="1"/>
      <w:marLeft w:val="0"/>
      <w:marRight w:val="0"/>
      <w:marTop w:val="0"/>
      <w:marBottom w:val="0"/>
      <w:divBdr>
        <w:top w:val="none" w:sz="0" w:space="0" w:color="auto"/>
        <w:left w:val="none" w:sz="0" w:space="0" w:color="auto"/>
        <w:bottom w:val="none" w:sz="0" w:space="0" w:color="auto"/>
        <w:right w:val="none" w:sz="0" w:space="0" w:color="auto"/>
      </w:divBdr>
    </w:div>
    <w:div w:id="1500122573">
      <w:bodyDiv w:val="1"/>
      <w:marLeft w:val="0"/>
      <w:marRight w:val="0"/>
      <w:marTop w:val="0"/>
      <w:marBottom w:val="0"/>
      <w:divBdr>
        <w:top w:val="none" w:sz="0" w:space="0" w:color="auto"/>
        <w:left w:val="none" w:sz="0" w:space="0" w:color="auto"/>
        <w:bottom w:val="none" w:sz="0" w:space="0" w:color="auto"/>
        <w:right w:val="none" w:sz="0" w:space="0" w:color="auto"/>
      </w:divBdr>
    </w:div>
    <w:div w:id="1500534564">
      <w:bodyDiv w:val="1"/>
      <w:marLeft w:val="0"/>
      <w:marRight w:val="0"/>
      <w:marTop w:val="0"/>
      <w:marBottom w:val="0"/>
      <w:divBdr>
        <w:top w:val="none" w:sz="0" w:space="0" w:color="auto"/>
        <w:left w:val="none" w:sz="0" w:space="0" w:color="auto"/>
        <w:bottom w:val="none" w:sz="0" w:space="0" w:color="auto"/>
        <w:right w:val="none" w:sz="0" w:space="0" w:color="auto"/>
      </w:divBdr>
    </w:div>
    <w:div w:id="1500657133">
      <w:bodyDiv w:val="1"/>
      <w:marLeft w:val="0"/>
      <w:marRight w:val="0"/>
      <w:marTop w:val="0"/>
      <w:marBottom w:val="0"/>
      <w:divBdr>
        <w:top w:val="none" w:sz="0" w:space="0" w:color="auto"/>
        <w:left w:val="none" w:sz="0" w:space="0" w:color="auto"/>
        <w:bottom w:val="none" w:sz="0" w:space="0" w:color="auto"/>
        <w:right w:val="none" w:sz="0" w:space="0" w:color="auto"/>
      </w:divBdr>
    </w:div>
    <w:div w:id="1500805184">
      <w:bodyDiv w:val="1"/>
      <w:marLeft w:val="0"/>
      <w:marRight w:val="0"/>
      <w:marTop w:val="0"/>
      <w:marBottom w:val="0"/>
      <w:divBdr>
        <w:top w:val="none" w:sz="0" w:space="0" w:color="auto"/>
        <w:left w:val="none" w:sz="0" w:space="0" w:color="auto"/>
        <w:bottom w:val="none" w:sz="0" w:space="0" w:color="auto"/>
        <w:right w:val="none" w:sz="0" w:space="0" w:color="auto"/>
      </w:divBdr>
    </w:div>
    <w:div w:id="1502348835">
      <w:bodyDiv w:val="1"/>
      <w:marLeft w:val="0"/>
      <w:marRight w:val="0"/>
      <w:marTop w:val="0"/>
      <w:marBottom w:val="0"/>
      <w:divBdr>
        <w:top w:val="none" w:sz="0" w:space="0" w:color="auto"/>
        <w:left w:val="none" w:sz="0" w:space="0" w:color="auto"/>
        <w:bottom w:val="none" w:sz="0" w:space="0" w:color="auto"/>
        <w:right w:val="none" w:sz="0" w:space="0" w:color="auto"/>
      </w:divBdr>
      <w:divsChild>
        <w:div w:id="49161522">
          <w:marLeft w:val="480"/>
          <w:marRight w:val="0"/>
          <w:marTop w:val="0"/>
          <w:marBottom w:val="0"/>
          <w:divBdr>
            <w:top w:val="none" w:sz="0" w:space="0" w:color="auto"/>
            <w:left w:val="none" w:sz="0" w:space="0" w:color="auto"/>
            <w:bottom w:val="none" w:sz="0" w:space="0" w:color="auto"/>
            <w:right w:val="none" w:sz="0" w:space="0" w:color="auto"/>
          </w:divBdr>
        </w:div>
        <w:div w:id="108087948">
          <w:marLeft w:val="480"/>
          <w:marRight w:val="0"/>
          <w:marTop w:val="0"/>
          <w:marBottom w:val="0"/>
          <w:divBdr>
            <w:top w:val="none" w:sz="0" w:space="0" w:color="auto"/>
            <w:left w:val="none" w:sz="0" w:space="0" w:color="auto"/>
            <w:bottom w:val="none" w:sz="0" w:space="0" w:color="auto"/>
            <w:right w:val="none" w:sz="0" w:space="0" w:color="auto"/>
          </w:divBdr>
        </w:div>
        <w:div w:id="1808551831">
          <w:marLeft w:val="480"/>
          <w:marRight w:val="0"/>
          <w:marTop w:val="0"/>
          <w:marBottom w:val="0"/>
          <w:divBdr>
            <w:top w:val="none" w:sz="0" w:space="0" w:color="auto"/>
            <w:left w:val="none" w:sz="0" w:space="0" w:color="auto"/>
            <w:bottom w:val="none" w:sz="0" w:space="0" w:color="auto"/>
            <w:right w:val="none" w:sz="0" w:space="0" w:color="auto"/>
          </w:divBdr>
        </w:div>
        <w:div w:id="2031566043">
          <w:marLeft w:val="480"/>
          <w:marRight w:val="0"/>
          <w:marTop w:val="0"/>
          <w:marBottom w:val="0"/>
          <w:divBdr>
            <w:top w:val="none" w:sz="0" w:space="0" w:color="auto"/>
            <w:left w:val="none" w:sz="0" w:space="0" w:color="auto"/>
            <w:bottom w:val="none" w:sz="0" w:space="0" w:color="auto"/>
            <w:right w:val="none" w:sz="0" w:space="0" w:color="auto"/>
          </w:divBdr>
        </w:div>
        <w:div w:id="1151403955">
          <w:marLeft w:val="480"/>
          <w:marRight w:val="0"/>
          <w:marTop w:val="0"/>
          <w:marBottom w:val="0"/>
          <w:divBdr>
            <w:top w:val="none" w:sz="0" w:space="0" w:color="auto"/>
            <w:left w:val="none" w:sz="0" w:space="0" w:color="auto"/>
            <w:bottom w:val="none" w:sz="0" w:space="0" w:color="auto"/>
            <w:right w:val="none" w:sz="0" w:space="0" w:color="auto"/>
          </w:divBdr>
        </w:div>
        <w:div w:id="1476795761">
          <w:marLeft w:val="480"/>
          <w:marRight w:val="0"/>
          <w:marTop w:val="0"/>
          <w:marBottom w:val="0"/>
          <w:divBdr>
            <w:top w:val="none" w:sz="0" w:space="0" w:color="auto"/>
            <w:left w:val="none" w:sz="0" w:space="0" w:color="auto"/>
            <w:bottom w:val="none" w:sz="0" w:space="0" w:color="auto"/>
            <w:right w:val="none" w:sz="0" w:space="0" w:color="auto"/>
          </w:divBdr>
        </w:div>
        <w:div w:id="66996647">
          <w:marLeft w:val="480"/>
          <w:marRight w:val="0"/>
          <w:marTop w:val="0"/>
          <w:marBottom w:val="0"/>
          <w:divBdr>
            <w:top w:val="none" w:sz="0" w:space="0" w:color="auto"/>
            <w:left w:val="none" w:sz="0" w:space="0" w:color="auto"/>
            <w:bottom w:val="none" w:sz="0" w:space="0" w:color="auto"/>
            <w:right w:val="none" w:sz="0" w:space="0" w:color="auto"/>
          </w:divBdr>
        </w:div>
        <w:div w:id="928268453">
          <w:marLeft w:val="480"/>
          <w:marRight w:val="0"/>
          <w:marTop w:val="0"/>
          <w:marBottom w:val="0"/>
          <w:divBdr>
            <w:top w:val="none" w:sz="0" w:space="0" w:color="auto"/>
            <w:left w:val="none" w:sz="0" w:space="0" w:color="auto"/>
            <w:bottom w:val="none" w:sz="0" w:space="0" w:color="auto"/>
            <w:right w:val="none" w:sz="0" w:space="0" w:color="auto"/>
          </w:divBdr>
        </w:div>
        <w:div w:id="48111844">
          <w:marLeft w:val="480"/>
          <w:marRight w:val="0"/>
          <w:marTop w:val="0"/>
          <w:marBottom w:val="0"/>
          <w:divBdr>
            <w:top w:val="none" w:sz="0" w:space="0" w:color="auto"/>
            <w:left w:val="none" w:sz="0" w:space="0" w:color="auto"/>
            <w:bottom w:val="none" w:sz="0" w:space="0" w:color="auto"/>
            <w:right w:val="none" w:sz="0" w:space="0" w:color="auto"/>
          </w:divBdr>
        </w:div>
        <w:div w:id="1327977565">
          <w:marLeft w:val="480"/>
          <w:marRight w:val="0"/>
          <w:marTop w:val="0"/>
          <w:marBottom w:val="0"/>
          <w:divBdr>
            <w:top w:val="none" w:sz="0" w:space="0" w:color="auto"/>
            <w:left w:val="none" w:sz="0" w:space="0" w:color="auto"/>
            <w:bottom w:val="none" w:sz="0" w:space="0" w:color="auto"/>
            <w:right w:val="none" w:sz="0" w:space="0" w:color="auto"/>
          </w:divBdr>
        </w:div>
        <w:div w:id="67074231">
          <w:marLeft w:val="480"/>
          <w:marRight w:val="0"/>
          <w:marTop w:val="0"/>
          <w:marBottom w:val="0"/>
          <w:divBdr>
            <w:top w:val="none" w:sz="0" w:space="0" w:color="auto"/>
            <w:left w:val="none" w:sz="0" w:space="0" w:color="auto"/>
            <w:bottom w:val="none" w:sz="0" w:space="0" w:color="auto"/>
            <w:right w:val="none" w:sz="0" w:space="0" w:color="auto"/>
          </w:divBdr>
        </w:div>
        <w:div w:id="949703371">
          <w:marLeft w:val="480"/>
          <w:marRight w:val="0"/>
          <w:marTop w:val="0"/>
          <w:marBottom w:val="0"/>
          <w:divBdr>
            <w:top w:val="none" w:sz="0" w:space="0" w:color="auto"/>
            <w:left w:val="none" w:sz="0" w:space="0" w:color="auto"/>
            <w:bottom w:val="none" w:sz="0" w:space="0" w:color="auto"/>
            <w:right w:val="none" w:sz="0" w:space="0" w:color="auto"/>
          </w:divBdr>
        </w:div>
        <w:div w:id="1767190179">
          <w:marLeft w:val="480"/>
          <w:marRight w:val="0"/>
          <w:marTop w:val="0"/>
          <w:marBottom w:val="0"/>
          <w:divBdr>
            <w:top w:val="none" w:sz="0" w:space="0" w:color="auto"/>
            <w:left w:val="none" w:sz="0" w:space="0" w:color="auto"/>
            <w:bottom w:val="none" w:sz="0" w:space="0" w:color="auto"/>
            <w:right w:val="none" w:sz="0" w:space="0" w:color="auto"/>
          </w:divBdr>
        </w:div>
        <w:div w:id="1060637155">
          <w:marLeft w:val="480"/>
          <w:marRight w:val="0"/>
          <w:marTop w:val="0"/>
          <w:marBottom w:val="0"/>
          <w:divBdr>
            <w:top w:val="none" w:sz="0" w:space="0" w:color="auto"/>
            <w:left w:val="none" w:sz="0" w:space="0" w:color="auto"/>
            <w:bottom w:val="none" w:sz="0" w:space="0" w:color="auto"/>
            <w:right w:val="none" w:sz="0" w:space="0" w:color="auto"/>
          </w:divBdr>
        </w:div>
        <w:div w:id="1730225511">
          <w:marLeft w:val="480"/>
          <w:marRight w:val="0"/>
          <w:marTop w:val="0"/>
          <w:marBottom w:val="0"/>
          <w:divBdr>
            <w:top w:val="none" w:sz="0" w:space="0" w:color="auto"/>
            <w:left w:val="none" w:sz="0" w:space="0" w:color="auto"/>
            <w:bottom w:val="none" w:sz="0" w:space="0" w:color="auto"/>
            <w:right w:val="none" w:sz="0" w:space="0" w:color="auto"/>
          </w:divBdr>
        </w:div>
        <w:div w:id="2075278952">
          <w:marLeft w:val="480"/>
          <w:marRight w:val="0"/>
          <w:marTop w:val="0"/>
          <w:marBottom w:val="0"/>
          <w:divBdr>
            <w:top w:val="none" w:sz="0" w:space="0" w:color="auto"/>
            <w:left w:val="none" w:sz="0" w:space="0" w:color="auto"/>
            <w:bottom w:val="none" w:sz="0" w:space="0" w:color="auto"/>
            <w:right w:val="none" w:sz="0" w:space="0" w:color="auto"/>
          </w:divBdr>
        </w:div>
        <w:div w:id="1019431979">
          <w:marLeft w:val="480"/>
          <w:marRight w:val="0"/>
          <w:marTop w:val="0"/>
          <w:marBottom w:val="0"/>
          <w:divBdr>
            <w:top w:val="none" w:sz="0" w:space="0" w:color="auto"/>
            <w:left w:val="none" w:sz="0" w:space="0" w:color="auto"/>
            <w:bottom w:val="none" w:sz="0" w:space="0" w:color="auto"/>
            <w:right w:val="none" w:sz="0" w:space="0" w:color="auto"/>
          </w:divBdr>
        </w:div>
        <w:div w:id="720902519">
          <w:marLeft w:val="480"/>
          <w:marRight w:val="0"/>
          <w:marTop w:val="0"/>
          <w:marBottom w:val="0"/>
          <w:divBdr>
            <w:top w:val="none" w:sz="0" w:space="0" w:color="auto"/>
            <w:left w:val="none" w:sz="0" w:space="0" w:color="auto"/>
            <w:bottom w:val="none" w:sz="0" w:space="0" w:color="auto"/>
            <w:right w:val="none" w:sz="0" w:space="0" w:color="auto"/>
          </w:divBdr>
        </w:div>
        <w:div w:id="187330819">
          <w:marLeft w:val="480"/>
          <w:marRight w:val="0"/>
          <w:marTop w:val="0"/>
          <w:marBottom w:val="0"/>
          <w:divBdr>
            <w:top w:val="none" w:sz="0" w:space="0" w:color="auto"/>
            <w:left w:val="none" w:sz="0" w:space="0" w:color="auto"/>
            <w:bottom w:val="none" w:sz="0" w:space="0" w:color="auto"/>
            <w:right w:val="none" w:sz="0" w:space="0" w:color="auto"/>
          </w:divBdr>
        </w:div>
        <w:div w:id="929851180">
          <w:marLeft w:val="480"/>
          <w:marRight w:val="0"/>
          <w:marTop w:val="0"/>
          <w:marBottom w:val="0"/>
          <w:divBdr>
            <w:top w:val="none" w:sz="0" w:space="0" w:color="auto"/>
            <w:left w:val="none" w:sz="0" w:space="0" w:color="auto"/>
            <w:bottom w:val="none" w:sz="0" w:space="0" w:color="auto"/>
            <w:right w:val="none" w:sz="0" w:space="0" w:color="auto"/>
          </w:divBdr>
        </w:div>
        <w:div w:id="910889864">
          <w:marLeft w:val="480"/>
          <w:marRight w:val="0"/>
          <w:marTop w:val="0"/>
          <w:marBottom w:val="0"/>
          <w:divBdr>
            <w:top w:val="none" w:sz="0" w:space="0" w:color="auto"/>
            <w:left w:val="none" w:sz="0" w:space="0" w:color="auto"/>
            <w:bottom w:val="none" w:sz="0" w:space="0" w:color="auto"/>
            <w:right w:val="none" w:sz="0" w:space="0" w:color="auto"/>
          </w:divBdr>
        </w:div>
      </w:divsChild>
    </w:div>
    <w:div w:id="1502507356">
      <w:bodyDiv w:val="1"/>
      <w:marLeft w:val="0"/>
      <w:marRight w:val="0"/>
      <w:marTop w:val="0"/>
      <w:marBottom w:val="0"/>
      <w:divBdr>
        <w:top w:val="none" w:sz="0" w:space="0" w:color="auto"/>
        <w:left w:val="none" w:sz="0" w:space="0" w:color="auto"/>
        <w:bottom w:val="none" w:sz="0" w:space="0" w:color="auto"/>
        <w:right w:val="none" w:sz="0" w:space="0" w:color="auto"/>
      </w:divBdr>
    </w:div>
    <w:div w:id="1502697785">
      <w:bodyDiv w:val="1"/>
      <w:marLeft w:val="0"/>
      <w:marRight w:val="0"/>
      <w:marTop w:val="0"/>
      <w:marBottom w:val="0"/>
      <w:divBdr>
        <w:top w:val="none" w:sz="0" w:space="0" w:color="auto"/>
        <w:left w:val="none" w:sz="0" w:space="0" w:color="auto"/>
        <w:bottom w:val="none" w:sz="0" w:space="0" w:color="auto"/>
        <w:right w:val="none" w:sz="0" w:space="0" w:color="auto"/>
      </w:divBdr>
    </w:div>
    <w:div w:id="1503351014">
      <w:bodyDiv w:val="1"/>
      <w:marLeft w:val="0"/>
      <w:marRight w:val="0"/>
      <w:marTop w:val="0"/>
      <w:marBottom w:val="0"/>
      <w:divBdr>
        <w:top w:val="none" w:sz="0" w:space="0" w:color="auto"/>
        <w:left w:val="none" w:sz="0" w:space="0" w:color="auto"/>
        <w:bottom w:val="none" w:sz="0" w:space="0" w:color="auto"/>
        <w:right w:val="none" w:sz="0" w:space="0" w:color="auto"/>
      </w:divBdr>
    </w:div>
    <w:div w:id="1503743815">
      <w:bodyDiv w:val="1"/>
      <w:marLeft w:val="0"/>
      <w:marRight w:val="0"/>
      <w:marTop w:val="0"/>
      <w:marBottom w:val="0"/>
      <w:divBdr>
        <w:top w:val="none" w:sz="0" w:space="0" w:color="auto"/>
        <w:left w:val="none" w:sz="0" w:space="0" w:color="auto"/>
        <w:bottom w:val="none" w:sz="0" w:space="0" w:color="auto"/>
        <w:right w:val="none" w:sz="0" w:space="0" w:color="auto"/>
      </w:divBdr>
    </w:div>
    <w:div w:id="1504054242">
      <w:bodyDiv w:val="1"/>
      <w:marLeft w:val="0"/>
      <w:marRight w:val="0"/>
      <w:marTop w:val="0"/>
      <w:marBottom w:val="0"/>
      <w:divBdr>
        <w:top w:val="none" w:sz="0" w:space="0" w:color="auto"/>
        <w:left w:val="none" w:sz="0" w:space="0" w:color="auto"/>
        <w:bottom w:val="none" w:sz="0" w:space="0" w:color="auto"/>
        <w:right w:val="none" w:sz="0" w:space="0" w:color="auto"/>
      </w:divBdr>
    </w:div>
    <w:div w:id="1505165715">
      <w:bodyDiv w:val="1"/>
      <w:marLeft w:val="0"/>
      <w:marRight w:val="0"/>
      <w:marTop w:val="0"/>
      <w:marBottom w:val="0"/>
      <w:divBdr>
        <w:top w:val="none" w:sz="0" w:space="0" w:color="auto"/>
        <w:left w:val="none" w:sz="0" w:space="0" w:color="auto"/>
        <w:bottom w:val="none" w:sz="0" w:space="0" w:color="auto"/>
        <w:right w:val="none" w:sz="0" w:space="0" w:color="auto"/>
      </w:divBdr>
    </w:div>
    <w:div w:id="1505436538">
      <w:bodyDiv w:val="1"/>
      <w:marLeft w:val="0"/>
      <w:marRight w:val="0"/>
      <w:marTop w:val="0"/>
      <w:marBottom w:val="0"/>
      <w:divBdr>
        <w:top w:val="none" w:sz="0" w:space="0" w:color="auto"/>
        <w:left w:val="none" w:sz="0" w:space="0" w:color="auto"/>
        <w:bottom w:val="none" w:sz="0" w:space="0" w:color="auto"/>
        <w:right w:val="none" w:sz="0" w:space="0" w:color="auto"/>
      </w:divBdr>
    </w:div>
    <w:div w:id="1505824675">
      <w:bodyDiv w:val="1"/>
      <w:marLeft w:val="0"/>
      <w:marRight w:val="0"/>
      <w:marTop w:val="0"/>
      <w:marBottom w:val="0"/>
      <w:divBdr>
        <w:top w:val="none" w:sz="0" w:space="0" w:color="auto"/>
        <w:left w:val="none" w:sz="0" w:space="0" w:color="auto"/>
        <w:bottom w:val="none" w:sz="0" w:space="0" w:color="auto"/>
        <w:right w:val="none" w:sz="0" w:space="0" w:color="auto"/>
      </w:divBdr>
    </w:div>
    <w:div w:id="1506482425">
      <w:bodyDiv w:val="1"/>
      <w:marLeft w:val="0"/>
      <w:marRight w:val="0"/>
      <w:marTop w:val="0"/>
      <w:marBottom w:val="0"/>
      <w:divBdr>
        <w:top w:val="none" w:sz="0" w:space="0" w:color="auto"/>
        <w:left w:val="none" w:sz="0" w:space="0" w:color="auto"/>
        <w:bottom w:val="none" w:sz="0" w:space="0" w:color="auto"/>
        <w:right w:val="none" w:sz="0" w:space="0" w:color="auto"/>
      </w:divBdr>
    </w:div>
    <w:div w:id="1506626458">
      <w:bodyDiv w:val="1"/>
      <w:marLeft w:val="0"/>
      <w:marRight w:val="0"/>
      <w:marTop w:val="0"/>
      <w:marBottom w:val="0"/>
      <w:divBdr>
        <w:top w:val="none" w:sz="0" w:space="0" w:color="auto"/>
        <w:left w:val="none" w:sz="0" w:space="0" w:color="auto"/>
        <w:bottom w:val="none" w:sz="0" w:space="0" w:color="auto"/>
        <w:right w:val="none" w:sz="0" w:space="0" w:color="auto"/>
      </w:divBdr>
    </w:div>
    <w:div w:id="1507213595">
      <w:bodyDiv w:val="1"/>
      <w:marLeft w:val="0"/>
      <w:marRight w:val="0"/>
      <w:marTop w:val="0"/>
      <w:marBottom w:val="0"/>
      <w:divBdr>
        <w:top w:val="none" w:sz="0" w:space="0" w:color="auto"/>
        <w:left w:val="none" w:sz="0" w:space="0" w:color="auto"/>
        <w:bottom w:val="none" w:sz="0" w:space="0" w:color="auto"/>
        <w:right w:val="none" w:sz="0" w:space="0" w:color="auto"/>
      </w:divBdr>
    </w:div>
    <w:div w:id="1507817553">
      <w:bodyDiv w:val="1"/>
      <w:marLeft w:val="0"/>
      <w:marRight w:val="0"/>
      <w:marTop w:val="0"/>
      <w:marBottom w:val="0"/>
      <w:divBdr>
        <w:top w:val="none" w:sz="0" w:space="0" w:color="auto"/>
        <w:left w:val="none" w:sz="0" w:space="0" w:color="auto"/>
        <w:bottom w:val="none" w:sz="0" w:space="0" w:color="auto"/>
        <w:right w:val="none" w:sz="0" w:space="0" w:color="auto"/>
      </w:divBdr>
    </w:div>
    <w:div w:id="1510023015">
      <w:bodyDiv w:val="1"/>
      <w:marLeft w:val="0"/>
      <w:marRight w:val="0"/>
      <w:marTop w:val="0"/>
      <w:marBottom w:val="0"/>
      <w:divBdr>
        <w:top w:val="none" w:sz="0" w:space="0" w:color="auto"/>
        <w:left w:val="none" w:sz="0" w:space="0" w:color="auto"/>
        <w:bottom w:val="none" w:sz="0" w:space="0" w:color="auto"/>
        <w:right w:val="none" w:sz="0" w:space="0" w:color="auto"/>
      </w:divBdr>
    </w:div>
    <w:div w:id="1510482745">
      <w:bodyDiv w:val="1"/>
      <w:marLeft w:val="0"/>
      <w:marRight w:val="0"/>
      <w:marTop w:val="0"/>
      <w:marBottom w:val="0"/>
      <w:divBdr>
        <w:top w:val="none" w:sz="0" w:space="0" w:color="auto"/>
        <w:left w:val="none" w:sz="0" w:space="0" w:color="auto"/>
        <w:bottom w:val="none" w:sz="0" w:space="0" w:color="auto"/>
        <w:right w:val="none" w:sz="0" w:space="0" w:color="auto"/>
      </w:divBdr>
      <w:divsChild>
        <w:div w:id="1793355733">
          <w:marLeft w:val="480"/>
          <w:marRight w:val="0"/>
          <w:marTop w:val="0"/>
          <w:marBottom w:val="0"/>
          <w:divBdr>
            <w:top w:val="none" w:sz="0" w:space="0" w:color="auto"/>
            <w:left w:val="none" w:sz="0" w:space="0" w:color="auto"/>
            <w:bottom w:val="none" w:sz="0" w:space="0" w:color="auto"/>
            <w:right w:val="none" w:sz="0" w:space="0" w:color="auto"/>
          </w:divBdr>
        </w:div>
        <w:div w:id="1867713085">
          <w:marLeft w:val="480"/>
          <w:marRight w:val="0"/>
          <w:marTop w:val="0"/>
          <w:marBottom w:val="0"/>
          <w:divBdr>
            <w:top w:val="none" w:sz="0" w:space="0" w:color="auto"/>
            <w:left w:val="none" w:sz="0" w:space="0" w:color="auto"/>
            <w:bottom w:val="none" w:sz="0" w:space="0" w:color="auto"/>
            <w:right w:val="none" w:sz="0" w:space="0" w:color="auto"/>
          </w:divBdr>
        </w:div>
        <w:div w:id="1584685122">
          <w:marLeft w:val="480"/>
          <w:marRight w:val="0"/>
          <w:marTop w:val="0"/>
          <w:marBottom w:val="0"/>
          <w:divBdr>
            <w:top w:val="none" w:sz="0" w:space="0" w:color="auto"/>
            <w:left w:val="none" w:sz="0" w:space="0" w:color="auto"/>
            <w:bottom w:val="none" w:sz="0" w:space="0" w:color="auto"/>
            <w:right w:val="none" w:sz="0" w:space="0" w:color="auto"/>
          </w:divBdr>
        </w:div>
        <w:div w:id="1541553573">
          <w:marLeft w:val="480"/>
          <w:marRight w:val="0"/>
          <w:marTop w:val="0"/>
          <w:marBottom w:val="0"/>
          <w:divBdr>
            <w:top w:val="none" w:sz="0" w:space="0" w:color="auto"/>
            <w:left w:val="none" w:sz="0" w:space="0" w:color="auto"/>
            <w:bottom w:val="none" w:sz="0" w:space="0" w:color="auto"/>
            <w:right w:val="none" w:sz="0" w:space="0" w:color="auto"/>
          </w:divBdr>
        </w:div>
        <w:div w:id="2038047150">
          <w:marLeft w:val="480"/>
          <w:marRight w:val="0"/>
          <w:marTop w:val="0"/>
          <w:marBottom w:val="0"/>
          <w:divBdr>
            <w:top w:val="none" w:sz="0" w:space="0" w:color="auto"/>
            <w:left w:val="none" w:sz="0" w:space="0" w:color="auto"/>
            <w:bottom w:val="none" w:sz="0" w:space="0" w:color="auto"/>
            <w:right w:val="none" w:sz="0" w:space="0" w:color="auto"/>
          </w:divBdr>
        </w:div>
        <w:div w:id="446042251">
          <w:marLeft w:val="480"/>
          <w:marRight w:val="0"/>
          <w:marTop w:val="0"/>
          <w:marBottom w:val="0"/>
          <w:divBdr>
            <w:top w:val="none" w:sz="0" w:space="0" w:color="auto"/>
            <w:left w:val="none" w:sz="0" w:space="0" w:color="auto"/>
            <w:bottom w:val="none" w:sz="0" w:space="0" w:color="auto"/>
            <w:right w:val="none" w:sz="0" w:space="0" w:color="auto"/>
          </w:divBdr>
        </w:div>
        <w:div w:id="1054504324">
          <w:marLeft w:val="480"/>
          <w:marRight w:val="0"/>
          <w:marTop w:val="0"/>
          <w:marBottom w:val="0"/>
          <w:divBdr>
            <w:top w:val="none" w:sz="0" w:space="0" w:color="auto"/>
            <w:left w:val="none" w:sz="0" w:space="0" w:color="auto"/>
            <w:bottom w:val="none" w:sz="0" w:space="0" w:color="auto"/>
            <w:right w:val="none" w:sz="0" w:space="0" w:color="auto"/>
          </w:divBdr>
        </w:div>
        <w:div w:id="1827890578">
          <w:marLeft w:val="480"/>
          <w:marRight w:val="0"/>
          <w:marTop w:val="0"/>
          <w:marBottom w:val="0"/>
          <w:divBdr>
            <w:top w:val="none" w:sz="0" w:space="0" w:color="auto"/>
            <w:left w:val="none" w:sz="0" w:space="0" w:color="auto"/>
            <w:bottom w:val="none" w:sz="0" w:space="0" w:color="auto"/>
            <w:right w:val="none" w:sz="0" w:space="0" w:color="auto"/>
          </w:divBdr>
        </w:div>
        <w:div w:id="1048215124">
          <w:marLeft w:val="480"/>
          <w:marRight w:val="0"/>
          <w:marTop w:val="0"/>
          <w:marBottom w:val="0"/>
          <w:divBdr>
            <w:top w:val="none" w:sz="0" w:space="0" w:color="auto"/>
            <w:left w:val="none" w:sz="0" w:space="0" w:color="auto"/>
            <w:bottom w:val="none" w:sz="0" w:space="0" w:color="auto"/>
            <w:right w:val="none" w:sz="0" w:space="0" w:color="auto"/>
          </w:divBdr>
        </w:div>
        <w:div w:id="28921999">
          <w:marLeft w:val="480"/>
          <w:marRight w:val="0"/>
          <w:marTop w:val="0"/>
          <w:marBottom w:val="0"/>
          <w:divBdr>
            <w:top w:val="none" w:sz="0" w:space="0" w:color="auto"/>
            <w:left w:val="none" w:sz="0" w:space="0" w:color="auto"/>
            <w:bottom w:val="none" w:sz="0" w:space="0" w:color="auto"/>
            <w:right w:val="none" w:sz="0" w:space="0" w:color="auto"/>
          </w:divBdr>
        </w:div>
        <w:div w:id="655648029">
          <w:marLeft w:val="480"/>
          <w:marRight w:val="0"/>
          <w:marTop w:val="0"/>
          <w:marBottom w:val="0"/>
          <w:divBdr>
            <w:top w:val="none" w:sz="0" w:space="0" w:color="auto"/>
            <w:left w:val="none" w:sz="0" w:space="0" w:color="auto"/>
            <w:bottom w:val="none" w:sz="0" w:space="0" w:color="auto"/>
            <w:right w:val="none" w:sz="0" w:space="0" w:color="auto"/>
          </w:divBdr>
        </w:div>
        <w:div w:id="1038578952">
          <w:marLeft w:val="480"/>
          <w:marRight w:val="0"/>
          <w:marTop w:val="0"/>
          <w:marBottom w:val="0"/>
          <w:divBdr>
            <w:top w:val="none" w:sz="0" w:space="0" w:color="auto"/>
            <w:left w:val="none" w:sz="0" w:space="0" w:color="auto"/>
            <w:bottom w:val="none" w:sz="0" w:space="0" w:color="auto"/>
            <w:right w:val="none" w:sz="0" w:space="0" w:color="auto"/>
          </w:divBdr>
        </w:div>
        <w:div w:id="1536699697">
          <w:marLeft w:val="480"/>
          <w:marRight w:val="0"/>
          <w:marTop w:val="0"/>
          <w:marBottom w:val="0"/>
          <w:divBdr>
            <w:top w:val="none" w:sz="0" w:space="0" w:color="auto"/>
            <w:left w:val="none" w:sz="0" w:space="0" w:color="auto"/>
            <w:bottom w:val="none" w:sz="0" w:space="0" w:color="auto"/>
            <w:right w:val="none" w:sz="0" w:space="0" w:color="auto"/>
          </w:divBdr>
        </w:div>
        <w:div w:id="1158230396">
          <w:marLeft w:val="480"/>
          <w:marRight w:val="0"/>
          <w:marTop w:val="0"/>
          <w:marBottom w:val="0"/>
          <w:divBdr>
            <w:top w:val="none" w:sz="0" w:space="0" w:color="auto"/>
            <w:left w:val="none" w:sz="0" w:space="0" w:color="auto"/>
            <w:bottom w:val="none" w:sz="0" w:space="0" w:color="auto"/>
            <w:right w:val="none" w:sz="0" w:space="0" w:color="auto"/>
          </w:divBdr>
        </w:div>
        <w:div w:id="23865802">
          <w:marLeft w:val="480"/>
          <w:marRight w:val="0"/>
          <w:marTop w:val="0"/>
          <w:marBottom w:val="0"/>
          <w:divBdr>
            <w:top w:val="none" w:sz="0" w:space="0" w:color="auto"/>
            <w:left w:val="none" w:sz="0" w:space="0" w:color="auto"/>
            <w:bottom w:val="none" w:sz="0" w:space="0" w:color="auto"/>
            <w:right w:val="none" w:sz="0" w:space="0" w:color="auto"/>
          </w:divBdr>
        </w:div>
        <w:div w:id="1292519854">
          <w:marLeft w:val="480"/>
          <w:marRight w:val="0"/>
          <w:marTop w:val="0"/>
          <w:marBottom w:val="0"/>
          <w:divBdr>
            <w:top w:val="none" w:sz="0" w:space="0" w:color="auto"/>
            <w:left w:val="none" w:sz="0" w:space="0" w:color="auto"/>
            <w:bottom w:val="none" w:sz="0" w:space="0" w:color="auto"/>
            <w:right w:val="none" w:sz="0" w:space="0" w:color="auto"/>
          </w:divBdr>
        </w:div>
        <w:div w:id="757409413">
          <w:marLeft w:val="480"/>
          <w:marRight w:val="0"/>
          <w:marTop w:val="0"/>
          <w:marBottom w:val="0"/>
          <w:divBdr>
            <w:top w:val="none" w:sz="0" w:space="0" w:color="auto"/>
            <w:left w:val="none" w:sz="0" w:space="0" w:color="auto"/>
            <w:bottom w:val="none" w:sz="0" w:space="0" w:color="auto"/>
            <w:right w:val="none" w:sz="0" w:space="0" w:color="auto"/>
          </w:divBdr>
        </w:div>
        <w:div w:id="1556238640">
          <w:marLeft w:val="480"/>
          <w:marRight w:val="0"/>
          <w:marTop w:val="0"/>
          <w:marBottom w:val="0"/>
          <w:divBdr>
            <w:top w:val="none" w:sz="0" w:space="0" w:color="auto"/>
            <w:left w:val="none" w:sz="0" w:space="0" w:color="auto"/>
            <w:bottom w:val="none" w:sz="0" w:space="0" w:color="auto"/>
            <w:right w:val="none" w:sz="0" w:space="0" w:color="auto"/>
          </w:divBdr>
        </w:div>
        <w:div w:id="1196164228">
          <w:marLeft w:val="480"/>
          <w:marRight w:val="0"/>
          <w:marTop w:val="0"/>
          <w:marBottom w:val="0"/>
          <w:divBdr>
            <w:top w:val="none" w:sz="0" w:space="0" w:color="auto"/>
            <w:left w:val="none" w:sz="0" w:space="0" w:color="auto"/>
            <w:bottom w:val="none" w:sz="0" w:space="0" w:color="auto"/>
            <w:right w:val="none" w:sz="0" w:space="0" w:color="auto"/>
          </w:divBdr>
        </w:div>
        <w:div w:id="1103455194">
          <w:marLeft w:val="480"/>
          <w:marRight w:val="0"/>
          <w:marTop w:val="0"/>
          <w:marBottom w:val="0"/>
          <w:divBdr>
            <w:top w:val="none" w:sz="0" w:space="0" w:color="auto"/>
            <w:left w:val="none" w:sz="0" w:space="0" w:color="auto"/>
            <w:bottom w:val="none" w:sz="0" w:space="0" w:color="auto"/>
            <w:right w:val="none" w:sz="0" w:space="0" w:color="auto"/>
          </w:divBdr>
        </w:div>
        <w:div w:id="1045643776">
          <w:marLeft w:val="480"/>
          <w:marRight w:val="0"/>
          <w:marTop w:val="0"/>
          <w:marBottom w:val="0"/>
          <w:divBdr>
            <w:top w:val="none" w:sz="0" w:space="0" w:color="auto"/>
            <w:left w:val="none" w:sz="0" w:space="0" w:color="auto"/>
            <w:bottom w:val="none" w:sz="0" w:space="0" w:color="auto"/>
            <w:right w:val="none" w:sz="0" w:space="0" w:color="auto"/>
          </w:divBdr>
        </w:div>
        <w:div w:id="621965022">
          <w:marLeft w:val="480"/>
          <w:marRight w:val="0"/>
          <w:marTop w:val="0"/>
          <w:marBottom w:val="0"/>
          <w:divBdr>
            <w:top w:val="none" w:sz="0" w:space="0" w:color="auto"/>
            <w:left w:val="none" w:sz="0" w:space="0" w:color="auto"/>
            <w:bottom w:val="none" w:sz="0" w:space="0" w:color="auto"/>
            <w:right w:val="none" w:sz="0" w:space="0" w:color="auto"/>
          </w:divBdr>
        </w:div>
        <w:div w:id="1604453662">
          <w:marLeft w:val="480"/>
          <w:marRight w:val="0"/>
          <w:marTop w:val="0"/>
          <w:marBottom w:val="0"/>
          <w:divBdr>
            <w:top w:val="none" w:sz="0" w:space="0" w:color="auto"/>
            <w:left w:val="none" w:sz="0" w:space="0" w:color="auto"/>
            <w:bottom w:val="none" w:sz="0" w:space="0" w:color="auto"/>
            <w:right w:val="none" w:sz="0" w:space="0" w:color="auto"/>
          </w:divBdr>
        </w:div>
        <w:div w:id="1686402330">
          <w:marLeft w:val="480"/>
          <w:marRight w:val="0"/>
          <w:marTop w:val="0"/>
          <w:marBottom w:val="0"/>
          <w:divBdr>
            <w:top w:val="none" w:sz="0" w:space="0" w:color="auto"/>
            <w:left w:val="none" w:sz="0" w:space="0" w:color="auto"/>
            <w:bottom w:val="none" w:sz="0" w:space="0" w:color="auto"/>
            <w:right w:val="none" w:sz="0" w:space="0" w:color="auto"/>
          </w:divBdr>
        </w:div>
        <w:div w:id="126944479">
          <w:marLeft w:val="480"/>
          <w:marRight w:val="0"/>
          <w:marTop w:val="0"/>
          <w:marBottom w:val="0"/>
          <w:divBdr>
            <w:top w:val="none" w:sz="0" w:space="0" w:color="auto"/>
            <w:left w:val="none" w:sz="0" w:space="0" w:color="auto"/>
            <w:bottom w:val="none" w:sz="0" w:space="0" w:color="auto"/>
            <w:right w:val="none" w:sz="0" w:space="0" w:color="auto"/>
          </w:divBdr>
        </w:div>
      </w:divsChild>
    </w:div>
    <w:div w:id="1511332364">
      <w:bodyDiv w:val="1"/>
      <w:marLeft w:val="0"/>
      <w:marRight w:val="0"/>
      <w:marTop w:val="0"/>
      <w:marBottom w:val="0"/>
      <w:divBdr>
        <w:top w:val="none" w:sz="0" w:space="0" w:color="auto"/>
        <w:left w:val="none" w:sz="0" w:space="0" w:color="auto"/>
        <w:bottom w:val="none" w:sz="0" w:space="0" w:color="auto"/>
        <w:right w:val="none" w:sz="0" w:space="0" w:color="auto"/>
      </w:divBdr>
    </w:div>
    <w:div w:id="1511524287">
      <w:bodyDiv w:val="1"/>
      <w:marLeft w:val="0"/>
      <w:marRight w:val="0"/>
      <w:marTop w:val="0"/>
      <w:marBottom w:val="0"/>
      <w:divBdr>
        <w:top w:val="none" w:sz="0" w:space="0" w:color="auto"/>
        <w:left w:val="none" w:sz="0" w:space="0" w:color="auto"/>
        <w:bottom w:val="none" w:sz="0" w:space="0" w:color="auto"/>
        <w:right w:val="none" w:sz="0" w:space="0" w:color="auto"/>
      </w:divBdr>
    </w:div>
    <w:div w:id="1511674193">
      <w:bodyDiv w:val="1"/>
      <w:marLeft w:val="0"/>
      <w:marRight w:val="0"/>
      <w:marTop w:val="0"/>
      <w:marBottom w:val="0"/>
      <w:divBdr>
        <w:top w:val="none" w:sz="0" w:space="0" w:color="auto"/>
        <w:left w:val="none" w:sz="0" w:space="0" w:color="auto"/>
        <w:bottom w:val="none" w:sz="0" w:space="0" w:color="auto"/>
        <w:right w:val="none" w:sz="0" w:space="0" w:color="auto"/>
      </w:divBdr>
      <w:divsChild>
        <w:div w:id="1653290187">
          <w:marLeft w:val="480"/>
          <w:marRight w:val="0"/>
          <w:marTop w:val="0"/>
          <w:marBottom w:val="0"/>
          <w:divBdr>
            <w:top w:val="none" w:sz="0" w:space="0" w:color="auto"/>
            <w:left w:val="none" w:sz="0" w:space="0" w:color="auto"/>
            <w:bottom w:val="none" w:sz="0" w:space="0" w:color="auto"/>
            <w:right w:val="none" w:sz="0" w:space="0" w:color="auto"/>
          </w:divBdr>
        </w:div>
        <w:div w:id="2007592474">
          <w:marLeft w:val="480"/>
          <w:marRight w:val="0"/>
          <w:marTop w:val="0"/>
          <w:marBottom w:val="0"/>
          <w:divBdr>
            <w:top w:val="none" w:sz="0" w:space="0" w:color="auto"/>
            <w:left w:val="none" w:sz="0" w:space="0" w:color="auto"/>
            <w:bottom w:val="none" w:sz="0" w:space="0" w:color="auto"/>
            <w:right w:val="none" w:sz="0" w:space="0" w:color="auto"/>
          </w:divBdr>
        </w:div>
        <w:div w:id="288703870">
          <w:marLeft w:val="480"/>
          <w:marRight w:val="0"/>
          <w:marTop w:val="0"/>
          <w:marBottom w:val="0"/>
          <w:divBdr>
            <w:top w:val="none" w:sz="0" w:space="0" w:color="auto"/>
            <w:left w:val="none" w:sz="0" w:space="0" w:color="auto"/>
            <w:bottom w:val="none" w:sz="0" w:space="0" w:color="auto"/>
            <w:right w:val="none" w:sz="0" w:space="0" w:color="auto"/>
          </w:divBdr>
        </w:div>
        <w:div w:id="366302063">
          <w:marLeft w:val="480"/>
          <w:marRight w:val="0"/>
          <w:marTop w:val="0"/>
          <w:marBottom w:val="0"/>
          <w:divBdr>
            <w:top w:val="none" w:sz="0" w:space="0" w:color="auto"/>
            <w:left w:val="none" w:sz="0" w:space="0" w:color="auto"/>
            <w:bottom w:val="none" w:sz="0" w:space="0" w:color="auto"/>
            <w:right w:val="none" w:sz="0" w:space="0" w:color="auto"/>
          </w:divBdr>
        </w:div>
        <w:div w:id="1663194083">
          <w:marLeft w:val="480"/>
          <w:marRight w:val="0"/>
          <w:marTop w:val="0"/>
          <w:marBottom w:val="0"/>
          <w:divBdr>
            <w:top w:val="none" w:sz="0" w:space="0" w:color="auto"/>
            <w:left w:val="none" w:sz="0" w:space="0" w:color="auto"/>
            <w:bottom w:val="none" w:sz="0" w:space="0" w:color="auto"/>
            <w:right w:val="none" w:sz="0" w:space="0" w:color="auto"/>
          </w:divBdr>
        </w:div>
        <w:div w:id="1175266450">
          <w:marLeft w:val="480"/>
          <w:marRight w:val="0"/>
          <w:marTop w:val="0"/>
          <w:marBottom w:val="0"/>
          <w:divBdr>
            <w:top w:val="none" w:sz="0" w:space="0" w:color="auto"/>
            <w:left w:val="none" w:sz="0" w:space="0" w:color="auto"/>
            <w:bottom w:val="none" w:sz="0" w:space="0" w:color="auto"/>
            <w:right w:val="none" w:sz="0" w:space="0" w:color="auto"/>
          </w:divBdr>
        </w:div>
        <w:div w:id="1964194138">
          <w:marLeft w:val="480"/>
          <w:marRight w:val="0"/>
          <w:marTop w:val="0"/>
          <w:marBottom w:val="0"/>
          <w:divBdr>
            <w:top w:val="none" w:sz="0" w:space="0" w:color="auto"/>
            <w:left w:val="none" w:sz="0" w:space="0" w:color="auto"/>
            <w:bottom w:val="none" w:sz="0" w:space="0" w:color="auto"/>
            <w:right w:val="none" w:sz="0" w:space="0" w:color="auto"/>
          </w:divBdr>
        </w:div>
        <w:div w:id="1541236044">
          <w:marLeft w:val="480"/>
          <w:marRight w:val="0"/>
          <w:marTop w:val="0"/>
          <w:marBottom w:val="0"/>
          <w:divBdr>
            <w:top w:val="none" w:sz="0" w:space="0" w:color="auto"/>
            <w:left w:val="none" w:sz="0" w:space="0" w:color="auto"/>
            <w:bottom w:val="none" w:sz="0" w:space="0" w:color="auto"/>
            <w:right w:val="none" w:sz="0" w:space="0" w:color="auto"/>
          </w:divBdr>
        </w:div>
        <w:div w:id="933438428">
          <w:marLeft w:val="480"/>
          <w:marRight w:val="0"/>
          <w:marTop w:val="0"/>
          <w:marBottom w:val="0"/>
          <w:divBdr>
            <w:top w:val="none" w:sz="0" w:space="0" w:color="auto"/>
            <w:left w:val="none" w:sz="0" w:space="0" w:color="auto"/>
            <w:bottom w:val="none" w:sz="0" w:space="0" w:color="auto"/>
            <w:right w:val="none" w:sz="0" w:space="0" w:color="auto"/>
          </w:divBdr>
        </w:div>
        <w:div w:id="1185706819">
          <w:marLeft w:val="480"/>
          <w:marRight w:val="0"/>
          <w:marTop w:val="0"/>
          <w:marBottom w:val="0"/>
          <w:divBdr>
            <w:top w:val="none" w:sz="0" w:space="0" w:color="auto"/>
            <w:left w:val="none" w:sz="0" w:space="0" w:color="auto"/>
            <w:bottom w:val="none" w:sz="0" w:space="0" w:color="auto"/>
            <w:right w:val="none" w:sz="0" w:space="0" w:color="auto"/>
          </w:divBdr>
        </w:div>
        <w:div w:id="2121874288">
          <w:marLeft w:val="480"/>
          <w:marRight w:val="0"/>
          <w:marTop w:val="0"/>
          <w:marBottom w:val="0"/>
          <w:divBdr>
            <w:top w:val="none" w:sz="0" w:space="0" w:color="auto"/>
            <w:left w:val="none" w:sz="0" w:space="0" w:color="auto"/>
            <w:bottom w:val="none" w:sz="0" w:space="0" w:color="auto"/>
            <w:right w:val="none" w:sz="0" w:space="0" w:color="auto"/>
          </w:divBdr>
        </w:div>
      </w:divsChild>
    </w:div>
    <w:div w:id="1512989693">
      <w:bodyDiv w:val="1"/>
      <w:marLeft w:val="0"/>
      <w:marRight w:val="0"/>
      <w:marTop w:val="0"/>
      <w:marBottom w:val="0"/>
      <w:divBdr>
        <w:top w:val="none" w:sz="0" w:space="0" w:color="auto"/>
        <w:left w:val="none" w:sz="0" w:space="0" w:color="auto"/>
        <w:bottom w:val="none" w:sz="0" w:space="0" w:color="auto"/>
        <w:right w:val="none" w:sz="0" w:space="0" w:color="auto"/>
      </w:divBdr>
    </w:div>
    <w:div w:id="1513566862">
      <w:bodyDiv w:val="1"/>
      <w:marLeft w:val="0"/>
      <w:marRight w:val="0"/>
      <w:marTop w:val="0"/>
      <w:marBottom w:val="0"/>
      <w:divBdr>
        <w:top w:val="none" w:sz="0" w:space="0" w:color="auto"/>
        <w:left w:val="none" w:sz="0" w:space="0" w:color="auto"/>
        <w:bottom w:val="none" w:sz="0" w:space="0" w:color="auto"/>
        <w:right w:val="none" w:sz="0" w:space="0" w:color="auto"/>
      </w:divBdr>
    </w:div>
    <w:div w:id="1513759597">
      <w:bodyDiv w:val="1"/>
      <w:marLeft w:val="0"/>
      <w:marRight w:val="0"/>
      <w:marTop w:val="0"/>
      <w:marBottom w:val="0"/>
      <w:divBdr>
        <w:top w:val="none" w:sz="0" w:space="0" w:color="auto"/>
        <w:left w:val="none" w:sz="0" w:space="0" w:color="auto"/>
        <w:bottom w:val="none" w:sz="0" w:space="0" w:color="auto"/>
        <w:right w:val="none" w:sz="0" w:space="0" w:color="auto"/>
      </w:divBdr>
    </w:div>
    <w:div w:id="1514413828">
      <w:bodyDiv w:val="1"/>
      <w:marLeft w:val="0"/>
      <w:marRight w:val="0"/>
      <w:marTop w:val="0"/>
      <w:marBottom w:val="0"/>
      <w:divBdr>
        <w:top w:val="none" w:sz="0" w:space="0" w:color="auto"/>
        <w:left w:val="none" w:sz="0" w:space="0" w:color="auto"/>
        <w:bottom w:val="none" w:sz="0" w:space="0" w:color="auto"/>
        <w:right w:val="none" w:sz="0" w:space="0" w:color="auto"/>
      </w:divBdr>
    </w:div>
    <w:div w:id="1514421432">
      <w:bodyDiv w:val="1"/>
      <w:marLeft w:val="0"/>
      <w:marRight w:val="0"/>
      <w:marTop w:val="0"/>
      <w:marBottom w:val="0"/>
      <w:divBdr>
        <w:top w:val="none" w:sz="0" w:space="0" w:color="auto"/>
        <w:left w:val="none" w:sz="0" w:space="0" w:color="auto"/>
        <w:bottom w:val="none" w:sz="0" w:space="0" w:color="auto"/>
        <w:right w:val="none" w:sz="0" w:space="0" w:color="auto"/>
      </w:divBdr>
    </w:div>
    <w:div w:id="1514807111">
      <w:bodyDiv w:val="1"/>
      <w:marLeft w:val="0"/>
      <w:marRight w:val="0"/>
      <w:marTop w:val="0"/>
      <w:marBottom w:val="0"/>
      <w:divBdr>
        <w:top w:val="none" w:sz="0" w:space="0" w:color="auto"/>
        <w:left w:val="none" w:sz="0" w:space="0" w:color="auto"/>
        <w:bottom w:val="none" w:sz="0" w:space="0" w:color="auto"/>
        <w:right w:val="none" w:sz="0" w:space="0" w:color="auto"/>
      </w:divBdr>
    </w:div>
    <w:div w:id="1514880043">
      <w:bodyDiv w:val="1"/>
      <w:marLeft w:val="0"/>
      <w:marRight w:val="0"/>
      <w:marTop w:val="0"/>
      <w:marBottom w:val="0"/>
      <w:divBdr>
        <w:top w:val="none" w:sz="0" w:space="0" w:color="auto"/>
        <w:left w:val="none" w:sz="0" w:space="0" w:color="auto"/>
        <w:bottom w:val="none" w:sz="0" w:space="0" w:color="auto"/>
        <w:right w:val="none" w:sz="0" w:space="0" w:color="auto"/>
      </w:divBdr>
    </w:div>
    <w:div w:id="1515608535">
      <w:bodyDiv w:val="1"/>
      <w:marLeft w:val="0"/>
      <w:marRight w:val="0"/>
      <w:marTop w:val="0"/>
      <w:marBottom w:val="0"/>
      <w:divBdr>
        <w:top w:val="none" w:sz="0" w:space="0" w:color="auto"/>
        <w:left w:val="none" w:sz="0" w:space="0" w:color="auto"/>
        <w:bottom w:val="none" w:sz="0" w:space="0" w:color="auto"/>
        <w:right w:val="none" w:sz="0" w:space="0" w:color="auto"/>
      </w:divBdr>
    </w:div>
    <w:div w:id="1516067888">
      <w:bodyDiv w:val="1"/>
      <w:marLeft w:val="0"/>
      <w:marRight w:val="0"/>
      <w:marTop w:val="0"/>
      <w:marBottom w:val="0"/>
      <w:divBdr>
        <w:top w:val="none" w:sz="0" w:space="0" w:color="auto"/>
        <w:left w:val="none" w:sz="0" w:space="0" w:color="auto"/>
        <w:bottom w:val="none" w:sz="0" w:space="0" w:color="auto"/>
        <w:right w:val="none" w:sz="0" w:space="0" w:color="auto"/>
      </w:divBdr>
    </w:div>
    <w:div w:id="1516378234">
      <w:bodyDiv w:val="1"/>
      <w:marLeft w:val="0"/>
      <w:marRight w:val="0"/>
      <w:marTop w:val="0"/>
      <w:marBottom w:val="0"/>
      <w:divBdr>
        <w:top w:val="none" w:sz="0" w:space="0" w:color="auto"/>
        <w:left w:val="none" w:sz="0" w:space="0" w:color="auto"/>
        <w:bottom w:val="none" w:sz="0" w:space="0" w:color="auto"/>
        <w:right w:val="none" w:sz="0" w:space="0" w:color="auto"/>
      </w:divBdr>
    </w:div>
    <w:div w:id="1516845093">
      <w:bodyDiv w:val="1"/>
      <w:marLeft w:val="0"/>
      <w:marRight w:val="0"/>
      <w:marTop w:val="0"/>
      <w:marBottom w:val="0"/>
      <w:divBdr>
        <w:top w:val="none" w:sz="0" w:space="0" w:color="auto"/>
        <w:left w:val="none" w:sz="0" w:space="0" w:color="auto"/>
        <w:bottom w:val="none" w:sz="0" w:space="0" w:color="auto"/>
        <w:right w:val="none" w:sz="0" w:space="0" w:color="auto"/>
      </w:divBdr>
    </w:div>
    <w:div w:id="1518501759">
      <w:bodyDiv w:val="1"/>
      <w:marLeft w:val="0"/>
      <w:marRight w:val="0"/>
      <w:marTop w:val="0"/>
      <w:marBottom w:val="0"/>
      <w:divBdr>
        <w:top w:val="none" w:sz="0" w:space="0" w:color="auto"/>
        <w:left w:val="none" w:sz="0" w:space="0" w:color="auto"/>
        <w:bottom w:val="none" w:sz="0" w:space="0" w:color="auto"/>
        <w:right w:val="none" w:sz="0" w:space="0" w:color="auto"/>
      </w:divBdr>
    </w:div>
    <w:div w:id="1520004938">
      <w:bodyDiv w:val="1"/>
      <w:marLeft w:val="0"/>
      <w:marRight w:val="0"/>
      <w:marTop w:val="0"/>
      <w:marBottom w:val="0"/>
      <w:divBdr>
        <w:top w:val="none" w:sz="0" w:space="0" w:color="auto"/>
        <w:left w:val="none" w:sz="0" w:space="0" w:color="auto"/>
        <w:bottom w:val="none" w:sz="0" w:space="0" w:color="auto"/>
        <w:right w:val="none" w:sz="0" w:space="0" w:color="auto"/>
      </w:divBdr>
      <w:divsChild>
        <w:div w:id="557670362">
          <w:marLeft w:val="480"/>
          <w:marRight w:val="0"/>
          <w:marTop w:val="0"/>
          <w:marBottom w:val="0"/>
          <w:divBdr>
            <w:top w:val="none" w:sz="0" w:space="0" w:color="auto"/>
            <w:left w:val="none" w:sz="0" w:space="0" w:color="auto"/>
            <w:bottom w:val="none" w:sz="0" w:space="0" w:color="auto"/>
            <w:right w:val="none" w:sz="0" w:space="0" w:color="auto"/>
          </w:divBdr>
        </w:div>
        <w:div w:id="1278179032">
          <w:marLeft w:val="480"/>
          <w:marRight w:val="0"/>
          <w:marTop w:val="0"/>
          <w:marBottom w:val="0"/>
          <w:divBdr>
            <w:top w:val="none" w:sz="0" w:space="0" w:color="auto"/>
            <w:left w:val="none" w:sz="0" w:space="0" w:color="auto"/>
            <w:bottom w:val="none" w:sz="0" w:space="0" w:color="auto"/>
            <w:right w:val="none" w:sz="0" w:space="0" w:color="auto"/>
          </w:divBdr>
        </w:div>
        <w:div w:id="1656496787">
          <w:marLeft w:val="480"/>
          <w:marRight w:val="0"/>
          <w:marTop w:val="0"/>
          <w:marBottom w:val="0"/>
          <w:divBdr>
            <w:top w:val="none" w:sz="0" w:space="0" w:color="auto"/>
            <w:left w:val="none" w:sz="0" w:space="0" w:color="auto"/>
            <w:bottom w:val="none" w:sz="0" w:space="0" w:color="auto"/>
            <w:right w:val="none" w:sz="0" w:space="0" w:color="auto"/>
          </w:divBdr>
        </w:div>
        <w:div w:id="2317009">
          <w:marLeft w:val="480"/>
          <w:marRight w:val="0"/>
          <w:marTop w:val="0"/>
          <w:marBottom w:val="0"/>
          <w:divBdr>
            <w:top w:val="none" w:sz="0" w:space="0" w:color="auto"/>
            <w:left w:val="none" w:sz="0" w:space="0" w:color="auto"/>
            <w:bottom w:val="none" w:sz="0" w:space="0" w:color="auto"/>
            <w:right w:val="none" w:sz="0" w:space="0" w:color="auto"/>
          </w:divBdr>
        </w:div>
        <w:div w:id="408384611">
          <w:marLeft w:val="480"/>
          <w:marRight w:val="0"/>
          <w:marTop w:val="0"/>
          <w:marBottom w:val="0"/>
          <w:divBdr>
            <w:top w:val="none" w:sz="0" w:space="0" w:color="auto"/>
            <w:left w:val="none" w:sz="0" w:space="0" w:color="auto"/>
            <w:bottom w:val="none" w:sz="0" w:space="0" w:color="auto"/>
            <w:right w:val="none" w:sz="0" w:space="0" w:color="auto"/>
          </w:divBdr>
        </w:div>
        <w:div w:id="798183958">
          <w:marLeft w:val="480"/>
          <w:marRight w:val="0"/>
          <w:marTop w:val="0"/>
          <w:marBottom w:val="0"/>
          <w:divBdr>
            <w:top w:val="none" w:sz="0" w:space="0" w:color="auto"/>
            <w:left w:val="none" w:sz="0" w:space="0" w:color="auto"/>
            <w:bottom w:val="none" w:sz="0" w:space="0" w:color="auto"/>
            <w:right w:val="none" w:sz="0" w:space="0" w:color="auto"/>
          </w:divBdr>
        </w:div>
        <w:div w:id="602348647">
          <w:marLeft w:val="480"/>
          <w:marRight w:val="0"/>
          <w:marTop w:val="0"/>
          <w:marBottom w:val="0"/>
          <w:divBdr>
            <w:top w:val="none" w:sz="0" w:space="0" w:color="auto"/>
            <w:left w:val="none" w:sz="0" w:space="0" w:color="auto"/>
            <w:bottom w:val="none" w:sz="0" w:space="0" w:color="auto"/>
            <w:right w:val="none" w:sz="0" w:space="0" w:color="auto"/>
          </w:divBdr>
        </w:div>
        <w:div w:id="905453711">
          <w:marLeft w:val="480"/>
          <w:marRight w:val="0"/>
          <w:marTop w:val="0"/>
          <w:marBottom w:val="0"/>
          <w:divBdr>
            <w:top w:val="none" w:sz="0" w:space="0" w:color="auto"/>
            <w:left w:val="none" w:sz="0" w:space="0" w:color="auto"/>
            <w:bottom w:val="none" w:sz="0" w:space="0" w:color="auto"/>
            <w:right w:val="none" w:sz="0" w:space="0" w:color="auto"/>
          </w:divBdr>
        </w:div>
        <w:div w:id="833839875">
          <w:marLeft w:val="480"/>
          <w:marRight w:val="0"/>
          <w:marTop w:val="0"/>
          <w:marBottom w:val="0"/>
          <w:divBdr>
            <w:top w:val="none" w:sz="0" w:space="0" w:color="auto"/>
            <w:left w:val="none" w:sz="0" w:space="0" w:color="auto"/>
            <w:bottom w:val="none" w:sz="0" w:space="0" w:color="auto"/>
            <w:right w:val="none" w:sz="0" w:space="0" w:color="auto"/>
          </w:divBdr>
        </w:div>
        <w:div w:id="504319878">
          <w:marLeft w:val="480"/>
          <w:marRight w:val="0"/>
          <w:marTop w:val="0"/>
          <w:marBottom w:val="0"/>
          <w:divBdr>
            <w:top w:val="none" w:sz="0" w:space="0" w:color="auto"/>
            <w:left w:val="none" w:sz="0" w:space="0" w:color="auto"/>
            <w:bottom w:val="none" w:sz="0" w:space="0" w:color="auto"/>
            <w:right w:val="none" w:sz="0" w:space="0" w:color="auto"/>
          </w:divBdr>
        </w:div>
        <w:div w:id="1777215566">
          <w:marLeft w:val="480"/>
          <w:marRight w:val="0"/>
          <w:marTop w:val="0"/>
          <w:marBottom w:val="0"/>
          <w:divBdr>
            <w:top w:val="none" w:sz="0" w:space="0" w:color="auto"/>
            <w:left w:val="none" w:sz="0" w:space="0" w:color="auto"/>
            <w:bottom w:val="none" w:sz="0" w:space="0" w:color="auto"/>
            <w:right w:val="none" w:sz="0" w:space="0" w:color="auto"/>
          </w:divBdr>
        </w:div>
        <w:div w:id="1365716584">
          <w:marLeft w:val="480"/>
          <w:marRight w:val="0"/>
          <w:marTop w:val="0"/>
          <w:marBottom w:val="0"/>
          <w:divBdr>
            <w:top w:val="none" w:sz="0" w:space="0" w:color="auto"/>
            <w:left w:val="none" w:sz="0" w:space="0" w:color="auto"/>
            <w:bottom w:val="none" w:sz="0" w:space="0" w:color="auto"/>
            <w:right w:val="none" w:sz="0" w:space="0" w:color="auto"/>
          </w:divBdr>
        </w:div>
        <w:div w:id="1610508473">
          <w:marLeft w:val="480"/>
          <w:marRight w:val="0"/>
          <w:marTop w:val="0"/>
          <w:marBottom w:val="0"/>
          <w:divBdr>
            <w:top w:val="none" w:sz="0" w:space="0" w:color="auto"/>
            <w:left w:val="none" w:sz="0" w:space="0" w:color="auto"/>
            <w:bottom w:val="none" w:sz="0" w:space="0" w:color="auto"/>
            <w:right w:val="none" w:sz="0" w:space="0" w:color="auto"/>
          </w:divBdr>
        </w:div>
        <w:div w:id="363529128">
          <w:marLeft w:val="480"/>
          <w:marRight w:val="0"/>
          <w:marTop w:val="0"/>
          <w:marBottom w:val="0"/>
          <w:divBdr>
            <w:top w:val="none" w:sz="0" w:space="0" w:color="auto"/>
            <w:left w:val="none" w:sz="0" w:space="0" w:color="auto"/>
            <w:bottom w:val="none" w:sz="0" w:space="0" w:color="auto"/>
            <w:right w:val="none" w:sz="0" w:space="0" w:color="auto"/>
          </w:divBdr>
        </w:div>
        <w:div w:id="1573000619">
          <w:marLeft w:val="480"/>
          <w:marRight w:val="0"/>
          <w:marTop w:val="0"/>
          <w:marBottom w:val="0"/>
          <w:divBdr>
            <w:top w:val="none" w:sz="0" w:space="0" w:color="auto"/>
            <w:left w:val="none" w:sz="0" w:space="0" w:color="auto"/>
            <w:bottom w:val="none" w:sz="0" w:space="0" w:color="auto"/>
            <w:right w:val="none" w:sz="0" w:space="0" w:color="auto"/>
          </w:divBdr>
        </w:div>
        <w:div w:id="1191917891">
          <w:marLeft w:val="480"/>
          <w:marRight w:val="0"/>
          <w:marTop w:val="0"/>
          <w:marBottom w:val="0"/>
          <w:divBdr>
            <w:top w:val="none" w:sz="0" w:space="0" w:color="auto"/>
            <w:left w:val="none" w:sz="0" w:space="0" w:color="auto"/>
            <w:bottom w:val="none" w:sz="0" w:space="0" w:color="auto"/>
            <w:right w:val="none" w:sz="0" w:space="0" w:color="auto"/>
          </w:divBdr>
        </w:div>
        <w:div w:id="1749576263">
          <w:marLeft w:val="480"/>
          <w:marRight w:val="0"/>
          <w:marTop w:val="0"/>
          <w:marBottom w:val="0"/>
          <w:divBdr>
            <w:top w:val="none" w:sz="0" w:space="0" w:color="auto"/>
            <w:left w:val="none" w:sz="0" w:space="0" w:color="auto"/>
            <w:bottom w:val="none" w:sz="0" w:space="0" w:color="auto"/>
            <w:right w:val="none" w:sz="0" w:space="0" w:color="auto"/>
          </w:divBdr>
        </w:div>
        <w:div w:id="991913313">
          <w:marLeft w:val="480"/>
          <w:marRight w:val="0"/>
          <w:marTop w:val="0"/>
          <w:marBottom w:val="0"/>
          <w:divBdr>
            <w:top w:val="none" w:sz="0" w:space="0" w:color="auto"/>
            <w:left w:val="none" w:sz="0" w:space="0" w:color="auto"/>
            <w:bottom w:val="none" w:sz="0" w:space="0" w:color="auto"/>
            <w:right w:val="none" w:sz="0" w:space="0" w:color="auto"/>
          </w:divBdr>
        </w:div>
      </w:divsChild>
    </w:div>
    <w:div w:id="1520310662">
      <w:bodyDiv w:val="1"/>
      <w:marLeft w:val="0"/>
      <w:marRight w:val="0"/>
      <w:marTop w:val="0"/>
      <w:marBottom w:val="0"/>
      <w:divBdr>
        <w:top w:val="none" w:sz="0" w:space="0" w:color="auto"/>
        <w:left w:val="none" w:sz="0" w:space="0" w:color="auto"/>
        <w:bottom w:val="none" w:sz="0" w:space="0" w:color="auto"/>
        <w:right w:val="none" w:sz="0" w:space="0" w:color="auto"/>
      </w:divBdr>
    </w:div>
    <w:div w:id="1520317354">
      <w:bodyDiv w:val="1"/>
      <w:marLeft w:val="0"/>
      <w:marRight w:val="0"/>
      <w:marTop w:val="0"/>
      <w:marBottom w:val="0"/>
      <w:divBdr>
        <w:top w:val="none" w:sz="0" w:space="0" w:color="auto"/>
        <w:left w:val="none" w:sz="0" w:space="0" w:color="auto"/>
        <w:bottom w:val="none" w:sz="0" w:space="0" w:color="auto"/>
        <w:right w:val="none" w:sz="0" w:space="0" w:color="auto"/>
      </w:divBdr>
    </w:div>
    <w:div w:id="1520697922">
      <w:bodyDiv w:val="1"/>
      <w:marLeft w:val="0"/>
      <w:marRight w:val="0"/>
      <w:marTop w:val="0"/>
      <w:marBottom w:val="0"/>
      <w:divBdr>
        <w:top w:val="none" w:sz="0" w:space="0" w:color="auto"/>
        <w:left w:val="none" w:sz="0" w:space="0" w:color="auto"/>
        <w:bottom w:val="none" w:sz="0" w:space="0" w:color="auto"/>
        <w:right w:val="none" w:sz="0" w:space="0" w:color="auto"/>
      </w:divBdr>
    </w:div>
    <w:div w:id="1520698950">
      <w:bodyDiv w:val="1"/>
      <w:marLeft w:val="0"/>
      <w:marRight w:val="0"/>
      <w:marTop w:val="0"/>
      <w:marBottom w:val="0"/>
      <w:divBdr>
        <w:top w:val="none" w:sz="0" w:space="0" w:color="auto"/>
        <w:left w:val="none" w:sz="0" w:space="0" w:color="auto"/>
        <w:bottom w:val="none" w:sz="0" w:space="0" w:color="auto"/>
        <w:right w:val="none" w:sz="0" w:space="0" w:color="auto"/>
      </w:divBdr>
    </w:div>
    <w:div w:id="1520702360">
      <w:bodyDiv w:val="1"/>
      <w:marLeft w:val="0"/>
      <w:marRight w:val="0"/>
      <w:marTop w:val="0"/>
      <w:marBottom w:val="0"/>
      <w:divBdr>
        <w:top w:val="none" w:sz="0" w:space="0" w:color="auto"/>
        <w:left w:val="none" w:sz="0" w:space="0" w:color="auto"/>
        <w:bottom w:val="none" w:sz="0" w:space="0" w:color="auto"/>
        <w:right w:val="none" w:sz="0" w:space="0" w:color="auto"/>
      </w:divBdr>
    </w:div>
    <w:div w:id="1521161559">
      <w:bodyDiv w:val="1"/>
      <w:marLeft w:val="0"/>
      <w:marRight w:val="0"/>
      <w:marTop w:val="0"/>
      <w:marBottom w:val="0"/>
      <w:divBdr>
        <w:top w:val="none" w:sz="0" w:space="0" w:color="auto"/>
        <w:left w:val="none" w:sz="0" w:space="0" w:color="auto"/>
        <w:bottom w:val="none" w:sz="0" w:space="0" w:color="auto"/>
        <w:right w:val="none" w:sz="0" w:space="0" w:color="auto"/>
      </w:divBdr>
    </w:div>
    <w:div w:id="1521549748">
      <w:bodyDiv w:val="1"/>
      <w:marLeft w:val="0"/>
      <w:marRight w:val="0"/>
      <w:marTop w:val="0"/>
      <w:marBottom w:val="0"/>
      <w:divBdr>
        <w:top w:val="none" w:sz="0" w:space="0" w:color="auto"/>
        <w:left w:val="none" w:sz="0" w:space="0" w:color="auto"/>
        <w:bottom w:val="none" w:sz="0" w:space="0" w:color="auto"/>
        <w:right w:val="none" w:sz="0" w:space="0" w:color="auto"/>
      </w:divBdr>
    </w:div>
    <w:div w:id="1522890295">
      <w:bodyDiv w:val="1"/>
      <w:marLeft w:val="0"/>
      <w:marRight w:val="0"/>
      <w:marTop w:val="0"/>
      <w:marBottom w:val="0"/>
      <w:divBdr>
        <w:top w:val="none" w:sz="0" w:space="0" w:color="auto"/>
        <w:left w:val="none" w:sz="0" w:space="0" w:color="auto"/>
        <w:bottom w:val="none" w:sz="0" w:space="0" w:color="auto"/>
        <w:right w:val="none" w:sz="0" w:space="0" w:color="auto"/>
      </w:divBdr>
    </w:div>
    <w:div w:id="1524316950">
      <w:bodyDiv w:val="1"/>
      <w:marLeft w:val="0"/>
      <w:marRight w:val="0"/>
      <w:marTop w:val="0"/>
      <w:marBottom w:val="0"/>
      <w:divBdr>
        <w:top w:val="none" w:sz="0" w:space="0" w:color="auto"/>
        <w:left w:val="none" w:sz="0" w:space="0" w:color="auto"/>
        <w:bottom w:val="none" w:sz="0" w:space="0" w:color="auto"/>
        <w:right w:val="none" w:sz="0" w:space="0" w:color="auto"/>
      </w:divBdr>
    </w:div>
    <w:div w:id="1525552329">
      <w:bodyDiv w:val="1"/>
      <w:marLeft w:val="0"/>
      <w:marRight w:val="0"/>
      <w:marTop w:val="0"/>
      <w:marBottom w:val="0"/>
      <w:divBdr>
        <w:top w:val="none" w:sz="0" w:space="0" w:color="auto"/>
        <w:left w:val="none" w:sz="0" w:space="0" w:color="auto"/>
        <w:bottom w:val="none" w:sz="0" w:space="0" w:color="auto"/>
        <w:right w:val="none" w:sz="0" w:space="0" w:color="auto"/>
      </w:divBdr>
    </w:div>
    <w:div w:id="1526094485">
      <w:bodyDiv w:val="1"/>
      <w:marLeft w:val="0"/>
      <w:marRight w:val="0"/>
      <w:marTop w:val="0"/>
      <w:marBottom w:val="0"/>
      <w:divBdr>
        <w:top w:val="none" w:sz="0" w:space="0" w:color="auto"/>
        <w:left w:val="none" w:sz="0" w:space="0" w:color="auto"/>
        <w:bottom w:val="none" w:sz="0" w:space="0" w:color="auto"/>
        <w:right w:val="none" w:sz="0" w:space="0" w:color="auto"/>
      </w:divBdr>
    </w:div>
    <w:div w:id="1526402759">
      <w:bodyDiv w:val="1"/>
      <w:marLeft w:val="0"/>
      <w:marRight w:val="0"/>
      <w:marTop w:val="0"/>
      <w:marBottom w:val="0"/>
      <w:divBdr>
        <w:top w:val="none" w:sz="0" w:space="0" w:color="auto"/>
        <w:left w:val="none" w:sz="0" w:space="0" w:color="auto"/>
        <w:bottom w:val="none" w:sz="0" w:space="0" w:color="auto"/>
        <w:right w:val="none" w:sz="0" w:space="0" w:color="auto"/>
      </w:divBdr>
    </w:div>
    <w:div w:id="1526483371">
      <w:bodyDiv w:val="1"/>
      <w:marLeft w:val="0"/>
      <w:marRight w:val="0"/>
      <w:marTop w:val="0"/>
      <w:marBottom w:val="0"/>
      <w:divBdr>
        <w:top w:val="none" w:sz="0" w:space="0" w:color="auto"/>
        <w:left w:val="none" w:sz="0" w:space="0" w:color="auto"/>
        <w:bottom w:val="none" w:sz="0" w:space="0" w:color="auto"/>
        <w:right w:val="none" w:sz="0" w:space="0" w:color="auto"/>
      </w:divBdr>
    </w:div>
    <w:div w:id="1527059147">
      <w:bodyDiv w:val="1"/>
      <w:marLeft w:val="0"/>
      <w:marRight w:val="0"/>
      <w:marTop w:val="0"/>
      <w:marBottom w:val="0"/>
      <w:divBdr>
        <w:top w:val="none" w:sz="0" w:space="0" w:color="auto"/>
        <w:left w:val="none" w:sz="0" w:space="0" w:color="auto"/>
        <w:bottom w:val="none" w:sz="0" w:space="0" w:color="auto"/>
        <w:right w:val="none" w:sz="0" w:space="0" w:color="auto"/>
      </w:divBdr>
    </w:div>
    <w:div w:id="1528786670">
      <w:bodyDiv w:val="1"/>
      <w:marLeft w:val="0"/>
      <w:marRight w:val="0"/>
      <w:marTop w:val="0"/>
      <w:marBottom w:val="0"/>
      <w:divBdr>
        <w:top w:val="none" w:sz="0" w:space="0" w:color="auto"/>
        <w:left w:val="none" w:sz="0" w:space="0" w:color="auto"/>
        <w:bottom w:val="none" w:sz="0" w:space="0" w:color="auto"/>
        <w:right w:val="none" w:sz="0" w:space="0" w:color="auto"/>
      </w:divBdr>
    </w:div>
    <w:div w:id="1529021649">
      <w:bodyDiv w:val="1"/>
      <w:marLeft w:val="0"/>
      <w:marRight w:val="0"/>
      <w:marTop w:val="0"/>
      <w:marBottom w:val="0"/>
      <w:divBdr>
        <w:top w:val="none" w:sz="0" w:space="0" w:color="auto"/>
        <w:left w:val="none" w:sz="0" w:space="0" w:color="auto"/>
        <w:bottom w:val="none" w:sz="0" w:space="0" w:color="auto"/>
        <w:right w:val="none" w:sz="0" w:space="0" w:color="auto"/>
      </w:divBdr>
    </w:div>
    <w:div w:id="1529369250">
      <w:bodyDiv w:val="1"/>
      <w:marLeft w:val="0"/>
      <w:marRight w:val="0"/>
      <w:marTop w:val="0"/>
      <w:marBottom w:val="0"/>
      <w:divBdr>
        <w:top w:val="none" w:sz="0" w:space="0" w:color="auto"/>
        <w:left w:val="none" w:sz="0" w:space="0" w:color="auto"/>
        <w:bottom w:val="none" w:sz="0" w:space="0" w:color="auto"/>
        <w:right w:val="none" w:sz="0" w:space="0" w:color="auto"/>
      </w:divBdr>
    </w:div>
    <w:div w:id="1529373276">
      <w:bodyDiv w:val="1"/>
      <w:marLeft w:val="0"/>
      <w:marRight w:val="0"/>
      <w:marTop w:val="0"/>
      <w:marBottom w:val="0"/>
      <w:divBdr>
        <w:top w:val="none" w:sz="0" w:space="0" w:color="auto"/>
        <w:left w:val="none" w:sz="0" w:space="0" w:color="auto"/>
        <w:bottom w:val="none" w:sz="0" w:space="0" w:color="auto"/>
        <w:right w:val="none" w:sz="0" w:space="0" w:color="auto"/>
      </w:divBdr>
    </w:div>
    <w:div w:id="1529634698">
      <w:bodyDiv w:val="1"/>
      <w:marLeft w:val="0"/>
      <w:marRight w:val="0"/>
      <w:marTop w:val="0"/>
      <w:marBottom w:val="0"/>
      <w:divBdr>
        <w:top w:val="none" w:sz="0" w:space="0" w:color="auto"/>
        <w:left w:val="none" w:sz="0" w:space="0" w:color="auto"/>
        <w:bottom w:val="none" w:sz="0" w:space="0" w:color="auto"/>
        <w:right w:val="none" w:sz="0" w:space="0" w:color="auto"/>
      </w:divBdr>
    </w:div>
    <w:div w:id="1529640938">
      <w:bodyDiv w:val="1"/>
      <w:marLeft w:val="0"/>
      <w:marRight w:val="0"/>
      <w:marTop w:val="0"/>
      <w:marBottom w:val="0"/>
      <w:divBdr>
        <w:top w:val="none" w:sz="0" w:space="0" w:color="auto"/>
        <w:left w:val="none" w:sz="0" w:space="0" w:color="auto"/>
        <w:bottom w:val="none" w:sz="0" w:space="0" w:color="auto"/>
        <w:right w:val="none" w:sz="0" w:space="0" w:color="auto"/>
      </w:divBdr>
    </w:div>
    <w:div w:id="1530676989">
      <w:bodyDiv w:val="1"/>
      <w:marLeft w:val="0"/>
      <w:marRight w:val="0"/>
      <w:marTop w:val="0"/>
      <w:marBottom w:val="0"/>
      <w:divBdr>
        <w:top w:val="none" w:sz="0" w:space="0" w:color="auto"/>
        <w:left w:val="none" w:sz="0" w:space="0" w:color="auto"/>
        <w:bottom w:val="none" w:sz="0" w:space="0" w:color="auto"/>
        <w:right w:val="none" w:sz="0" w:space="0" w:color="auto"/>
      </w:divBdr>
    </w:div>
    <w:div w:id="1530724603">
      <w:bodyDiv w:val="1"/>
      <w:marLeft w:val="0"/>
      <w:marRight w:val="0"/>
      <w:marTop w:val="0"/>
      <w:marBottom w:val="0"/>
      <w:divBdr>
        <w:top w:val="none" w:sz="0" w:space="0" w:color="auto"/>
        <w:left w:val="none" w:sz="0" w:space="0" w:color="auto"/>
        <w:bottom w:val="none" w:sz="0" w:space="0" w:color="auto"/>
        <w:right w:val="none" w:sz="0" w:space="0" w:color="auto"/>
      </w:divBdr>
    </w:div>
    <w:div w:id="1531145458">
      <w:bodyDiv w:val="1"/>
      <w:marLeft w:val="0"/>
      <w:marRight w:val="0"/>
      <w:marTop w:val="0"/>
      <w:marBottom w:val="0"/>
      <w:divBdr>
        <w:top w:val="none" w:sz="0" w:space="0" w:color="auto"/>
        <w:left w:val="none" w:sz="0" w:space="0" w:color="auto"/>
        <w:bottom w:val="none" w:sz="0" w:space="0" w:color="auto"/>
        <w:right w:val="none" w:sz="0" w:space="0" w:color="auto"/>
      </w:divBdr>
    </w:div>
    <w:div w:id="1532496149">
      <w:bodyDiv w:val="1"/>
      <w:marLeft w:val="0"/>
      <w:marRight w:val="0"/>
      <w:marTop w:val="0"/>
      <w:marBottom w:val="0"/>
      <w:divBdr>
        <w:top w:val="none" w:sz="0" w:space="0" w:color="auto"/>
        <w:left w:val="none" w:sz="0" w:space="0" w:color="auto"/>
        <w:bottom w:val="none" w:sz="0" w:space="0" w:color="auto"/>
        <w:right w:val="none" w:sz="0" w:space="0" w:color="auto"/>
      </w:divBdr>
    </w:div>
    <w:div w:id="1533375283">
      <w:bodyDiv w:val="1"/>
      <w:marLeft w:val="0"/>
      <w:marRight w:val="0"/>
      <w:marTop w:val="0"/>
      <w:marBottom w:val="0"/>
      <w:divBdr>
        <w:top w:val="none" w:sz="0" w:space="0" w:color="auto"/>
        <w:left w:val="none" w:sz="0" w:space="0" w:color="auto"/>
        <w:bottom w:val="none" w:sz="0" w:space="0" w:color="auto"/>
        <w:right w:val="none" w:sz="0" w:space="0" w:color="auto"/>
      </w:divBdr>
    </w:div>
    <w:div w:id="1534876973">
      <w:bodyDiv w:val="1"/>
      <w:marLeft w:val="0"/>
      <w:marRight w:val="0"/>
      <w:marTop w:val="0"/>
      <w:marBottom w:val="0"/>
      <w:divBdr>
        <w:top w:val="none" w:sz="0" w:space="0" w:color="auto"/>
        <w:left w:val="none" w:sz="0" w:space="0" w:color="auto"/>
        <w:bottom w:val="none" w:sz="0" w:space="0" w:color="auto"/>
        <w:right w:val="none" w:sz="0" w:space="0" w:color="auto"/>
      </w:divBdr>
    </w:div>
    <w:div w:id="1535970261">
      <w:bodyDiv w:val="1"/>
      <w:marLeft w:val="0"/>
      <w:marRight w:val="0"/>
      <w:marTop w:val="0"/>
      <w:marBottom w:val="0"/>
      <w:divBdr>
        <w:top w:val="none" w:sz="0" w:space="0" w:color="auto"/>
        <w:left w:val="none" w:sz="0" w:space="0" w:color="auto"/>
        <w:bottom w:val="none" w:sz="0" w:space="0" w:color="auto"/>
        <w:right w:val="none" w:sz="0" w:space="0" w:color="auto"/>
      </w:divBdr>
    </w:div>
    <w:div w:id="1536195890">
      <w:bodyDiv w:val="1"/>
      <w:marLeft w:val="0"/>
      <w:marRight w:val="0"/>
      <w:marTop w:val="0"/>
      <w:marBottom w:val="0"/>
      <w:divBdr>
        <w:top w:val="none" w:sz="0" w:space="0" w:color="auto"/>
        <w:left w:val="none" w:sz="0" w:space="0" w:color="auto"/>
        <w:bottom w:val="none" w:sz="0" w:space="0" w:color="auto"/>
        <w:right w:val="none" w:sz="0" w:space="0" w:color="auto"/>
      </w:divBdr>
    </w:div>
    <w:div w:id="1537111142">
      <w:bodyDiv w:val="1"/>
      <w:marLeft w:val="0"/>
      <w:marRight w:val="0"/>
      <w:marTop w:val="0"/>
      <w:marBottom w:val="0"/>
      <w:divBdr>
        <w:top w:val="none" w:sz="0" w:space="0" w:color="auto"/>
        <w:left w:val="none" w:sz="0" w:space="0" w:color="auto"/>
        <w:bottom w:val="none" w:sz="0" w:space="0" w:color="auto"/>
        <w:right w:val="none" w:sz="0" w:space="0" w:color="auto"/>
      </w:divBdr>
    </w:div>
    <w:div w:id="1538473024">
      <w:bodyDiv w:val="1"/>
      <w:marLeft w:val="0"/>
      <w:marRight w:val="0"/>
      <w:marTop w:val="0"/>
      <w:marBottom w:val="0"/>
      <w:divBdr>
        <w:top w:val="none" w:sz="0" w:space="0" w:color="auto"/>
        <w:left w:val="none" w:sz="0" w:space="0" w:color="auto"/>
        <w:bottom w:val="none" w:sz="0" w:space="0" w:color="auto"/>
        <w:right w:val="none" w:sz="0" w:space="0" w:color="auto"/>
      </w:divBdr>
    </w:div>
    <w:div w:id="1539316876">
      <w:bodyDiv w:val="1"/>
      <w:marLeft w:val="0"/>
      <w:marRight w:val="0"/>
      <w:marTop w:val="0"/>
      <w:marBottom w:val="0"/>
      <w:divBdr>
        <w:top w:val="none" w:sz="0" w:space="0" w:color="auto"/>
        <w:left w:val="none" w:sz="0" w:space="0" w:color="auto"/>
        <w:bottom w:val="none" w:sz="0" w:space="0" w:color="auto"/>
        <w:right w:val="none" w:sz="0" w:space="0" w:color="auto"/>
      </w:divBdr>
    </w:div>
    <w:div w:id="1539968805">
      <w:bodyDiv w:val="1"/>
      <w:marLeft w:val="0"/>
      <w:marRight w:val="0"/>
      <w:marTop w:val="0"/>
      <w:marBottom w:val="0"/>
      <w:divBdr>
        <w:top w:val="none" w:sz="0" w:space="0" w:color="auto"/>
        <w:left w:val="none" w:sz="0" w:space="0" w:color="auto"/>
        <w:bottom w:val="none" w:sz="0" w:space="0" w:color="auto"/>
        <w:right w:val="none" w:sz="0" w:space="0" w:color="auto"/>
      </w:divBdr>
    </w:div>
    <w:div w:id="1540169598">
      <w:bodyDiv w:val="1"/>
      <w:marLeft w:val="0"/>
      <w:marRight w:val="0"/>
      <w:marTop w:val="0"/>
      <w:marBottom w:val="0"/>
      <w:divBdr>
        <w:top w:val="none" w:sz="0" w:space="0" w:color="auto"/>
        <w:left w:val="none" w:sz="0" w:space="0" w:color="auto"/>
        <w:bottom w:val="none" w:sz="0" w:space="0" w:color="auto"/>
        <w:right w:val="none" w:sz="0" w:space="0" w:color="auto"/>
      </w:divBdr>
    </w:div>
    <w:div w:id="1540778169">
      <w:bodyDiv w:val="1"/>
      <w:marLeft w:val="0"/>
      <w:marRight w:val="0"/>
      <w:marTop w:val="0"/>
      <w:marBottom w:val="0"/>
      <w:divBdr>
        <w:top w:val="none" w:sz="0" w:space="0" w:color="auto"/>
        <w:left w:val="none" w:sz="0" w:space="0" w:color="auto"/>
        <w:bottom w:val="none" w:sz="0" w:space="0" w:color="auto"/>
        <w:right w:val="none" w:sz="0" w:space="0" w:color="auto"/>
      </w:divBdr>
    </w:div>
    <w:div w:id="1541167835">
      <w:bodyDiv w:val="1"/>
      <w:marLeft w:val="0"/>
      <w:marRight w:val="0"/>
      <w:marTop w:val="0"/>
      <w:marBottom w:val="0"/>
      <w:divBdr>
        <w:top w:val="none" w:sz="0" w:space="0" w:color="auto"/>
        <w:left w:val="none" w:sz="0" w:space="0" w:color="auto"/>
        <w:bottom w:val="none" w:sz="0" w:space="0" w:color="auto"/>
        <w:right w:val="none" w:sz="0" w:space="0" w:color="auto"/>
      </w:divBdr>
    </w:div>
    <w:div w:id="1542013916">
      <w:bodyDiv w:val="1"/>
      <w:marLeft w:val="0"/>
      <w:marRight w:val="0"/>
      <w:marTop w:val="0"/>
      <w:marBottom w:val="0"/>
      <w:divBdr>
        <w:top w:val="none" w:sz="0" w:space="0" w:color="auto"/>
        <w:left w:val="none" w:sz="0" w:space="0" w:color="auto"/>
        <w:bottom w:val="none" w:sz="0" w:space="0" w:color="auto"/>
        <w:right w:val="none" w:sz="0" w:space="0" w:color="auto"/>
      </w:divBdr>
    </w:div>
    <w:div w:id="1542354244">
      <w:bodyDiv w:val="1"/>
      <w:marLeft w:val="0"/>
      <w:marRight w:val="0"/>
      <w:marTop w:val="0"/>
      <w:marBottom w:val="0"/>
      <w:divBdr>
        <w:top w:val="none" w:sz="0" w:space="0" w:color="auto"/>
        <w:left w:val="none" w:sz="0" w:space="0" w:color="auto"/>
        <w:bottom w:val="none" w:sz="0" w:space="0" w:color="auto"/>
        <w:right w:val="none" w:sz="0" w:space="0" w:color="auto"/>
      </w:divBdr>
    </w:div>
    <w:div w:id="1543178532">
      <w:bodyDiv w:val="1"/>
      <w:marLeft w:val="0"/>
      <w:marRight w:val="0"/>
      <w:marTop w:val="0"/>
      <w:marBottom w:val="0"/>
      <w:divBdr>
        <w:top w:val="none" w:sz="0" w:space="0" w:color="auto"/>
        <w:left w:val="none" w:sz="0" w:space="0" w:color="auto"/>
        <w:bottom w:val="none" w:sz="0" w:space="0" w:color="auto"/>
        <w:right w:val="none" w:sz="0" w:space="0" w:color="auto"/>
      </w:divBdr>
    </w:div>
    <w:div w:id="1543402861">
      <w:bodyDiv w:val="1"/>
      <w:marLeft w:val="0"/>
      <w:marRight w:val="0"/>
      <w:marTop w:val="0"/>
      <w:marBottom w:val="0"/>
      <w:divBdr>
        <w:top w:val="none" w:sz="0" w:space="0" w:color="auto"/>
        <w:left w:val="none" w:sz="0" w:space="0" w:color="auto"/>
        <w:bottom w:val="none" w:sz="0" w:space="0" w:color="auto"/>
        <w:right w:val="none" w:sz="0" w:space="0" w:color="auto"/>
      </w:divBdr>
    </w:div>
    <w:div w:id="1546671499">
      <w:bodyDiv w:val="1"/>
      <w:marLeft w:val="0"/>
      <w:marRight w:val="0"/>
      <w:marTop w:val="0"/>
      <w:marBottom w:val="0"/>
      <w:divBdr>
        <w:top w:val="none" w:sz="0" w:space="0" w:color="auto"/>
        <w:left w:val="none" w:sz="0" w:space="0" w:color="auto"/>
        <w:bottom w:val="none" w:sz="0" w:space="0" w:color="auto"/>
        <w:right w:val="none" w:sz="0" w:space="0" w:color="auto"/>
      </w:divBdr>
    </w:div>
    <w:div w:id="1546794181">
      <w:bodyDiv w:val="1"/>
      <w:marLeft w:val="0"/>
      <w:marRight w:val="0"/>
      <w:marTop w:val="0"/>
      <w:marBottom w:val="0"/>
      <w:divBdr>
        <w:top w:val="none" w:sz="0" w:space="0" w:color="auto"/>
        <w:left w:val="none" w:sz="0" w:space="0" w:color="auto"/>
        <w:bottom w:val="none" w:sz="0" w:space="0" w:color="auto"/>
        <w:right w:val="none" w:sz="0" w:space="0" w:color="auto"/>
      </w:divBdr>
    </w:div>
    <w:div w:id="1548839531">
      <w:bodyDiv w:val="1"/>
      <w:marLeft w:val="0"/>
      <w:marRight w:val="0"/>
      <w:marTop w:val="0"/>
      <w:marBottom w:val="0"/>
      <w:divBdr>
        <w:top w:val="none" w:sz="0" w:space="0" w:color="auto"/>
        <w:left w:val="none" w:sz="0" w:space="0" w:color="auto"/>
        <w:bottom w:val="none" w:sz="0" w:space="0" w:color="auto"/>
        <w:right w:val="none" w:sz="0" w:space="0" w:color="auto"/>
      </w:divBdr>
    </w:div>
    <w:div w:id="1549144667">
      <w:bodyDiv w:val="1"/>
      <w:marLeft w:val="0"/>
      <w:marRight w:val="0"/>
      <w:marTop w:val="0"/>
      <w:marBottom w:val="0"/>
      <w:divBdr>
        <w:top w:val="none" w:sz="0" w:space="0" w:color="auto"/>
        <w:left w:val="none" w:sz="0" w:space="0" w:color="auto"/>
        <w:bottom w:val="none" w:sz="0" w:space="0" w:color="auto"/>
        <w:right w:val="none" w:sz="0" w:space="0" w:color="auto"/>
      </w:divBdr>
    </w:div>
    <w:div w:id="1550220996">
      <w:bodyDiv w:val="1"/>
      <w:marLeft w:val="0"/>
      <w:marRight w:val="0"/>
      <w:marTop w:val="0"/>
      <w:marBottom w:val="0"/>
      <w:divBdr>
        <w:top w:val="none" w:sz="0" w:space="0" w:color="auto"/>
        <w:left w:val="none" w:sz="0" w:space="0" w:color="auto"/>
        <w:bottom w:val="none" w:sz="0" w:space="0" w:color="auto"/>
        <w:right w:val="none" w:sz="0" w:space="0" w:color="auto"/>
      </w:divBdr>
    </w:div>
    <w:div w:id="1550918492">
      <w:bodyDiv w:val="1"/>
      <w:marLeft w:val="0"/>
      <w:marRight w:val="0"/>
      <w:marTop w:val="0"/>
      <w:marBottom w:val="0"/>
      <w:divBdr>
        <w:top w:val="none" w:sz="0" w:space="0" w:color="auto"/>
        <w:left w:val="none" w:sz="0" w:space="0" w:color="auto"/>
        <w:bottom w:val="none" w:sz="0" w:space="0" w:color="auto"/>
        <w:right w:val="none" w:sz="0" w:space="0" w:color="auto"/>
      </w:divBdr>
    </w:div>
    <w:div w:id="1551989882">
      <w:bodyDiv w:val="1"/>
      <w:marLeft w:val="0"/>
      <w:marRight w:val="0"/>
      <w:marTop w:val="0"/>
      <w:marBottom w:val="0"/>
      <w:divBdr>
        <w:top w:val="none" w:sz="0" w:space="0" w:color="auto"/>
        <w:left w:val="none" w:sz="0" w:space="0" w:color="auto"/>
        <w:bottom w:val="none" w:sz="0" w:space="0" w:color="auto"/>
        <w:right w:val="none" w:sz="0" w:space="0" w:color="auto"/>
      </w:divBdr>
    </w:div>
    <w:div w:id="1552576841">
      <w:bodyDiv w:val="1"/>
      <w:marLeft w:val="0"/>
      <w:marRight w:val="0"/>
      <w:marTop w:val="0"/>
      <w:marBottom w:val="0"/>
      <w:divBdr>
        <w:top w:val="none" w:sz="0" w:space="0" w:color="auto"/>
        <w:left w:val="none" w:sz="0" w:space="0" w:color="auto"/>
        <w:bottom w:val="none" w:sz="0" w:space="0" w:color="auto"/>
        <w:right w:val="none" w:sz="0" w:space="0" w:color="auto"/>
      </w:divBdr>
    </w:div>
    <w:div w:id="1553152013">
      <w:bodyDiv w:val="1"/>
      <w:marLeft w:val="0"/>
      <w:marRight w:val="0"/>
      <w:marTop w:val="0"/>
      <w:marBottom w:val="0"/>
      <w:divBdr>
        <w:top w:val="none" w:sz="0" w:space="0" w:color="auto"/>
        <w:left w:val="none" w:sz="0" w:space="0" w:color="auto"/>
        <w:bottom w:val="none" w:sz="0" w:space="0" w:color="auto"/>
        <w:right w:val="none" w:sz="0" w:space="0" w:color="auto"/>
      </w:divBdr>
    </w:div>
    <w:div w:id="1553346735">
      <w:bodyDiv w:val="1"/>
      <w:marLeft w:val="0"/>
      <w:marRight w:val="0"/>
      <w:marTop w:val="0"/>
      <w:marBottom w:val="0"/>
      <w:divBdr>
        <w:top w:val="none" w:sz="0" w:space="0" w:color="auto"/>
        <w:left w:val="none" w:sz="0" w:space="0" w:color="auto"/>
        <w:bottom w:val="none" w:sz="0" w:space="0" w:color="auto"/>
        <w:right w:val="none" w:sz="0" w:space="0" w:color="auto"/>
      </w:divBdr>
    </w:div>
    <w:div w:id="1554269212">
      <w:bodyDiv w:val="1"/>
      <w:marLeft w:val="0"/>
      <w:marRight w:val="0"/>
      <w:marTop w:val="0"/>
      <w:marBottom w:val="0"/>
      <w:divBdr>
        <w:top w:val="none" w:sz="0" w:space="0" w:color="auto"/>
        <w:left w:val="none" w:sz="0" w:space="0" w:color="auto"/>
        <w:bottom w:val="none" w:sz="0" w:space="0" w:color="auto"/>
        <w:right w:val="none" w:sz="0" w:space="0" w:color="auto"/>
      </w:divBdr>
    </w:div>
    <w:div w:id="1555040330">
      <w:bodyDiv w:val="1"/>
      <w:marLeft w:val="0"/>
      <w:marRight w:val="0"/>
      <w:marTop w:val="0"/>
      <w:marBottom w:val="0"/>
      <w:divBdr>
        <w:top w:val="none" w:sz="0" w:space="0" w:color="auto"/>
        <w:left w:val="none" w:sz="0" w:space="0" w:color="auto"/>
        <w:bottom w:val="none" w:sz="0" w:space="0" w:color="auto"/>
        <w:right w:val="none" w:sz="0" w:space="0" w:color="auto"/>
      </w:divBdr>
    </w:div>
    <w:div w:id="1555432616">
      <w:bodyDiv w:val="1"/>
      <w:marLeft w:val="0"/>
      <w:marRight w:val="0"/>
      <w:marTop w:val="0"/>
      <w:marBottom w:val="0"/>
      <w:divBdr>
        <w:top w:val="none" w:sz="0" w:space="0" w:color="auto"/>
        <w:left w:val="none" w:sz="0" w:space="0" w:color="auto"/>
        <w:bottom w:val="none" w:sz="0" w:space="0" w:color="auto"/>
        <w:right w:val="none" w:sz="0" w:space="0" w:color="auto"/>
      </w:divBdr>
      <w:divsChild>
        <w:div w:id="116603432">
          <w:marLeft w:val="480"/>
          <w:marRight w:val="0"/>
          <w:marTop w:val="0"/>
          <w:marBottom w:val="0"/>
          <w:divBdr>
            <w:top w:val="none" w:sz="0" w:space="0" w:color="auto"/>
            <w:left w:val="none" w:sz="0" w:space="0" w:color="auto"/>
            <w:bottom w:val="none" w:sz="0" w:space="0" w:color="auto"/>
            <w:right w:val="none" w:sz="0" w:space="0" w:color="auto"/>
          </w:divBdr>
        </w:div>
        <w:div w:id="548107674">
          <w:marLeft w:val="480"/>
          <w:marRight w:val="0"/>
          <w:marTop w:val="0"/>
          <w:marBottom w:val="0"/>
          <w:divBdr>
            <w:top w:val="none" w:sz="0" w:space="0" w:color="auto"/>
            <w:left w:val="none" w:sz="0" w:space="0" w:color="auto"/>
            <w:bottom w:val="none" w:sz="0" w:space="0" w:color="auto"/>
            <w:right w:val="none" w:sz="0" w:space="0" w:color="auto"/>
          </w:divBdr>
        </w:div>
        <w:div w:id="1194342523">
          <w:marLeft w:val="480"/>
          <w:marRight w:val="0"/>
          <w:marTop w:val="0"/>
          <w:marBottom w:val="0"/>
          <w:divBdr>
            <w:top w:val="none" w:sz="0" w:space="0" w:color="auto"/>
            <w:left w:val="none" w:sz="0" w:space="0" w:color="auto"/>
            <w:bottom w:val="none" w:sz="0" w:space="0" w:color="auto"/>
            <w:right w:val="none" w:sz="0" w:space="0" w:color="auto"/>
          </w:divBdr>
        </w:div>
        <w:div w:id="1893612747">
          <w:marLeft w:val="480"/>
          <w:marRight w:val="0"/>
          <w:marTop w:val="0"/>
          <w:marBottom w:val="0"/>
          <w:divBdr>
            <w:top w:val="none" w:sz="0" w:space="0" w:color="auto"/>
            <w:left w:val="none" w:sz="0" w:space="0" w:color="auto"/>
            <w:bottom w:val="none" w:sz="0" w:space="0" w:color="auto"/>
            <w:right w:val="none" w:sz="0" w:space="0" w:color="auto"/>
          </w:divBdr>
        </w:div>
        <w:div w:id="1198082047">
          <w:marLeft w:val="480"/>
          <w:marRight w:val="0"/>
          <w:marTop w:val="0"/>
          <w:marBottom w:val="0"/>
          <w:divBdr>
            <w:top w:val="none" w:sz="0" w:space="0" w:color="auto"/>
            <w:left w:val="none" w:sz="0" w:space="0" w:color="auto"/>
            <w:bottom w:val="none" w:sz="0" w:space="0" w:color="auto"/>
            <w:right w:val="none" w:sz="0" w:space="0" w:color="auto"/>
          </w:divBdr>
        </w:div>
        <w:div w:id="763460046">
          <w:marLeft w:val="480"/>
          <w:marRight w:val="0"/>
          <w:marTop w:val="0"/>
          <w:marBottom w:val="0"/>
          <w:divBdr>
            <w:top w:val="none" w:sz="0" w:space="0" w:color="auto"/>
            <w:left w:val="none" w:sz="0" w:space="0" w:color="auto"/>
            <w:bottom w:val="none" w:sz="0" w:space="0" w:color="auto"/>
            <w:right w:val="none" w:sz="0" w:space="0" w:color="auto"/>
          </w:divBdr>
        </w:div>
        <w:div w:id="1862476130">
          <w:marLeft w:val="480"/>
          <w:marRight w:val="0"/>
          <w:marTop w:val="0"/>
          <w:marBottom w:val="0"/>
          <w:divBdr>
            <w:top w:val="none" w:sz="0" w:space="0" w:color="auto"/>
            <w:left w:val="none" w:sz="0" w:space="0" w:color="auto"/>
            <w:bottom w:val="none" w:sz="0" w:space="0" w:color="auto"/>
            <w:right w:val="none" w:sz="0" w:space="0" w:color="auto"/>
          </w:divBdr>
        </w:div>
        <w:div w:id="1357191215">
          <w:marLeft w:val="480"/>
          <w:marRight w:val="0"/>
          <w:marTop w:val="0"/>
          <w:marBottom w:val="0"/>
          <w:divBdr>
            <w:top w:val="none" w:sz="0" w:space="0" w:color="auto"/>
            <w:left w:val="none" w:sz="0" w:space="0" w:color="auto"/>
            <w:bottom w:val="none" w:sz="0" w:space="0" w:color="auto"/>
            <w:right w:val="none" w:sz="0" w:space="0" w:color="auto"/>
          </w:divBdr>
        </w:div>
        <w:div w:id="1193570463">
          <w:marLeft w:val="480"/>
          <w:marRight w:val="0"/>
          <w:marTop w:val="0"/>
          <w:marBottom w:val="0"/>
          <w:divBdr>
            <w:top w:val="none" w:sz="0" w:space="0" w:color="auto"/>
            <w:left w:val="none" w:sz="0" w:space="0" w:color="auto"/>
            <w:bottom w:val="none" w:sz="0" w:space="0" w:color="auto"/>
            <w:right w:val="none" w:sz="0" w:space="0" w:color="auto"/>
          </w:divBdr>
        </w:div>
        <w:div w:id="634405858">
          <w:marLeft w:val="480"/>
          <w:marRight w:val="0"/>
          <w:marTop w:val="0"/>
          <w:marBottom w:val="0"/>
          <w:divBdr>
            <w:top w:val="none" w:sz="0" w:space="0" w:color="auto"/>
            <w:left w:val="none" w:sz="0" w:space="0" w:color="auto"/>
            <w:bottom w:val="none" w:sz="0" w:space="0" w:color="auto"/>
            <w:right w:val="none" w:sz="0" w:space="0" w:color="auto"/>
          </w:divBdr>
        </w:div>
      </w:divsChild>
    </w:div>
    <w:div w:id="1556621058">
      <w:bodyDiv w:val="1"/>
      <w:marLeft w:val="0"/>
      <w:marRight w:val="0"/>
      <w:marTop w:val="0"/>
      <w:marBottom w:val="0"/>
      <w:divBdr>
        <w:top w:val="none" w:sz="0" w:space="0" w:color="auto"/>
        <w:left w:val="none" w:sz="0" w:space="0" w:color="auto"/>
        <w:bottom w:val="none" w:sz="0" w:space="0" w:color="auto"/>
        <w:right w:val="none" w:sz="0" w:space="0" w:color="auto"/>
      </w:divBdr>
    </w:div>
    <w:div w:id="1558080983">
      <w:bodyDiv w:val="1"/>
      <w:marLeft w:val="0"/>
      <w:marRight w:val="0"/>
      <w:marTop w:val="0"/>
      <w:marBottom w:val="0"/>
      <w:divBdr>
        <w:top w:val="none" w:sz="0" w:space="0" w:color="auto"/>
        <w:left w:val="none" w:sz="0" w:space="0" w:color="auto"/>
        <w:bottom w:val="none" w:sz="0" w:space="0" w:color="auto"/>
        <w:right w:val="none" w:sz="0" w:space="0" w:color="auto"/>
      </w:divBdr>
    </w:div>
    <w:div w:id="1558397768">
      <w:bodyDiv w:val="1"/>
      <w:marLeft w:val="0"/>
      <w:marRight w:val="0"/>
      <w:marTop w:val="0"/>
      <w:marBottom w:val="0"/>
      <w:divBdr>
        <w:top w:val="none" w:sz="0" w:space="0" w:color="auto"/>
        <w:left w:val="none" w:sz="0" w:space="0" w:color="auto"/>
        <w:bottom w:val="none" w:sz="0" w:space="0" w:color="auto"/>
        <w:right w:val="none" w:sz="0" w:space="0" w:color="auto"/>
      </w:divBdr>
    </w:div>
    <w:div w:id="1558472028">
      <w:bodyDiv w:val="1"/>
      <w:marLeft w:val="0"/>
      <w:marRight w:val="0"/>
      <w:marTop w:val="0"/>
      <w:marBottom w:val="0"/>
      <w:divBdr>
        <w:top w:val="none" w:sz="0" w:space="0" w:color="auto"/>
        <w:left w:val="none" w:sz="0" w:space="0" w:color="auto"/>
        <w:bottom w:val="none" w:sz="0" w:space="0" w:color="auto"/>
        <w:right w:val="none" w:sz="0" w:space="0" w:color="auto"/>
      </w:divBdr>
    </w:div>
    <w:div w:id="1558710627">
      <w:bodyDiv w:val="1"/>
      <w:marLeft w:val="0"/>
      <w:marRight w:val="0"/>
      <w:marTop w:val="0"/>
      <w:marBottom w:val="0"/>
      <w:divBdr>
        <w:top w:val="none" w:sz="0" w:space="0" w:color="auto"/>
        <w:left w:val="none" w:sz="0" w:space="0" w:color="auto"/>
        <w:bottom w:val="none" w:sz="0" w:space="0" w:color="auto"/>
        <w:right w:val="none" w:sz="0" w:space="0" w:color="auto"/>
      </w:divBdr>
    </w:div>
    <w:div w:id="1559363652">
      <w:bodyDiv w:val="1"/>
      <w:marLeft w:val="0"/>
      <w:marRight w:val="0"/>
      <w:marTop w:val="0"/>
      <w:marBottom w:val="0"/>
      <w:divBdr>
        <w:top w:val="none" w:sz="0" w:space="0" w:color="auto"/>
        <w:left w:val="none" w:sz="0" w:space="0" w:color="auto"/>
        <w:bottom w:val="none" w:sz="0" w:space="0" w:color="auto"/>
        <w:right w:val="none" w:sz="0" w:space="0" w:color="auto"/>
      </w:divBdr>
    </w:div>
    <w:div w:id="1560363139">
      <w:bodyDiv w:val="1"/>
      <w:marLeft w:val="0"/>
      <w:marRight w:val="0"/>
      <w:marTop w:val="0"/>
      <w:marBottom w:val="0"/>
      <w:divBdr>
        <w:top w:val="none" w:sz="0" w:space="0" w:color="auto"/>
        <w:left w:val="none" w:sz="0" w:space="0" w:color="auto"/>
        <w:bottom w:val="none" w:sz="0" w:space="0" w:color="auto"/>
        <w:right w:val="none" w:sz="0" w:space="0" w:color="auto"/>
      </w:divBdr>
      <w:divsChild>
        <w:div w:id="997345333">
          <w:marLeft w:val="480"/>
          <w:marRight w:val="0"/>
          <w:marTop w:val="0"/>
          <w:marBottom w:val="0"/>
          <w:divBdr>
            <w:top w:val="none" w:sz="0" w:space="0" w:color="auto"/>
            <w:left w:val="none" w:sz="0" w:space="0" w:color="auto"/>
            <w:bottom w:val="none" w:sz="0" w:space="0" w:color="auto"/>
            <w:right w:val="none" w:sz="0" w:space="0" w:color="auto"/>
          </w:divBdr>
        </w:div>
        <w:div w:id="1189031531">
          <w:marLeft w:val="480"/>
          <w:marRight w:val="0"/>
          <w:marTop w:val="0"/>
          <w:marBottom w:val="0"/>
          <w:divBdr>
            <w:top w:val="none" w:sz="0" w:space="0" w:color="auto"/>
            <w:left w:val="none" w:sz="0" w:space="0" w:color="auto"/>
            <w:bottom w:val="none" w:sz="0" w:space="0" w:color="auto"/>
            <w:right w:val="none" w:sz="0" w:space="0" w:color="auto"/>
          </w:divBdr>
        </w:div>
        <w:div w:id="1722049488">
          <w:marLeft w:val="480"/>
          <w:marRight w:val="0"/>
          <w:marTop w:val="0"/>
          <w:marBottom w:val="0"/>
          <w:divBdr>
            <w:top w:val="none" w:sz="0" w:space="0" w:color="auto"/>
            <w:left w:val="none" w:sz="0" w:space="0" w:color="auto"/>
            <w:bottom w:val="none" w:sz="0" w:space="0" w:color="auto"/>
            <w:right w:val="none" w:sz="0" w:space="0" w:color="auto"/>
          </w:divBdr>
        </w:div>
        <w:div w:id="1522205117">
          <w:marLeft w:val="480"/>
          <w:marRight w:val="0"/>
          <w:marTop w:val="0"/>
          <w:marBottom w:val="0"/>
          <w:divBdr>
            <w:top w:val="none" w:sz="0" w:space="0" w:color="auto"/>
            <w:left w:val="none" w:sz="0" w:space="0" w:color="auto"/>
            <w:bottom w:val="none" w:sz="0" w:space="0" w:color="auto"/>
            <w:right w:val="none" w:sz="0" w:space="0" w:color="auto"/>
          </w:divBdr>
        </w:div>
        <w:div w:id="893202630">
          <w:marLeft w:val="480"/>
          <w:marRight w:val="0"/>
          <w:marTop w:val="0"/>
          <w:marBottom w:val="0"/>
          <w:divBdr>
            <w:top w:val="none" w:sz="0" w:space="0" w:color="auto"/>
            <w:left w:val="none" w:sz="0" w:space="0" w:color="auto"/>
            <w:bottom w:val="none" w:sz="0" w:space="0" w:color="auto"/>
            <w:right w:val="none" w:sz="0" w:space="0" w:color="auto"/>
          </w:divBdr>
        </w:div>
        <w:div w:id="584074130">
          <w:marLeft w:val="480"/>
          <w:marRight w:val="0"/>
          <w:marTop w:val="0"/>
          <w:marBottom w:val="0"/>
          <w:divBdr>
            <w:top w:val="none" w:sz="0" w:space="0" w:color="auto"/>
            <w:left w:val="none" w:sz="0" w:space="0" w:color="auto"/>
            <w:bottom w:val="none" w:sz="0" w:space="0" w:color="auto"/>
            <w:right w:val="none" w:sz="0" w:space="0" w:color="auto"/>
          </w:divBdr>
        </w:div>
        <w:div w:id="1380401440">
          <w:marLeft w:val="480"/>
          <w:marRight w:val="0"/>
          <w:marTop w:val="0"/>
          <w:marBottom w:val="0"/>
          <w:divBdr>
            <w:top w:val="none" w:sz="0" w:space="0" w:color="auto"/>
            <w:left w:val="none" w:sz="0" w:space="0" w:color="auto"/>
            <w:bottom w:val="none" w:sz="0" w:space="0" w:color="auto"/>
            <w:right w:val="none" w:sz="0" w:space="0" w:color="auto"/>
          </w:divBdr>
        </w:div>
        <w:div w:id="359471185">
          <w:marLeft w:val="480"/>
          <w:marRight w:val="0"/>
          <w:marTop w:val="0"/>
          <w:marBottom w:val="0"/>
          <w:divBdr>
            <w:top w:val="none" w:sz="0" w:space="0" w:color="auto"/>
            <w:left w:val="none" w:sz="0" w:space="0" w:color="auto"/>
            <w:bottom w:val="none" w:sz="0" w:space="0" w:color="auto"/>
            <w:right w:val="none" w:sz="0" w:space="0" w:color="auto"/>
          </w:divBdr>
        </w:div>
        <w:div w:id="1675647517">
          <w:marLeft w:val="480"/>
          <w:marRight w:val="0"/>
          <w:marTop w:val="0"/>
          <w:marBottom w:val="0"/>
          <w:divBdr>
            <w:top w:val="none" w:sz="0" w:space="0" w:color="auto"/>
            <w:left w:val="none" w:sz="0" w:space="0" w:color="auto"/>
            <w:bottom w:val="none" w:sz="0" w:space="0" w:color="auto"/>
            <w:right w:val="none" w:sz="0" w:space="0" w:color="auto"/>
          </w:divBdr>
        </w:div>
        <w:div w:id="770248886">
          <w:marLeft w:val="480"/>
          <w:marRight w:val="0"/>
          <w:marTop w:val="0"/>
          <w:marBottom w:val="0"/>
          <w:divBdr>
            <w:top w:val="none" w:sz="0" w:space="0" w:color="auto"/>
            <w:left w:val="none" w:sz="0" w:space="0" w:color="auto"/>
            <w:bottom w:val="none" w:sz="0" w:space="0" w:color="auto"/>
            <w:right w:val="none" w:sz="0" w:space="0" w:color="auto"/>
          </w:divBdr>
        </w:div>
        <w:div w:id="755131271">
          <w:marLeft w:val="480"/>
          <w:marRight w:val="0"/>
          <w:marTop w:val="0"/>
          <w:marBottom w:val="0"/>
          <w:divBdr>
            <w:top w:val="none" w:sz="0" w:space="0" w:color="auto"/>
            <w:left w:val="none" w:sz="0" w:space="0" w:color="auto"/>
            <w:bottom w:val="none" w:sz="0" w:space="0" w:color="auto"/>
            <w:right w:val="none" w:sz="0" w:space="0" w:color="auto"/>
          </w:divBdr>
        </w:div>
        <w:div w:id="1685520877">
          <w:marLeft w:val="480"/>
          <w:marRight w:val="0"/>
          <w:marTop w:val="0"/>
          <w:marBottom w:val="0"/>
          <w:divBdr>
            <w:top w:val="none" w:sz="0" w:space="0" w:color="auto"/>
            <w:left w:val="none" w:sz="0" w:space="0" w:color="auto"/>
            <w:bottom w:val="none" w:sz="0" w:space="0" w:color="auto"/>
            <w:right w:val="none" w:sz="0" w:space="0" w:color="auto"/>
          </w:divBdr>
        </w:div>
        <w:div w:id="1654524891">
          <w:marLeft w:val="480"/>
          <w:marRight w:val="0"/>
          <w:marTop w:val="0"/>
          <w:marBottom w:val="0"/>
          <w:divBdr>
            <w:top w:val="none" w:sz="0" w:space="0" w:color="auto"/>
            <w:left w:val="none" w:sz="0" w:space="0" w:color="auto"/>
            <w:bottom w:val="none" w:sz="0" w:space="0" w:color="auto"/>
            <w:right w:val="none" w:sz="0" w:space="0" w:color="auto"/>
          </w:divBdr>
        </w:div>
        <w:div w:id="1631789171">
          <w:marLeft w:val="480"/>
          <w:marRight w:val="0"/>
          <w:marTop w:val="0"/>
          <w:marBottom w:val="0"/>
          <w:divBdr>
            <w:top w:val="none" w:sz="0" w:space="0" w:color="auto"/>
            <w:left w:val="none" w:sz="0" w:space="0" w:color="auto"/>
            <w:bottom w:val="none" w:sz="0" w:space="0" w:color="auto"/>
            <w:right w:val="none" w:sz="0" w:space="0" w:color="auto"/>
          </w:divBdr>
        </w:div>
        <w:div w:id="2143108792">
          <w:marLeft w:val="480"/>
          <w:marRight w:val="0"/>
          <w:marTop w:val="0"/>
          <w:marBottom w:val="0"/>
          <w:divBdr>
            <w:top w:val="none" w:sz="0" w:space="0" w:color="auto"/>
            <w:left w:val="none" w:sz="0" w:space="0" w:color="auto"/>
            <w:bottom w:val="none" w:sz="0" w:space="0" w:color="auto"/>
            <w:right w:val="none" w:sz="0" w:space="0" w:color="auto"/>
          </w:divBdr>
        </w:div>
        <w:div w:id="579490558">
          <w:marLeft w:val="480"/>
          <w:marRight w:val="0"/>
          <w:marTop w:val="0"/>
          <w:marBottom w:val="0"/>
          <w:divBdr>
            <w:top w:val="none" w:sz="0" w:space="0" w:color="auto"/>
            <w:left w:val="none" w:sz="0" w:space="0" w:color="auto"/>
            <w:bottom w:val="none" w:sz="0" w:space="0" w:color="auto"/>
            <w:right w:val="none" w:sz="0" w:space="0" w:color="auto"/>
          </w:divBdr>
        </w:div>
        <w:div w:id="180702912">
          <w:marLeft w:val="480"/>
          <w:marRight w:val="0"/>
          <w:marTop w:val="0"/>
          <w:marBottom w:val="0"/>
          <w:divBdr>
            <w:top w:val="none" w:sz="0" w:space="0" w:color="auto"/>
            <w:left w:val="none" w:sz="0" w:space="0" w:color="auto"/>
            <w:bottom w:val="none" w:sz="0" w:space="0" w:color="auto"/>
            <w:right w:val="none" w:sz="0" w:space="0" w:color="auto"/>
          </w:divBdr>
        </w:div>
        <w:div w:id="1307205336">
          <w:marLeft w:val="480"/>
          <w:marRight w:val="0"/>
          <w:marTop w:val="0"/>
          <w:marBottom w:val="0"/>
          <w:divBdr>
            <w:top w:val="none" w:sz="0" w:space="0" w:color="auto"/>
            <w:left w:val="none" w:sz="0" w:space="0" w:color="auto"/>
            <w:bottom w:val="none" w:sz="0" w:space="0" w:color="auto"/>
            <w:right w:val="none" w:sz="0" w:space="0" w:color="auto"/>
          </w:divBdr>
        </w:div>
        <w:div w:id="721059086">
          <w:marLeft w:val="480"/>
          <w:marRight w:val="0"/>
          <w:marTop w:val="0"/>
          <w:marBottom w:val="0"/>
          <w:divBdr>
            <w:top w:val="none" w:sz="0" w:space="0" w:color="auto"/>
            <w:left w:val="none" w:sz="0" w:space="0" w:color="auto"/>
            <w:bottom w:val="none" w:sz="0" w:space="0" w:color="auto"/>
            <w:right w:val="none" w:sz="0" w:space="0" w:color="auto"/>
          </w:divBdr>
        </w:div>
        <w:div w:id="595478600">
          <w:marLeft w:val="480"/>
          <w:marRight w:val="0"/>
          <w:marTop w:val="0"/>
          <w:marBottom w:val="0"/>
          <w:divBdr>
            <w:top w:val="none" w:sz="0" w:space="0" w:color="auto"/>
            <w:left w:val="none" w:sz="0" w:space="0" w:color="auto"/>
            <w:bottom w:val="none" w:sz="0" w:space="0" w:color="auto"/>
            <w:right w:val="none" w:sz="0" w:space="0" w:color="auto"/>
          </w:divBdr>
        </w:div>
        <w:div w:id="220558763">
          <w:marLeft w:val="480"/>
          <w:marRight w:val="0"/>
          <w:marTop w:val="0"/>
          <w:marBottom w:val="0"/>
          <w:divBdr>
            <w:top w:val="none" w:sz="0" w:space="0" w:color="auto"/>
            <w:left w:val="none" w:sz="0" w:space="0" w:color="auto"/>
            <w:bottom w:val="none" w:sz="0" w:space="0" w:color="auto"/>
            <w:right w:val="none" w:sz="0" w:space="0" w:color="auto"/>
          </w:divBdr>
        </w:div>
      </w:divsChild>
    </w:div>
    <w:div w:id="1560555368">
      <w:bodyDiv w:val="1"/>
      <w:marLeft w:val="0"/>
      <w:marRight w:val="0"/>
      <w:marTop w:val="0"/>
      <w:marBottom w:val="0"/>
      <w:divBdr>
        <w:top w:val="none" w:sz="0" w:space="0" w:color="auto"/>
        <w:left w:val="none" w:sz="0" w:space="0" w:color="auto"/>
        <w:bottom w:val="none" w:sz="0" w:space="0" w:color="auto"/>
        <w:right w:val="none" w:sz="0" w:space="0" w:color="auto"/>
      </w:divBdr>
    </w:div>
    <w:div w:id="1562054777">
      <w:bodyDiv w:val="1"/>
      <w:marLeft w:val="0"/>
      <w:marRight w:val="0"/>
      <w:marTop w:val="0"/>
      <w:marBottom w:val="0"/>
      <w:divBdr>
        <w:top w:val="none" w:sz="0" w:space="0" w:color="auto"/>
        <w:left w:val="none" w:sz="0" w:space="0" w:color="auto"/>
        <w:bottom w:val="none" w:sz="0" w:space="0" w:color="auto"/>
        <w:right w:val="none" w:sz="0" w:space="0" w:color="auto"/>
      </w:divBdr>
    </w:div>
    <w:div w:id="1562672339">
      <w:bodyDiv w:val="1"/>
      <w:marLeft w:val="0"/>
      <w:marRight w:val="0"/>
      <w:marTop w:val="0"/>
      <w:marBottom w:val="0"/>
      <w:divBdr>
        <w:top w:val="none" w:sz="0" w:space="0" w:color="auto"/>
        <w:left w:val="none" w:sz="0" w:space="0" w:color="auto"/>
        <w:bottom w:val="none" w:sz="0" w:space="0" w:color="auto"/>
        <w:right w:val="none" w:sz="0" w:space="0" w:color="auto"/>
      </w:divBdr>
    </w:div>
    <w:div w:id="1562860033">
      <w:bodyDiv w:val="1"/>
      <w:marLeft w:val="0"/>
      <w:marRight w:val="0"/>
      <w:marTop w:val="0"/>
      <w:marBottom w:val="0"/>
      <w:divBdr>
        <w:top w:val="none" w:sz="0" w:space="0" w:color="auto"/>
        <w:left w:val="none" w:sz="0" w:space="0" w:color="auto"/>
        <w:bottom w:val="none" w:sz="0" w:space="0" w:color="auto"/>
        <w:right w:val="none" w:sz="0" w:space="0" w:color="auto"/>
      </w:divBdr>
    </w:div>
    <w:div w:id="1564415541">
      <w:bodyDiv w:val="1"/>
      <w:marLeft w:val="0"/>
      <w:marRight w:val="0"/>
      <w:marTop w:val="0"/>
      <w:marBottom w:val="0"/>
      <w:divBdr>
        <w:top w:val="none" w:sz="0" w:space="0" w:color="auto"/>
        <w:left w:val="none" w:sz="0" w:space="0" w:color="auto"/>
        <w:bottom w:val="none" w:sz="0" w:space="0" w:color="auto"/>
        <w:right w:val="none" w:sz="0" w:space="0" w:color="auto"/>
      </w:divBdr>
    </w:div>
    <w:div w:id="1564949727">
      <w:bodyDiv w:val="1"/>
      <w:marLeft w:val="0"/>
      <w:marRight w:val="0"/>
      <w:marTop w:val="0"/>
      <w:marBottom w:val="0"/>
      <w:divBdr>
        <w:top w:val="none" w:sz="0" w:space="0" w:color="auto"/>
        <w:left w:val="none" w:sz="0" w:space="0" w:color="auto"/>
        <w:bottom w:val="none" w:sz="0" w:space="0" w:color="auto"/>
        <w:right w:val="none" w:sz="0" w:space="0" w:color="auto"/>
      </w:divBdr>
    </w:div>
    <w:div w:id="1564949764">
      <w:bodyDiv w:val="1"/>
      <w:marLeft w:val="0"/>
      <w:marRight w:val="0"/>
      <w:marTop w:val="0"/>
      <w:marBottom w:val="0"/>
      <w:divBdr>
        <w:top w:val="none" w:sz="0" w:space="0" w:color="auto"/>
        <w:left w:val="none" w:sz="0" w:space="0" w:color="auto"/>
        <w:bottom w:val="none" w:sz="0" w:space="0" w:color="auto"/>
        <w:right w:val="none" w:sz="0" w:space="0" w:color="auto"/>
      </w:divBdr>
    </w:div>
    <w:div w:id="1565146416">
      <w:bodyDiv w:val="1"/>
      <w:marLeft w:val="0"/>
      <w:marRight w:val="0"/>
      <w:marTop w:val="0"/>
      <w:marBottom w:val="0"/>
      <w:divBdr>
        <w:top w:val="none" w:sz="0" w:space="0" w:color="auto"/>
        <w:left w:val="none" w:sz="0" w:space="0" w:color="auto"/>
        <w:bottom w:val="none" w:sz="0" w:space="0" w:color="auto"/>
        <w:right w:val="none" w:sz="0" w:space="0" w:color="auto"/>
      </w:divBdr>
    </w:div>
    <w:div w:id="1565407059">
      <w:bodyDiv w:val="1"/>
      <w:marLeft w:val="0"/>
      <w:marRight w:val="0"/>
      <w:marTop w:val="0"/>
      <w:marBottom w:val="0"/>
      <w:divBdr>
        <w:top w:val="none" w:sz="0" w:space="0" w:color="auto"/>
        <w:left w:val="none" w:sz="0" w:space="0" w:color="auto"/>
        <w:bottom w:val="none" w:sz="0" w:space="0" w:color="auto"/>
        <w:right w:val="none" w:sz="0" w:space="0" w:color="auto"/>
      </w:divBdr>
    </w:div>
    <w:div w:id="1565531549">
      <w:bodyDiv w:val="1"/>
      <w:marLeft w:val="0"/>
      <w:marRight w:val="0"/>
      <w:marTop w:val="0"/>
      <w:marBottom w:val="0"/>
      <w:divBdr>
        <w:top w:val="none" w:sz="0" w:space="0" w:color="auto"/>
        <w:left w:val="none" w:sz="0" w:space="0" w:color="auto"/>
        <w:bottom w:val="none" w:sz="0" w:space="0" w:color="auto"/>
        <w:right w:val="none" w:sz="0" w:space="0" w:color="auto"/>
      </w:divBdr>
    </w:div>
    <w:div w:id="1566531829">
      <w:bodyDiv w:val="1"/>
      <w:marLeft w:val="0"/>
      <w:marRight w:val="0"/>
      <w:marTop w:val="0"/>
      <w:marBottom w:val="0"/>
      <w:divBdr>
        <w:top w:val="none" w:sz="0" w:space="0" w:color="auto"/>
        <w:left w:val="none" w:sz="0" w:space="0" w:color="auto"/>
        <w:bottom w:val="none" w:sz="0" w:space="0" w:color="auto"/>
        <w:right w:val="none" w:sz="0" w:space="0" w:color="auto"/>
      </w:divBdr>
    </w:div>
    <w:div w:id="1567031841">
      <w:bodyDiv w:val="1"/>
      <w:marLeft w:val="0"/>
      <w:marRight w:val="0"/>
      <w:marTop w:val="0"/>
      <w:marBottom w:val="0"/>
      <w:divBdr>
        <w:top w:val="none" w:sz="0" w:space="0" w:color="auto"/>
        <w:left w:val="none" w:sz="0" w:space="0" w:color="auto"/>
        <w:bottom w:val="none" w:sz="0" w:space="0" w:color="auto"/>
        <w:right w:val="none" w:sz="0" w:space="0" w:color="auto"/>
      </w:divBdr>
    </w:div>
    <w:div w:id="1567522621">
      <w:bodyDiv w:val="1"/>
      <w:marLeft w:val="0"/>
      <w:marRight w:val="0"/>
      <w:marTop w:val="0"/>
      <w:marBottom w:val="0"/>
      <w:divBdr>
        <w:top w:val="none" w:sz="0" w:space="0" w:color="auto"/>
        <w:left w:val="none" w:sz="0" w:space="0" w:color="auto"/>
        <w:bottom w:val="none" w:sz="0" w:space="0" w:color="auto"/>
        <w:right w:val="none" w:sz="0" w:space="0" w:color="auto"/>
      </w:divBdr>
    </w:div>
    <w:div w:id="1568766092">
      <w:bodyDiv w:val="1"/>
      <w:marLeft w:val="0"/>
      <w:marRight w:val="0"/>
      <w:marTop w:val="0"/>
      <w:marBottom w:val="0"/>
      <w:divBdr>
        <w:top w:val="none" w:sz="0" w:space="0" w:color="auto"/>
        <w:left w:val="none" w:sz="0" w:space="0" w:color="auto"/>
        <w:bottom w:val="none" w:sz="0" w:space="0" w:color="auto"/>
        <w:right w:val="none" w:sz="0" w:space="0" w:color="auto"/>
      </w:divBdr>
    </w:div>
    <w:div w:id="1569999581">
      <w:bodyDiv w:val="1"/>
      <w:marLeft w:val="0"/>
      <w:marRight w:val="0"/>
      <w:marTop w:val="0"/>
      <w:marBottom w:val="0"/>
      <w:divBdr>
        <w:top w:val="none" w:sz="0" w:space="0" w:color="auto"/>
        <w:left w:val="none" w:sz="0" w:space="0" w:color="auto"/>
        <w:bottom w:val="none" w:sz="0" w:space="0" w:color="auto"/>
        <w:right w:val="none" w:sz="0" w:space="0" w:color="auto"/>
      </w:divBdr>
    </w:div>
    <w:div w:id="1570966679">
      <w:bodyDiv w:val="1"/>
      <w:marLeft w:val="0"/>
      <w:marRight w:val="0"/>
      <w:marTop w:val="0"/>
      <w:marBottom w:val="0"/>
      <w:divBdr>
        <w:top w:val="none" w:sz="0" w:space="0" w:color="auto"/>
        <w:left w:val="none" w:sz="0" w:space="0" w:color="auto"/>
        <w:bottom w:val="none" w:sz="0" w:space="0" w:color="auto"/>
        <w:right w:val="none" w:sz="0" w:space="0" w:color="auto"/>
      </w:divBdr>
    </w:div>
    <w:div w:id="1573078593">
      <w:bodyDiv w:val="1"/>
      <w:marLeft w:val="0"/>
      <w:marRight w:val="0"/>
      <w:marTop w:val="0"/>
      <w:marBottom w:val="0"/>
      <w:divBdr>
        <w:top w:val="none" w:sz="0" w:space="0" w:color="auto"/>
        <w:left w:val="none" w:sz="0" w:space="0" w:color="auto"/>
        <w:bottom w:val="none" w:sz="0" w:space="0" w:color="auto"/>
        <w:right w:val="none" w:sz="0" w:space="0" w:color="auto"/>
      </w:divBdr>
    </w:div>
    <w:div w:id="1573657242">
      <w:bodyDiv w:val="1"/>
      <w:marLeft w:val="0"/>
      <w:marRight w:val="0"/>
      <w:marTop w:val="0"/>
      <w:marBottom w:val="0"/>
      <w:divBdr>
        <w:top w:val="none" w:sz="0" w:space="0" w:color="auto"/>
        <w:left w:val="none" w:sz="0" w:space="0" w:color="auto"/>
        <w:bottom w:val="none" w:sz="0" w:space="0" w:color="auto"/>
        <w:right w:val="none" w:sz="0" w:space="0" w:color="auto"/>
      </w:divBdr>
    </w:div>
    <w:div w:id="1573812445">
      <w:bodyDiv w:val="1"/>
      <w:marLeft w:val="0"/>
      <w:marRight w:val="0"/>
      <w:marTop w:val="0"/>
      <w:marBottom w:val="0"/>
      <w:divBdr>
        <w:top w:val="none" w:sz="0" w:space="0" w:color="auto"/>
        <w:left w:val="none" w:sz="0" w:space="0" w:color="auto"/>
        <w:bottom w:val="none" w:sz="0" w:space="0" w:color="auto"/>
        <w:right w:val="none" w:sz="0" w:space="0" w:color="auto"/>
      </w:divBdr>
    </w:div>
    <w:div w:id="1575166297">
      <w:bodyDiv w:val="1"/>
      <w:marLeft w:val="0"/>
      <w:marRight w:val="0"/>
      <w:marTop w:val="0"/>
      <w:marBottom w:val="0"/>
      <w:divBdr>
        <w:top w:val="none" w:sz="0" w:space="0" w:color="auto"/>
        <w:left w:val="none" w:sz="0" w:space="0" w:color="auto"/>
        <w:bottom w:val="none" w:sz="0" w:space="0" w:color="auto"/>
        <w:right w:val="none" w:sz="0" w:space="0" w:color="auto"/>
      </w:divBdr>
    </w:div>
    <w:div w:id="1578857880">
      <w:bodyDiv w:val="1"/>
      <w:marLeft w:val="0"/>
      <w:marRight w:val="0"/>
      <w:marTop w:val="0"/>
      <w:marBottom w:val="0"/>
      <w:divBdr>
        <w:top w:val="none" w:sz="0" w:space="0" w:color="auto"/>
        <w:left w:val="none" w:sz="0" w:space="0" w:color="auto"/>
        <w:bottom w:val="none" w:sz="0" w:space="0" w:color="auto"/>
        <w:right w:val="none" w:sz="0" w:space="0" w:color="auto"/>
      </w:divBdr>
    </w:div>
    <w:div w:id="1579628797">
      <w:bodyDiv w:val="1"/>
      <w:marLeft w:val="0"/>
      <w:marRight w:val="0"/>
      <w:marTop w:val="0"/>
      <w:marBottom w:val="0"/>
      <w:divBdr>
        <w:top w:val="none" w:sz="0" w:space="0" w:color="auto"/>
        <w:left w:val="none" w:sz="0" w:space="0" w:color="auto"/>
        <w:bottom w:val="none" w:sz="0" w:space="0" w:color="auto"/>
        <w:right w:val="none" w:sz="0" w:space="0" w:color="auto"/>
      </w:divBdr>
      <w:divsChild>
        <w:div w:id="578247036">
          <w:marLeft w:val="480"/>
          <w:marRight w:val="0"/>
          <w:marTop w:val="0"/>
          <w:marBottom w:val="0"/>
          <w:divBdr>
            <w:top w:val="none" w:sz="0" w:space="0" w:color="auto"/>
            <w:left w:val="none" w:sz="0" w:space="0" w:color="auto"/>
            <w:bottom w:val="none" w:sz="0" w:space="0" w:color="auto"/>
            <w:right w:val="none" w:sz="0" w:space="0" w:color="auto"/>
          </w:divBdr>
        </w:div>
        <w:div w:id="296111547">
          <w:marLeft w:val="480"/>
          <w:marRight w:val="0"/>
          <w:marTop w:val="0"/>
          <w:marBottom w:val="0"/>
          <w:divBdr>
            <w:top w:val="none" w:sz="0" w:space="0" w:color="auto"/>
            <w:left w:val="none" w:sz="0" w:space="0" w:color="auto"/>
            <w:bottom w:val="none" w:sz="0" w:space="0" w:color="auto"/>
            <w:right w:val="none" w:sz="0" w:space="0" w:color="auto"/>
          </w:divBdr>
        </w:div>
        <w:div w:id="714814908">
          <w:marLeft w:val="480"/>
          <w:marRight w:val="0"/>
          <w:marTop w:val="0"/>
          <w:marBottom w:val="0"/>
          <w:divBdr>
            <w:top w:val="none" w:sz="0" w:space="0" w:color="auto"/>
            <w:left w:val="none" w:sz="0" w:space="0" w:color="auto"/>
            <w:bottom w:val="none" w:sz="0" w:space="0" w:color="auto"/>
            <w:right w:val="none" w:sz="0" w:space="0" w:color="auto"/>
          </w:divBdr>
        </w:div>
        <w:div w:id="147283734">
          <w:marLeft w:val="480"/>
          <w:marRight w:val="0"/>
          <w:marTop w:val="0"/>
          <w:marBottom w:val="0"/>
          <w:divBdr>
            <w:top w:val="none" w:sz="0" w:space="0" w:color="auto"/>
            <w:left w:val="none" w:sz="0" w:space="0" w:color="auto"/>
            <w:bottom w:val="none" w:sz="0" w:space="0" w:color="auto"/>
            <w:right w:val="none" w:sz="0" w:space="0" w:color="auto"/>
          </w:divBdr>
        </w:div>
        <w:div w:id="1740513041">
          <w:marLeft w:val="480"/>
          <w:marRight w:val="0"/>
          <w:marTop w:val="0"/>
          <w:marBottom w:val="0"/>
          <w:divBdr>
            <w:top w:val="none" w:sz="0" w:space="0" w:color="auto"/>
            <w:left w:val="none" w:sz="0" w:space="0" w:color="auto"/>
            <w:bottom w:val="none" w:sz="0" w:space="0" w:color="auto"/>
            <w:right w:val="none" w:sz="0" w:space="0" w:color="auto"/>
          </w:divBdr>
        </w:div>
        <w:div w:id="1884973986">
          <w:marLeft w:val="480"/>
          <w:marRight w:val="0"/>
          <w:marTop w:val="0"/>
          <w:marBottom w:val="0"/>
          <w:divBdr>
            <w:top w:val="none" w:sz="0" w:space="0" w:color="auto"/>
            <w:left w:val="none" w:sz="0" w:space="0" w:color="auto"/>
            <w:bottom w:val="none" w:sz="0" w:space="0" w:color="auto"/>
            <w:right w:val="none" w:sz="0" w:space="0" w:color="auto"/>
          </w:divBdr>
        </w:div>
      </w:divsChild>
    </w:div>
    <w:div w:id="1579830215">
      <w:bodyDiv w:val="1"/>
      <w:marLeft w:val="0"/>
      <w:marRight w:val="0"/>
      <w:marTop w:val="0"/>
      <w:marBottom w:val="0"/>
      <w:divBdr>
        <w:top w:val="none" w:sz="0" w:space="0" w:color="auto"/>
        <w:left w:val="none" w:sz="0" w:space="0" w:color="auto"/>
        <w:bottom w:val="none" w:sz="0" w:space="0" w:color="auto"/>
        <w:right w:val="none" w:sz="0" w:space="0" w:color="auto"/>
      </w:divBdr>
    </w:div>
    <w:div w:id="1580403154">
      <w:bodyDiv w:val="1"/>
      <w:marLeft w:val="0"/>
      <w:marRight w:val="0"/>
      <w:marTop w:val="0"/>
      <w:marBottom w:val="0"/>
      <w:divBdr>
        <w:top w:val="none" w:sz="0" w:space="0" w:color="auto"/>
        <w:left w:val="none" w:sz="0" w:space="0" w:color="auto"/>
        <w:bottom w:val="none" w:sz="0" w:space="0" w:color="auto"/>
        <w:right w:val="none" w:sz="0" w:space="0" w:color="auto"/>
      </w:divBdr>
    </w:div>
    <w:div w:id="1581016423">
      <w:bodyDiv w:val="1"/>
      <w:marLeft w:val="0"/>
      <w:marRight w:val="0"/>
      <w:marTop w:val="0"/>
      <w:marBottom w:val="0"/>
      <w:divBdr>
        <w:top w:val="none" w:sz="0" w:space="0" w:color="auto"/>
        <w:left w:val="none" w:sz="0" w:space="0" w:color="auto"/>
        <w:bottom w:val="none" w:sz="0" w:space="0" w:color="auto"/>
        <w:right w:val="none" w:sz="0" w:space="0" w:color="auto"/>
      </w:divBdr>
    </w:div>
    <w:div w:id="1582982272">
      <w:bodyDiv w:val="1"/>
      <w:marLeft w:val="0"/>
      <w:marRight w:val="0"/>
      <w:marTop w:val="0"/>
      <w:marBottom w:val="0"/>
      <w:divBdr>
        <w:top w:val="none" w:sz="0" w:space="0" w:color="auto"/>
        <w:left w:val="none" w:sz="0" w:space="0" w:color="auto"/>
        <w:bottom w:val="none" w:sz="0" w:space="0" w:color="auto"/>
        <w:right w:val="none" w:sz="0" w:space="0" w:color="auto"/>
      </w:divBdr>
    </w:div>
    <w:div w:id="1583417758">
      <w:bodyDiv w:val="1"/>
      <w:marLeft w:val="0"/>
      <w:marRight w:val="0"/>
      <w:marTop w:val="0"/>
      <w:marBottom w:val="0"/>
      <w:divBdr>
        <w:top w:val="none" w:sz="0" w:space="0" w:color="auto"/>
        <w:left w:val="none" w:sz="0" w:space="0" w:color="auto"/>
        <w:bottom w:val="none" w:sz="0" w:space="0" w:color="auto"/>
        <w:right w:val="none" w:sz="0" w:space="0" w:color="auto"/>
      </w:divBdr>
    </w:div>
    <w:div w:id="1583639032">
      <w:bodyDiv w:val="1"/>
      <w:marLeft w:val="0"/>
      <w:marRight w:val="0"/>
      <w:marTop w:val="0"/>
      <w:marBottom w:val="0"/>
      <w:divBdr>
        <w:top w:val="none" w:sz="0" w:space="0" w:color="auto"/>
        <w:left w:val="none" w:sz="0" w:space="0" w:color="auto"/>
        <w:bottom w:val="none" w:sz="0" w:space="0" w:color="auto"/>
        <w:right w:val="none" w:sz="0" w:space="0" w:color="auto"/>
      </w:divBdr>
    </w:div>
    <w:div w:id="1584029440">
      <w:bodyDiv w:val="1"/>
      <w:marLeft w:val="0"/>
      <w:marRight w:val="0"/>
      <w:marTop w:val="0"/>
      <w:marBottom w:val="0"/>
      <w:divBdr>
        <w:top w:val="none" w:sz="0" w:space="0" w:color="auto"/>
        <w:left w:val="none" w:sz="0" w:space="0" w:color="auto"/>
        <w:bottom w:val="none" w:sz="0" w:space="0" w:color="auto"/>
        <w:right w:val="none" w:sz="0" w:space="0" w:color="auto"/>
      </w:divBdr>
    </w:div>
    <w:div w:id="1584995075">
      <w:bodyDiv w:val="1"/>
      <w:marLeft w:val="0"/>
      <w:marRight w:val="0"/>
      <w:marTop w:val="0"/>
      <w:marBottom w:val="0"/>
      <w:divBdr>
        <w:top w:val="none" w:sz="0" w:space="0" w:color="auto"/>
        <w:left w:val="none" w:sz="0" w:space="0" w:color="auto"/>
        <w:bottom w:val="none" w:sz="0" w:space="0" w:color="auto"/>
        <w:right w:val="none" w:sz="0" w:space="0" w:color="auto"/>
      </w:divBdr>
    </w:div>
    <w:div w:id="1585065571">
      <w:bodyDiv w:val="1"/>
      <w:marLeft w:val="0"/>
      <w:marRight w:val="0"/>
      <w:marTop w:val="0"/>
      <w:marBottom w:val="0"/>
      <w:divBdr>
        <w:top w:val="none" w:sz="0" w:space="0" w:color="auto"/>
        <w:left w:val="none" w:sz="0" w:space="0" w:color="auto"/>
        <w:bottom w:val="none" w:sz="0" w:space="0" w:color="auto"/>
        <w:right w:val="none" w:sz="0" w:space="0" w:color="auto"/>
      </w:divBdr>
    </w:div>
    <w:div w:id="1585067781">
      <w:bodyDiv w:val="1"/>
      <w:marLeft w:val="0"/>
      <w:marRight w:val="0"/>
      <w:marTop w:val="0"/>
      <w:marBottom w:val="0"/>
      <w:divBdr>
        <w:top w:val="none" w:sz="0" w:space="0" w:color="auto"/>
        <w:left w:val="none" w:sz="0" w:space="0" w:color="auto"/>
        <w:bottom w:val="none" w:sz="0" w:space="0" w:color="auto"/>
        <w:right w:val="none" w:sz="0" w:space="0" w:color="auto"/>
      </w:divBdr>
    </w:div>
    <w:div w:id="1587768018">
      <w:bodyDiv w:val="1"/>
      <w:marLeft w:val="0"/>
      <w:marRight w:val="0"/>
      <w:marTop w:val="0"/>
      <w:marBottom w:val="0"/>
      <w:divBdr>
        <w:top w:val="none" w:sz="0" w:space="0" w:color="auto"/>
        <w:left w:val="none" w:sz="0" w:space="0" w:color="auto"/>
        <w:bottom w:val="none" w:sz="0" w:space="0" w:color="auto"/>
        <w:right w:val="none" w:sz="0" w:space="0" w:color="auto"/>
      </w:divBdr>
    </w:div>
    <w:div w:id="1587807212">
      <w:bodyDiv w:val="1"/>
      <w:marLeft w:val="0"/>
      <w:marRight w:val="0"/>
      <w:marTop w:val="0"/>
      <w:marBottom w:val="0"/>
      <w:divBdr>
        <w:top w:val="none" w:sz="0" w:space="0" w:color="auto"/>
        <w:left w:val="none" w:sz="0" w:space="0" w:color="auto"/>
        <w:bottom w:val="none" w:sz="0" w:space="0" w:color="auto"/>
        <w:right w:val="none" w:sz="0" w:space="0" w:color="auto"/>
      </w:divBdr>
    </w:div>
    <w:div w:id="1588003891">
      <w:bodyDiv w:val="1"/>
      <w:marLeft w:val="0"/>
      <w:marRight w:val="0"/>
      <w:marTop w:val="0"/>
      <w:marBottom w:val="0"/>
      <w:divBdr>
        <w:top w:val="none" w:sz="0" w:space="0" w:color="auto"/>
        <w:left w:val="none" w:sz="0" w:space="0" w:color="auto"/>
        <w:bottom w:val="none" w:sz="0" w:space="0" w:color="auto"/>
        <w:right w:val="none" w:sz="0" w:space="0" w:color="auto"/>
      </w:divBdr>
    </w:div>
    <w:div w:id="1588075321">
      <w:bodyDiv w:val="1"/>
      <w:marLeft w:val="0"/>
      <w:marRight w:val="0"/>
      <w:marTop w:val="0"/>
      <w:marBottom w:val="0"/>
      <w:divBdr>
        <w:top w:val="none" w:sz="0" w:space="0" w:color="auto"/>
        <w:left w:val="none" w:sz="0" w:space="0" w:color="auto"/>
        <w:bottom w:val="none" w:sz="0" w:space="0" w:color="auto"/>
        <w:right w:val="none" w:sz="0" w:space="0" w:color="auto"/>
      </w:divBdr>
    </w:div>
    <w:div w:id="1588686918">
      <w:bodyDiv w:val="1"/>
      <w:marLeft w:val="0"/>
      <w:marRight w:val="0"/>
      <w:marTop w:val="0"/>
      <w:marBottom w:val="0"/>
      <w:divBdr>
        <w:top w:val="none" w:sz="0" w:space="0" w:color="auto"/>
        <w:left w:val="none" w:sz="0" w:space="0" w:color="auto"/>
        <w:bottom w:val="none" w:sz="0" w:space="0" w:color="auto"/>
        <w:right w:val="none" w:sz="0" w:space="0" w:color="auto"/>
      </w:divBdr>
    </w:div>
    <w:div w:id="1588928325">
      <w:bodyDiv w:val="1"/>
      <w:marLeft w:val="0"/>
      <w:marRight w:val="0"/>
      <w:marTop w:val="0"/>
      <w:marBottom w:val="0"/>
      <w:divBdr>
        <w:top w:val="none" w:sz="0" w:space="0" w:color="auto"/>
        <w:left w:val="none" w:sz="0" w:space="0" w:color="auto"/>
        <w:bottom w:val="none" w:sz="0" w:space="0" w:color="auto"/>
        <w:right w:val="none" w:sz="0" w:space="0" w:color="auto"/>
      </w:divBdr>
    </w:div>
    <w:div w:id="1589194064">
      <w:bodyDiv w:val="1"/>
      <w:marLeft w:val="0"/>
      <w:marRight w:val="0"/>
      <w:marTop w:val="0"/>
      <w:marBottom w:val="0"/>
      <w:divBdr>
        <w:top w:val="none" w:sz="0" w:space="0" w:color="auto"/>
        <w:left w:val="none" w:sz="0" w:space="0" w:color="auto"/>
        <w:bottom w:val="none" w:sz="0" w:space="0" w:color="auto"/>
        <w:right w:val="none" w:sz="0" w:space="0" w:color="auto"/>
      </w:divBdr>
    </w:div>
    <w:div w:id="1589920720">
      <w:bodyDiv w:val="1"/>
      <w:marLeft w:val="0"/>
      <w:marRight w:val="0"/>
      <w:marTop w:val="0"/>
      <w:marBottom w:val="0"/>
      <w:divBdr>
        <w:top w:val="none" w:sz="0" w:space="0" w:color="auto"/>
        <w:left w:val="none" w:sz="0" w:space="0" w:color="auto"/>
        <w:bottom w:val="none" w:sz="0" w:space="0" w:color="auto"/>
        <w:right w:val="none" w:sz="0" w:space="0" w:color="auto"/>
      </w:divBdr>
    </w:div>
    <w:div w:id="1590501631">
      <w:bodyDiv w:val="1"/>
      <w:marLeft w:val="0"/>
      <w:marRight w:val="0"/>
      <w:marTop w:val="0"/>
      <w:marBottom w:val="0"/>
      <w:divBdr>
        <w:top w:val="none" w:sz="0" w:space="0" w:color="auto"/>
        <w:left w:val="none" w:sz="0" w:space="0" w:color="auto"/>
        <w:bottom w:val="none" w:sz="0" w:space="0" w:color="auto"/>
        <w:right w:val="none" w:sz="0" w:space="0" w:color="auto"/>
      </w:divBdr>
    </w:div>
    <w:div w:id="1590851551">
      <w:bodyDiv w:val="1"/>
      <w:marLeft w:val="0"/>
      <w:marRight w:val="0"/>
      <w:marTop w:val="0"/>
      <w:marBottom w:val="0"/>
      <w:divBdr>
        <w:top w:val="none" w:sz="0" w:space="0" w:color="auto"/>
        <w:left w:val="none" w:sz="0" w:space="0" w:color="auto"/>
        <w:bottom w:val="none" w:sz="0" w:space="0" w:color="auto"/>
        <w:right w:val="none" w:sz="0" w:space="0" w:color="auto"/>
      </w:divBdr>
    </w:div>
    <w:div w:id="1592086221">
      <w:bodyDiv w:val="1"/>
      <w:marLeft w:val="0"/>
      <w:marRight w:val="0"/>
      <w:marTop w:val="0"/>
      <w:marBottom w:val="0"/>
      <w:divBdr>
        <w:top w:val="none" w:sz="0" w:space="0" w:color="auto"/>
        <w:left w:val="none" w:sz="0" w:space="0" w:color="auto"/>
        <w:bottom w:val="none" w:sz="0" w:space="0" w:color="auto"/>
        <w:right w:val="none" w:sz="0" w:space="0" w:color="auto"/>
      </w:divBdr>
    </w:div>
    <w:div w:id="1592470544">
      <w:bodyDiv w:val="1"/>
      <w:marLeft w:val="0"/>
      <w:marRight w:val="0"/>
      <w:marTop w:val="0"/>
      <w:marBottom w:val="0"/>
      <w:divBdr>
        <w:top w:val="none" w:sz="0" w:space="0" w:color="auto"/>
        <w:left w:val="none" w:sz="0" w:space="0" w:color="auto"/>
        <w:bottom w:val="none" w:sz="0" w:space="0" w:color="auto"/>
        <w:right w:val="none" w:sz="0" w:space="0" w:color="auto"/>
      </w:divBdr>
    </w:div>
    <w:div w:id="1593513455">
      <w:bodyDiv w:val="1"/>
      <w:marLeft w:val="0"/>
      <w:marRight w:val="0"/>
      <w:marTop w:val="0"/>
      <w:marBottom w:val="0"/>
      <w:divBdr>
        <w:top w:val="none" w:sz="0" w:space="0" w:color="auto"/>
        <w:left w:val="none" w:sz="0" w:space="0" w:color="auto"/>
        <w:bottom w:val="none" w:sz="0" w:space="0" w:color="auto"/>
        <w:right w:val="none" w:sz="0" w:space="0" w:color="auto"/>
      </w:divBdr>
    </w:div>
    <w:div w:id="1593927124">
      <w:bodyDiv w:val="1"/>
      <w:marLeft w:val="0"/>
      <w:marRight w:val="0"/>
      <w:marTop w:val="0"/>
      <w:marBottom w:val="0"/>
      <w:divBdr>
        <w:top w:val="none" w:sz="0" w:space="0" w:color="auto"/>
        <w:left w:val="none" w:sz="0" w:space="0" w:color="auto"/>
        <w:bottom w:val="none" w:sz="0" w:space="0" w:color="auto"/>
        <w:right w:val="none" w:sz="0" w:space="0" w:color="auto"/>
      </w:divBdr>
    </w:div>
    <w:div w:id="1595244019">
      <w:bodyDiv w:val="1"/>
      <w:marLeft w:val="0"/>
      <w:marRight w:val="0"/>
      <w:marTop w:val="0"/>
      <w:marBottom w:val="0"/>
      <w:divBdr>
        <w:top w:val="none" w:sz="0" w:space="0" w:color="auto"/>
        <w:left w:val="none" w:sz="0" w:space="0" w:color="auto"/>
        <w:bottom w:val="none" w:sz="0" w:space="0" w:color="auto"/>
        <w:right w:val="none" w:sz="0" w:space="0" w:color="auto"/>
      </w:divBdr>
      <w:divsChild>
        <w:div w:id="31001092">
          <w:marLeft w:val="480"/>
          <w:marRight w:val="0"/>
          <w:marTop w:val="0"/>
          <w:marBottom w:val="0"/>
          <w:divBdr>
            <w:top w:val="none" w:sz="0" w:space="0" w:color="auto"/>
            <w:left w:val="none" w:sz="0" w:space="0" w:color="auto"/>
            <w:bottom w:val="none" w:sz="0" w:space="0" w:color="auto"/>
            <w:right w:val="none" w:sz="0" w:space="0" w:color="auto"/>
          </w:divBdr>
        </w:div>
        <w:div w:id="1336154926">
          <w:marLeft w:val="480"/>
          <w:marRight w:val="0"/>
          <w:marTop w:val="0"/>
          <w:marBottom w:val="0"/>
          <w:divBdr>
            <w:top w:val="none" w:sz="0" w:space="0" w:color="auto"/>
            <w:left w:val="none" w:sz="0" w:space="0" w:color="auto"/>
            <w:bottom w:val="none" w:sz="0" w:space="0" w:color="auto"/>
            <w:right w:val="none" w:sz="0" w:space="0" w:color="auto"/>
          </w:divBdr>
        </w:div>
        <w:div w:id="1441804361">
          <w:marLeft w:val="480"/>
          <w:marRight w:val="0"/>
          <w:marTop w:val="0"/>
          <w:marBottom w:val="0"/>
          <w:divBdr>
            <w:top w:val="none" w:sz="0" w:space="0" w:color="auto"/>
            <w:left w:val="none" w:sz="0" w:space="0" w:color="auto"/>
            <w:bottom w:val="none" w:sz="0" w:space="0" w:color="auto"/>
            <w:right w:val="none" w:sz="0" w:space="0" w:color="auto"/>
          </w:divBdr>
        </w:div>
        <w:div w:id="2129663453">
          <w:marLeft w:val="480"/>
          <w:marRight w:val="0"/>
          <w:marTop w:val="0"/>
          <w:marBottom w:val="0"/>
          <w:divBdr>
            <w:top w:val="none" w:sz="0" w:space="0" w:color="auto"/>
            <w:left w:val="none" w:sz="0" w:space="0" w:color="auto"/>
            <w:bottom w:val="none" w:sz="0" w:space="0" w:color="auto"/>
            <w:right w:val="none" w:sz="0" w:space="0" w:color="auto"/>
          </w:divBdr>
        </w:div>
        <w:div w:id="1295058145">
          <w:marLeft w:val="480"/>
          <w:marRight w:val="0"/>
          <w:marTop w:val="0"/>
          <w:marBottom w:val="0"/>
          <w:divBdr>
            <w:top w:val="none" w:sz="0" w:space="0" w:color="auto"/>
            <w:left w:val="none" w:sz="0" w:space="0" w:color="auto"/>
            <w:bottom w:val="none" w:sz="0" w:space="0" w:color="auto"/>
            <w:right w:val="none" w:sz="0" w:space="0" w:color="auto"/>
          </w:divBdr>
        </w:div>
        <w:div w:id="1001733710">
          <w:marLeft w:val="480"/>
          <w:marRight w:val="0"/>
          <w:marTop w:val="0"/>
          <w:marBottom w:val="0"/>
          <w:divBdr>
            <w:top w:val="none" w:sz="0" w:space="0" w:color="auto"/>
            <w:left w:val="none" w:sz="0" w:space="0" w:color="auto"/>
            <w:bottom w:val="none" w:sz="0" w:space="0" w:color="auto"/>
            <w:right w:val="none" w:sz="0" w:space="0" w:color="auto"/>
          </w:divBdr>
        </w:div>
        <w:div w:id="1583686204">
          <w:marLeft w:val="480"/>
          <w:marRight w:val="0"/>
          <w:marTop w:val="0"/>
          <w:marBottom w:val="0"/>
          <w:divBdr>
            <w:top w:val="none" w:sz="0" w:space="0" w:color="auto"/>
            <w:left w:val="none" w:sz="0" w:space="0" w:color="auto"/>
            <w:bottom w:val="none" w:sz="0" w:space="0" w:color="auto"/>
            <w:right w:val="none" w:sz="0" w:space="0" w:color="auto"/>
          </w:divBdr>
        </w:div>
        <w:div w:id="1918323107">
          <w:marLeft w:val="480"/>
          <w:marRight w:val="0"/>
          <w:marTop w:val="0"/>
          <w:marBottom w:val="0"/>
          <w:divBdr>
            <w:top w:val="none" w:sz="0" w:space="0" w:color="auto"/>
            <w:left w:val="none" w:sz="0" w:space="0" w:color="auto"/>
            <w:bottom w:val="none" w:sz="0" w:space="0" w:color="auto"/>
            <w:right w:val="none" w:sz="0" w:space="0" w:color="auto"/>
          </w:divBdr>
        </w:div>
        <w:div w:id="118762882">
          <w:marLeft w:val="480"/>
          <w:marRight w:val="0"/>
          <w:marTop w:val="0"/>
          <w:marBottom w:val="0"/>
          <w:divBdr>
            <w:top w:val="none" w:sz="0" w:space="0" w:color="auto"/>
            <w:left w:val="none" w:sz="0" w:space="0" w:color="auto"/>
            <w:bottom w:val="none" w:sz="0" w:space="0" w:color="auto"/>
            <w:right w:val="none" w:sz="0" w:space="0" w:color="auto"/>
          </w:divBdr>
        </w:div>
        <w:div w:id="2009017562">
          <w:marLeft w:val="480"/>
          <w:marRight w:val="0"/>
          <w:marTop w:val="0"/>
          <w:marBottom w:val="0"/>
          <w:divBdr>
            <w:top w:val="none" w:sz="0" w:space="0" w:color="auto"/>
            <w:left w:val="none" w:sz="0" w:space="0" w:color="auto"/>
            <w:bottom w:val="none" w:sz="0" w:space="0" w:color="auto"/>
            <w:right w:val="none" w:sz="0" w:space="0" w:color="auto"/>
          </w:divBdr>
        </w:div>
        <w:div w:id="1054698555">
          <w:marLeft w:val="480"/>
          <w:marRight w:val="0"/>
          <w:marTop w:val="0"/>
          <w:marBottom w:val="0"/>
          <w:divBdr>
            <w:top w:val="none" w:sz="0" w:space="0" w:color="auto"/>
            <w:left w:val="none" w:sz="0" w:space="0" w:color="auto"/>
            <w:bottom w:val="none" w:sz="0" w:space="0" w:color="auto"/>
            <w:right w:val="none" w:sz="0" w:space="0" w:color="auto"/>
          </w:divBdr>
        </w:div>
        <w:div w:id="1297838095">
          <w:marLeft w:val="480"/>
          <w:marRight w:val="0"/>
          <w:marTop w:val="0"/>
          <w:marBottom w:val="0"/>
          <w:divBdr>
            <w:top w:val="none" w:sz="0" w:space="0" w:color="auto"/>
            <w:left w:val="none" w:sz="0" w:space="0" w:color="auto"/>
            <w:bottom w:val="none" w:sz="0" w:space="0" w:color="auto"/>
            <w:right w:val="none" w:sz="0" w:space="0" w:color="auto"/>
          </w:divBdr>
        </w:div>
        <w:div w:id="665207738">
          <w:marLeft w:val="480"/>
          <w:marRight w:val="0"/>
          <w:marTop w:val="0"/>
          <w:marBottom w:val="0"/>
          <w:divBdr>
            <w:top w:val="none" w:sz="0" w:space="0" w:color="auto"/>
            <w:left w:val="none" w:sz="0" w:space="0" w:color="auto"/>
            <w:bottom w:val="none" w:sz="0" w:space="0" w:color="auto"/>
            <w:right w:val="none" w:sz="0" w:space="0" w:color="auto"/>
          </w:divBdr>
        </w:div>
        <w:div w:id="1555577519">
          <w:marLeft w:val="480"/>
          <w:marRight w:val="0"/>
          <w:marTop w:val="0"/>
          <w:marBottom w:val="0"/>
          <w:divBdr>
            <w:top w:val="none" w:sz="0" w:space="0" w:color="auto"/>
            <w:left w:val="none" w:sz="0" w:space="0" w:color="auto"/>
            <w:bottom w:val="none" w:sz="0" w:space="0" w:color="auto"/>
            <w:right w:val="none" w:sz="0" w:space="0" w:color="auto"/>
          </w:divBdr>
        </w:div>
        <w:div w:id="1535075919">
          <w:marLeft w:val="480"/>
          <w:marRight w:val="0"/>
          <w:marTop w:val="0"/>
          <w:marBottom w:val="0"/>
          <w:divBdr>
            <w:top w:val="none" w:sz="0" w:space="0" w:color="auto"/>
            <w:left w:val="none" w:sz="0" w:space="0" w:color="auto"/>
            <w:bottom w:val="none" w:sz="0" w:space="0" w:color="auto"/>
            <w:right w:val="none" w:sz="0" w:space="0" w:color="auto"/>
          </w:divBdr>
        </w:div>
        <w:div w:id="319817244">
          <w:marLeft w:val="480"/>
          <w:marRight w:val="0"/>
          <w:marTop w:val="0"/>
          <w:marBottom w:val="0"/>
          <w:divBdr>
            <w:top w:val="none" w:sz="0" w:space="0" w:color="auto"/>
            <w:left w:val="none" w:sz="0" w:space="0" w:color="auto"/>
            <w:bottom w:val="none" w:sz="0" w:space="0" w:color="auto"/>
            <w:right w:val="none" w:sz="0" w:space="0" w:color="auto"/>
          </w:divBdr>
        </w:div>
        <w:div w:id="1781685819">
          <w:marLeft w:val="480"/>
          <w:marRight w:val="0"/>
          <w:marTop w:val="0"/>
          <w:marBottom w:val="0"/>
          <w:divBdr>
            <w:top w:val="none" w:sz="0" w:space="0" w:color="auto"/>
            <w:left w:val="none" w:sz="0" w:space="0" w:color="auto"/>
            <w:bottom w:val="none" w:sz="0" w:space="0" w:color="auto"/>
            <w:right w:val="none" w:sz="0" w:space="0" w:color="auto"/>
          </w:divBdr>
        </w:div>
        <w:div w:id="788088066">
          <w:marLeft w:val="480"/>
          <w:marRight w:val="0"/>
          <w:marTop w:val="0"/>
          <w:marBottom w:val="0"/>
          <w:divBdr>
            <w:top w:val="none" w:sz="0" w:space="0" w:color="auto"/>
            <w:left w:val="none" w:sz="0" w:space="0" w:color="auto"/>
            <w:bottom w:val="none" w:sz="0" w:space="0" w:color="auto"/>
            <w:right w:val="none" w:sz="0" w:space="0" w:color="auto"/>
          </w:divBdr>
        </w:div>
        <w:div w:id="1759599936">
          <w:marLeft w:val="480"/>
          <w:marRight w:val="0"/>
          <w:marTop w:val="0"/>
          <w:marBottom w:val="0"/>
          <w:divBdr>
            <w:top w:val="none" w:sz="0" w:space="0" w:color="auto"/>
            <w:left w:val="none" w:sz="0" w:space="0" w:color="auto"/>
            <w:bottom w:val="none" w:sz="0" w:space="0" w:color="auto"/>
            <w:right w:val="none" w:sz="0" w:space="0" w:color="auto"/>
          </w:divBdr>
        </w:div>
        <w:div w:id="113335304">
          <w:marLeft w:val="480"/>
          <w:marRight w:val="0"/>
          <w:marTop w:val="0"/>
          <w:marBottom w:val="0"/>
          <w:divBdr>
            <w:top w:val="none" w:sz="0" w:space="0" w:color="auto"/>
            <w:left w:val="none" w:sz="0" w:space="0" w:color="auto"/>
            <w:bottom w:val="none" w:sz="0" w:space="0" w:color="auto"/>
            <w:right w:val="none" w:sz="0" w:space="0" w:color="auto"/>
          </w:divBdr>
        </w:div>
        <w:div w:id="889267757">
          <w:marLeft w:val="480"/>
          <w:marRight w:val="0"/>
          <w:marTop w:val="0"/>
          <w:marBottom w:val="0"/>
          <w:divBdr>
            <w:top w:val="none" w:sz="0" w:space="0" w:color="auto"/>
            <w:left w:val="none" w:sz="0" w:space="0" w:color="auto"/>
            <w:bottom w:val="none" w:sz="0" w:space="0" w:color="auto"/>
            <w:right w:val="none" w:sz="0" w:space="0" w:color="auto"/>
          </w:divBdr>
        </w:div>
        <w:div w:id="623001681">
          <w:marLeft w:val="480"/>
          <w:marRight w:val="0"/>
          <w:marTop w:val="0"/>
          <w:marBottom w:val="0"/>
          <w:divBdr>
            <w:top w:val="none" w:sz="0" w:space="0" w:color="auto"/>
            <w:left w:val="none" w:sz="0" w:space="0" w:color="auto"/>
            <w:bottom w:val="none" w:sz="0" w:space="0" w:color="auto"/>
            <w:right w:val="none" w:sz="0" w:space="0" w:color="auto"/>
          </w:divBdr>
        </w:div>
        <w:div w:id="1838231154">
          <w:marLeft w:val="480"/>
          <w:marRight w:val="0"/>
          <w:marTop w:val="0"/>
          <w:marBottom w:val="0"/>
          <w:divBdr>
            <w:top w:val="none" w:sz="0" w:space="0" w:color="auto"/>
            <w:left w:val="none" w:sz="0" w:space="0" w:color="auto"/>
            <w:bottom w:val="none" w:sz="0" w:space="0" w:color="auto"/>
            <w:right w:val="none" w:sz="0" w:space="0" w:color="auto"/>
          </w:divBdr>
        </w:div>
        <w:div w:id="1368216621">
          <w:marLeft w:val="480"/>
          <w:marRight w:val="0"/>
          <w:marTop w:val="0"/>
          <w:marBottom w:val="0"/>
          <w:divBdr>
            <w:top w:val="none" w:sz="0" w:space="0" w:color="auto"/>
            <w:left w:val="none" w:sz="0" w:space="0" w:color="auto"/>
            <w:bottom w:val="none" w:sz="0" w:space="0" w:color="auto"/>
            <w:right w:val="none" w:sz="0" w:space="0" w:color="auto"/>
          </w:divBdr>
        </w:div>
        <w:div w:id="1670937081">
          <w:marLeft w:val="480"/>
          <w:marRight w:val="0"/>
          <w:marTop w:val="0"/>
          <w:marBottom w:val="0"/>
          <w:divBdr>
            <w:top w:val="none" w:sz="0" w:space="0" w:color="auto"/>
            <w:left w:val="none" w:sz="0" w:space="0" w:color="auto"/>
            <w:bottom w:val="none" w:sz="0" w:space="0" w:color="auto"/>
            <w:right w:val="none" w:sz="0" w:space="0" w:color="auto"/>
          </w:divBdr>
        </w:div>
      </w:divsChild>
    </w:div>
    <w:div w:id="1596282754">
      <w:bodyDiv w:val="1"/>
      <w:marLeft w:val="0"/>
      <w:marRight w:val="0"/>
      <w:marTop w:val="0"/>
      <w:marBottom w:val="0"/>
      <w:divBdr>
        <w:top w:val="none" w:sz="0" w:space="0" w:color="auto"/>
        <w:left w:val="none" w:sz="0" w:space="0" w:color="auto"/>
        <w:bottom w:val="none" w:sz="0" w:space="0" w:color="auto"/>
        <w:right w:val="none" w:sz="0" w:space="0" w:color="auto"/>
      </w:divBdr>
    </w:div>
    <w:div w:id="1596941427">
      <w:bodyDiv w:val="1"/>
      <w:marLeft w:val="0"/>
      <w:marRight w:val="0"/>
      <w:marTop w:val="0"/>
      <w:marBottom w:val="0"/>
      <w:divBdr>
        <w:top w:val="none" w:sz="0" w:space="0" w:color="auto"/>
        <w:left w:val="none" w:sz="0" w:space="0" w:color="auto"/>
        <w:bottom w:val="none" w:sz="0" w:space="0" w:color="auto"/>
        <w:right w:val="none" w:sz="0" w:space="0" w:color="auto"/>
      </w:divBdr>
    </w:div>
    <w:div w:id="1597325005">
      <w:bodyDiv w:val="1"/>
      <w:marLeft w:val="0"/>
      <w:marRight w:val="0"/>
      <w:marTop w:val="0"/>
      <w:marBottom w:val="0"/>
      <w:divBdr>
        <w:top w:val="none" w:sz="0" w:space="0" w:color="auto"/>
        <w:left w:val="none" w:sz="0" w:space="0" w:color="auto"/>
        <w:bottom w:val="none" w:sz="0" w:space="0" w:color="auto"/>
        <w:right w:val="none" w:sz="0" w:space="0" w:color="auto"/>
      </w:divBdr>
    </w:div>
    <w:div w:id="1597592730">
      <w:bodyDiv w:val="1"/>
      <w:marLeft w:val="0"/>
      <w:marRight w:val="0"/>
      <w:marTop w:val="0"/>
      <w:marBottom w:val="0"/>
      <w:divBdr>
        <w:top w:val="none" w:sz="0" w:space="0" w:color="auto"/>
        <w:left w:val="none" w:sz="0" w:space="0" w:color="auto"/>
        <w:bottom w:val="none" w:sz="0" w:space="0" w:color="auto"/>
        <w:right w:val="none" w:sz="0" w:space="0" w:color="auto"/>
      </w:divBdr>
    </w:div>
    <w:div w:id="1597863017">
      <w:bodyDiv w:val="1"/>
      <w:marLeft w:val="0"/>
      <w:marRight w:val="0"/>
      <w:marTop w:val="0"/>
      <w:marBottom w:val="0"/>
      <w:divBdr>
        <w:top w:val="none" w:sz="0" w:space="0" w:color="auto"/>
        <w:left w:val="none" w:sz="0" w:space="0" w:color="auto"/>
        <w:bottom w:val="none" w:sz="0" w:space="0" w:color="auto"/>
        <w:right w:val="none" w:sz="0" w:space="0" w:color="auto"/>
      </w:divBdr>
    </w:div>
    <w:div w:id="1597983324">
      <w:bodyDiv w:val="1"/>
      <w:marLeft w:val="0"/>
      <w:marRight w:val="0"/>
      <w:marTop w:val="0"/>
      <w:marBottom w:val="0"/>
      <w:divBdr>
        <w:top w:val="none" w:sz="0" w:space="0" w:color="auto"/>
        <w:left w:val="none" w:sz="0" w:space="0" w:color="auto"/>
        <w:bottom w:val="none" w:sz="0" w:space="0" w:color="auto"/>
        <w:right w:val="none" w:sz="0" w:space="0" w:color="auto"/>
      </w:divBdr>
    </w:div>
    <w:div w:id="1599944958">
      <w:bodyDiv w:val="1"/>
      <w:marLeft w:val="0"/>
      <w:marRight w:val="0"/>
      <w:marTop w:val="0"/>
      <w:marBottom w:val="0"/>
      <w:divBdr>
        <w:top w:val="none" w:sz="0" w:space="0" w:color="auto"/>
        <w:left w:val="none" w:sz="0" w:space="0" w:color="auto"/>
        <w:bottom w:val="none" w:sz="0" w:space="0" w:color="auto"/>
        <w:right w:val="none" w:sz="0" w:space="0" w:color="auto"/>
      </w:divBdr>
    </w:div>
    <w:div w:id="1600017886">
      <w:bodyDiv w:val="1"/>
      <w:marLeft w:val="0"/>
      <w:marRight w:val="0"/>
      <w:marTop w:val="0"/>
      <w:marBottom w:val="0"/>
      <w:divBdr>
        <w:top w:val="none" w:sz="0" w:space="0" w:color="auto"/>
        <w:left w:val="none" w:sz="0" w:space="0" w:color="auto"/>
        <w:bottom w:val="none" w:sz="0" w:space="0" w:color="auto"/>
        <w:right w:val="none" w:sz="0" w:space="0" w:color="auto"/>
      </w:divBdr>
    </w:div>
    <w:div w:id="1600210438">
      <w:bodyDiv w:val="1"/>
      <w:marLeft w:val="0"/>
      <w:marRight w:val="0"/>
      <w:marTop w:val="0"/>
      <w:marBottom w:val="0"/>
      <w:divBdr>
        <w:top w:val="none" w:sz="0" w:space="0" w:color="auto"/>
        <w:left w:val="none" w:sz="0" w:space="0" w:color="auto"/>
        <w:bottom w:val="none" w:sz="0" w:space="0" w:color="auto"/>
        <w:right w:val="none" w:sz="0" w:space="0" w:color="auto"/>
      </w:divBdr>
    </w:div>
    <w:div w:id="1600214266">
      <w:bodyDiv w:val="1"/>
      <w:marLeft w:val="0"/>
      <w:marRight w:val="0"/>
      <w:marTop w:val="0"/>
      <w:marBottom w:val="0"/>
      <w:divBdr>
        <w:top w:val="none" w:sz="0" w:space="0" w:color="auto"/>
        <w:left w:val="none" w:sz="0" w:space="0" w:color="auto"/>
        <w:bottom w:val="none" w:sz="0" w:space="0" w:color="auto"/>
        <w:right w:val="none" w:sz="0" w:space="0" w:color="auto"/>
      </w:divBdr>
    </w:div>
    <w:div w:id="1601915109">
      <w:bodyDiv w:val="1"/>
      <w:marLeft w:val="0"/>
      <w:marRight w:val="0"/>
      <w:marTop w:val="0"/>
      <w:marBottom w:val="0"/>
      <w:divBdr>
        <w:top w:val="none" w:sz="0" w:space="0" w:color="auto"/>
        <w:left w:val="none" w:sz="0" w:space="0" w:color="auto"/>
        <w:bottom w:val="none" w:sz="0" w:space="0" w:color="auto"/>
        <w:right w:val="none" w:sz="0" w:space="0" w:color="auto"/>
      </w:divBdr>
    </w:div>
    <w:div w:id="1602369261">
      <w:bodyDiv w:val="1"/>
      <w:marLeft w:val="0"/>
      <w:marRight w:val="0"/>
      <w:marTop w:val="0"/>
      <w:marBottom w:val="0"/>
      <w:divBdr>
        <w:top w:val="none" w:sz="0" w:space="0" w:color="auto"/>
        <w:left w:val="none" w:sz="0" w:space="0" w:color="auto"/>
        <w:bottom w:val="none" w:sz="0" w:space="0" w:color="auto"/>
        <w:right w:val="none" w:sz="0" w:space="0" w:color="auto"/>
      </w:divBdr>
    </w:div>
    <w:div w:id="1602564277">
      <w:bodyDiv w:val="1"/>
      <w:marLeft w:val="0"/>
      <w:marRight w:val="0"/>
      <w:marTop w:val="0"/>
      <w:marBottom w:val="0"/>
      <w:divBdr>
        <w:top w:val="none" w:sz="0" w:space="0" w:color="auto"/>
        <w:left w:val="none" w:sz="0" w:space="0" w:color="auto"/>
        <w:bottom w:val="none" w:sz="0" w:space="0" w:color="auto"/>
        <w:right w:val="none" w:sz="0" w:space="0" w:color="auto"/>
      </w:divBdr>
    </w:div>
    <w:div w:id="1603420480">
      <w:bodyDiv w:val="1"/>
      <w:marLeft w:val="0"/>
      <w:marRight w:val="0"/>
      <w:marTop w:val="0"/>
      <w:marBottom w:val="0"/>
      <w:divBdr>
        <w:top w:val="none" w:sz="0" w:space="0" w:color="auto"/>
        <w:left w:val="none" w:sz="0" w:space="0" w:color="auto"/>
        <w:bottom w:val="none" w:sz="0" w:space="0" w:color="auto"/>
        <w:right w:val="none" w:sz="0" w:space="0" w:color="auto"/>
      </w:divBdr>
    </w:div>
    <w:div w:id="1606232887">
      <w:bodyDiv w:val="1"/>
      <w:marLeft w:val="0"/>
      <w:marRight w:val="0"/>
      <w:marTop w:val="0"/>
      <w:marBottom w:val="0"/>
      <w:divBdr>
        <w:top w:val="none" w:sz="0" w:space="0" w:color="auto"/>
        <w:left w:val="none" w:sz="0" w:space="0" w:color="auto"/>
        <w:bottom w:val="none" w:sz="0" w:space="0" w:color="auto"/>
        <w:right w:val="none" w:sz="0" w:space="0" w:color="auto"/>
      </w:divBdr>
    </w:div>
    <w:div w:id="1606957435">
      <w:bodyDiv w:val="1"/>
      <w:marLeft w:val="0"/>
      <w:marRight w:val="0"/>
      <w:marTop w:val="0"/>
      <w:marBottom w:val="0"/>
      <w:divBdr>
        <w:top w:val="none" w:sz="0" w:space="0" w:color="auto"/>
        <w:left w:val="none" w:sz="0" w:space="0" w:color="auto"/>
        <w:bottom w:val="none" w:sz="0" w:space="0" w:color="auto"/>
        <w:right w:val="none" w:sz="0" w:space="0" w:color="auto"/>
      </w:divBdr>
    </w:div>
    <w:div w:id="1607928678">
      <w:bodyDiv w:val="1"/>
      <w:marLeft w:val="0"/>
      <w:marRight w:val="0"/>
      <w:marTop w:val="0"/>
      <w:marBottom w:val="0"/>
      <w:divBdr>
        <w:top w:val="none" w:sz="0" w:space="0" w:color="auto"/>
        <w:left w:val="none" w:sz="0" w:space="0" w:color="auto"/>
        <w:bottom w:val="none" w:sz="0" w:space="0" w:color="auto"/>
        <w:right w:val="none" w:sz="0" w:space="0" w:color="auto"/>
      </w:divBdr>
    </w:div>
    <w:div w:id="1608082198">
      <w:bodyDiv w:val="1"/>
      <w:marLeft w:val="0"/>
      <w:marRight w:val="0"/>
      <w:marTop w:val="0"/>
      <w:marBottom w:val="0"/>
      <w:divBdr>
        <w:top w:val="none" w:sz="0" w:space="0" w:color="auto"/>
        <w:left w:val="none" w:sz="0" w:space="0" w:color="auto"/>
        <w:bottom w:val="none" w:sz="0" w:space="0" w:color="auto"/>
        <w:right w:val="none" w:sz="0" w:space="0" w:color="auto"/>
      </w:divBdr>
    </w:div>
    <w:div w:id="1608198341">
      <w:bodyDiv w:val="1"/>
      <w:marLeft w:val="0"/>
      <w:marRight w:val="0"/>
      <w:marTop w:val="0"/>
      <w:marBottom w:val="0"/>
      <w:divBdr>
        <w:top w:val="none" w:sz="0" w:space="0" w:color="auto"/>
        <w:left w:val="none" w:sz="0" w:space="0" w:color="auto"/>
        <w:bottom w:val="none" w:sz="0" w:space="0" w:color="auto"/>
        <w:right w:val="none" w:sz="0" w:space="0" w:color="auto"/>
      </w:divBdr>
    </w:div>
    <w:div w:id="1609121463">
      <w:bodyDiv w:val="1"/>
      <w:marLeft w:val="0"/>
      <w:marRight w:val="0"/>
      <w:marTop w:val="0"/>
      <w:marBottom w:val="0"/>
      <w:divBdr>
        <w:top w:val="none" w:sz="0" w:space="0" w:color="auto"/>
        <w:left w:val="none" w:sz="0" w:space="0" w:color="auto"/>
        <w:bottom w:val="none" w:sz="0" w:space="0" w:color="auto"/>
        <w:right w:val="none" w:sz="0" w:space="0" w:color="auto"/>
      </w:divBdr>
    </w:div>
    <w:div w:id="1611937777">
      <w:bodyDiv w:val="1"/>
      <w:marLeft w:val="0"/>
      <w:marRight w:val="0"/>
      <w:marTop w:val="0"/>
      <w:marBottom w:val="0"/>
      <w:divBdr>
        <w:top w:val="none" w:sz="0" w:space="0" w:color="auto"/>
        <w:left w:val="none" w:sz="0" w:space="0" w:color="auto"/>
        <w:bottom w:val="none" w:sz="0" w:space="0" w:color="auto"/>
        <w:right w:val="none" w:sz="0" w:space="0" w:color="auto"/>
      </w:divBdr>
    </w:div>
    <w:div w:id="1612203116">
      <w:bodyDiv w:val="1"/>
      <w:marLeft w:val="0"/>
      <w:marRight w:val="0"/>
      <w:marTop w:val="0"/>
      <w:marBottom w:val="0"/>
      <w:divBdr>
        <w:top w:val="none" w:sz="0" w:space="0" w:color="auto"/>
        <w:left w:val="none" w:sz="0" w:space="0" w:color="auto"/>
        <w:bottom w:val="none" w:sz="0" w:space="0" w:color="auto"/>
        <w:right w:val="none" w:sz="0" w:space="0" w:color="auto"/>
      </w:divBdr>
    </w:div>
    <w:div w:id="1612275736">
      <w:bodyDiv w:val="1"/>
      <w:marLeft w:val="0"/>
      <w:marRight w:val="0"/>
      <w:marTop w:val="0"/>
      <w:marBottom w:val="0"/>
      <w:divBdr>
        <w:top w:val="none" w:sz="0" w:space="0" w:color="auto"/>
        <w:left w:val="none" w:sz="0" w:space="0" w:color="auto"/>
        <w:bottom w:val="none" w:sz="0" w:space="0" w:color="auto"/>
        <w:right w:val="none" w:sz="0" w:space="0" w:color="auto"/>
      </w:divBdr>
    </w:div>
    <w:div w:id="1612546003">
      <w:bodyDiv w:val="1"/>
      <w:marLeft w:val="0"/>
      <w:marRight w:val="0"/>
      <w:marTop w:val="0"/>
      <w:marBottom w:val="0"/>
      <w:divBdr>
        <w:top w:val="none" w:sz="0" w:space="0" w:color="auto"/>
        <w:left w:val="none" w:sz="0" w:space="0" w:color="auto"/>
        <w:bottom w:val="none" w:sz="0" w:space="0" w:color="auto"/>
        <w:right w:val="none" w:sz="0" w:space="0" w:color="auto"/>
      </w:divBdr>
    </w:div>
    <w:div w:id="1613442587">
      <w:bodyDiv w:val="1"/>
      <w:marLeft w:val="0"/>
      <w:marRight w:val="0"/>
      <w:marTop w:val="0"/>
      <w:marBottom w:val="0"/>
      <w:divBdr>
        <w:top w:val="none" w:sz="0" w:space="0" w:color="auto"/>
        <w:left w:val="none" w:sz="0" w:space="0" w:color="auto"/>
        <w:bottom w:val="none" w:sz="0" w:space="0" w:color="auto"/>
        <w:right w:val="none" w:sz="0" w:space="0" w:color="auto"/>
      </w:divBdr>
    </w:div>
    <w:div w:id="1615482288">
      <w:bodyDiv w:val="1"/>
      <w:marLeft w:val="0"/>
      <w:marRight w:val="0"/>
      <w:marTop w:val="0"/>
      <w:marBottom w:val="0"/>
      <w:divBdr>
        <w:top w:val="none" w:sz="0" w:space="0" w:color="auto"/>
        <w:left w:val="none" w:sz="0" w:space="0" w:color="auto"/>
        <w:bottom w:val="none" w:sz="0" w:space="0" w:color="auto"/>
        <w:right w:val="none" w:sz="0" w:space="0" w:color="auto"/>
      </w:divBdr>
    </w:div>
    <w:div w:id="1616524142">
      <w:bodyDiv w:val="1"/>
      <w:marLeft w:val="0"/>
      <w:marRight w:val="0"/>
      <w:marTop w:val="0"/>
      <w:marBottom w:val="0"/>
      <w:divBdr>
        <w:top w:val="none" w:sz="0" w:space="0" w:color="auto"/>
        <w:left w:val="none" w:sz="0" w:space="0" w:color="auto"/>
        <w:bottom w:val="none" w:sz="0" w:space="0" w:color="auto"/>
        <w:right w:val="none" w:sz="0" w:space="0" w:color="auto"/>
      </w:divBdr>
    </w:div>
    <w:div w:id="1616717984">
      <w:bodyDiv w:val="1"/>
      <w:marLeft w:val="0"/>
      <w:marRight w:val="0"/>
      <w:marTop w:val="0"/>
      <w:marBottom w:val="0"/>
      <w:divBdr>
        <w:top w:val="none" w:sz="0" w:space="0" w:color="auto"/>
        <w:left w:val="none" w:sz="0" w:space="0" w:color="auto"/>
        <w:bottom w:val="none" w:sz="0" w:space="0" w:color="auto"/>
        <w:right w:val="none" w:sz="0" w:space="0" w:color="auto"/>
      </w:divBdr>
    </w:div>
    <w:div w:id="1617374607">
      <w:bodyDiv w:val="1"/>
      <w:marLeft w:val="0"/>
      <w:marRight w:val="0"/>
      <w:marTop w:val="0"/>
      <w:marBottom w:val="0"/>
      <w:divBdr>
        <w:top w:val="none" w:sz="0" w:space="0" w:color="auto"/>
        <w:left w:val="none" w:sz="0" w:space="0" w:color="auto"/>
        <w:bottom w:val="none" w:sz="0" w:space="0" w:color="auto"/>
        <w:right w:val="none" w:sz="0" w:space="0" w:color="auto"/>
      </w:divBdr>
      <w:divsChild>
        <w:div w:id="1368412680">
          <w:marLeft w:val="480"/>
          <w:marRight w:val="0"/>
          <w:marTop w:val="0"/>
          <w:marBottom w:val="0"/>
          <w:divBdr>
            <w:top w:val="none" w:sz="0" w:space="0" w:color="auto"/>
            <w:left w:val="none" w:sz="0" w:space="0" w:color="auto"/>
            <w:bottom w:val="none" w:sz="0" w:space="0" w:color="auto"/>
            <w:right w:val="none" w:sz="0" w:space="0" w:color="auto"/>
          </w:divBdr>
        </w:div>
        <w:div w:id="271666413">
          <w:marLeft w:val="480"/>
          <w:marRight w:val="0"/>
          <w:marTop w:val="0"/>
          <w:marBottom w:val="0"/>
          <w:divBdr>
            <w:top w:val="none" w:sz="0" w:space="0" w:color="auto"/>
            <w:left w:val="none" w:sz="0" w:space="0" w:color="auto"/>
            <w:bottom w:val="none" w:sz="0" w:space="0" w:color="auto"/>
            <w:right w:val="none" w:sz="0" w:space="0" w:color="auto"/>
          </w:divBdr>
        </w:div>
        <w:div w:id="872157065">
          <w:marLeft w:val="480"/>
          <w:marRight w:val="0"/>
          <w:marTop w:val="0"/>
          <w:marBottom w:val="0"/>
          <w:divBdr>
            <w:top w:val="none" w:sz="0" w:space="0" w:color="auto"/>
            <w:left w:val="none" w:sz="0" w:space="0" w:color="auto"/>
            <w:bottom w:val="none" w:sz="0" w:space="0" w:color="auto"/>
            <w:right w:val="none" w:sz="0" w:space="0" w:color="auto"/>
          </w:divBdr>
        </w:div>
        <w:div w:id="2080057847">
          <w:marLeft w:val="480"/>
          <w:marRight w:val="0"/>
          <w:marTop w:val="0"/>
          <w:marBottom w:val="0"/>
          <w:divBdr>
            <w:top w:val="none" w:sz="0" w:space="0" w:color="auto"/>
            <w:left w:val="none" w:sz="0" w:space="0" w:color="auto"/>
            <w:bottom w:val="none" w:sz="0" w:space="0" w:color="auto"/>
            <w:right w:val="none" w:sz="0" w:space="0" w:color="auto"/>
          </w:divBdr>
        </w:div>
        <w:div w:id="27801969">
          <w:marLeft w:val="480"/>
          <w:marRight w:val="0"/>
          <w:marTop w:val="0"/>
          <w:marBottom w:val="0"/>
          <w:divBdr>
            <w:top w:val="none" w:sz="0" w:space="0" w:color="auto"/>
            <w:left w:val="none" w:sz="0" w:space="0" w:color="auto"/>
            <w:bottom w:val="none" w:sz="0" w:space="0" w:color="auto"/>
            <w:right w:val="none" w:sz="0" w:space="0" w:color="auto"/>
          </w:divBdr>
        </w:div>
        <w:div w:id="1147698250">
          <w:marLeft w:val="480"/>
          <w:marRight w:val="0"/>
          <w:marTop w:val="0"/>
          <w:marBottom w:val="0"/>
          <w:divBdr>
            <w:top w:val="none" w:sz="0" w:space="0" w:color="auto"/>
            <w:left w:val="none" w:sz="0" w:space="0" w:color="auto"/>
            <w:bottom w:val="none" w:sz="0" w:space="0" w:color="auto"/>
            <w:right w:val="none" w:sz="0" w:space="0" w:color="auto"/>
          </w:divBdr>
        </w:div>
        <w:div w:id="1650787002">
          <w:marLeft w:val="480"/>
          <w:marRight w:val="0"/>
          <w:marTop w:val="0"/>
          <w:marBottom w:val="0"/>
          <w:divBdr>
            <w:top w:val="none" w:sz="0" w:space="0" w:color="auto"/>
            <w:left w:val="none" w:sz="0" w:space="0" w:color="auto"/>
            <w:bottom w:val="none" w:sz="0" w:space="0" w:color="auto"/>
            <w:right w:val="none" w:sz="0" w:space="0" w:color="auto"/>
          </w:divBdr>
        </w:div>
        <w:div w:id="634218518">
          <w:marLeft w:val="480"/>
          <w:marRight w:val="0"/>
          <w:marTop w:val="0"/>
          <w:marBottom w:val="0"/>
          <w:divBdr>
            <w:top w:val="none" w:sz="0" w:space="0" w:color="auto"/>
            <w:left w:val="none" w:sz="0" w:space="0" w:color="auto"/>
            <w:bottom w:val="none" w:sz="0" w:space="0" w:color="auto"/>
            <w:right w:val="none" w:sz="0" w:space="0" w:color="auto"/>
          </w:divBdr>
        </w:div>
        <w:div w:id="1152218657">
          <w:marLeft w:val="480"/>
          <w:marRight w:val="0"/>
          <w:marTop w:val="0"/>
          <w:marBottom w:val="0"/>
          <w:divBdr>
            <w:top w:val="none" w:sz="0" w:space="0" w:color="auto"/>
            <w:left w:val="none" w:sz="0" w:space="0" w:color="auto"/>
            <w:bottom w:val="none" w:sz="0" w:space="0" w:color="auto"/>
            <w:right w:val="none" w:sz="0" w:space="0" w:color="auto"/>
          </w:divBdr>
        </w:div>
        <w:div w:id="1751347313">
          <w:marLeft w:val="480"/>
          <w:marRight w:val="0"/>
          <w:marTop w:val="0"/>
          <w:marBottom w:val="0"/>
          <w:divBdr>
            <w:top w:val="none" w:sz="0" w:space="0" w:color="auto"/>
            <w:left w:val="none" w:sz="0" w:space="0" w:color="auto"/>
            <w:bottom w:val="none" w:sz="0" w:space="0" w:color="auto"/>
            <w:right w:val="none" w:sz="0" w:space="0" w:color="auto"/>
          </w:divBdr>
        </w:div>
        <w:div w:id="1180924014">
          <w:marLeft w:val="480"/>
          <w:marRight w:val="0"/>
          <w:marTop w:val="0"/>
          <w:marBottom w:val="0"/>
          <w:divBdr>
            <w:top w:val="none" w:sz="0" w:space="0" w:color="auto"/>
            <w:left w:val="none" w:sz="0" w:space="0" w:color="auto"/>
            <w:bottom w:val="none" w:sz="0" w:space="0" w:color="auto"/>
            <w:right w:val="none" w:sz="0" w:space="0" w:color="auto"/>
          </w:divBdr>
        </w:div>
        <w:div w:id="1167862345">
          <w:marLeft w:val="480"/>
          <w:marRight w:val="0"/>
          <w:marTop w:val="0"/>
          <w:marBottom w:val="0"/>
          <w:divBdr>
            <w:top w:val="none" w:sz="0" w:space="0" w:color="auto"/>
            <w:left w:val="none" w:sz="0" w:space="0" w:color="auto"/>
            <w:bottom w:val="none" w:sz="0" w:space="0" w:color="auto"/>
            <w:right w:val="none" w:sz="0" w:space="0" w:color="auto"/>
          </w:divBdr>
        </w:div>
        <w:div w:id="996035165">
          <w:marLeft w:val="480"/>
          <w:marRight w:val="0"/>
          <w:marTop w:val="0"/>
          <w:marBottom w:val="0"/>
          <w:divBdr>
            <w:top w:val="none" w:sz="0" w:space="0" w:color="auto"/>
            <w:left w:val="none" w:sz="0" w:space="0" w:color="auto"/>
            <w:bottom w:val="none" w:sz="0" w:space="0" w:color="auto"/>
            <w:right w:val="none" w:sz="0" w:space="0" w:color="auto"/>
          </w:divBdr>
        </w:div>
        <w:div w:id="2134203172">
          <w:marLeft w:val="480"/>
          <w:marRight w:val="0"/>
          <w:marTop w:val="0"/>
          <w:marBottom w:val="0"/>
          <w:divBdr>
            <w:top w:val="none" w:sz="0" w:space="0" w:color="auto"/>
            <w:left w:val="none" w:sz="0" w:space="0" w:color="auto"/>
            <w:bottom w:val="none" w:sz="0" w:space="0" w:color="auto"/>
            <w:right w:val="none" w:sz="0" w:space="0" w:color="auto"/>
          </w:divBdr>
        </w:div>
        <w:div w:id="678313939">
          <w:marLeft w:val="480"/>
          <w:marRight w:val="0"/>
          <w:marTop w:val="0"/>
          <w:marBottom w:val="0"/>
          <w:divBdr>
            <w:top w:val="none" w:sz="0" w:space="0" w:color="auto"/>
            <w:left w:val="none" w:sz="0" w:space="0" w:color="auto"/>
            <w:bottom w:val="none" w:sz="0" w:space="0" w:color="auto"/>
            <w:right w:val="none" w:sz="0" w:space="0" w:color="auto"/>
          </w:divBdr>
        </w:div>
        <w:div w:id="394596086">
          <w:marLeft w:val="480"/>
          <w:marRight w:val="0"/>
          <w:marTop w:val="0"/>
          <w:marBottom w:val="0"/>
          <w:divBdr>
            <w:top w:val="none" w:sz="0" w:space="0" w:color="auto"/>
            <w:left w:val="none" w:sz="0" w:space="0" w:color="auto"/>
            <w:bottom w:val="none" w:sz="0" w:space="0" w:color="auto"/>
            <w:right w:val="none" w:sz="0" w:space="0" w:color="auto"/>
          </w:divBdr>
        </w:div>
        <w:div w:id="140394453">
          <w:marLeft w:val="480"/>
          <w:marRight w:val="0"/>
          <w:marTop w:val="0"/>
          <w:marBottom w:val="0"/>
          <w:divBdr>
            <w:top w:val="none" w:sz="0" w:space="0" w:color="auto"/>
            <w:left w:val="none" w:sz="0" w:space="0" w:color="auto"/>
            <w:bottom w:val="none" w:sz="0" w:space="0" w:color="auto"/>
            <w:right w:val="none" w:sz="0" w:space="0" w:color="auto"/>
          </w:divBdr>
        </w:div>
        <w:div w:id="1731079606">
          <w:marLeft w:val="480"/>
          <w:marRight w:val="0"/>
          <w:marTop w:val="0"/>
          <w:marBottom w:val="0"/>
          <w:divBdr>
            <w:top w:val="none" w:sz="0" w:space="0" w:color="auto"/>
            <w:left w:val="none" w:sz="0" w:space="0" w:color="auto"/>
            <w:bottom w:val="none" w:sz="0" w:space="0" w:color="auto"/>
            <w:right w:val="none" w:sz="0" w:space="0" w:color="auto"/>
          </w:divBdr>
        </w:div>
        <w:div w:id="991368169">
          <w:marLeft w:val="480"/>
          <w:marRight w:val="0"/>
          <w:marTop w:val="0"/>
          <w:marBottom w:val="0"/>
          <w:divBdr>
            <w:top w:val="none" w:sz="0" w:space="0" w:color="auto"/>
            <w:left w:val="none" w:sz="0" w:space="0" w:color="auto"/>
            <w:bottom w:val="none" w:sz="0" w:space="0" w:color="auto"/>
            <w:right w:val="none" w:sz="0" w:space="0" w:color="auto"/>
          </w:divBdr>
        </w:div>
        <w:div w:id="1321930109">
          <w:marLeft w:val="480"/>
          <w:marRight w:val="0"/>
          <w:marTop w:val="0"/>
          <w:marBottom w:val="0"/>
          <w:divBdr>
            <w:top w:val="none" w:sz="0" w:space="0" w:color="auto"/>
            <w:left w:val="none" w:sz="0" w:space="0" w:color="auto"/>
            <w:bottom w:val="none" w:sz="0" w:space="0" w:color="auto"/>
            <w:right w:val="none" w:sz="0" w:space="0" w:color="auto"/>
          </w:divBdr>
        </w:div>
        <w:div w:id="44716041">
          <w:marLeft w:val="480"/>
          <w:marRight w:val="0"/>
          <w:marTop w:val="0"/>
          <w:marBottom w:val="0"/>
          <w:divBdr>
            <w:top w:val="none" w:sz="0" w:space="0" w:color="auto"/>
            <w:left w:val="none" w:sz="0" w:space="0" w:color="auto"/>
            <w:bottom w:val="none" w:sz="0" w:space="0" w:color="auto"/>
            <w:right w:val="none" w:sz="0" w:space="0" w:color="auto"/>
          </w:divBdr>
        </w:div>
        <w:div w:id="341669695">
          <w:marLeft w:val="480"/>
          <w:marRight w:val="0"/>
          <w:marTop w:val="0"/>
          <w:marBottom w:val="0"/>
          <w:divBdr>
            <w:top w:val="none" w:sz="0" w:space="0" w:color="auto"/>
            <w:left w:val="none" w:sz="0" w:space="0" w:color="auto"/>
            <w:bottom w:val="none" w:sz="0" w:space="0" w:color="auto"/>
            <w:right w:val="none" w:sz="0" w:space="0" w:color="auto"/>
          </w:divBdr>
        </w:div>
        <w:div w:id="1493789430">
          <w:marLeft w:val="480"/>
          <w:marRight w:val="0"/>
          <w:marTop w:val="0"/>
          <w:marBottom w:val="0"/>
          <w:divBdr>
            <w:top w:val="none" w:sz="0" w:space="0" w:color="auto"/>
            <w:left w:val="none" w:sz="0" w:space="0" w:color="auto"/>
            <w:bottom w:val="none" w:sz="0" w:space="0" w:color="auto"/>
            <w:right w:val="none" w:sz="0" w:space="0" w:color="auto"/>
          </w:divBdr>
        </w:div>
        <w:div w:id="349458507">
          <w:marLeft w:val="480"/>
          <w:marRight w:val="0"/>
          <w:marTop w:val="0"/>
          <w:marBottom w:val="0"/>
          <w:divBdr>
            <w:top w:val="none" w:sz="0" w:space="0" w:color="auto"/>
            <w:left w:val="none" w:sz="0" w:space="0" w:color="auto"/>
            <w:bottom w:val="none" w:sz="0" w:space="0" w:color="auto"/>
            <w:right w:val="none" w:sz="0" w:space="0" w:color="auto"/>
          </w:divBdr>
        </w:div>
      </w:divsChild>
    </w:div>
    <w:div w:id="1619415419">
      <w:bodyDiv w:val="1"/>
      <w:marLeft w:val="0"/>
      <w:marRight w:val="0"/>
      <w:marTop w:val="0"/>
      <w:marBottom w:val="0"/>
      <w:divBdr>
        <w:top w:val="none" w:sz="0" w:space="0" w:color="auto"/>
        <w:left w:val="none" w:sz="0" w:space="0" w:color="auto"/>
        <w:bottom w:val="none" w:sz="0" w:space="0" w:color="auto"/>
        <w:right w:val="none" w:sz="0" w:space="0" w:color="auto"/>
      </w:divBdr>
    </w:div>
    <w:div w:id="1619483837">
      <w:bodyDiv w:val="1"/>
      <w:marLeft w:val="0"/>
      <w:marRight w:val="0"/>
      <w:marTop w:val="0"/>
      <w:marBottom w:val="0"/>
      <w:divBdr>
        <w:top w:val="none" w:sz="0" w:space="0" w:color="auto"/>
        <w:left w:val="none" w:sz="0" w:space="0" w:color="auto"/>
        <w:bottom w:val="none" w:sz="0" w:space="0" w:color="auto"/>
        <w:right w:val="none" w:sz="0" w:space="0" w:color="auto"/>
      </w:divBdr>
    </w:div>
    <w:div w:id="1619487668">
      <w:bodyDiv w:val="1"/>
      <w:marLeft w:val="0"/>
      <w:marRight w:val="0"/>
      <w:marTop w:val="0"/>
      <w:marBottom w:val="0"/>
      <w:divBdr>
        <w:top w:val="none" w:sz="0" w:space="0" w:color="auto"/>
        <w:left w:val="none" w:sz="0" w:space="0" w:color="auto"/>
        <w:bottom w:val="none" w:sz="0" w:space="0" w:color="auto"/>
        <w:right w:val="none" w:sz="0" w:space="0" w:color="auto"/>
      </w:divBdr>
    </w:div>
    <w:div w:id="1619993401">
      <w:bodyDiv w:val="1"/>
      <w:marLeft w:val="0"/>
      <w:marRight w:val="0"/>
      <w:marTop w:val="0"/>
      <w:marBottom w:val="0"/>
      <w:divBdr>
        <w:top w:val="none" w:sz="0" w:space="0" w:color="auto"/>
        <w:left w:val="none" w:sz="0" w:space="0" w:color="auto"/>
        <w:bottom w:val="none" w:sz="0" w:space="0" w:color="auto"/>
        <w:right w:val="none" w:sz="0" w:space="0" w:color="auto"/>
      </w:divBdr>
    </w:div>
    <w:div w:id="1620141751">
      <w:bodyDiv w:val="1"/>
      <w:marLeft w:val="0"/>
      <w:marRight w:val="0"/>
      <w:marTop w:val="0"/>
      <w:marBottom w:val="0"/>
      <w:divBdr>
        <w:top w:val="none" w:sz="0" w:space="0" w:color="auto"/>
        <w:left w:val="none" w:sz="0" w:space="0" w:color="auto"/>
        <w:bottom w:val="none" w:sz="0" w:space="0" w:color="auto"/>
        <w:right w:val="none" w:sz="0" w:space="0" w:color="auto"/>
      </w:divBdr>
    </w:div>
    <w:div w:id="1624652331">
      <w:bodyDiv w:val="1"/>
      <w:marLeft w:val="0"/>
      <w:marRight w:val="0"/>
      <w:marTop w:val="0"/>
      <w:marBottom w:val="0"/>
      <w:divBdr>
        <w:top w:val="none" w:sz="0" w:space="0" w:color="auto"/>
        <w:left w:val="none" w:sz="0" w:space="0" w:color="auto"/>
        <w:bottom w:val="none" w:sz="0" w:space="0" w:color="auto"/>
        <w:right w:val="none" w:sz="0" w:space="0" w:color="auto"/>
      </w:divBdr>
    </w:div>
    <w:div w:id="1624923437">
      <w:bodyDiv w:val="1"/>
      <w:marLeft w:val="0"/>
      <w:marRight w:val="0"/>
      <w:marTop w:val="0"/>
      <w:marBottom w:val="0"/>
      <w:divBdr>
        <w:top w:val="none" w:sz="0" w:space="0" w:color="auto"/>
        <w:left w:val="none" w:sz="0" w:space="0" w:color="auto"/>
        <w:bottom w:val="none" w:sz="0" w:space="0" w:color="auto"/>
        <w:right w:val="none" w:sz="0" w:space="0" w:color="auto"/>
      </w:divBdr>
    </w:div>
    <w:div w:id="1625113572">
      <w:bodyDiv w:val="1"/>
      <w:marLeft w:val="0"/>
      <w:marRight w:val="0"/>
      <w:marTop w:val="0"/>
      <w:marBottom w:val="0"/>
      <w:divBdr>
        <w:top w:val="none" w:sz="0" w:space="0" w:color="auto"/>
        <w:left w:val="none" w:sz="0" w:space="0" w:color="auto"/>
        <w:bottom w:val="none" w:sz="0" w:space="0" w:color="auto"/>
        <w:right w:val="none" w:sz="0" w:space="0" w:color="auto"/>
      </w:divBdr>
    </w:div>
    <w:div w:id="1625115361">
      <w:bodyDiv w:val="1"/>
      <w:marLeft w:val="0"/>
      <w:marRight w:val="0"/>
      <w:marTop w:val="0"/>
      <w:marBottom w:val="0"/>
      <w:divBdr>
        <w:top w:val="none" w:sz="0" w:space="0" w:color="auto"/>
        <w:left w:val="none" w:sz="0" w:space="0" w:color="auto"/>
        <w:bottom w:val="none" w:sz="0" w:space="0" w:color="auto"/>
        <w:right w:val="none" w:sz="0" w:space="0" w:color="auto"/>
      </w:divBdr>
    </w:div>
    <w:div w:id="1627589774">
      <w:bodyDiv w:val="1"/>
      <w:marLeft w:val="0"/>
      <w:marRight w:val="0"/>
      <w:marTop w:val="0"/>
      <w:marBottom w:val="0"/>
      <w:divBdr>
        <w:top w:val="none" w:sz="0" w:space="0" w:color="auto"/>
        <w:left w:val="none" w:sz="0" w:space="0" w:color="auto"/>
        <w:bottom w:val="none" w:sz="0" w:space="0" w:color="auto"/>
        <w:right w:val="none" w:sz="0" w:space="0" w:color="auto"/>
      </w:divBdr>
    </w:div>
    <w:div w:id="1628313968">
      <w:bodyDiv w:val="1"/>
      <w:marLeft w:val="0"/>
      <w:marRight w:val="0"/>
      <w:marTop w:val="0"/>
      <w:marBottom w:val="0"/>
      <w:divBdr>
        <w:top w:val="none" w:sz="0" w:space="0" w:color="auto"/>
        <w:left w:val="none" w:sz="0" w:space="0" w:color="auto"/>
        <w:bottom w:val="none" w:sz="0" w:space="0" w:color="auto"/>
        <w:right w:val="none" w:sz="0" w:space="0" w:color="auto"/>
      </w:divBdr>
    </w:div>
    <w:div w:id="1628733274">
      <w:bodyDiv w:val="1"/>
      <w:marLeft w:val="0"/>
      <w:marRight w:val="0"/>
      <w:marTop w:val="0"/>
      <w:marBottom w:val="0"/>
      <w:divBdr>
        <w:top w:val="none" w:sz="0" w:space="0" w:color="auto"/>
        <w:left w:val="none" w:sz="0" w:space="0" w:color="auto"/>
        <w:bottom w:val="none" w:sz="0" w:space="0" w:color="auto"/>
        <w:right w:val="none" w:sz="0" w:space="0" w:color="auto"/>
      </w:divBdr>
    </w:div>
    <w:div w:id="1629312352">
      <w:bodyDiv w:val="1"/>
      <w:marLeft w:val="0"/>
      <w:marRight w:val="0"/>
      <w:marTop w:val="0"/>
      <w:marBottom w:val="0"/>
      <w:divBdr>
        <w:top w:val="none" w:sz="0" w:space="0" w:color="auto"/>
        <w:left w:val="none" w:sz="0" w:space="0" w:color="auto"/>
        <w:bottom w:val="none" w:sz="0" w:space="0" w:color="auto"/>
        <w:right w:val="none" w:sz="0" w:space="0" w:color="auto"/>
      </w:divBdr>
    </w:div>
    <w:div w:id="1629697581">
      <w:bodyDiv w:val="1"/>
      <w:marLeft w:val="0"/>
      <w:marRight w:val="0"/>
      <w:marTop w:val="0"/>
      <w:marBottom w:val="0"/>
      <w:divBdr>
        <w:top w:val="none" w:sz="0" w:space="0" w:color="auto"/>
        <w:left w:val="none" w:sz="0" w:space="0" w:color="auto"/>
        <w:bottom w:val="none" w:sz="0" w:space="0" w:color="auto"/>
        <w:right w:val="none" w:sz="0" w:space="0" w:color="auto"/>
      </w:divBdr>
    </w:div>
    <w:div w:id="1629816609">
      <w:bodyDiv w:val="1"/>
      <w:marLeft w:val="0"/>
      <w:marRight w:val="0"/>
      <w:marTop w:val="0"/>
      <w:marBottom w:val="0"/>
      <w:divBdr>
        <w:top w:val="none" w:sz="0" w:space="0" w:color="auto"/>
        <w:left w:val="none" w:sz="0" w:space="0" w:color="auto"/>
        <w:bottom w:val="none" w:sz="0" w:space="0" w:color="auto"/>
        <w:right w:val="none" w:sz="0" w:space="0" w:color="auto"/>
      </w:divBdr>
    </w:div>
    <w:div w:id="1629816775">
      <w:bodyDiv w:val="1"/>
      <w:marLeft w:val="0"/>
      <w:marRight w:val="0"/>
      <w:marTop w:val="0"/>
      <w:marBottom w:val="0"/>
      <w:divBdr>
        <w:top w:val="none" w:sz="0" w:space="0" w:color="auto"/>
        <w:left w:val="none" w:sz="0" w:space="0" w:color="auto"/>
        <w:bottom w:val="none" w:sz="0" w:space="0" w:color="auto"/>
        <w:right w:val="none" w:sz="0" w:space="0" w:color="auto"/>
      </w:divBdr>
    </w:div>
    <w:div w:id="1630042641">
      <w:bodyDiv w:val="1"/>
      <w:marLeft w:val="0"/>
      <w:marRight w:val="0"/>
      <w:marTop w:val="0"/>
      <w:marBottom w:val="0"/>
      <w:divBdr>
        <w:top w:val="none" w:sz="0" w:space="0" w:color="auto"/>
        <w:left w:val="none" w:sz="0" w:space="0" w:color="auto"/>
        <w:bottom w:val="none" w:sz="0" w:space="0" w:color="auto"/>
        <w:right w:val="none" w:sz="0" w:space="0" w:color="auto"/>
      </w:divBdr>
    </w:div>
    <w:div w:id="1631979434">
      <w:bodyDiv w:val="1"/>
      <w:marLeft w:val="0"/>
      <w:marRight w:val="0"/>
      <w:marTop w:val="0"/>
      <w:marBottom w:val="0"/>
      <w:divBdr>
        <w:top w:val="none" w:sz="0" w:space="0" w:color="auto"/>
        <w:left w:val="none" w:sz="0" w:space="0" w:color="auto"/>
        <w:bottom w:val="none" w:sz="0" w:space="0" w:color="auto"/>
        <w:right w:val="none" w:sz="0" w:space="0" w:color="auto"/>
      </w:divBdr>
    </w:div>
    <w:div w:id="1632441476">
      <w:bodyDiv w:val="1"/>
      <w:marLeft w:val="0"/>
      <w:marRight w:val="0"/>
      <w:marTop w:val="0"/>
      <w:marBottom w:val="0"/>
      <w:divBdr>
        <w:top w:val="none" w:sz="0" w:space="0" w:color="auto"/>
        <w:left w:val="none" w:sz="0" w:space="0" w:color="auto"/>
        <w:bottom w:val="none" w:sz="0" w:space="0" w:color="auto"/>
        <w:right w:val="none" w:sz="0" w:space="0" w:color="auto"/>
      </w:divBdr>
    </w:div>
    <w:div w:id="1632635516">
      <w:bodyDiv w:val="1"/>
      <w:marLeft w:val="0"/>
      <w:marRight w:val="0"/>
      <w:marTop w:val="0"/>
      <w:marBottom w:val="0"/>
      <w:divBdr>
        <w:top w:val="none" w:sz="0" w:space="0" w:color="auto"/>
        <w:left w:val="none" w:sz="0" w:space="0" w:color="auto"/>
        <w:bottom w:val="none" w:sz="0" w:space="0" w:color="auto"/>
        <w:right w:val="none" w:sz="0" w:space="0" w:color="auto"/>
      </w:divBdr>
    </w:div>
    <w:div w:id="1632856318">
      <w:bodyDiv w:val="1"/>
      <w:marLeft w:val="0"/>
      <w:marRight w:val="0"/>
      <w:marTop w:val="0"/>
      <w:marBottom w:val="0"/>
      <w:divBdr>
        <w:top w:val="none" w:sz="0" w:space="0" w:color="auto"/>
        <w:left w:val="none" w:sz="0" w:space="0" w:color="auto"/>
        <w:bottom w:val="none" w:sz="0" w:space="0" w:color="auto"/>
        <w:right w:val="none" w:sz="0" w:space="0" w:color="auto"/>
      </w:divBdr>
    </w:div>
    <w:div w:id="1632900854">
      <w:bodyDiv w:val="1"/>
      <w:marLeft w:val="0"/>
      <w:marRight w:val="0"/>
      <w:marTop w:val="0"/>
      <w:marBottom w:val="0"/>
      <w:divBdr>
        <w:top w:val="none" w:sz="0" w:space="0" w:color="auto"/>
        <w:left w:val="none" w:sz="0" w:space="0" w:color="auto"/>
        <w:bottom w:val="none" w:sz="0" w:space="0" w:color="auto"/>
        <w:right w:val="none" w:sz="0" w:space="0" w:color="auto"/>
      </w:divBdr>
    </w:div>
    <w:div w:id="1633631978">
      <w:bodyDiv w:val="1"/>
      <w:marLeft w:val="0"/>
      <w:marRight w:val="0"/>
      <w:marTop w:val="0"/>
      <w:marBottom w:val="0"/>
      <w:divBdr>
        <w:top w:val="none" w:sz="0" w:space="0" w:color="auto"/>
        <w:left w:val="none" w:sz="0" w:space="0" w:color="auto"/>
        <w:bottom w:val="none" w:sz="0" w:space="0" w:color="auto"/>
        <w:right w:val="none" w:sz="0" w:space="0" w:color="auto"/>
      </w:divBdr>
    </w:div>
    <w:div w:id="1634023141">
      <w:bodyDiv w:val="1"/>
      <w:marLeft w:val="0"/>
      <w:marRight w:val="0"/>
      <w:marTop w:val="0"/>
      <w:marBottom w:val="0"/>
      <w:divBdr>
        <w:top w:val="none" w:sz="0" w:space="0" w:color="auto"/>
        <w:left w:val="none" w:sz="0" w:space="0" w:color="auto"/>
        <w:bottom w:val="none" w:sz="0" w:space="0" w:color="auto"/>
        <w:right w:val="none" w:sz="0" w:space="0" w:color="auto"/>
      </w:divBdr>
    </w:div>
    <w:div w:id="1634602851">
      <w:bodyDiv w:val="1"/>
      <w:marLeft w:val="0"/>
      <w:marRight w:val="0"/>
      <w:marTop w:val="0"/>
      <w:marBottom w:val="0"/>
      <w:divBdr>
        <w:top w:val="none" w:sz="0" w:space="0" w:color="auto"/>
        <w:left w:val="none" w:sz="0" w:space="0" w:color="auto"/>
        <w:bottom w:val="none" w:sz="0" w:space="0" w:color="auto"/>
        <w:right w:val="none" w:sz="0" w:space="0" w:color="auto"/>
      </w:divBdr>
    </w:div>
    <w:div w:id="1634871547">
      <w:bodyDiv w:val="1"/>
      <w:marLeft w:val="0"/>
      <w:marRight w:val="0"/>
      <w:marTop w:val="0"/>
      <w:marBottom w:val="0"/>
      <w:divBdr>
        <w:top w:val="none" w:sz="0" w:space="0" w:color="auto"/>
        <w:left w:val="none" w:sz="0" w:space="0" w:color="auto"/>
        <w:bottom w:val="none" w:sz="0" w:space="0" w:color="auto"/>
        <w:right w:val="none" w:sz="0" w:space="0" w:color="auto"/>
      </w:divBdr>
    </w:div>
    <w:div w:id="1635285244">
      <w:bodyDiv w:val="1"/>
      <w:marLeft w:val="0"/>
      <w:marRight w:val="0"/>
      <w:marTop w:val="0"/>
      <w:marBottom w:val="0"/>
      <w:divBdr>
        <w:top w:val="none" w:sz="0" w:space="0" w:color="auto"/>
        <w:left w:val="none" w:sz="0" w:space="0" w:color="auto"/>
        <w:bottom w:val="none" w:sz="0" w:space="0" w:color="auto"/>
        <w:right w:val="none" w:sz="0" w:space="0" w:color="auto"/>
      </w:divBdr>
    </w:div>
    <w:div w:id="1635604101">
      <w:bodyDiv w:val="1"/>
      <w:marLeft w:val="0"/>
      <w:marRight w:val="0"/>
      <w:marTop w:val="0"/>
      <w:marBottom w:val="0"/>
      <w:divBdr>
        <w:top w:val="none" w:sz="0" w:space="0" w:color="auto"/>
        <w:left w:val="none" w:sz="0" w:space="0" w:color="auto"/>
        <w:bottom w:val="none" w:sz="0" w:space="0" w:color="auto"/>
        <w:right w:val="none" w:sz="0" w:space="0" w:color="auto"/>
      </w:divBdr>
    </w:div>
    <w:div w:id="1635789999">
      <w:bodyDiv w:val="1"/>
      <w:marLeft w:val="0"/>
      <w:marRight w:val="0"/>
      <w:marTop w:val="0"/>
      <w:marBottom w:val="0"/>
      <w:divBdr>
        <w:top w:val="none" w:sz="0" w:space="0" w:color="auto"/>
        <w:left w:val="none" w:sz="0" w:space="0" w:color="auto"/>
        <w:bottom w:val="none" w:sz="0" w:space="0" w:color="auto"/>
        <w:right w:val="none" w:sz="0" w:space="0" w:color="auto"/>
      </w:divBdr>
    </w:div>
    <w:div w:id="1636132753">
      <w:bodyDiv w:val="1"/>
      <w:marLeft w:val="0"/>
      <w:marRight w:val="0"/>
      <w:marTop w:val="0"/>
      <w:marBottom w:val="0"/>
      <w:divBdr>
        <w:top w:val="none" w:sz="0" w:space="0" w:color="auto"/>
        <w:left w:val="none" w:sz="0" w:space="0" w:color="auto"/>
        <w:bottom w:val="none" w:sz="0" w:space="0" w:color="auto"/>
        <w:right w:val="none" w:sz="0" w:space="0" w:color="auto"/>
      </w:divBdr>
    </w:div>
    <w:div w:id="1636905217">
      <w:bodyDiv w:val="1"/>
      <w:marLeft w:val="0"/>
      <w:marRight w:val="0"/>
      <w:marTop w:val="0"/>
      <w:marBottom w:val="0"/>
      <w:divBdr>
        <w:top w:val="none" w:sz="0" w:space="0" w:color="auto"/>
        <w:left w:val="none" w:sz="0" w:space="0" w:color="auto"/>
        <w:bottom w:val="none" w:sz="0" w:space="0" w:color="auto"/>
        <w:right w:val="none" w:sz="0" w:space="0" w:color="auto"/>
      </w:divBdr>
    </w:div>
    <w:div w:id="1637373908">
      <w:bodyDiv w:val="1"/>
      <w:marLeft w:val="0"/>
      <w:marRight w:val="0"/>
      <w:marTop w:val="0"/>
      <w:marBottom w:val="0"/>
      <w:divBdr>
        <w:top w:val="none" w:sz="0" w:space="0" w:color="auto"/>
        <w:left w:val="none" w:sz="0" w:space="0" w:color="auto"/>
        <w:bottom w:val="none" w:sz="0" w:space="0" w:color="auto"/>
        <w:right w:val="none" w:sz="0" w:space="0" w:color="auto"/>
      </w:divBdr>
    </w:div>
    <w:div w:id="1638023020">
      <w:bodyDiv w:val="1"/>
      <w:marLeft w:val="0"/>
      <w:marRight w:val="0"/>
      <w:marTop w:val="0"/>
      <w:marBottom w:val="0"/>
      <w:divBdr>
        <w:top w:val="none" w:sz="0" w:space="0" w:color="auto"/>
        <w:left w:val="none" w:sz="0" w:space="0" w:color="auto"/>
        <w:bottom w:val="none" w:sz="0" w:space="0" w:color="auto"/>
        <w:right w:val="none" w:sz="0" w:space="0" w:color="auto"/>
      </w:divBdr>
    </w:div>
    <w:div w:id="1638025321">
      <w:bodyDiv w:val="1"/>
      <w:marLeft w:val="0"/>
      <w:marRight w:val="0"/>
      <w:marTop w:val="0"/>
      <w:marBottom w:val="0"/>
      <w:divBdr>
        <w:top w:val="none" w:sz="0" w:space="0" w:color="auto"/>
        <w:left w:val="none" w:sz="0" w:space="0" w:color="auto"/>
        <w:bottom w:val="none" w:sz="0" w:space="0" w:color="auto"/>
        <w:right w:val="none" w:sz="0" w:space="0" w:color="auto"/>
      </w:divBdr>
    </w:div>
    <w:div w:id="1638103196">
      <w:bodyDiv w:val="1"/>
      <w:marLeft w:val="0"/>
      <w:marRight w:val="0"/>
      <w:marTop w:val="0"/>
      <w:marBottom w:val="0"/>
      <w:divBdr>
        <w:top w:val="none" w:sz="0" w:space="0" w:color="auto"/>
        <w:left w:val="none" w:sz="0" w:space="0" w:color="auto"/>
        <w:bottom w:val="none" w:sz="0" w:space="0" w:color="auto"/>
        <w:right w:val="none" w:sz="0" w:space="0" w:color="auto"/>
      </w:divBdr>
    </w:div>
    <w:div w:id="1638491194">
      <w:bodyDiv w:val="1"/>
      <w:marLeft w:val="0"/>
      <w:marRight w:val="0"/>
      <w:marTop w:val="0"/>
      <w:marBottom w:val="0"/>
      <w:divBdr>
        <w:top w:val="none" w:sz="0" w:space="0" w:color="auto"/>
        <w:left w:val="none" w:sz="0" w:space="0" w:color="auto"/>
        <w:bottom w:val="none" w:sz="0" w:space="0" w:color="auto"/>
        <w:right w:val="none" w:sz="0" w:space="0" w:color="auto"/>
      </w:divBdr>
    </w:div>
    <w:div w:id="1639066759">
      <w:bodyDiv w:val="1"/>
      <w:marLeft w:val="0"/>
      <w:marRight w:val="0"/>
      <w:marTop w:val="0"/>
      <w:marBottom w:val="0"/>
      <w:divBdr>
        <w:top w:val="none" w:sz="0" w:space="0" w:color="auto"/>
        <w:left w:val="none" w:sz="0" w:space="0" w:color="auto"/>
        <w:bottom w:val="none" w:sz="0" w:space="0" w:color="auto"/>
        <w:right w:val="none" w:sz="0" w:space="0" w:color="auto"/>
      </w:divBdr>
    </w:div>
    <w:div w:id="1640499380">
      <w:bodyDiv w:val="1"/>
      <w:marLeft w:val="0"/>
      <w:marRight w:val="0"/>
      <w:marTop w:val="0"/>
      <w:marBottom w:val="0"/>
      <w:divBdr>
        <w:top w:val="none" w:sz="0" w:space="0" w:color="auto"/>
        <w:left w:val="none" w:sz="0" w:space="0" w:color="auto"/>
        <w:bottom w:val="none" w:sz="0" w:space="0" w:color="auto"/>
        <w:right w:val="none" w:sz="0" w:space="0" w:color="auto"/>
      </w:divBdr>
    </w:div>
    <w:div w:id="1640573842">
      <w:bodyDiv w:val="1"/>
      <w:marLeft w:val="0"/>
      <w:marRight w:val="0"/>
      <w:marTop w:val="0"/>
      <w:marBottom w:val="0"/>
      <w:divBdr>
        <w:top w:val="none" w:sz="0" w:space="0" w:color="auto"/>
        <w:left w:val="none" w:sz="0" w:space="0" w:color="auto"/>
        <w:bottom w:val="none" w:sz="0" w:space="0" w:color="auto"/>
        <w:right w:val="none" w:sz="0" w:space="0" w:color="auto"/>
      </w:divBdr>
    </w:div>
    <w:div w:id="1640920986">
      <w:bodyDiv w:val="1"/>
      <w:marLeft w:val="0"/>
      <w:marRight w:val="0"/>
      <w:marTop w:val="0"/>
      <w:marBottom w:val="0"/>
      <w:divBdr>
        <w:top w:val="none" w:sz="0" w:space="0" w:color="auto"/>
        <w:left w:val="none" w:sz="0" w:space="0" w:color="auto"/>
        <w:bottom w:val="none" w:sz="0" w:space="0" w:color="auto"/>
        <w:right w:val="none" w:sz="0" w:space="0" w:color="auto"/>
      </w:divBdr>
    </w:div>
    <w:div w:id="1641232936">
      <w:bodyDiv w:val="1"/>
      <w:marLeft w:val="0"/>
      <w:marRight w:val="0"/>
      <w:marTop w:val="0"/>
      <w:marBottom w:val="0"/>
      <w:divBdr>
        <w:top w:val="none" w:sz="0" w:space="0" w:color="auto"/>
        <w:left w:val="none" w:sz="0" w:space="0" w:color="auto"/>
        <w:bottom w:val="none" w:sz="0" w:space="0" w:color="auto"/>
        <w:right w:val="none" w:sz="0" w:space="0" w:color="auto"/>
      </w:divBdr>
      <w:divsChild>
        <w:div w:id="142431238">
          <w:marLeft w:val="480"/>
          <w:marRight w:val="0"/>
          <w:marTop w:val="0"/>
          <w:marBottom w:val="0"/>
          <w:divBdr>
            <w:top w:val="none" w:sz="0" w:space="0" w:color="auto"/>
            <w:left w:val="none" w:sz="0" w:space="0" w:color="auto"/>
            <w:bottom w:val="none" w:sz="0" w:space="0" w:color="auto"/>
            <w:right w:val="none" w:sz="0" w:space="0" w:color="auto"/>
          </w:divBdr>
        </w:div>
        <w:div w:id="98991866">
          <w:marLeft w:val="480"/>
          <w:marRight w:val="0"/>
          <w:marTop w:val="0"/>
          <w:marBottom w:val="0"/>
          <w:divBdr>
            <w:top w:val="none" w:sz="0" w:space="0" w:color="auto"/>
            <w:left w:val="none" w:sz="0" w:space="0" w:color="auto"/>
            <w:bottom w:val="none" w:sz="0" w:space="0" w:color="auto"/>
            <w:right w:val="none" w:sz="0" w:space="0" w:color="auto"/>
          </w:divBdr>
        </w:div>
        <w:div w:id="2108842025">
          <w:marLeft w:val="480"/>
          <w:marRight w:val="0"/>
          <w:marTop w:val="0"/>
          <w:marBottom w:val="0"/>
          <w:divBdr>
            <w:top w:val="none" w:sz="0" w:space="0" w:color="auto"/>
            <w:left w:val="none" w:sz="0" w:space="0" w:color="auto"/>
            <w:bottom w:val="none" w:sz="0" w:space="0" w:color="auto"/>
            <w:right w:val="none" w:sz="0" w:space="0" w:color="auto"/>
          </w:divBdr>
        </w:div>
        <w:div w:id="642731680">
          <w:marLeft w:val="480"/>
          <w:marRight w:val="0"/>
          <w:marTop w:val="0"/>
          <w:marBottom w:val="0"/>
          <w:divBdr>
            <w:top w:val="none" w:sz="0" w:space="0" w:color="auto"/>
            <w:left w:val="none" w:sz="0" w:space="0" w:color="auto"/>
            <w:bottom w:val="none" w:sz="0" w:space="0" w:color="auto"/>
            <w:right w:val="none" w:sz="0" w:space="0" w:color="auto"/>
          </w:divBdr>
        </w:div>
        <w:div w:id="1667591729">
          <w:marLeft w:val="480"/>
          <w:marRight w:val="0"/>
          <w:marTop w:val="0"/>
          <w:marBottom w:val="0"/>
          <w:divBdr>
            <w:top w:val="none" w:sz="0" w:space="0" w:color="auto"/>
            <w:left w:val="none" w:sz="0" w:space="0" w:color="auto"/>
            <w:bottom w:val="none" w:sz="0" w:space="0" w:color="auto"/>
            <w:right w:val="none" w:sz="0" w:space="0" w:color="auto"/>
          </w:divBdr>
        </w:div>
        <w:div w:id="2055617149">
          <w:marLeft w:val="480"/>
          <w:marRight w:val="0"/>
          <w:marTop w:val="0"/>
          <w:marBottom w:val="0"/>
          <w:divBdr>
            <w:top w:val="none" w:sz="0" w:space="0" w:color="auto"/>
            <w:left w:val="none" w:sz="0" w:space="0" w:color="auto"/>
            <w:bottom w:val="none" w:sz="0" w:space="0" w:color="auto"/>
            <w:right w:val="none" w:sz="0" w:space="0" w:color="auto"/>
          </w:divBdr>
        </w:div>
        <w:div w:id="1531645290">
          <w:marLeft w:val="480"/>
          <w:marRight w:val="0"/>
          <w:marTop w:val="0"/>
          <w:marBottom w:val="0"/>
          <w:divBdr>
            <w:top w:val="none" w:sz="0" w:space="0" w:color="auto"/>
            <w:left w:val="none" w:sz="0" w:space="0" w:color="auto"/>
            <w:bottom w:val="none" w:sz="0" w:space="0" w:color="auto"/>
            <w:right w:val="none" w:sz="0" w:space="0" w:color="auto"/>
          </w:divBdr>
        </w:div>
        <w:div w:id="418672509">
          <w:marLeft w:val="480"/>
          <w:marRight w:val="0"/>
          <w:marTop w:val="0"/>
          <w:marBottom w:val="0"/>
          <w:divBdr>
            <w:top w:val="none" w:sz="0" w:space="0" w:color="auto"/>
            <w:left w:val="none" w:sz="0" w:space="0" w:color="auto"/>
            <w:bottom w:val="none" w:sz="0" w:space="0" w:color="auto"/>
            <w:right w:val="none" w:sz="0" w:space="0" w:color="auto"/>
          </w:divBdr>
        </w:div>
        <w:div w:id="792484539">
          <w:marLeft w:val="480"/>
          <w:marRight w:val="0"/>
          <w:marTop w:val="0"/>
          <w:marBottom w:val="0"/>
          <w:divBdr>
            <w:top w:val="none" w:sz="0" w:space="0" w:color="auto"/>
            <w:left w:val="none" w:sz="0" w:space="0" w:color="auto"/>
            <w:bottom w:val="none" w:sz="0" w:space="0" w:color="auto"/>
            <w:right w:val="none" w:sz="0" w:space="0" w:color="auto"/>
          </w:divBdr>
        </w:div>
        <w:div w:id="1381129899">
          <w:marLeft w:val="480"/>
          <w:marRight w:val="0"/>
          <w:marTop w:val="0"/>
          <w:marBottom w:val="0"/>
          <w:divBdr>
            <w:top w:val="none" w:sz="0" w:space="0" w:color="auto"/>
            <w:left w:val="none" w:sz="0" w:space="0" w:color="auto"/>
            <w:bottom w:val="none" w:sz="0" w:space="0" w:color="auto"/>
            <w:right w:val="none" w:sz="0" w:space="0" w:color="auto"/>
          </w:divBdr>
        </w:div>
        <w:div w:id="1955360712">
          <w:marLeft w:val="480"/>
          <w:marRight w:val="0"/>
          <w:marTop w:val="0"/>
          <w:marBottom w:val="0"/>
          <w:divBdr>
            <w:top w:val="none" w:sz="0" w:space="0" w:color="auto"/>
            <w:left w:val="none" w:sz="0" w:space="0" w:color="auto"/>
            <w:bottom w:val="none" w:sz="0" w:space="0" w:color="auto"/>
            <w:right w:val="none" w:sz="0" w:space="0" w:color="auto"/>
          </w:divBdr>
        </w:div>
        <w:div w:id="2126775917">
          <w:marLeft w:val="480"/>
          <w:marRight w:val="0"/>
          <w:marTop w:val="0"/>
          <w:marBottom w:val="0"/>
          <w:divBdr>
            <w:top w:val="none" w:sz="0" w:space="0" w:color="auto"/>
            <w:left w:val="none" w:sz="0" w:space="0" w:color="auto"/>
            <w:bottom w:val="none" w:sz="0" w:space="0" w:color="auto"/>
            <w:right w:val="none" w:sz="0" w:space="0" w:color="auto"/>
          </w:divBdr>
        </w:div>
        <w:div w:id="2050907348">
          <w:marLeft w:val="480"/>
          <w:marRight w:val="0"/>
          <w:marTop w:val="0"/>
          <w:marBottom w:val="0"/>
          <w:divBdr>
            <w:top w:val="none" w:sz="0" w:space="0" w:color="auto"/>
            <w:left w:val="none" w:sz="0" w:space="0" w:color="auto"/>
            <w:bottom w:val="none" w:sz="0" w:space="0" w:color="auto"/>
            <w:right w:val="none" w:sz="0" w:space="0" w:color="auto"/>
          </w:divBdr>
        </w:div>
        <w:div w:id="1413311390">
          <w:marLeft w:val="480"/>
          <w:marRight w:val="0"/>
          <w:marTop w:val="0"/>
          <w:marBottom w:val="0"/>
          <w:divBdr>
            <w:top w:val="none" w:sz="0" w:space="0" w:color="auto"/>
            <w:left w:val="none" w:sz="0" w:space="0" w:color="auto"/>
            <w:bottom w:val="none" w:sz="0" w:space="0" w:color="auto"/>
            <w:right w:val="none" w:sz="0" w:space="0" w:color="auto"/>
          </w:divBdr>
        </w:div>
        <w:div w:id="991760126">
          <w:marLeft w:val="480"/>
          <w:marRight w:val="0"/>
          <w:marTop w:val="0"/>
          <w:marBottom w:val="0"/>
          <w:divBdr>
            <w:top w:val="none" w:sz="0" w:space="0" w:color="auto"/>
            <w:left w:val="none" w:sz="0" w:space="0" w:color="auto"/>
            <w:bottom w:val="none" w:sz="0" w:space="0" w:color="auto"/>
            <w:right w:val="none" w:sz="0" w:space="0" w:color="auto"/>
          </w:divBdr>
        </w:div>
        <w:div w:id="584264576">
          <w:marLeft w:val="480"/>
          <w:marRight w:val="0"/>
          <w:marTop w:val="0"/>
          <w:marBottom w:val="0"/>
          <w:divBdr>
            <w:top w:val="none" w:sz="0" w:space="0" w:color="auto"/>
            <w:left w:val="none" w:sz="0" w:space="0" w:color="auto"/>
            <w:bottom w:val="none" w:sz="0" w:space="0" w:color="auto"/>
            <w:right w:val="none" w:sz="0" w:space="0" w:color="auto"/>
          </w:divBdr>
        </w:div>
        <w:div w:id="1424957218">
          <w:marLeft w:val="480"/>
          <w:marRight w:val="0"/>
          <w:marTop w:val="0"/>
          <w:marBottom w:val="0"/>
          <w:divBdr>
            <w:top w:val="none" w:sz="0" w:space="0" w:color="auto"/>
            <w:left w:val="none" w:sz="0" w:space="0" w:color="auto"/>
            <w:bottom w:val="none" w:sz="0" w:space="0" w:color="auto"/>
            <w:right w:val="none" w:sz="0" w:space="0" w:color="auto"/>
          </w:divBdr>
        </w:div>
        <w:div w:id="1703363023">
          <w:marLeft w:val="480"/>
          <w:marRight w:val="0"/>
          <w:marTop w:val="0"/>
          <w:marBottom w:val="0"/>
          <w:divBdr>
            <w:top w:val="none" w:sz="0" w:space="0" w:color="auto"/>
            <w:left w:val="none" w:sz="0" w:space="0" w:color="auto"/>
            <w:bottom w:val="none" w:sz="0" w:space="0" w:color="auto"/>
            <w:right w:val="none" w:sz="0" w:space="0" w:color="auto"/>
          </w:divBdr>
        </w:div>
        <w:div w:id="1121533281">
          <w:marLeft w:val="480"/>
          <w:marRight w:val="0"/>
          <w:marTop w:val="0"/>
          <w:marBottom w:val="0"/>
          <w:divBdr>
            <w:top w:val="none" w:sz="0" w:space="0" w:color="auto"/>
            <w:left w:val="none" w:sz="0" w:space="0" w:color="auto"/>
            <w:bottom w:val="none" w:sz="0" w:space="0" w:color="auto"/>
            <w:right w:val="none" w:sz="0" w:space="0" w:color="auto"/>
          </w:divBdr>
        </w:div>
        <w:div w:id="1483035206">
          <w:marLeft w:val="480"/>
          <w:marRight w:val="0"/>
          <w:marTop w:val="0"/>
          <w:marBottom w:val="0"/>
          <w:divBdr>
            <w:top w:val="none" w:sz="0" w:space="0" w:color="auto"/>
            <w:left w:val="none" w:sz="0" w:space="0" w:color="auto"/>
            <w:bottom w:val="none" w:sz="0" w:space="0" w:color="auto"/>
            <w:right w:val="none" w:sz="0" w:space="0" w:color="auto"/>
          </w:divBdr>
        </w:div>
        <w:div w:id="1458835093">
          <w:marLeft w:val="480"/>
          <w:marRight w:val="0"/>
          <w:marTop w:val="0"/>
          <w:marBottom w:val="0"/>
          <w:divBdr>
            <w:top w:val="none" w:sz="0" w:space="0" w:color="auto"/>
            <w:left w:val="none" w:sz="0" w:space="0" w:color="auto"/>
            <w:bottom w:val="none" w:sz="0" w:space="0" w:color="auto"/>
            <w:right w:val="none" w:sz="0" w:space="0" w:color="auto"/>
          </w:divBdr>
        </w:div>
        <w:div w:id="1906334085">
          <w:marLeft w:val="480"/>
          <w:marRight w:val="0"/>
          <w:marTop w:val="0"/>
          <w:marBottom w:val="0"/>
          <w:divBdr>
            <w:top w:val="none" w:sz="0" w:space="0" w:color="auto"/>
            <w:left w:val="none" w:sz="0" w:space="0" w:color="auto"/>
            <w:bottom w:val="none" w:sz="0" w:space="0" w:color="auto"/>
            <w:right w:val="none" w:sz="0" w:space="0" w:color="auto"/>
          </w:divBdr>
        </w:div>
        <w:div w:id="1795827063">
          <w:marLeft w:val="480"/>
          <w:marRight w:val="0"/>
          <w:marTop w:val="0"/>
          <w:marBottom w:val="0"/>
          <w:divBdr>
            <w:top w:val="none" w:sz="0" w:space="0" w:color="auto"/>
            <w:left w:val="none" w:sz="0" w:space="0" w:color="auto"/>
            <w:bottom w:val="none" w:sz="0" w:space="0" w:color="auto"/>
            <w:right w:val="none" w:sz="0" w:space="0" w:color="auto"/>
          </w:divBdr>
        </w:div>
      </w:divsChild>
    </w:div>
    <w:div w:id="1641421933">
      <w:bodyDiv w:val="1"/>
      <w:marLeft w:val="0"/>
      <w:marRight w:val="0"/>
      <w:marTop w:val="0"/>
      <w:marBottom w:val="0"/>
      <w:divBdr>
        <w:top w:val="none" w:sz="0" w:space="0" w:color="auto"/>
        <w:left w:val="none" w:sz="0" w:space="0" w:color="auto"/>
        <w:bottom w:val="none" w:sz="0" w:space="0" w:color="auto"/>
        <w:right w:val="none" w:sz="0" w:space="0" w:color="auto"/>
      </w:divBdr>
    </w:div>
    <w:div w:id="1641764518">
      <w:bodyDiv w:val="1"/>
      <w:marLeft w:val="0"/>
      <w:marRight w:val="0"/>
      <w:marTop w:val="0"/>
      <w:marBottom w:val="0"/>
      <w:divBdr>
        <w:top w:val="none" w:sz="0" w:space="0" w:color="auto"/>
        <w:left w:val="none" w:sz="0" w:space="0" w:color="auto"/>
        <w:bottom w:val="none" w:sz="0" w:space="0" w:color="auto"/>
        <w:right w:val="none" w:sz="0" w:space="0" w:color="auto"/>
      </w:divBdr>
    </w:div>
    <w:div w:id="1642686992">
      <w:bodyDiv w:val="1"/>
      <w:marLeft w:val="0"/>
      <w:marRight w:val="0"/>
      <w:marTop w:val="0"/>
      <w:marBottom w:val="0"/>
      <w:divBdr>
        <w:top w:val="none" w:sz="0" w:space="0" w:color="auto"/>
        <w:left w:val="none" w:sz="0" w:space="0" w:color="auto"/>
        <w:bottom w:val="none" w:sz="0" w:space="0" w:color="auto"/>
        <w:right w:val="none" w:sz="0" w:space="0" w:color="auto"/>
      </w:divBdr>
    </w:div>
    <w:div w:id="1643071603">
      <w:bodyDiv w:val="1"/>
      <w:marLeft w:val="0"/>
      <w:marRight w:val="0"/>
      <w:marTop w:val="0"/>
      <w:marBottom w:val="0"/>
      <w:divBdr>
        <w:top w:val="none" w:sz="0" w:space="0" w:color="auto"/>
        <w:left w:val="none" w:sz="0" w:space="0" w:color="auto"/>
        <w:bottom w:val="none" w:sz="0" w:space="0" w:color="auto"/>
        <w:right w:val="none" w:sz="0" w:space="0" w:color="auto"/>
      </w:divBdr>
    </w:div>
    <w:div w:id="1643121846">
      <w:bodyDiv w:val="1"/>
      <w:marLeft w:val="0"/>
      <w:marRight w:val="0"/>
      <w:marTop w:val="0"/>
      <w:marBottom w:val="0"/>
      <w:divBdr>
        <w:top w:val="none" w:sz="0" w:space="0" w:color="auto"/>
        <w:left w:val="none" w:sz="0" w:space="0" w:color="auto"/>
        <w:bottom w:val="none" w:sz="0" w:space="0" w:color="auto"/>
        <w:right w:val="none" w:sz="0" w:space="0" w:color="auto"/>
      </w:divBdr>
    </w:div>
    <w:div w:id="1643383233">
      <w:bodyDiv w:val="1"/>
      <w:marLeft w:val="0"/>
      <w:marRight w:val="0"/>
      <w:marTop w:val="0"/>
      <w:marBottom w:val="0"/>
      <w:divBdr>
        <w:top w:val="none" w:sz="0" w:space="0" w:color="auto"/>
        <w:left w:val="none" w:sz="0" w:space="0" w:color="auto"/>
        <w:bottom w:val="none" w:sz="0" w:space="0" w:color="auto"/>
        <w:right w:val="none" w:sz="0" w:space="0" w:color="auto"/>
      </w:divBdr>
    </w:div>
    <w:div w:id="1643995684">
      <w:bodyDiv w:val="1"/>
      <w:marLeft w:val="0"/>
      <w:marRight w:val="0"/>
      <w:marTop w:val="0"/>
      <w:marBottom w:val="0"/>
      <w:divBdr>
        <w:top w:val="none" w:sz="0" w:space="0" w:color="auto"/>
        <w:left w:val="none" w:sz="0" w:space="0" w:color="auto"/>
        <w:bottom w:val="none" w:sz="0" w:space="0" w:color="auto"/>
        <w:right w:val="none" w:sz="0" w:space="0" w:color="auto"/>
      </w:divBdr>
    </w:div>
    <w:div w:id="1644236079">
      <w:bodyDiv w:val="1"/>
      <w:marLeft w:val="0"/>
      <w:marRight w:val="0"/>
      <w:marTop w:val="0"/>
      <w:marBottom w:val="0"/>
      <w:divBdr>
        <w:top w:val="none" w:sz="0" w:space="0" w:color="auto"/>
        <w:left w:val="none" w:sz="0" w:space="0" w:color="auto"/>
        <w:bottom w:val="none" w:sz="0" w:space="0" w:color="auto"/>
        <w:right w:val="none" w:sz="0" w:space="0" w:color="auto"/>
      </w:divBdr>
    </w:div>
    <w:div w:id="1644382905">
      <w:bodyDiv w:val="1"/>
      <w:marLeft w:val="0"/>
      <w:marRight w:val="0"/>
      <w:marTop w:val="0"/>
      <w:marBottom w:val="0"/>
      <w:divBdr>
        <w:top w:val="none" w:sz="0" w:space="0" w:color="auto"/>
        <w:left w:val="none" w:sz="0" w:space="0" w:color="auto"/>
        <w:bottom w:val="none" w:sz="0" w:space="0" w:color="auto"/>
        <w:right w:val="none" w:sz="0" w:space="0" w:color="auto"/>
      </w:divBdr>
    </w:div>
    <w:div w:id="1644652758">
      <w:bodyDiv w:val="1"/>
      <w:marLeft w:val="0"/>
      <w:marRight w:val="0"/>
      <w:marTop w:val="0"/>
      <w:marBottom w:val="0"/>
      <w:divBdr>
        <w:top w:val="none" w:sz="0" w:space="0" w:color="auto"/>
        <w:left w:val="none" w:sz="0" w:space="0" w:color="auto"/>
        <w:bottom w:val="none" w:sz="0" w:space="0" w:color="auto"/>
        <w:right w:val="none" w:sz="0" w:space="0" w:color="auto"/>
      </w:divBdr>
    </w:div>
    <w:div w:id="1645039259">
      <w:bodyDiv w:val="1"/>
      <w:marLeft w:val="0"/>
      <w:marRight w:val="0"/>
      <w:marTop w:val="0"/>
      <w:marBottom w:val="0"/>
      <w:divBdr>
        <w:top w:val="none" w:sz="0" w:space="0" w:color="auto"/>
        <w:left w:val="none" w:sz="0" w:space="0" w:color="auto"/>
        <w:bottom w:val="none" w:sz="0" w:space="0" w:color="auto"/>
        <w:right w:val="none" w:sz="0" w:space="0" w:color="auto"/>
      </w:divBdr>
    </w:div>
    <w:div w:id="1645041483">
      <w:bodyDiv w:val="1"/>
      <w:marLeft w:val="0"/>
      <w:marRight w:val="0"/>
      <w:marTop w:val="0"/>
      <w:marBottom w:val="0"/>
      <w:divBdr>
        <w:top w:val="none" w:sz="0" w:space="0" w:color="auto"/>
        <w:left w:val="none" w:sz="0" w:space="0" w:color="auto"/>
        <w:bottom w:val="none" w:sz="0" w:space="0" w:color="auto"/>
        <w:right w:val="none" w:sz="0" w:space="0" w:color="auto"/>
      </w:divBdr>
    </w:div>
    <w:div w:id="1645544280">
      <w:bodyDiv w:val="1"/>
      <w:marLeft w:val="0"/>
      <w:marRight w:val="0"/>
      <w:marTop w:val="0"/>
      <w:marBottom w:val="0"/>
      <w:divBdr>
        <w:top w:val="none" w:sz="0" w:space="0" w:color="auto"/>
        <w:left w:val="none" w:sz="0" w:space="0" w:color="auto"/>
        <w:bottom w:val="none" w:sz="0" w:space="0" w:color="auto"/>
        <w:right w:val="none" w:sz="0" w:space="0" w:color="auto"/>
      </w:divBdr>
    </w:div>
    <w:div w:id="1645547400">
      <w:bodyDiv w:val="1"/>
      <w:marLeft w:val="0"/>
      <w:marRight w:val="0"/>
      <w:marTop w:val="0"/>
      <w:marBottom w:val="0"/>
      <w:divBdr>
        <w:top w:val="none" w:sz="0" w:space="0" w:color="auto"/>
        <w:left w:val="none" w:sz="0" w:space="0" w:color="auto"/>
        <w:bottom w:val="none" w:sz="0" w:space="0" w:color="auto"/>
        <w:right w:val="none" w:sz="0" w:space="0" w:color="auto"/>
      </w:divBdr>
    </w:div>
    <w:div w:id="1646080726">
      <w:bodyDiv w:val="1"/>
      <w:marLeft w:val="0"/>
      <w:marRight w:val="0"/>
      <w:marTop w:val="0"/>
      <w:marBottom w:val="0"/>
      <w:divBdr>
        <w:top w:val="none" w:sz="0" w:space="0" w:color="auto"/>
        <w:left w:val="none" w:sz="0" w:space="0" w:color="auto"/>
        <w:bottom w:val="none" w:sz="0" w:space="0" w:color="auto"/>
        <w:right w:val="none" w:sz="0" w:space="0" w:color="auto"/>
      </w:divBdr>
    </w:div>
    <w:div w:id="1646281535">
      <w:bodyDiv w:val="1"/>
      <w:marLeft w:val="0"/>
      <w:marRight w:val="0"/>
      <w:marTop w:val="0"/>
      <w:marBottom w:val="0"/>
      <w:divBdr>
        <w:top w:val="none" w:sz="0" w:space="0" w:color="auto"/>
        <w:left w:val="none" w:sz="0" w:space="0" w:color="auto"/>
        <w:bottom w:val="none" w:sz="0" w:space="0" w:color="auto"/>
        <w:right w:val="none" w:sz="0" w:space="0" w:color="auto"/>
      </w:divBdr>
    </w:div>
    <w:div w:id="1646663582">
      <w:bodyDiv w:val="1"/>
      <w:marLeft w:val="0"/>
      <w:marRight w:val="0"/>
      <w:marTop w:val="0"/>
      <w:marBottom w:val="0"/>
      <w:divBdr>
        <w:top w:val="none" w:sz="0" w:space="0" w:color="auto"/>
        <w:left w:val="none" w:sz="0" w:space="0" w:color="auto"/>
        <w:bottom w:val="none" w:sz="0" w:space="0" w:color="auto"/>
        <w:right w:val="none" w:sz="0" w:space="0" w:color="auto"/>
      </w:divBdr>
    </w:div>
    <w:div w:id="1646736909">
      <w:bodyDiv w:val="1"/>
      <w:marLeft w:val="0"/>
      <w:marRight w:val="0"/>
      <w:marTop w:val="0"/>
      <w:marBottom w:val="0"/>
      <w:divBdr>
        <w:top w:val="none" w:sz="0" w:space="0" w:color="auto"/>
        <w:left w:val="none" w:sz="0" w:space="0" w:color="auto"/>
        <w:bottom w:val="none" w:sz="0" w:space="0" w:color="auto"/>
        <w:right w:val="none" w:sz="0" w:space="0" w:color="auto"/>
      </w:divBdr>
    </w:div>
    <w:div w:id="1647007682">
      <w:bodyDiv w:val="1"/>
      <w:marLeft w:val="0"/>
      <w:marRight w:val="0"/>
      <w:marTop w:val="0"/>
      <w:marBottom w:val="0"/>
      <w:divBdr>
        <w:top w:val="none" w:sz="0" w:space="0" w:color="auto"/>
        <w:left w:val="none" w:sz="0" w:space="0" w:color="auto"/>
        <w:bottom w:val="none" w:sz="0" w:space="0" w:color="auto"/>
        <w:right w:val="none" w:sz="0" w:space="0" w:color="auto"/>
      </w:divBdr>
    </w:div>
    <w:div w:id="1648313782">
      <w:bodyDiv w:val="1"/>
      <w:marLeft w:val="0"/>
      <w:marRight w:val="0"/>
      <w:marTop w:val="0"/>
      <w:marBottom w:val="0"/>
      <w:divBdr>
        <w:top w:val="none" w:sz="0" w:space="0" w:color="auto"/>
        <w:left w:val="none" w:sz="0" w:space="0" w:color="auto"/>
        <w:bottom w:val="none" w:sz="0" w:space="0" w:color="auto"/>
        <w:right w:val="none" w:sz="0" w:space="0" w:color="auto"/>
      </w:divBdr>
    </w:div>
    <w:div w:id="1648581921">
      <w:bodyDiv w:val="1"/>
      <w:marLeft w:val="0"/>
      <w:marRight w:val="0"/>
      <w:marTop w:val="0"/>
      <w:marBottom w:val="0"/>
      <w:divBdr>
        <w:top w:val="none" w:sz="0" w:space="0" w:color="auto"/>
        <w:left w:val="none" w:sz="0" w:space="0" w:color="auto"/>
        <w:bottom w:val="none" w:sz="0" w:space="0" w:color="auto"/>
        <w:right w:val="none" w:sz="0" w:space="0" w:color="auto"/>
      </w:divBdr>
    </w:div>
    <w:div w:id="1649359527">
      <w:bodyDiv w:val="1"/>
      <w:marLeft w:val="0"/>
      <w:marRight w:val="0"/>
      <w:marTop w:val="0"/>
      <w:marBottom w:val="0"/>
      <w:divBdr>
        <w:top w:val="none" w:sz="0" w:space="0" w:color="auto"/>
        <w:left w:val="none" w:sz="0" w:space="0" w:color="auto"/>
        <w:bottom w:val="none" w:sz="0" w:space="0" w:color="auto"/>
        <w:right w:val="none" w:sz="0" w:space="0" w:color="auto"/>
      </w:divBdr>
    </w:div>
    <w:div w:id="1649744764">
      <w:bodyDiv w:val="1"/>
      <w:marLeft w:val="0"/>
      <w:marRight w:val="0"/>
      <w:marTop w:val="0"/>
      <w:marBottom w:val="0"/>
      <w:divBdr>
        <w:top w:val="none" w:sz="0" w:space="0" w:color="auto"/>
        <w:left w:val="none" w:sz="0" w:space="0" w:color="auto"/>
        <w:bottom w:val="none" w:sz="0" w:space="0" w:color="auto"/>
        <w:right w:val="none" w:sz="0" w:space="0" w:color="auto"/>
      </w:divBdr>
    </w:div>
    <w:div w:id="1650094082">
      <w:bodyDiv w:val="1"/>
      <w:marLeft w:val="0"/>
      <w:marRight w:val="0"/>
      <w:marTop w:val="0"/>
      <w:marBottom w:val="0"/>
      <w:divBdr>
        <w:top w:val="none" w:sz="0" w:space="0" w:color="auto"/>
        <w:left w:val="none" w:sz="0" w:space="0" w:color="auto"/>
        <w:bottom w:val="none" w:sz="0" w:space="0" w:color="auto"/>
        <w:right w:val="none" w:sz="0" w:space="0" w:color="auto"/>
      </w:divBdr>
    </w:div>
    <w:div w:id="1651053267">
      <w:bodyDiv w:val="1"/>
      <w:marLeft w:val="0"/>
      <w:marRight w:val="0"/>
      <w:marTop w:val="0"/>
      <w:marBottom w:val="0"/>
      <w:divBdr>
        <w:top w:val="none" w:sz="0" w:space="0" w:color="auto"/>
        <w:left w:val="none" w:sz="0" w:space="0" w:color="auto"/>
        <w:bottom w:val="none" w:sz="0" w:space="0" w:color="auto"/>
        <w:right w:val="none" w:sz="0" w:space="0" w:color="auto"/>
      </w:divBdr>
      <w:divsChild>
        <w:div w:id="1870097281">
          <w:marLeft w:val="480"/>
          <w:marRight w:val="0"/>
          <w:marTop w:val="0"/>
          <w:marBottom w:val="0"/>
          <w:divBdr>
            <w:top w:val="none" w:sz="0" w:space="0" w:color="auto"/>
            <w:left w:val="none" w:sz="0" w:space="0" w:color="auto"/>
            <w:bottom w:val="none" w:sz="0" w:space="0" w:color="auto"/>
            <w:right w:val="none" w:sz="0" w:space="0" w:color="auto"/>
          </w:divBdr>
        </w:div>
        <w:div w:id="1682514150">
          <w:marLeft w:val="480"/>
          <w:marRight w:val="0"/>
          <w:marTop w:val="0"/>
          <w:marBottom w:val="0"/>
          <w:divBdr>
            <w:top w:val="none" w:sz="0" w:space="0" w:color="auto"/>
            <w:left w:val="none" w:sz="0" w:space="0" w:color="auto"/>
            <w:bottom w:val="none" w:sz="0" w:space="0" w:color="auto"/>
            <w:right w:val="none" w:sz="0" w:space="0" w:color="auto"/>
          </w:divBdr>
        </w:div>
        <w:div w:id="1012218900">
          <w:marLeft w:val="480"/>
          <w:marRight w:val="0"/>
          <w:marTop w:val="0"/>
          <w:marBottom w:val="0"/>
          <w:divBdr>
            <w:top w:val="none" w:sz="0" w:space="0" w:color="auto"/>
            <w:left w:val="none" w:sz="0" w:space="0" w:color="auto"/>
            <w:bottom w:val="none" w:sz="0" w:space="0" w:color="auto"/>
            <w:right w:val="none" w:sz="0" w:space="0" w:color="auto"/>
          </w:divBdr>
        </w:div>
        <w:div w:id="1988780510">
          <w:marLeft w:val="480"/>
          <w:marRight w:val="0"/>
          <w:marTop w:val="0"/>
          <w:marBottom w:val="0"/>
          <w:divBdr>
            <w:top w:val="none" w:sz="0" w:space="0" w:color="auto"/>
            <w:left w:val="none" w:sz="0" w:space="0" w:color="auto"/>
            <w:bottom w:val="none" w:sz="0" w:space="0" w:color="auto"/>
            <w:right w:val="none" w:sz="0" w:space="0" w:color="auto"/>
          </w:divBdr>
        </w:div>
        <w:div w:id="667486956">
          <w:marLeft w:val="480"/>
          <w:marRight w:val="0"/>
          <w:marTop w:val="0"/>
          <w:marBottom w:val="0"/>
          <w:divBdr>
            <w:top w:val="none" w:sz="0" w:space="0" w:color="auto"/>
            <w:left w:val="none" w:sz="0" w:space="0" w:color="auto"/>
            <w:bottom w:val="none" w:sz="0" w:space="0" w:color="auto"/>
            <w:right w:val="none" w:sz="0" w:space="0" w:color="auto"/>
          </w:divBdr>
        </w:div>
        <w:div w:id="150290338">
          <w:marLeft w:val="480"/>
          <w:marRight w:val="0"/>
          <w:marTop w:val="0"/>
          <w:marBottom w:val="0"/>
          <w:divBdr>
            <w:top w:val="none" w:sz="0" w:space="0" w:color="auto"/>
            <w:left w:val="none" w:sz="0" w:space="0" w:color="auto"/>
            <w:bottom w:val="none" w:sz="0" w:space="0" w:color="auto"/>
            <w:right w:val="none" w:sz="0" w:space="0" w:color="auto"/>
          </w:divBdr>
        </w:div>
        <w:div w:id="869299540">
          <w:marLeft w:val="480"/>
          <w:marRight w:val="0"/>
          <w:marTop w:val="0"/>
          <w:marBottom w:val="0"/>
          <w:divBdr>
            <w:top w:val="none" w:sz="0" w:space="0" w:color="auto"/>
            <w:left w:val="none" w:sz="0" w:space="0" w:color="auto"/>
            <w:bottom w:val="none" w:sz="0" w:space="0" w:color="auto"/>
            <w:right w:val="none" w:sz="0" w:space="0" w:color="auto"/>
          </w:divBdr>
        </w:div>
        <w:div w:id="1205865948">
          <w:marLeft w:val="480"/>
          <w:marRight w:val="0"/>
          <w:marTop w:val="0"/>
          <w:marBottom w:val="0"/>
          <w:divBdr>
            <w:top w:val="none" w:sz="0" w:space="0" w:color="auto"/>
            <w:left w:val="none" w:sz="0" w:space="0" w:color="auto"/>
            <w:bottom w:val="none" w:sz="0" w:space="0" w:color="auto"/>
            <w:right w:val="none" w:sz="0" w:space="0" w:color="auto"/>
          </w:divBdr>
        </w:div>
        <w:div w:id="984623548">
          <w:marLeft w:val="480"/>
          <w:marRight w:val="0"/>
          <w:marTop w:val="0"/>
          <w:marBottom w:val="0"/>
          <w:divBdr>
            <w:top w:val="none" w:sz="0" w:space="0" w:color="auto"/>
            <w:left w:val="none" w:sz="0" w:space="0" w:color="auto"/>
            <w:bottom w:val="none" w:sz="0" w:space="0" w:color="auto"/>
            <w:right w:val="none" w:sz="0" w:space="0" w:color="auto"/>
          </w:divBdr>
        </w:div>
        <w:div w:id="888034496">
          <w:marLeft w:val="480"/>
          <w:marRight w:val="0"/>
          <w:marTop w:val="0"/>
          <w:marBottom w:val="0"/>
          <w:divBdr>
            <w:top w:val="none" w:sz="0" w:space="0" w:color="auto"/>
            <w:left w:val="none" w:sz="0" w:space="0" w:color="auto"/>
            <w:bottom w:val="none" w:sz="0" w:space="0" w:color="auto"/>
            <w:right w:val="none" w:sz="0" w:space="0" w:color="auto"/>
          </w:divBdr>
        </w:div>
        <w:div w:id="1550070112">
          <w:marLeft w:val="480"/>
          <w:marRight w:val="0"/>
          <w:marTop w:val="0"/>
          <w:marBottom w:val="0"/>
          <w:divBdr>
            <w:top w:val="none" w:sz="0" w:space="0" w:color="auto"/>
            <w:left w:val="none" w:sz="0" w:space="0" w:color="auto"/>
            <w:bottom w:val="none" w:sz="0" w:space="0" w:color="auto"/>
            <w:right w:val="none" w:sz="0" w:space="0" w:color="auto"/>
          </w:divBdr>
        </w:div>
        <w:div w:id="926499700">
          <w:marLeft w:val="480"/>
          <w:marRight w:val="0"/>
          <w:marTop w:val="0"/>
          <w:marBottom w:val="0"/>
          <w:divBdr>
            <w:top w:val="none" w:sz="0" w:space="0" w:color="auto"/>
            <w:left w:val="none" w:sz="0" w:space="0" w:color="auto"/>
            <w:bottom w:val="none" w:sz="0" w:space="0" w:color="auto"/>
            <w:right w:val="none" w:sz="0" w:space="0" w:color="auto"/>
          </w:divBdr>
        </w:div>
        <w:div w:id="1153328516">
          <w:marLeft w:val="480"/>
          <w:marRight w:val="0"/>
          <w:marTop w:val="0"/>
          <w:marBottom w:val="0"/>
          <w:divBdr>
            <w:top w:val="none" w:sz="0" w:space="0" w:color="auto"/>
            <w:left w:val="none" w:sz="0" w:space="0" w:color="auto"/>
            <w:bottom w:val="none" w:sz="0" w:space="0" w:color="auto"/>
            <w:right w:val="none" w:sz="0" w:space="0" w:color="auto"/>
          </w:divBdr>
        </w:div>
        <w:div w:id="319383544">
          <w:marLeft w:val="480"/>
          <w:marRight w:val="0"/>
          <w:marTop w:val="0"/>
          <w:marBottom w:val="0"/>
          <w:divBdr>
            <w:top w:val="none" w:sz="0" w:space="0" w:color="auto"/>
            <w:left w:val="none" w:sz="0" w:space="0" w:color="auto"/>
            <w:bottom w:val="none" w:sz="0" w:space="0" w:color="auto"/>
            <w:right w:val="none" w:sz="0" w:space="0" w:color="auto"/>
          </w:divBdr>
        </w:div>
        <w:div w:id="946499865">
          <w:marLeft w:val="480"/>
          <w:marRight w:val="0"/>
          <w:marTop w:val="0"/>
          <w:marBottom w:val="0"/>
          <w:divBdr>
            <w:top w:val="none" w:sz="0" w:space="0" w:color="auto"/>
            <w:left w:val="none" w:sz="0" w:space="0" w:color="auto"/>
            <w:bottom w:val="none" w:sz="0" w:space="0" w:color="auto"/>
            <w:right w:val="none" w:sz="0" w:space="0" w:color="auto"/>
          </w:divBdr>
        </w:div>
        <w:div w:id="1934052062">
          <w:marLeft w:val="480"/>
          <w:marRight w:val="0"/>
          <w:marTop w:val="0"/>
          <w:marBottom w:val="0"/>
          <w:divBdr>
            <w:top w:val="none" w:sz="0" w:space="0" w:color="auto"/>
            <w:left w:val="none" w:sz="0" w:space="0" w:color="auto"/>
            <w:bottom w:val="none" w:sz="0" w:space="0" w:color="auto"/>
            <w:right w:val="none" w:sz="0" w:space="0" w:color="auto"/>
          </w:divBdr>
        </w:div>
        <w:div w:id="1110971971">
          <w:marLeft w:val="480"/>
          <w:marRight w:val="0"/>
          <w:marTop w:val="0"/>
          <w:marBottom w:val="0"/>
          <w:divBdr>
            <w:top w:val="none" w:sz="0" w:space="0" w:color="auto"/>
            <w:left w:val="none" w:sz="0" w:space="0" w:color="auto"/>
            <w:bottom w:val="none" w:sz="0" w:space="0" w:color="auto"/>
            <w:right w:val="none" w:sz="0" w:space="0" w:color="auto"/>
          </w:divBdr>
        </w:div>
        <w:div w:id="437215664">
          <w:marLeft w:val="480"/>
          <w:marRight w:val="0"/>
          <w:marTop w:val="0"/>
          <w:marBottom w:val="0"/>
          <w:divBdr>
            <w:top w:val="none" w:sz="0" w:space="0" w:color="auto"/>
            <w:left w:val="none" w:sz="0" w:space="0" w:color="auto"/>
            <w:bottom w:val="none" w:sz="0" w:space="0" w:color="auto"/>
            <w:right w:val="none" w:sz="0" w:space="0" w:color="auto"/>
          </w:divBdr>
        </w:div>
        <w:div w:id="818612858">
          <w:marLeft w:val="480"/>
          <w:marRight w:val="0"/>
          <w:marTop w:val="0"/>
          <w:marBottom w:val="0"/>
          <w:divBdr>
            <w:top w:val="none" w:sz="0" w:space="0" w:color="auto"/>
            <w:left w:val="none" w:sz="0" w:space="0" w:color="auto"/>
            <w:bottom w:val="none" w:sz="0" w:space="0" w:color="auto"/>
            <w:right w:val="none" w:sz="0" w:space="0" w:color="auto"/>
          </w:divBdr>
        </w:div>
        <w:div w:id="1922786917">
          <w:marLeft w:val="480"/>
          <w:marRight w:val="0"/>
          <w:marTop w:val="0"/>
          <w:marBottom w:val="0"/>
          <w:divBdr>
            <w:top w:val="none" w:sz="0" w:space="0" w:color="auto"/>
            <w:left w:val="none" w:sz="0" w:space="0" w:color="auto"/>
            <w:bottom w:val="none" w:sz="0" w:space="0" w:color="auto"/>
            <w:right w:val="none" w:sz="0" w:space="0" w:color="auto"/>
          </w:divBdr>
        </w:div>
        <w:div w:id="1777867354">
          <w:marLeft w:val="480"/>
          <w:marRight w:val="0"/>
          <w:marTop w:val="0"/>
          <w:marBottom w:val="0"/>
          <w:divBdr>
            <w:top w:val="none" w:sz="0" w:space="0" w:color="auto"/>
            <w:left w:val="none" w:sz="0" w:space="0" w:color="auto"/>
            <w:bottom w:val="none" w:sz="0" w:space="0" w:color="auto"/>
            <w:right w:val="none" w:sz="0" w:space="0" w:color="auto"/>
          </w:divBdr>
        </w:div>
        <w:div w:id="2112891803">
          <w:marLeft w:val="480"/>
          <w:marRight w:val="0"/>
          <w:marTop w:val="0"/>
          <w:marBottom w:val="0"/>
          <w:divBdr>
            <w:top w:val="none" w:sz="0" w:space="0" w:color="auto"/>
            <w:left w:val="none" w:sz="0" w:space="0" w:color="auto"/>
            <w:bottom w:val="none" w:sz="0" w:space="0" w:color="auto"/>
            <w:right w:val="none" w:sz="0" w:space="0" w:color="auto"/>
          </w:divBdr>
        </w:div>
        <w:div w:id="1868903601">
          <w:marLeft w:val="480"/>
          <w:marRight w:val="0"/>
          <w:marTop w:val="0"/>
          <w:marBottom w:val="0"/>
          <w:divBdr>
            <w:top w:val="none" w:sz="0" w:space="0" w:color="auto"/>
            <w:left w:val="none" w:sz="0" w:space="0" w:color="auto"/>
            <w:bottom w:val="none" w:sz="0" w:space="0" w:color="auto"/>
            <w:right w:val="none" w:sz="0" w:space="0" w:color="auto"/>
          </w:divBdr>
        </w:div>
        <w:div w:id="241305320">
          <w:marLeft w:val="480"/>
          <w:marRight w:val="0"/>
          <w:marTop w:val="0"/>
          <w:marBottom w:val="0"/>
          <w:divBdr>
            <w:top w:val="none" w:sz="0" w:space="0" w:color="auto"/>
            <w:left w:val="none" w:sz="0" w:space="0" w:color="auto"/>
            <w:bottom w:val="none" w:sz="0" w:space="0" w:color="auto"/>
            <w:right w:val="none" w:sz="0" w:space="0" w:color="auto"/>
          </w:divBdr>
        </w:div>
        <w:div w:id="1978952380">
          <w:marLeft w:val="480"/>
          <w:marRight w:val="0"/>
          <w:marTop w:val="0"/>
          <w:marBottom w:val="0"/>
          <w:divBdr>
            <w:top w:val="none" w:sz="0" w:space="0" w:color="auto"/>
            <w:left w:val="none" w:sz="0" w:space="0" w:color="auto"/>
            <w:bottom w:val="none" w:sz="0" w:space="0" w:color="auto"/>
            <w:right w:val="none" w:sz="0" w:space="0" w:color="auto"/>
          </w:divBdr>
        </w:div>
      </w:divsChild>
    </w:div>
    <w:div w:id="1652522368">
      <w:bodyDiv w:val="1"/>
      <w:marLeft w:val="0"/>
      <w:marRight w:val="0"/>
      <w:marTop w:val="0"/>
      <w:marBottom w:val="0"/>
      <w:divBdr>
        <w:top w:val="none" w:sz="0" w:space="0" w:color="auto"/>
        <w:left w:val="none" w:sz="0" w:space="0" w:color="auto"/>
        <w:bottom w:val="none" w:sz="0" w:space="0" w:color="auto"/>
        <w:right w:val="none" w:sz="0" w:space="0" w:color="auto"/>
      </w:divBdr>
    </w:div>
    <w:div w:id="1653212788">
      <w:bodyDiv w:val="1"/>
      <w:marLeft w:val="0"/>
      <w:marRight w:val="0"/>
      <w:marTop w:val="0"/>
      <w:marBottom w:val="0"/>
      <w:divBdr>
        <w:top w:val="none" w:sz="0" w:space="0" w:color="auto"/>
        <w:left w:val="none" w:sz="0" w:space="0" w:color="auto"/>
        <w:bottom w:val="none" w:sz="0" w:space="0" w:color="auto"/>
        <w:right w:val="none" w:sz="0" w:space="0" w:color="auto"/>
      </w:divBdr>
    </w:div>
    <w:div w:id="1653212885">
      <w:bodyDiv w:val="1"/>
      <w:marLeft w:val="0"/>
      <w:marRight w:val="0"/>
      <w:marTop w:val="0"/>
      <w:marBottom w:val="0"/>
      <w:divBdr>
        <w:top w:val="none" w:sz="0" w:space="0" w:color="auto"/>
        <w:left w:val="none" w:sz="0" w:space="0" w:color="auto"/>
        <w:bottom w:val="none" w:sz="0" w:space="0" w:color="auto"/>
        <w:right w:val="none" w:sz="0" w:space="0" w:color="auto"/>
      </w:divBdr>
    </w:div>
    <w:div w:id="1654287070">
      <w:bodyDiv w:val="1"/>
      <w:marLeft w:val="0"/>
      <w:marRight w:val="0"/>
      <w:marTop w:val="0"/>
      <w:marBottom w:val="0"/>
      <w:divBdr>
        <w:top w:val="none" w:sz="0" w:space="0" w:color="auto"/>
        <w:left w:val="none" w:sz="0" w:space="0" w:color="auto"/>
        <w:bottom w:val="none" w:sz="0" w:space="0" w:color="auto"/>
        <w:right w:val="none" w:sz="0" w:space="0" w:color="auto"/>
      </w:divBdr>
    </w:div>
    <w:div w:id="1655330819">
      <w:bodyDiv w:val="1"/>
      <w:marLeft w:val="0"/>
      <w:marRight w:val="0"/>
      <w:marTop w:val="0"/>
      <w:marBottom w:val="0"/>
      <w:divBdr>
        <w:top w:val="none" w:sz="0" w:space="0" w:color="auto"/>
        <w:left w:val="none" w:sz="0" w:space="0" w:color="auto"/>
        <w:bottom w:val="none" w:sz="0" w:space="0" w:color="auto"/>
        <w:right w:val="none" w:sz="0" w:space="0" w:color="auto"/>
      </w:divBdr>
    </w:div>
    <w:div w:id="1655523974">
      <w:bodyDiv w:val="1"/>
      <w:marLeft w:val="0"/>
      <w:marRight w:val="0"/>
      <w:marTop w:val="0"/>
      <w:marBottom w:val="0"/>
      <w:divBdr>
        <w:top w:val="none" w:sz="0" w:space="0" w:color="auto"/>
        <w:left w:val="none" w:sz="0" w:space="0" w:color="auto"/>
        <w:bottom w:val="none" w:sz="0" w:space="0" w:color="auto"/>
        <w:right w:val="none" w:sz="0" w:space="0" w:color="auto"/>
      </w:divBdr>
    </w:div>
    <w:div w:id="1656061713">
      <w:bodyDiv w:val="1"/>
      <w:marLeft w:val="0"/>
      <w:marRight w:val="0"/>
      <w:marTop w:val="0"/>
      <w:marBottom w:val="0"/>
      <w:divBdr>
        <w:top w:val="none" w:sz="0" w:space="0" w:color="auto"/>
        <w:left w:val="none" w:sz="0" w:space="0" w:color="auto"/>
        <w:bottom w:val="none" w:sz="0" w:space="0" w:color="auto"/>
        <w:right w:val="none" w:sz="0" w:space="0" w:color="auto"/>
      </w:divBdr>
    </w:div>
    <w:div w:id="1656376875">
      <w:bodyDiv w:val="1"/>
      <w:marLeft w:val="0"/>
      <w:marRight w:val="0"/>
      <w:marTop w:val="0"/>
      <w:marBottom w:val="0"/>
      <w:divBdr>
        <w:top w:val="none" w:sz="0" w:space="0" w:color="auto"/>
        <w:left w:val="none" w:sz="0" w:space="0" w:color="auto"/>
        <w:bottom w:val="none" w:sz="0" w:space="0" w:color="auto"/>
        <w:right w:val="none" w:sz="0" w:space="0" w:color="auto"/>
      </w:divBdr>
    </w:div>
    <w:div w:id="1657414418">
      <w:bodyDiv w:val="1"/>
      <w:marLeft w:val="0"/>
      <w:marRight w:val="0"/>
      <w:marTop w:val="0"/>
      <w:marBottom w:val="0"/>
      <w:divBdr>
        <w:top w:val="none" w:sz="0" w:space="0" w:color="auto"/>
        <w:left w:val="none" w:sz="0" w:space="0" w:color="auto"/>
        <w:bottom w:val="none" w:sz="0" w:space="0" w:color="auto"/>
        <w:right w:val="none" w:sz="0" w:space="0" w:color="auto"/>
      </w:divBdr>
    </w:div>
    <w:div w:id="1657614367">
      <w:bodyDiv w:val="1"/>
      <w:marLeft w:val="0"/>
      <w:marRight w:val="0"/>
      <w:marTop w:val="0"/>
      <w:marBottom w:val="0"/>
      <w:divBdr>
        <w:top w:val="none" w:sz="0" w:space="0" w:color="auto"/>
        <w:left w:val="none" w:sz="0" w:space="0" w:color="auto"/>
        <w:bottom w:val="none" w:sz="0" w:space="0" w:color="auto"/>
        <w:right w:val="none" w:sz="0" w:space="0" w:color="auto"/>
      </w:divBdr>
    </w:div>
    <w:div w:id="1658726865">
      <w:bodyDiv w:val="1"/>
      <w:marLeft w:val="0"/>
      <w:marRight w:val="0"/>
      <w:marTop w:val="0"/>
      <w:marBottom w:val="0"/>
      <w:divBdr>
        <w:top w:val="none" w:sz="0" w:space="0" w:color="auto"/>
        <w:left w:val="none" w:sz="0" w:space="0" w:color="auto"/>
        <w:bottom w:val="none" w:sz="0" w:space="0" w:color="auto"/>
        <w:right w:val="none" w:sz="0" w:space="0" w:color="auto"/>
      </w:divBdr>
    </w:div>
    <w:div w:id="1660228278">
      <w:bodyDiv w:val="1"/>
      <w:marLeft w:val="0"/>
      <w:marRight w:val="0"/>
      <w:marTop w:val="0"/>
      <w:marBottom w:val="0"/>
      <w:divBdr>
        <w:top w:val="none" w:sz="0" w:space="0" w:color="auto"/>
        <w:left w:val="none" w:sz="0" w:space="0" w:color="auto"/>
        <w:bottom w:val="none" w:sz="0" w:space="0" w:color="auto"/>
        <w:right w:val="none" w:sz="0" w:space="0" w:color="auto"/>
      </w:divBdr>
    </w:div>
    <w:div w:id="1660235405">
      <w:bodyDiv w:val="1"/>
      <w:marLeft w:val="0"/>
      <w:marRight w:val="0"/>
      <w:marTop w:val="0"/>
      <w:marBottom w:val="0"/>
      <w:divBdr>
        <w:top w:val="none" w:sz="0" w:space="0" w:color="auto"/>
        <w:left w:val="none" w:sz="0" w:space="0" w:color="auto"/>
        <w:bottom w:val="none" w:sz="0" w:space="0" w:color="auto"/>
        <w:right w:val="none" w:sz="0" w:space="0" w:color="auto"/>
      </w:divBdr>
    </w:div>
    <w:div w:id="1660425162">
      <w:bodyDiv w:val="1"/>
      <w:marLeft w:val="0"/>
      <w:marRight w:val="0"/>
      <w:marTop w:val="0"/>
      <w:marBottom w:val="0"/>
      <w:divBdr>
        <w:top w:val="none" w:sz="0" w:space="0" w:color="auto"/>
        <w:left w:val="none" w:sz="0" w:space="0" w:color="auto"/>
        <w:bottom w:val="none" w:sz="0" w:space="0" w:color="auto"/>
        <w:right w:val="none" w:sz="0" w:space="0" w:color="auto"/>
      </w:divBdr>
    </w:div>
    <w:div w:id="1660889354">
      <w:bodyDiv w:val="1"/>
      <w:marLeft w:val="0"/>
      <w:marRight w:val="0"/>
      <w:marTop w:val="0"/>
      <w:marBottom w:val="0"/>
      <w:divBdr>
        <w:top w:val="none" w:sz="0" w:space="0" w:color="auto"/>
        <w:left w:val="none" w:sz="0" w:space="0" w:color="auto"/>
        <w:bottom w:val="none" w:sz="0" w:space="0" w:color="auto"/>
        <w:right w:val="none" w:sz="0" w:space="0" w:color="auto"/>
      </w:divBdr>
    </w:div>
    <w:div w:id="1661079895">
      <w:bodyDiv w:val="1"/>
      <w:marLeft w:val="0"/>
      <w:marRight w:val="0"/>
      <w:marTop w:val="0"/>
      <w:marBottom w:val="0"/>
      <w:divBdr>
        <w:top w:val="none" w:sz="0" w:space="0" w:color="auto"/>
        <w:left w:val="none" w:sz="0" w:space="0" w:color="auto"/>
        <w:bottom w:val="none" w:sz="0" w:space="0" w:color="auto"/>
        <w:right w:val="none" w:sz="0" w:space="0" w:color="auto"/>
      </w:divBdr>
    </w:div>
    <w:div w:id="1661469355">
      <w:bodyDiv w:val="1"/>
      <w:marLeft w:val="0"/>
      <w:marRight w:val="0"/>
      <w:marTop w:val="0"/>
      <w:marBottom w:val="0"/>
      <w:divBdr>
        <w:top w:val="none" w:sz="0" w:space="0" w:color="auto"/>
        <w:left w:val="none" w:sz="0" w:space="0" w:color="auto"/>
        <w:bottom w:val="none" w:sz="0" w:space="0" w:color="auto"/>
        <w:right w:val="none" w:sz="0" w:space="0" w:color="auto"/>
      </w:divBdr>
    </w:div>
    <w:div w:id="1661930220">
      <w:bodyDiv w:val="1"/>
      <w:marLeft w:val="0"/>
      <w:marRight w:val="0"/>
      <w:marTop w:val="0"/>
      <w:marBottom w:val="0"/>
      <w:divBdr>
        <w:top w:val="none" w:sz="0" w:space="0" w:color="auto"/>
        <w:left w:val="none" w:sz="0" w:space="0" w:color="auto"/>
        <w:bottom w:val="none" w:sz="0" w:space="0" w:color="auto"/>
        <w:right w:val="none" w:sz="0" w:space="0" w:color="auto"/>
      </w:divBdr>
    </w:div>
    <w:div w:id="1662612394">
      <w:bodyDiv w:val="1"/>
      <w:marLeft w:val="0"/>
      <w:marRight w:val="0"/>
      <w:marTop w:val="0"/>
      <w:marBottom w:val="0"/>
      <w:divBdr>
        <w:top w:val="none" w:sz="0" w:space="0" w:color="auto"/>
        <w:left w:val="none" w:sz="0" w:space="0" w:color="auto"/>
        <w:bottom w:val="none" w:sz="0" w:space="0" w:color="auto"/>
        <w:right w:val="none" w:sz="0" w:space="0" w:color="auto"/>
      </w:divBdr>
    </w:div>
    <w:div w:id="1663044468">
      <w:bodyDiv w:val="1"/>
      <w:marLeft w:val="0"/>
      <w:marRight w:val="0"/>
      <w:marTop w:val="0"/>
      <w:marBottom w:val="0"/>
      <w:divBdr>
        <w:top w:val="none" w:sz="0" w:space="0" w:color="auto"/>
        <w:left w:val="none" w:sz="0" w:space="0" w:color="auto"/>
        <w:bottom w:val="none" w:sz="0" w:space="0" w:color="auto"/>
        <w:right w:val="none" w:sz="0" w:space="0" w:color="auto"/>
      </w:divBdr>
    </w:div>
    <w:div w:id="1665401608">
      <w:bodyDiv w:val="1"/>
      <w:marLeft w:val="0"/>
      <w:marRight w:val="0"/>
      <w:marTop w:val="0"/>
      <w:marBottom w:val="0"/>
      <w:divBdr>
        <w:top w:val="none" w:sz="0" w:space="0" w:color="auto"/>
        <w:left w:val="none" w:sz="0" w:space="0" w:color="auto"/>
        <w:bottom w:val="none" w:sz="0" w:space="0" w:color="auto"/>
        <w:right w:val="none" w:sz="0" w:space="0" w:color="auto"/>
      </w:divBdr>
    </w:div>
    <w:div w:id="1665821165">
      <w:bodyDiv w:val="1"/>
      <w:marLeft w:val="0"/>
      <w:marRight w:val="0"/>
      <w:marTop w:val="0"/>
      <w:marBottom w:val="0"/>
      <w:divBdr>
        <w:top w:val="none" w:sz="0" w:space="0" w:color="auto"/>
        <w:left w:val="none" w:sz="0" w:space="0" w:color="auto"/>
        <w:bottom w:val="none" w:sz="0" w:space="0" w:color="auto"/>
        <w:right w:val="none" w:sz="0" w:space="0" w:color="auto"/>
      </w:divBdr>
    </w:div>
    <w:div w:id="1665891315">
      <w:bodyDiv w:val="1"/>
      <w:marLeft w:val="0"/>
      <w:marRight w:val="0"/>
      <w:marTop w:val="0"/>
      <w:marBottom w:val="0"/>
      <w:divBdr>
        <w:top w:val="none" w:sz="0" w:space="0" w:color="auto"/>
        <w:left w:val="none" w:sz="0" w:space="0" w:color="auto"/>
        <w:bottom w:val="none" w:sz="0" w:space="0" w:color="auto"/>
        <w:right w:val="none" w:sz="0" w:space="0" w:color="auto"/>
      </w:divBdr>
    </w:div>
    <w:div w:id="1666011571">
      <w:bodyDiv w:val="1"/>
      <w:marLeft w:val="0"/>
      <w:marRight w:val="0"/>
      <w:marTop w:val="0"/>
      <w:marBottom w:val="0"/>
      <w:divBdr>
        <w:top w:val="none" w:sz="0" w:space="0" w:color="auto"/>
        <w:left w:val="none" w:sz="0" w:space="0" w:color="auto"/>
        <w:bottom w:val="none" w:sz="0" w:space="0" w:color="auto"/>
        <w:right w:val="none" w:sz="0" w:space="0" w:color="auto"/>
      </w:divBdr>
    </w:div>
    <w:div w:id="1666857002">
      <w:bodyDiv w:val="1"/>
      <w:marLeft w:val="0"/>
      <w:marRight w:val="0"/>
      <w:marTop w:val="0"/>
      <w:marBottom w:val="0"/>
      <w:divBdr>
        <w:top w:val="none" w:sz="0" w:space="0" w:color="auto"/>
        <w:left w:val="none" w:sz="0" w:space="0" w:color="auto"/>
        <w:bottom w:val="none" w:sz="0" w:space="0" w:color="auto"/>
        <w:right w:val="none" w:sz="0" w:space="0" w:color="auto"/>
      </w:divBdr>
    </w:div>
    <w:div w:id="1667661651">
      <w:bodyDiv w:val="1"/>
      <w:marLeft w:val="0"/>
      <w:marRight w:val="0"/>
      <w:marTop w:val="0"/>
      <w:marBottom w:val="0"/>
      <w:divBdr>
        <w:top w:val="none" w:sz="0" w:space="0" w:color="auto"/>
        <w:left w:val="none" w:sz="0" w:space="0" w:color="auto"/>
        <w:bottom w:val="none" w:sz="0" w:space="0" w:color="auto"/>
        <w:right w:val="none" w:sz="0" w:space="0" w:color="auto"/>
      </w:divBdr>
      <w:divsChild>
        <w:div w:id="1112624564">
          <w:marLeft w:val="480"/>
          <w:marRight w:val="0"/>
          <w:marTop w:val="0"/>
          <w:marBottom w:val="0"/>
          <w:divBdr>
            <w:top w:val="none" w:sz="0" w:space="0" w:color="auto"/>
            <w:left w:val="none" w:sz="0" w:space="0" w:color="auto"/>
            <w:bottom w:val="none" w:sz="0" w:space="0" w:color="auto"/>
            <w:right w:val="none" w:sz="0" w:space="0" w:color="auto"/>
          </w:divBdr>
        </w:div>
        <w:div w:id="307898814">
          <w:marLeft w:val="480"/>
          <w:marRight w:val="0"/>
          <w:marTop w:val="0"/>
          <w:marBottom w:val="0"/>
          <w:divBdr>
            <w:top w:val="none" w:sz="0" w:space="0" w:color="auto"/>
            <w:left w:val="none" w:sz="0" w:space="0" w:color="auto"/>
            <w:bottom w:val="none" w:sz="0" w:space="0" w:color="auto"/>
            <w:right w:val="none" w:sz="0" w:space="0" w:color="auto"/>
          </w:divBdr>
        </w:div>
        <w:div w:id="1823353554">
          <w:marLeft w:val="480"/>
          <w:marRight w:val="0"/>
          <w:marTop w:val="0"/>
          <w:marBottom w:val="0"/>
          <w:divBdr>
            <w:top w:val="none" w:sz="0" w:space="0" w:color="auto"/>
            <w:left w:val="none" w:sz="0" w:space="0" w:color="auto"/>
            <w:bottom w:val="none" w:sz="0" w:space="0" w:color="auto"/>
            <w:right w:val="none" w:sz="0" w:space="0" w:color="auto"/>
          </w:divBdr>
        </w:div>
        <w:div w:id="1458377354">
          <w:marLeft w:val="480"/>
          <w:marRight w:val="0"/>
          <w:marTop w:val="0"/>
          <w:marBottom w:val="0"/>
          <w:divBdr>
            <w:top w:val="none" w:sz="0" w:space="0" w:color="auto"/>
            <w:left w:val="none" w:sz="0" w:space="0" w:color="auto"/>
            <w:bottom w:val="none" w:sz="0" w:space="0" w:color="auto"/>
            <w:right w:val="none" w:sz="0" w:space="0" w:color="auto"/>
          </w:divBdr>
        </w:div>
        <w:div w:id="1367677242">
          <w:marLeft w:val="480"/>
          <w:marRight w:val="0"/>
          <w:marTop w:val="0"/>
          <w:marBottom w:val="0"/>
          <w:divBdr>
            <w:top w:val="none" w:sz="0" w:space="0" w:color="auto"/>
            <w:left w:val="none" w:sz="0" w:space="0" w:color="auto"/>
            <w:bottom w:val="none" w:sz="0" w:space="0" w:color="auto"/>
            <w:right w:val="none" w:sz="0" w:space="0" w:color="auto"/>
          </w:divBdr>
        </w:div>
        <w:div w:id="1351687517">
          <w:marLeft w:val="480"/>
          <w:marRight w:val="0"/>
          <w:marTop w:val="0"/>
          <w:marBottom w:val="0"/>
          <w:divBdr>
            <w:top w:val="none" w:sz="0" w:space="0" w:color="auto"/>
            <w:left w:val="none" w:sz="0" w:space="0" w:color="auto"/>
            <w:bottom w:val="none" w:sz="0" w:space="0" w:color="auto"/>
            <w:right w:val="none" w:sz="0" w:space="0" w:color="auto"/>
          </w:divBdr>
        </w:div>
        <w:div w:id="254175731">
          <w:marLeft w:val="480"/>
          <w:marRight w:val="0"/>
          <w:marTop w:val="0"/>
          <w:marBottom w:val="0"/>
          <w:divBdr>
            <w:top w:val="none" w:sz="0" w:space="0" w:color="auto"/>
            <w:left w:val="none" w:sz="0" w:space="0" w:color="auto"/>
            <w:bottom w:val="none" w:sz="0" w:space="0" w:color="auto"/>
            <w:right w:val="none" w:sz="0" w:space="0" w:color="auto"/>
          </w:divBdr>
        </w:div>
        <w:div w:id="1136996821">
          <w:marLeft w:val="480"/>
          <w:marRight w:val="0"/>
          <w:marTop w:val="0"/>
          <w:marBottom w:val="0"/>
          <w:divBdr>
            <w:top w:val="none" w:sz="0" w:space="0" w:color="auto"/>
            <w:left w:val="none" w:sz="0" w:space="0" w:color="auto"/>
            <w:bottom w:val="none" w:sz="0" w:space="0" w:color="auto"/>
            <w:right w:val="none" w:sz="0" w:space="0" w:color="auto"/>
          </w:divBdr>
        </w:div>
        <w:div w:id="1455173328">
          <w:marLeft w:val="480"/>
          <w:marRight w:val="0"/>
          <w:marTop w:val="0"/>
          <w:marBottom w:val="0"/>
          <w:divBdr>
            <w:top w:val="none" w:sz="0" w:space="0" w:color="auto"/>
            <w:left w:val="none" w:sz="0" w:space="0" w:color="auto"/>
            <w:bottom w:val="none" w:sz="0" w:space="0" w:color="auto"/>
            <w:right w:val="none" w:sz="0" w:space="0" w:color="auto"/>
          </w:divBdr>
        </w:div>
        <w:div w:id="1965307445">
          <w:marLeft w:val="480"/>
          <w:marRight w:val="0"/>
          <w:marTop w:val="0"/>
          <w:marBottom w:val="0"/>
          <w:divBdr>
            <w:top w:val="none" w:sz="0" w:space="0" w:color="auto"/>
            <w:left w:val="none" w:sz="0" w:space="0" w:color="auto"/>
            <w:bottom w:val="none" w:sz="0" w:space="0" w:color="auto"/>
            <w:right w:val="none" w:sz="0" w:space="0" w:color="auto"/>
          </w:divBdr>
        </w:div>
        <w:div w:id="744382433">
          <w:marLeft w:val="480"/>
          <w:marRight w:val="0"/>
          <w:marTop w:val="0"/>
          <w:marBottom w:val="0"/>
          <w:divBdr>
            <w:top w:val="none" w:sz="0" w:space="0" w:color="auto"/>
            <w:left w:val="none" w:sz="0" w:space="0" w:color="auto"/>
            <w:bottom w:val="none" w:sz="0" w:space="0" w:color="auto"/>
            <w:right w:val="none" w:sz="0" w:space="0" w:color="auto"/>
          </w:divBdr>
        </w:div>
        <w:div w:id="1765615933">
          <w:marLeft w:val="480"/>
          <w:marRight w:val="0"/>
          <w:marTop w:val="0"/>
          <w:marBottom w:val="0"/>
          <w:divBdr>
            <w:top w:val="none" w:sz="0" w:space="0" w:color="auto"/>
            <w:left w:val="none" w:sz="0" w:space="0" w:color="auto"/>
            <w:bottom w:val="none" w:sz="0" w:space="0" w:color="auto"/>
            <w:right w:val="none" w:sz="0" w:space="0" w:color="auto"/>
          </w:divBdr>
        </w:div>
        <w:div w:id="624652803">
          <w:marLeft w:val="480"/>
          <w:marRight w:val="0"/>
          <w:marTop w:val="0"/>
          <w:marBottom w:val="0"/>
          <w:divBdr>
            <w:top w:val="none" w:sz="0" w:space="0" w:color="auto"/>
            <w:left w:val="none" w:sz="0" w:space="0" w:color="auto"/>
            <w:bottom w:val="none" w:sz="0" w:space="0" w:color="auto"/>
            <w:right w:val="none" w:sz="0" w:space="0" w:color="auto"/>
          </w:divBdr>
        </w:div>
        <w:div w:id="173496225">
          <w:marLeft w:val="480"/>
          <w:marRight w:val="0"/>
          <w:marTop w:val="0"/>
          <w:marBottom w:val="0"/>
          <w:divBdr>
            <w:top w:val="none" w:sz="0" w:space="0" w:color="auto"/>
            <w:left w:val="none" w:sz="0" w:space="0" w:color="auto"/>
            <w:bottom w:val="none" w:sz="0" w:space="0" w:color="auto"/>
            <w:right w:val="none" w:sz="0" w:space="0" w:color="auto"/>
          </w:divBdr>
        </w:div>
        <w:div w:id="1572423441">
          <w:marLeft w:val="480"/>
          <w:marRight w:val="0"/>
          <w:marTop w:val="0"/>
          <w:marBottom w:val="0"/>
          <w:divBdr>
            <w:top w:val="none" w:sz="0" w:space="0" w:color="auto"/>
            <w:left w:val="none" w:sz="0" w:space="0" w:color="auto"/>
            <w:bottom w:val="none" w:sz="0" w:space="0" w:color="auto"/>
            <w:right w:val="none" w:sz="0" w:space="0" w:color="auto"/>
          </w:divBdr>
        </w:div>
        <w:div w:id="91630340">
          <w:marLeft w:val="480"/>
          <w:marRight w:val="0"/>
          <w:marTop w:val="0"/>
          <w:marBottom w:val="0"/>
          <w:divBdr>
            <w:top w:val="none" w:sz="0" w:space="0" w:color="auto"/>
            <w:left w:val="none" w:sz="0" w:space="0" w:color="auto"/>
            <w:bottom w:val="none" w:sz="0" w:space="0" w:color="auto"/>
            <w:right w:val="none" w:sz="0" w:space="0" w:color="auto"/>
          </w:divBdr>
        </w:div>
        <w:div w:id="1216043347">
          <w:marLeft w:val="480"/>
          <w:marRight w:val="0"/>
          <w:marTop w:val="0"/>
          <w:marBottom w:val="0"/>
          <w:divBdr>
            <w:top w:val="none" w:sz="0" w:space="0" w:color="auto"/>
            <w:left w:val="none" w:sz="0" w:space="0" w:color="auto"/>
            <w:bottom w:val="none" w:sz="0" w:space="0" w:color="auto"/>
            <w:right w:val="none" w:sz="0" w:space="0" w:color="auto"/>
          </w:divBdr>
        </w:div>
        <w:div w:id="1591738584">
          <w:marLeft w:val="480"/>
          <w:marRight w:val="0"/>
          <w:marTop w:val="0"/>
          <w:marBottom w:val="0"/>
          <w:divBdr>
            <w:top w:val="none" w:sz="0" w:space="0" w:color="auto"/>
            <w:left w:val="none" w:sz="0" w:space="0" w:color="auto"/>
            <w:bottom w:val="none" w:sz="0" w:space="0" w:color="auto"/>
            <w:right w:val="none" w:sz="0" w:space="0" w:color="auto"/>
          </w:divBdr>
        </w:div>
        <w:div w:id="1709144570">
          <w:marLeft w:val="480"/>
          <w:marRight w:val="0"/>
          <w:marTop w:val="0"/>
          <w:marBottom w:val="0"/>
          <w:divBdr>
            <w:top w:val="none" w:sz="0" w:space="0" w:color="auto"/>
            <w:left w:val="none" w:sz="0" w:space="0" w:color="auto"/>
            <w:bottom w:val="none" w:sz="0" w:space="0" w:color="auto"/>
            <w:right w:val="none" w:sz="0" w:space="0" w:color="auto"/>
          </w:divBdr>
        </w:div>
        <w:div w:id="265700456">
          <w:marLeft w:val="480"/>
          <w:marRight w:val="0"/>
          <w:marTop w:val="0"/>
          <w:marBottom w:val="0"/>
          <w:divBdr>
            <w:top w:val="none" w:sz="0" w:space="0" w:color="auto"/>
            <w:left w:val="none" w:sz="0" w:space="0" w:color="auto"/>
            <w:bottom w:val="none" w:sz="0" w:space="0" w:color="auto"/>
            <w:right w:val="none" w:sz="0" w:space="0" w:color="auto"/>
          </w:divBdr>
        </w:div>
        <w:div w:id="1888952042">
          <w:marLeft w:val="480"/>
          <w:marRight w:val="0"/>
          <w:marTop w:val="0"/>
          <w:marBottom w:val="0"/>
          <w:divBdr>
            <w:top w:val="none" w:sz="0" w:space="0" w:color="auto"/>
            <w:left w:val="none" w:sz="0" w:space="0" w:color="auto"/>
            <w:bottom w:val="none" w:sz="0" w:space="0" w:color="auto"/>
            <w:right w:val="none" w:sz="0" w:space="0" w:color="auto"/>
          </w:divBdr>
        </w:div>
        <w:div w:id="108016109">
          <w:marLeft w:val="480"/>
          <w:marRight w:val="0"/>
          <w:marTop w:val="0"/>
          <w:marBottom w:val="0"/>
          <w:divBdr>
            <w:top w:val="none" w:sz="0" w:space="0" w:color="auto"/>
            <w:left w:val="none" w:sz="0" w:space="0" w:color="auto"/>
            <w:bottom w:val="none" w:sz="0" w:space="0" w:color="auto"/>
            <w:right w:val="none" w:sz="0" w:space="0" w:color="auto"/>
          </w:divBdr>
        </w:div>
        <w:div w:id="1975720961">
          <w:marLeft w:val="480"/>
          <w:marRight w:val="0"/>
          <w:marTop w:val="0"/>
          <w:marBottom w:val="0"/>
          <w:divBdr>
            <w:top w:val="none" w:sz="0" w:space="0" w:color="auto"/>
            <w:left w:val="none" w:sz="0" w:space="0" w:color="auto"/>
            <w:bottom w:val="none" w:sz="0" w:space="0" w:color="auto"/>
            <w:right w:val="none" w:sz="0" w:space="0" w:color="auto"/>
          </w:divBdr>
        </w:div>
      </w:divsChild>
    </w:div>
    <w:div w:id="1668677769">
      <w:bodyDiv w:val="1"/>
      <w:marLeft w:val="0"/>
      <w:marRight w:val="0"/>
      <w:marTop w:val="0"/>
      <w:marBottom w:val="0"/>
      <w:divBdr>
        <w:top w:val="none" w:sz="0" w:space="0" w:color="auto"/>
        <w:left w:val="none" w:sz="0" w:space="0" w:color="auto"/>
        <w:bottom w:val="none" w:sz="0" w:space="0" w:color="auto"/>
        <w:right w:val="none" w:sz="0" w:space="0" w:color="auto"/>
      </w:divBdr>
    </w:div>
    <w:div w:id="1669165548">
      <w:bodyDiv w:val="1"/>
      <w:marLeft w:val="0"/>
      <w:marRight w:val="0"/>
      <w:marTop w:val="0"/>
      <w:marBottom w:val="0"/>
      <w:divBdr>
        <w:top w:val="none" w:sz="0" w:space="0" w:color="auto"/>
        <w:left w:val="none" w:sz="0" w:space="0" w:color="auto"/>
        <w:bottom w:val="none" w:sz="0" w:space="0" w:color="auto"/>
        <w:right w:val="none" w:sz="0" w:space="0" w:color="auto"/>
      </w:divBdr>
    </w:div>
    <w:div w:id="1669792037">
      <w:bodyDiv w:val="1"/>
      <w:marLeft w:val="0"/>
      <w:marRight w:val="0"/>
      <w:marTop w:val="0"/>
      <w:marBottom w:val="0"/>
      <w:divBdr>
        <w:top w:val="none" w:sz="0" w:space="0" w:color="auto"/>
        <w:left w:val="none" w:sz="0" w:space="0" w:color="auto"/>
        <w:bottom w:val="none" w:sz="0" w:space="0" w:color="auto"/>
        <w:right w:val="none" w:sz="0" w:space="0" w:color="auto"/>
      </w:divBdr>
    </w:div>
    <w:div w:id="1670791994">
      <w:bodyDiv w:val="1"/>
      <w:marLeft w:val="0"/>
      <w:marRight w:val="0"/>
      <w:marTop w:val="0"/>
      <w:marBottom w:val="0"/>
      <w:divBdr>
        <w:top w:val="none" w:sz="0" w:space="0" w:color="auto"/>
        <w:left w:val="none" w:sz="0" w:space="0" w:color="auto"/>
        <w:bottom w:val="none" w:sz="0" w:space="0" w:color="auto"/>
        <w:right w:val="none" w:sz="0" w:space="0" w:color="auto"/>
      </w:divBdr>
    </w:div>
    <w:div w:id="1671562619">
      <w:bodyDiv w:val="1"/>
      <w:marLeft w:val="0"/>
      <w:marRight w:val="0"/>
      <w:marTop w:val="0"/>
      <w:marBottom w:val="0"/>
      <w:divBdr>
        <w:top w:val="none" w:sz="0" w:space="0" w:color="auto"/>
        <w:left w:val="none" w:sz="0" w:space="0" w:color="auto"/>
        <w:bottom w:val="none" w:sz="0" w:space="0" w:color="auto"/>
        <w:right w:val="none" w:sz="0" w:space="0" w:color="auto"/>
      </w:divBdr>
    </w:div>
    <w:div w:id="1671592392">
      <w:bodyDiv w:val="1"/>
      <w:marLeft w:val="0"/>
      <w:marRight w:val="0"/>
      <w:marTop w:val="0"/>
      <w:marBottom w:val="0"/>
      <w:divBdr>
        <w:top w:val="none" w:sz="0" w:space="0" w:color="auto"/>
        <w:left w:val="none" w:sz="0" w:space="0" w:color="auto"/>
        <w:bottom w:val="none" w:sz="0" w:space="0" w:color="auto"/>
        <w:right w:val="none" w:sz="0" w:space="0" w:color="auto"/>
      </w:divBdr>
    </w:div>
    <w:div w:id="1672561436">
      <w:bodyDiv w:val="1"/>
      <w:marLeft w:val="0"/>
      <w:marRight w:val="0"/>
      <w:marTop w:val="0"/>
      <w:marBottom w:val="0"/>
      <w:divBdr>
        <w:top w:val="none" w:sz="0" w:space="0" w:color="auto"/>
        <w:left w:val="none" w:sz="0" w:space="0" w:color="auto"/>
        <w:bottom w:val="none" w:sz="0" w:space="0" w:color="auto"/>
        <w:right w:val="none" w:sz="0" w:space="0" w:color="auto"/>
      </w:divBdr>
    </w:div>
    <w:div w:id="1672827333">
      <w:bodyDiv w:val="1"/>
      <w:marLeft w:val="0"/>
      <w:marRight w:val="0"/>
      <w:marTop w:val="0"/>
      <w:marBottom w:val="0"/>
      <w:divBdr>
        <w:top w:val="none" w:sz="0" w:space="0" w:color="auto"/>
        <w:left w:val="none" w:sz="0" w:space="0" w:color="auto"/>
        <w:bottom w:val="none" w:sz="0" w:space="0" w:color="auto"/>
        <w:right w:val="none" w:sz="0" w:space="0" w:color="auto"/>
      </w:divBdr>
    </w:div>
    <w:div w:id="1673101255">
      <w:bodyDiv w:val="1"/>
      <w:marLeft w:val="0"/>
      <w:marRight w:val="0"/>
      <w:marTop w:val="0"/>
      <w:marBottom w:val="0"/>
      <w:divBdr>
        <w:top w:val="none" w:sz="0" w:space="0" w:color="auto"/>
        <w:left w:val="none" w:sz="0" w:space="0" w:color="auto"/>
        <w:bottom w:val="none" w:sz="0" w:space="0" w:color="auto"/>
        <w:right w:val="none" w:sz="0" w:space="0" w:color="auto"/>
      </w:divBdr>
    </w:div>
    <w:div w:id="1674185734">
      <w:bodyDiv w:val="1"/>
      <w:marLeft w:val="0"/>
      <w:marRight w:val="0"/>
      <w:marTop w:val="0"/>
      <w:marBottom w:val="0"/>
      <w:divBdr>
        <w:top w:val="none" w:sz="0" w:space="0" w:color="auto"/>
        <w:left w:val="none" w:sz="0" w:space="0" w:color="auto"/>
        <w:bottom w:val="none" w:sz="0" w:space="0" w:color="auto"/>
        <w:right w:val="none" w:sz="0" w:space="0" w:color="auto"/>
      </w:divBdr>
      <w:divsChild>
        <w:div w:id="46998130">
          <w:marLeft w:val="480"/>
          <w:marRight w:val="0"/>
          <w:marTop w:val="0"/>
          <w:marBottom w:val="0"/>
          <w:divBdr>
            <w:top w:val="none" w:sz="0" w:space="0" w:color="auto"/>
            <w:left w:val="none" w:sz="0" w:space="0" w:color="auto"/>
            <w:bottom w:val="none" w:sz="0" w:space="0" w:color="auto"/>
            <w:right w:val="none" w:sz="0" w:space="0" w:color="auto"/>
          </w:divBdr>
        </w:div>
        <w:div w:id="260917823">
          <w:marLeft w:val="480"/>
          <w:marRight w:val="0"/>
          <w:marTop w:val="0"/>
          <w:marBottom w:val="0"/>
          <w:divBdr>
            <w:top w:val="none" w:sz="0" w:space="0" w:color="auto"/>
            <w:left w:val="none" w:sz="0" w:space="0" w:color="auto"/>
            <w:bottom w:val="none" w:sz="0" w:space="0" w:color="auto"/>
            <w:right w:val="none" w:sz="0" w:space="0" w:color="auto"/>
          </w:divBdr>
        </w:div>
        <w:div w:id="1598755063">
          <w:marLeft w:val="480"/>
          <w:marRight w:val="0"/>
          <w:marTop w:val="0"/>
          <w:marBottom w:val="0"/>
          <w:divBdr>
            <w:top w:val="none" w:sz="0" w:space="0" w:color="auto"/>
            <w:left w:val="none" w:sz="0" w:space="0" w:color="auto"/>
            <w:bottom w:val="none" w:sz="0" w:space="0" w:color="auto"/>
            <w:right w:val="none" w:sz="0" w:space="0" w:color="auto"/>
          </w:divBdr>
        </w:div>
        <w:div w:id="1346789016">
          <w:marLeft w:val="480"/>
          <w:marRight w:val="0"/>
          <w:marTop w:val="0"/>
          <w:marBottom w:val="0"/>
          <w:divBdr>
            <w:top w:val="none" w:sz="0" w:space="0" w:color="auto"/>
            <w:left w:val="none" w:sz="0" w:space="0" w:color="auto"/>
            <w:bottom w:val="none" w:sz="0" w:space="0" w:color="auto"/>
            <w:right w:val="none" w:sz="0" w:space="0" w:color="auto"/>
          </w:divBdr>
        </w:div>
        <w:div w:id="268512096">
          <w:marLeft w:val="480"/>
          <w:marRight w:val="0"/>
          <w:marTop w:val="0"/>
          <w:marBottom w:val="0"/>
          <w:divBdr>
            <w:top w:val="none" w:sz="0" w:space="0" w:color="auto"/>
            <w:left w:val="none" w:sz="0" w:space="0" w:color="auto"/>
            <w:bottom w:val="none" w:sz="0" w:space="0" w:color="auto"/>
            <w:right w:val="none" w:sz="0" w:space="0" w:color="auto"/>
          </w:divBdr>
        </w:div>
        <w:div w:id="307783722">
          <w:marLeft w:val="480"/>
          <w:marRight w:val="0"/>
          <w:marTop w:val="0"/>
          <w:marBottom w:val="0"/>
          <w:divBdr>
            <w:top w:val="none" w:sz="0" w:space="0" w:color="auto"/>
            <w:left w:val="none" w:sz="0" w:space="0" w:color="auto"/>
            <w:bottom w:val="none" w:sz="0" w:space="0" w:color="auto"/>
            <w:right w:val="none" w:sz="0" w:space="0" w:color="auto"/>
          </w:divBdr>
        </w:div>
        <w:div w:id="759447272">
          <w:marLeft w:val="480"/>
          <w:marRight w:val="0"/>
          <w:marTop w:val="0"/>
          <w:marBottom w:val="0"/>
          <w:divBdr>
            <w:top w:val="none" w:sz="0" w:space="0" w:color="auto"/>
            <w:left w:val="none" w:sz="0" w:space="0" w:color="auto"/>
            <w:bottom w:val="none" w:sz="0" w:space="0" w:color="auto"/>
            <w:right w:val="none" w:sz="0" w:space="0" w:color="auto"/>
          </w:divBdr>
        </w:div>
        <w:div w:id="1395658971">
          <w:marLeft w:val="480"/>
          <w:marRight w:val="0"/>
          <w:marTop w:val="0"/>
          <w:marBottom w:val="0"/>
          <w:divBdr>
            <w:top w:val="none" w:sz="0" w:space="0" w:color="auto"/>
            <w:left w:val="none" w:sz="0" w:space="0" w:color="auto"/>
            <w:bottom w:val="none" w:sz="0" w:space="0" w:color="auto"/>
            <w:right w:val="none" w:sz="0" w:space="0" w:color="auto"/>
          </w:divBdr>
        </w:div>
        <w:div w:id="720714338">
          <w:marLeft w:val="480"/>
          <w:marRight w:val="0"/>
          <w:marTop w:val="0"/>
          <w:marBottom w:val="0"/>
          <w:divBdr>
            <w:top w:val="none" w:sz="0" w:space="0" w:color="auto"/>
            <w:left w:val="none" w:sz="0" w:space="0" w:color="auto"/>
            <w:bottom w:val="none" w:sz="0" w:space="0" w:color="auto"/>
            <w:right w:val="none" w:sz="0" w:space="0" w:color="auto"/>
          </w:divBdr>
        </w:div>
        <w:div w:id="1819036621">
          <w:marLeft w:val="480"/>
          <w:marRight w:val="0"/>
          <w:marTop w:val="0"/>
          <w:marBottom w:val="0"/>
          <w:divBdr>
            <w:top w:val="none" w:sz="0" w:space="0" w:color="auto"/>
            <w:left w:val="none" w:sz="0" w:space="0" w:color="auto"/>
            <w:bottom w:val="none" w:sz="0" w:space="0" w:color="auto"/>
            <w:right w:val="none" w:sz="0" w:space="0" w:color="auto"/>
          </w:divBdr>
        </w:div>
        <w:div w:id="402261753">
          <w:marLeft w:val="480"/>
          <w:marRight w:val="0"/>
          <w:marTop w:val="0"/>
          <w:marBottom w:val="0"/>
          <w:divBdr>
            <w:top w:val="none" w:sz="0" w:space="0" w:color="auto"/>
            <w:left w:val="none" w:sz="0" w:space="0" w:color="auto"/>
            <w:bottom w:val="none" w:sz="0" w:space="0" w:color="auto"/>
            <w:right w:val="none" w:sz="0" w:space="0" w:color="auto"/>
          </w:divBdr>
        </w:div>
        <w:div w:id="395200069">
          <w:marLeft w:val="480"/>
          <w:marRight w:val="0"/>
          <w:marTop w:val="0"/>
          <w:marBottom w:val="0"/>
          <w:divBdr>
            <w:top w:val="none" w:sz="0" w:space="0" w:color="auto"/>
            <w:left w:val="none" w:sz="0" w:space="0" w:color="auto"/>
            <w:bottom w:val="none" w:sz="0" w:space="0" w:color="auto"/>
            <w:right w:val="none" w:sz="0" w:space="0" w:color="auto"/>
          </w:divBdr>
        </w:div>
        <w:div w:id="1594556648">
          <w:marLeft w:val="480"/>
          <w:marRight w:val="0"/>
          <w:marTop w:val="0"/>
          <w:marBottom w:val="0"/>
          <w:divBdr>
            <w:top w:val="none" w:sz="0" w:space="0" w:color="auto"/>
            <w:left w:val="none" w:sz="0" w:space="0" w:color="auto"/>
            <w:bottom w:val="none" w:sz="0" w:space="0" w:color="auto"/>
            <w:right w:val="none" w:sz="0" w:space="0" w:color="auto"/>
          </w:divBdr>
        </w:div>
        <w:div w:id="970944866">
          <w:marLeft w:val="480"/>
          <w:marRight w:val="0"/>
          <w:marTop w:val="0"/>
          <w:marBottom w:val="0"/>
          <w:divBdr>
            <w:top w:val="none" w:sz="0" w:space="0" w:color="auto"/>
            <w:left w:val="none" w:sz="0" w:space="0" w:color="auto"/>
            <w:bottom w:val="none" w:sz="0" w:space="0" w:color="auto"/>
            <w:right w:val="none" w:sz="0" w:space="0" w:color="auto"/>
          </w:divBdr>
        </w:div>
        <w:div w:id="1930000657">
          <w:marLeft w:val="480"/>
          <w:marRight w:val="0"/>
          <w:marTop w:val="0"/>
          <w:marBottom w:val="0"/>
          <w:divBdr>
            <w:top w:val="none" w:sz="0" w:space="0" w:color="auto"/>
            <w:left w:val="none" w:sz="0" w:space="0" w:color="auto"/>
            <w:bottom w:val="none" w:sz="0" w:space="0" w:color="auto"/>
            <w:right w:val="none" w:sz="0" w:space="0" w:color="auto"/>
          </w:divBdr>
        </w:div>
        <w:div w:id="784156930">
          <w:marLeft w:val="480"/>
          <w:marRight w:val="0"/>
          <w:marTop w:val="0"/>
          <w:marBottom w:val="0"/>
          <w:divBdr>
            <w:top w:val="none" w:sz="0" w:space="0" w:color="auto"/>
            <w:left w:val="none" w:sz="0" w:space="0" w:color="auto"/>
            <w:bottom w:val="none" w:sz="0" w:space="0" w:color="auto"/>
            <w:right w:val="none" w:sz="0" w:space="0" w:color="auto"/>
          </w:divBdr>
        </w:div>
        <w:div w:id="1788498894">
          <w:marLeft w:val="480"/>
          <w:marRight w:val="0"/>
          <w:marTop w:val="0"/>
          <w:marBottom w:val="0"/>
          <w:divBdr>
            <w:top w:val="none" w:sz="0" w:space="0" w:color="auto"/>
            <w:left w:val="none" w:sz="0" w:space="0" w:color="auto"/>
            <w:bottom w:val="none" w:sz="0" w:space="0" w:color="auto"/>
            <w:right w:val="none" w:sz="0" w:space="0" w:color="auto"/>
          </w:divBdr>
        </w:div>
        <w:div w:id="584654226">
          <w:marLeft w:val="480"/>
          <w:marRight w:val="0"/>
          <w:marTop w:val="0"/>
          <w:marBottom w:val="0"/>
          <w:divBdr>
            <w:top w:val="none" w:sz="0" w:space="0" w:color="auto"/>
            <w:left w:val="none" w:sz="0" w:space="0" w:color="auto"/>
            <w:bottom w:val="none" w:sz="0" w:space="0" w:color="auto"/>
            <w:right w:val="none" w:sz="0" w:space="0" w:color="auto"/>
          </w:divBdr>
        </w:div>
        <w:div w:id="42024569">
          <w:marLeft w:val="480"/>
          <w:marRight w:val="0"/>
          <w:marTop w:val="0"/>
          <w:marBottom w:val="0"/>
          <w:divBdr>
            <w:top w:val="none" w:sz="0" w:space="0" w:color="auto"/>
            <w:left w:val="none" w:sz="0" w:space="0" w:color="auto"/>
            <w:bottom w:val="none" w:sz="0" w:space="0" w:color="auto"/>
            <w:right w:val="none" w:sz="0" w:space="0" w:color="auto"/>
          </w:divBdr>
        </w:div>
        <w:div w:id="1395620861">
          <w:marLeft w:val="480"/>
          <w:marRight w:val="0"/>
          <w:marTop w:val="0"/>
          <w:marBottom w:val="0"/>
          <w:divBdr>
            <w:top w:val="none" w:sz="0" w:space="0" w:color="auto"/>
            <w:left w:val="none" w:sz="0" w:space="0" w:color="auto"/>
            <w:bottom w:val="none" w:sz="0" w:space="0" w:color="auto"/>
            <w:right w:val="none" w:sz="0" w:space="0" w:color="auto"/>
          </w:divBdr>
        </w:div>
        <w:div w:id="950672680">
          <w:marLeft w:val="480"/>
          <w:marRight w:val="0"/>
          <w:marTop w:val="0"/>
          <w:marBottom w:val="0"/>
          <w:divBdr>
            <w:top w:val="none" w:sz="0" w:space="0" w:color="auto"/>
            <w:left w:val="none" w:sz="0" w:space="0" w:color="auto"/>
            <w:bottom w:val="none" w:sz="0" w:space="0" w:color="auto"/>
            <w:right w:val="none" w:sz="0" w:space="0" w:color="auto"/>
          </w:divBdr>
        </w:div>
        <w:div w:id="637807445">
          <w:marLeft w:val="480"/>
          <w:marRight w:val="0"/>
          <w:marTop w:val="0"/>
          <w:marBottom w:val="0"/>
          <w:divBdr>
            <w:top w:val="none" w:sz="0" w:space="0" w:color="auto"/>
            <w:left w:val="none" w:sz="0" w:space="0" w:color="auto"/>
            <w:bottom w:val="none" w:sz="0" w:space="0" w:color="auto"/>
            <w:right w:val="none" w:sz="0" w:space="0" w:color="auto"/>
          </w:divBdr>
        </w:div>
      </w:divsChild>
    </w:div>
    <w:div w:id="1674531488">
      <w:bodyDiv w:val="1"/>
      <w:marLeft w:val="0"/>
      <w:marRight w:val="0"/>
      <w:marTop w:val="0"/>
      <w:marBottom w:val="0"/>
      <w:divBdr>
        <w:top w:val="none" w:sz="0" w:space="0" w:color="auto"/>
        <w:left w:val="none" w:sz="0" w:space="0" w:color="auto"/>
        <w:bottom w:val="none" w:sz="0" w:space="0" w:color="auto"/>
        <w:right w:val="none" w:sz="0" w:space="0" w:color="auto"/>
      </w:divBdr>
    </w:div>
    <w:div w:id="1674845003">
      <w:bodyDiv w:val="1"/>
      <w:marLeft w:val="0"/>
      <w:marRight w:val="0"/>
      <w:marTop w:val="0"/>
      <w:marBottom w:val="0"/>
      <w:divBdr>
        <w:top w:val="none" w:sz="0" w:space="0" w:color="auto"/>
        <w:left w:val="none" w:sz="0" w:space="0" w:color="auto"/>
        <w:bottom w:val="none" w:sz="0" w:space="0" w:color="auto"/>
        <w:right w:val="none" w:sz="0" w:space="0" w:color="auto"/>
      </w:divBdr>
    </w:div>
    <w:div w:id="1675111060">
      <w:bodyDiv w:val="1"/>
      <w:marLeft w:val="0"/>
      <w:marRight w:val="0"/>
      <w:marTop w:val="0"/>
      <w:marBottom w:val="0"/>
      <w:divBdr>
        <w:top w:val="none" w:sz="0" w:space="0" w:color="auto"/>
        <w:left w:val="none" w:sz="0" w:space="0" w:color="auto"/>
        <w:bottom w:val="none" w:sz="0" w:space="0" w:color="auto"/>
        <w:right w:val="none" w:sz="0" w:space="0" w:color="auto"/>
      </w:divBdr>
    </w:div>
    <w:div w:id="1676298682">
      <w:bodyDiv w:val="1"/>
      <w:marLeft w:val="0"/>
      <w:marRight w:val="0"/>
      <w:marTop w:val="0"/>
      <w:marBottom w:val="0"/>
      <w:divBdr>
        <w:top w:val="none" w:sz="0" w:space="0" w:color="auto"/>
        <w:left w:val="none" w:sz="0" w:space="0" w:color="auto"/>
        <w:bottom w:val="none" w:sz="0" w:space="0" w:color="auto"/>
        <w:right w:val="none" w:sz="0" w:space="0" w:color="auto"/>
      </w:divBdr>
      <w:divsChild>
        <w:div w:id="861283206">
          <w:marLeft w:val="480"/>
          <w:marRight w:val="0"/>
          <w:marTop w:val="0"/>
          <w:marBottom w:val="0"/>
          <w:divBdr>
            <w:top w:val="none" w:sz="0" w:space="0" w:color="auto"/>
            <w:left w:val="none" w:sz="0" w:space="0" w:color="auto"/>
            <w:bottom w:val="none" w:sz="0" w:space="0" w:color="auto"/>
            <w:right w:val="none" w:sz="0" w:space="0" w:color="auto"/>
          </w:divBdr>
        </w:div>
        <w:div w:id="1340232696">
          <w:marLeft w:val="480"/>
          <w:marRight w:val="0"/>
          <w:marTop w:val="0"/>
          <w:marBottom w:val="0"/>
          <w:divBdr>
            <w:top w:val="none" w:sz="0" w:space="0" w:color="auto"/>
            <w:left w:val="none" w:sz="0" w:space="0" w:color="auto"/>
            <w:bottom w:val="none" w:sz="0" w:space="0" w:color="auto"/>
            <w:right w:val="none" w:sz="0" w:space="0" w:color="auto"/>
          </w:divBdr>
        </w:div>
        <w:div w:id="1922451346">
          <w:marLeft w:val="480"/>
          <w:marRight w:val="0"/>
          <w:marTop w:val="0"/>
          <w:marBottom w:val="0"/>
          <w:divBdr>
            <w:top w:val="none" w:sz="0" w:space="0" w:color="auto"/>
            <w:left w:val="none" w:sz="0" w:space="0" w:color="auto"/>
            <w:bottom w:val="none" w:sz="0" w:space="0" w:color="auto"/>
            <w:right w:val="none" w:sz="0" w:space="0" w:color="auto"/>
          </w:divBdr>
        </w:div>
        <w:div w:id="1164323891">
          <w:marLeft w:val="480"/>
          <w:marRight w:val="0"/>
          <w:marTop w:val="0"/>
          <w:marBottom w:val="0"/>
          <w:divBdr>
            <w:top w:val="none" w:sz="0" w:space="0" w:color="auto"/>
            <w:left w:val="none" w:sz="0" w:space="0" w:color="auto"/>
            <w:bottom w:val="none" w:sz="0" w:space="0" w:color="auto"/>
            <w:right w:val="none" w:sz="0" w:space="0" w:color="auto"/>
          </w:divBdr>
        </w:div>
        <w:div w:id="993147581">
          <w:marLeft w:val="480"/>
          <w:marRight w:val="0"/>
          <w:marTop w:val="0"/>
          <w:marBottom w:val="0"/>
          <w:divBdr>
            <w:top w:val="none" w:sz="0" w:space="0" w:color="auto"/>
            <w:left w:val="none" w:sz="0" w:space="0" w:color="auto"/>
            <w:bottom w:val="none" w:sz="0" w:space="0" w:color="auto"/>
            <w:right w:val="none" w:sz="0" w:space="0" w:color="auto"/>
          </w:divBdr>
        </w:div>
        <w:div w:id="1973487133">
          <w:marLeft w:val="480"/>
          <w:marRight w:val="0"/>
          <w:marTop w:val="0"/>
          <w:marBottom w:val="0"/>
          <w:divBdr>
            <w:top w:val="none" w:sz="0" w:space="0" w:color="auto"/>
            <w:left w:val="none" w:sz="0" w:space="0" w:color="auto"/>
            <w:bottom w:val="none" w:sz="0" w:space="0" w:color="auto"/>
            <w:right w:val="none" w:sz="0" w:space="0" w:color="auto"/>
          </w:divBdr>
        </w:div>
        <w:div w:id="2129546187">
          <w:marLeft w:val="480"/>
          <w:marRight w:val="0"/>
          <w:marTop w:val="0"/>
          <w:marBottom w:val="0"/>
          <w:divBdr>
            <w:top w:val="none" w:sz="0" w:space="0" w:color="auto"/>
            <w:left w:val="none" w:sz="0" w:space="0" w:color="auto"/>
            <w:bottom w:val="none" w:sz="0" w:space="0" w:color="auto"/>
            <w:right w:val="none" w:sz="0" w:space="0" w:color="auto"/>
          </w:divBdr>
        </w:div>
        <w:div w:id="1332640993">
          <w:marLeft w:val="480"/>
          <w:marRight w:val="0"/>
          <w:marTop w:val="0"/>
          <w:marBottom w:val="0"/>
          <w:divBdr>
            <w:top w:val="none" w:sz="0" w:space="0" w:color="auto"/>
            <w:left w:val="none" w:sz="0" w:space="0" w:color="auto"/>
            <w:bottom w:val="none" w:sz="0" w:space="0" w:color="auto"/>
            <w:right w:val="none" w:sz="0" w:space="0" w:color="auto"/>
          </w:divBdr>
        </w:div>
        <w:div w:id="1603029631">
          <w:marLeft w:val="480"/>
          <w:marRight w:val="0"/>
          <w:marTop w:val="0"/>
          <w:marBottom w:val="0"/>
          <w:divBdr>
            <w:top w:val="none" w:sz="0" w:space="0" w:color="auto"/>
            <w:left w:val="none" w:sz="0" w:space="0" w:color="auto"/>
            <w:bottom w:val="none" w:sz="0" w:space="0" w:color="auto"/>
            <w:right w:val="none" w:sz="0" w:space="0" w:color="auto"/>
          </w:divBdr>
        </w:div>
        <w:div w:id="273098002">
          <w:marLeft w:val="480"/>
          <w:marRight w:val="0"/>
          <w:marTop w:val="0"/>
          <w:marBottom w:val="0"/>
          <w:divBdr>
            <w:top w:val="none" w:sz="0" w:space="0" w:color="auto"/>
            <w:left w:val="none" w:sz="0" w:space="0" w:color="auto"/>
            <w:bottom w:val="none" w:sz="0" w:space="0" w:color="auto"/>
            <w:right w:val="none" w:sz="0" w:space="0" w:color="auto"/>
          </w:divBdr>
        </w:div>
        <w:div w:id="655689913">
          <w:marLeft w:val="480"/>
          <w:marRight w:val="0"/>
          <w:marTop w:val="0"/>
          <w:marBottom w:val="0"/>
          <w:divBdr>
            <w:top w:val="none" w:sz="0" w:space="0" w:color="auto"/>
            <w:left w:val="none" w:sz="0" w:space="0" w:color="auto"/>
            <w:bottom w:val="none" w:sz="0" w:space="0" w:color="auto"/>
            <w:right w:val="none" w:sz="0" w:space="0" w:color="auto"/>
          </w:divBdr>
        </w:div>
        <w:div w:id="992292341">
          <w:marLeft w:val="480"/>
          <w:marRight w:val="0"/>
          <w:marTop w:val="0"/>
          <w:marBottom w:val="0"/>
          <w:divBdr>
            <w:top w:val="none" w:sz="0" w:space="0" w:color="auto"/>
            <w:left w:val="none" w:sz="0" w:space="0" w:color="auto"/>
            <w:bottom w:val="none" w:sz="0" w:space="0" w:color="auto"/>
            <w:right w:val="none" w:sz="0" w:space="0" w:color="auto"/>
          </w:divBdr>
        </w:div>
        <w:div w:id="590967323">
          <w:marLeft w:val="480"/>
          <w:marRight w:val="0"/>
          <w:marTop w:val="0"/>
          <w:marBottom w:val="0"/>
          <w:divBdr>
            <w:top w:val="none" w:sz="0" w:space="0" w:color="auto"/>
            <w:left w:val="none" w:sz="0" w:space="0" w:color="auto"/>
            <w:bottom w:val="none" w:sz="0" w:space="0" w:color="auto"/>
            <w:right w:val="none" w:sz="0" w:space="0" w:color="auto"/>
          </w:divBdr>
        </w:div>
        <w:div w:id="538975780">
          <w:marLeft w:val="480"/>
          <w:marRight w:val="0"/>
          <w:marTop w:val="0"/>
          <w:marBottom w:val="0"/>
          <w:divBdr>
            <w:top w:val="none" w:sz="0" w:space="0" w:color="auto"/>
            <w:left w:val="none" w:sz="0" w:space="0" w:color="auto"/>
            <w:bottom w:val="none" w:sz="0" w:space="0" w:color="auto"/>
            <w:right w:val="none" w:sz="0" w:space="0" w:color="auto"/>
          </w:divBdr>
        </w:div>
        <w:div w:id="1225946066">
          <w:marLeft w:val="480"/>
          <w:marRight w:val="0"/>
          <w:marTop w:val="0"/>
          <w:marBottom w:val="0"/>
          <w:divBdr>
            <w:top w:val="none" w:sz="0" w:space="0" w:color="auto"/>
            <w:left w:val="none" w:sz="0" w:space="0" w:color="auto"/>
            <w:bottom w:val="none" w:sz="0" w:space="0" w:color="auto"/>
            <w:right w:val="none" w:sz="0" w:space="0" w:color="auto"/>
          </w:divBdr>
        </w:div>
        <w:div w:id="1787119734">
          <w:marLeft w:val="480"/>
          <w:marRight w:val="0"/>
          <w:marTop w:val="0"/>
          <w:marBottom w:val="0"/>
          <w:divBdr>
            <w:top w:val="none" w:sz="0" w:space="0" w:color="auto"/>
            <w:left w:val="none" w:sz="0" w:space="0" w:color="auto"/>
            <w:bottom w:val="none" w:sz="0" w:space="0" w:color="auto"/>
            <w:right w:val="none" w:sz="0" w:space="0" w:color="auto"/>
          </w:divBdr>
        </w:div>
        <w:div w:id="2018382764">
          <w:marLeft w:val="480"/>
          <w:marRight w:val="0"/>
          <w:marTop w:val="0"/>
          <w:marBottom w:val="0"/>
          <w:divBdr>
            <w:top w:val="none" w:sz="0" w:space="0" w:color="auto"/>
            <w:left w:val="none" w:sz="0" w:space="0" w:color="auto"/>
            <w:bottom w:val="none" w:sz="0" w:space="0" w:color="auto"/>
            <w:right w:val="none" w:sz="0" w:space="0" w:color="auto"/>
          </w:divBdr>
        </w:div>
        <w:div w:id="935821039">
          <w:marLeft w:val="480"/>
          <w:marRight w:val="0"/>
          <w:marTop w:val="0"/>
          <w:marBottom w:val="0"/>
          <w:divBdr>
            <w:top w:val="none" w:sz="0" w:space="0" w:color="auto"/>
            <w:left w:val="none" w:sz="0" w:space="0" w:color="auto"/>
            <w:bottom w:val="none" w:sz="0" w:space="0" w:color="auto"/>
            <w:right w:val="none" w:sz="0" w:space="0" w:color="auto"/>
          </w:divBdr>
        </w:div>
        <w:div w:id="1394308759">
          <w:marLeft w:val="480"/>
          <w:marRight w:val="0"/>
          <w:marTop w:val="0"/>
          <w:marBottom w:val="0"/>
          <w:divBdr>
            <w:top w:val="none" w:sz="0" w:space="0" w:color="auto"/>
            <w:left w:val="none" w:sz="0" w:space="0" w:color="auto"/>
            <w:bottom w:val="none" w:sz="0" w:space="0" w:color="auto"/>
            <w:right w:val="none" w:sz="0" w:space="0" w:color="auto"/>
          </w:divBdr>
        </w:div>
        <w:div w:id="588084391">
          <w:marLeft w:val="480"/>
          <w:marRight w:val="0"/>
          <w:marTop w:val="0"/>
          <w:marBottom w:val="0"/>
          <w:divBdr>
            <w:top w:val="none" w:sz="0" w:space="0" w:color="auto"/>
            <w:left w:val="none" w:sz="0" w:space="0" w:color="auto"/>
            <w:bottom w:val="none" w:sz="0" w:space="0" w:color="auto"/>
            <w:right w:val="none" w:sz="0" w:space="0" w:color="auto"/>
          </w:divBdr>
        </w:div>
        <w:div w:id="1510221506">
          <w:marLeft w:val="480"/>
          <w:marRight w:val="0"/>
          <w:marTop w:val="0"/>
          <w:marBottom w:val="0"/>
          <w:divBdr>
            <w:top w:val="none" w:sz="0" w:space="0" w:color="auto"/>
            <w:left w:val="none" w:sz="0" w:space="0" w:color="auto"/>
            <w:bottom w:val="none" w:sz="0" w:space="0" w:color="auto"/>
            <w:right w:val="none" w:sz="0" w:space="0" w:color="auto"/>
          </w:divBdr>
        </w:div>
        <w:div w:id="1799493009">
          <w:marLeft w:val="480"/>
          <w:marRight w:val="0"/>
          <w:marTop w:val="0"/>
          <w:marBottom w:val="0"/>
          <w:divBdr>
            <w:top w:val="none" w:sz="0" w:space="0" w:color="auto"/>
            <w:left w:val="none" w:sz="0" w:space="0" w:color="auto"/>
            <w:bottom w:val="none" w:sz="0" w:space="0" w:color="auto"/>
            <w:right w:val="none" w:sz="0" w:space="0" w:color="auto"/>
          </w:divBdr>
        </w:div>
      </w:divsChild>
    </w:div>
    <w:div w:id="1676301871">
      <w:bodyDiv w:val="1"/>
      <w:marLeft w:val="0"/>
      <w:marRight w:val="0"/>
      <w:marTop w:val="0"/>
      <w:marBottom w:val="0"/>
      <w:divBdr>
        <w:top w:val="none" w:sz="0" w:space="0" w:color="auto"/>
        <w:left w:val="none" w:sz="0" w:space="0" w:color="auto"/>
        <w:bottom w:val="none" w:sz="0" w:space="0" w:color="auto"/>
        <w:right w:val="none" w:sz="0" w:space="0" w:color="auto"/>
      </w:divBdr>
    </w:div>
    <w:div w:id="1677925383">
      <w:bodyDiv w:val="1"/>
      <w:marLeft w:val="0"/>
      <w:marRight w:val="0"/>
      <w:marTop w:val="0"/>
      <w:marBottom w:val="0"/>
      <w:divBdr>
        <w:top w:val="none" w:sz="0" w:space="0" w:color="auto"/>
        <w:left w:val="none" w:sz="0" w:space="0" w:color="auto"/>
        <w:bottom w:val="none" w:sz="0" w:space="0" w:color="auto"/>
        <w:right w:val="none" w:sz="0" w:space="0" w:color="auto"/>
      </w:divBdr>
    </w:div>
    <w:div w:id="1678119027">
      <w:bodyDiv w:val="1"/>
      <w:marLeft w:val="0"/>
      <w:marRight w:val="0"/>
      <w:marTop w:val="0"/>
      <w:marBottom w:val="0"/>
      <w:divBdr>
        <w:top w:val="none" w:sz="0" w:space="0" w:color="auto"/>
        <w:left w:val="none" w:sz="0" w:space="0" w:color="auto"/>
        <w:bottom w:val="none" w:sz="0" w:space="0" w:color="auto"/>
        <w:right w:val="none" w:sz="0" w:space="0" w:color="auto"/>
      </w:divBdr>
    </w:div>
    <w:div w:id="1678146377">
      <w:bodyDiv w:val="1"/>
      <w:marLeft w:val="0"/>
      <w:marRight w:val="0"/>
      <w:marTop w:val="0"/>
      <w:marBottom w:val="0"/>
      <w:divBdr>
        <w:top w:val="none" w:sz="0" w:space="0" w:color="auto"/>
        <w:left w:val="none" w:sz="0" w:space="0" w:color="auto"/>
        <w:bottom w:val="none" w:sz="0" w:space="0" w:color="auto"/>
        <w:right w:val="none" w:sz="0" w:space="0" w:color="auto"/>
      </w:divBdr>
      <w:divsChild>
        <w:div w:id="1851681647">
          <w:marLeft w:val="480"/>
          <w:marRight w:val="0"/>
          <w:marTop w:val="0"/>
          <w:marBottom w:val="0"/>
          <w:divBdr>
            <w:top w:val="none" w:sz="0" w:space="0" w:color="auto"/>
            <w:left w:val="none" w:sz="0" w:space="0" w:color="auto"/>
            <w:bottom w:val="none" w:sz="0" w:space="0" w:color="auto"/>
            <w:right w:val="none" w:sz="0" w:space="0" w:color="auto"/>
          </w:divBdr>
        </w:div>
        <w:div w:id="739330169">
          <w:marLeft w:val="480"/>
          <w:marRight w:val="0"/>
          <w:marTop w:val="0"/>
          <w:marBottom w:val="0"/>
          <w:divBdr>
            <w:top w:val="none" w:sz="0" w:space="0" w:color="auto"/>
            <w:left w:val="none" w:sz="0" w:space="0" w:color="auto"/>
            <w:bottom w:val="none" w:sz="0" w:space="0" w:color="auto"/>
            <w:right w:val="none" w:sz="0" w:space="0" w:color="auto"/>
          </w:divBdr>
        </w:div>
        <w:div w:id="1607229290">
          <w:marLeft w:val="480"/>
          <w:marRight w:val="0"/>
          <w:marTop w:val="0"/>
          <w:marBottom w:val="0"/>
          <w:divBdr>
            <w:top w:val="none" w:sz="0" w:space="0" w:color="auto"/>
            <w:left w:val="none" w:sz="0" w:space="0" w:color="auto"/>
            <w:bottom w:val="none" w:sz="0" w:space="0" w:color="auto"/>
            <w:right w:val="none" w:sz="0" w:space="0" w:color="auto"/>
          </w:divBdr>
        </w:div>
        <w:div w:id="227955900">
          <w:marLeft w:val="480"/>
          <w:marRight w:val="0"/>
          <w:marTop w:val="0"/>
          <w:marBottom w:val="0"/>
          <w:divBdr>
            <w:top w:val="none" w:sz="0" w:space="0" w:color="auto"/>
            <w:left w:val="none" w:sz="0" w:space="0" w:color="auto"/>
            <w:bottom w:val="none" w:sz="0" w:space="0" w:color="auto"/>
            <w:right w:val="none" w:sz="0" w:space="0" w:color="auto"/>
          </w:divBdr>
        </w:div>
        <w:div w:id="1434587712">
          <w:marLeft w:val="480"/>
          <w:marRight w:val="0"/>
          <w:marTop w:val="0"/>
          <w:marBottom w:val="0"/>
          <w:divBdr>
            <w:top w:val="none" w:sz="0" w:space="0" w:color="auto"/>
            <w:left w:val="none" w:sz="0" w:space="0" w:color="auto"/>
            <w:bottom w:val="none" w:sz="0" w:space="0" w:color="auto"/>
            <w:right w:val="none" w:sz="0" w:space="0" w:color="auto"/>
          </w:divBdr>
        </w:div>
        <w:div w:id="986277448">
          <w:marLeft w:val="480"/>
          <w:marRight w:val="0"/>
          <w:marTop w:val="0"/>
          <w:marBottom w:val="0"/>
          <w:divBdr>
            <w:top w:val="none" w:sz="0" w:space="0" w:color="auto"/>
            <w:left w:val="none" w:sz="0" w:space="0" w:color="auto"/>
            <w:bottom w:val="none" w:sz="0" w:space="0" w:color="auto"/>
            <w:right w:val="none" w:sz="0" w:space="0" w:color="auto"/>
          </w:divBdr>
        </w:div>
        <w:div w:id="264655585">
          <w:marLeft w:val="480"/>
          <w:marRight w:val="0"/>
          <w:marTop w:val="0"/>
          <w:marBottom w:val="0"/>
          <w:divBdr>
            <w:top w:val="none" w:sz="0" w:space="0" w:color="auto"/>
            <w:left w:val="none" w:sz="0" w:space="0" w:color="auto"/>
            <w:bottom w:val="none" w:sz="0" w:space="0" w:color="auto"/>
            <w:right w:val="none" w:sz="0" w:space="0" w:color="auto"/>
          </w:divBdr>
        </w:div>
        <w:div w:id="266734907">
          <w:marLeft w:val="480"/>
          <w:marRight w:val="0"/>
          <w:marTop w:val="0"/>
          <w:marBottom w:val="0"/>
          <w:divBdr>
            <w:top w:val="none" w:sz="0" w:space="0" w:color="auto"/>
            <w:left w:val="none" w:sz="0" w:space="0" w:color="auto"/>
            <w:bottom w:val="none" w:sz="0" w:space="0" w:color="auto"/>
            <w:right w:val="none" w:sz="0" w:space="0" w:color="auto"/>
          </w:divBdr>
        </w:div>
        <w:div w:id="201476352">
          <w:marLeft w:val="480"/>
          <w:marRight w:val="0"/>
          <w:marTop w:val="0"/>
          <w:marBottom w:val="0"/>
          <w:divBdr>
            <w:top w:val="none" w:sz="0" w:space="0" w:color="auto"/>
            <w:left w:val="none" w:sz="0" w:space="0" w:color="auto"/>
            <w:bottom w:val="none" w:sz="0" w:space="0" w:color="auto"/>
            <w:right w:val="none" w:sz="0" w:space="0" w:color="auto"/>
          </w:divBdr>
        </w:div>
        <w:div w:id="745683914">
          <w:marLeft w:val="480"/>
          <w:marRight w:val="0"/>
          <w:marTop w:val="0"/>
          <w:marBottom w:val="0"/>
          <w:divBdr>
            <w:top w:val="none" w:sz="0" w:space="0" w:color="auto"/>
            <w:left w:val="none" w:sz="0" w:space="0" w:color="auto"/>
            <w:bottom w:val="none" w:sz="0" w:space="0" w:color="auto"/>
            <w:right w:val="none" w:sz="0" w:space="0" w:color="auto"/>
          </w:divBdr>
        </w:div>
        <w:div w:id="1310286761">
          <w:marLeft w:val="480"/>
          <w:marRight w:val="0"/>
          <w:marTop w:val="0"/>
          <w:marBottom w:val="0"/>
          <w:divBdr>
            <w:top w:val="none" w:sz="0" w:space="0" w:color="auto"/>
            <w:left w:val="none" w:sz="0" w:space="0" w:color="auto"/>
            <w:bottom w:val="none" w:sz="0" w:space="0" w:color="auto"/>
            <w:right w:val="none" w:sz="0" w:space="0" w:color="auto"/>
          </w:divBdr>
        </w:div>
        <w:div w:id="1676153563">
          <w:marLeft w:val="480"/>
          <w:marRight w:val="0"/>
          <w:marTop w:val="0"/>
          <w:marBottom w:val="0"/>
          <w:divBdr>
            <w:top w:val="none" w:sz="0" w:space="0" w:color="auto"/>
            <w:left w:val="none" w:sz="0" w:space="0" w:color="auto"/>
            <w:bottom w:val="none" w:sz="0" w:space="0" w:color="auto"/>
            <w:right w:val="none" w:sz="0" w:space="0" w:color="auto"/>
          </w:divBdr>
        </w:div>
        <w:div w:id="2026589328">
          <w:marLeft w:val="480"/>
          <w:marRight w:val="0"/>
          <w:marTop w:val="0"/>
          <w:marBottom w:val="0"/>
          <w:divBdr>
            <w:top w:val="none" w:sz="0" w:space="0" w:color="auto"/>
            <w:left w:val="none" w:sz="0" w:space="0" w:color="auto"/>
            <w:bottom w:val="none" w:sz="0" w:space="0" w:color="auto"/>
            <w:right w:val="none" w:sz="0" w:space="0" w:color="auto"/>
          </w:divBdr>
        </w:div>
        <w:div w:id="1648851031">
          <w:marLeft w:val="480"/>
          <w:marRight w:val="0"/>
          <w:marTop w:val="0"/>
          <w:marBottom w:val="0"/>
          <w:divBdr>
            <w:top w:val="none" w:sz="0" w:space="0" w:color="auto"/>
            <w:left w:val="none" w:sz="0" w:space="0" w:color="auto"/>
            <w:bottom w:val="none" w:sz="0" w:space="0" w:color="auto"/>
            <w:right w:val="none" w:sz="0" w:space="0" w:color="auto"/>
          </w:divBdr>
        </w:div>
        <w:div w:id="1022320434">
          <w:marLeft w:val="480"/>
          <w:marRight w:val="0"/>
          <w:marTop w:val="0"/>
          <w:marBottom w:val="0"/>
          <w:divBdr>
            <w:top w:val="none" w:sz="0" w:space="0" w:color="auto"/>
            <w:left w:val="none" w:sz="0" w:space="0" w:color="auto"/>
            <w:bottom w:val="none" w:sz="0" w:space="0" w:color="auto"/>
            <w:right w:val="none" w:sz="0" w:space="0" w:color="auto"/>
          </w:divBdr>
        </w:div>
        <w:div w:id="826283087">
          <w:marLeft w:val="480"/>
          <w:marRight w:val="0"/>
          <w:marTop w:val="0"/>
          <w:marBottom w:val="0"/>
          <w:divBdr>
            <w:top w:val="none" w:sz="0" w:space="0" w:color="auto"/>
            <w:left w:val="none" w:sz="0" w:space="0" w:color="auto"/>
            <w:bottom w:val="none" w:sz="0" w:space="0" w:color="auto"/>
            <w:right w:val="none" w:sz="0" w:space="0" w:color="auto"/>
          </w:divBdr>
        </w:div>
        <w:div w:id="617295089">
          <w:marLeft w:val="480"/>
          <w:marRight w:val="0"/>
          <w:marTop w:val="0"/>
          <w:marBottom w:val="0"/>
          <w:divBdr>
            <w:top w:val="none" w:sz="0" w:space="0" w:color="auto"/>
            <w:left w:val="none" w:sz="0" w:space="0" w:color="auto"/>
            <w:bottom w:val="none" w:sz="0" w:space="0" w:color="auto"/>
            <w:right w:val="none" w:sz="0" w:space="0" w:color="auto"/>
          </w:divBdr>
        </w:div>
        <w:div w:id="539630284">
          <w:marLeft w:val="480"/>
          <w:marRight w:val="0"/>
          <w:marTop w:val="0"/>
          <w:marBottom w:val="0"/>
          <w:divBdr>
            <w:top w:val="none" w:sz="0" w:space="0" w:color="auto"/>
            <w:left w:val="none" w:sz="0" w:space="0" w:color="auto"/>
            <w:bottom w:val="none" w:sz="0" w:space="0" w:color="auto"/>
            <w:right w:val="none" w:sz="0" w:space="0" w:color="auto"/>
          </w:divBdr>
        </w:div>
        <w:div w:id="505752495">
          <w:marLeft w:val="480"/>
          <w:marRight w:val="0"/>
          <w:marTop w:val="0"/>
          <w:marBottom w:val="0"/>
          <w:divBdr>
            <w:top w:val="none" w:sz="0" w:space="0" w:color="auto"/>
            <w:left w:val="none" w:sz="0" w:space="0" w:color="auto"/>
            <w:bottom w:val="none" w:sz="0" w:space="0" w:color="auto"/>
            <w:right w:val="none" w:sz="0" w:space="0" w:color="auto"/>
          </w:divBdr>
        </w:div>
      </w:divsChild>
    </w:div>
    <w:div w:id="1678730043">
      <w:bodyDiv w:val="1"/>
      <w:marLeft w:val="0"/>
      <w:marRight w:val="0"/>
      <w:marTop w:val="0"/>
      <w:marBottom w:val="0"/>
      <w:divBdr>
        <w:top w:val="none" w:sz="0" w:space="0" w:color="auto"/>
        <w:left w:val="none" w:sz="0" w:space="0" w:color="auto"/>
        <w:bottom w:val="none" w:sz="0" w:space="0" w:color="auto"/>
        <w:right w:val="none" w:sz="0" w:space="0" w:color="auto"/>
      </w:divBdr>
    </w:div>
    <w:div w:id="1678774301">
      <w:bodyDiv w:val="1"/>
      <w:marLeft w:val="0"/>
      <w:marRight w:val="0"/>
      <w:marTop w:val="0"/>
      <w:marBottom w:val="0"/>
      <w:divBdr>
        <w:top w:val="none" w:sz="0" w:space="0" w:color="auto"/>
        <w:left w:val="none" w:sz="0" w:space="0" w:color="auto"/>
        <w:bottom w:val="none" w:sz="0" w:space="0" w:color="auto"/>
        <w:right w:val="none" w:sz="0" w:space="0" w:color="auto"/>
      </w:divBdr>
    </w:div>
    <w:div w:id="1679653892">
      <w:bodyDiv w:val="1"/>
      <w:marLeft w:val="0"/>
      <w:marRight w:val="0"/>
      <w:marTop w:val="0"/>
      <w:marBottom w:val="0"/>
      <w:divBdr>
        <w:top w:val="none" w:sz="0" w:space="0" w:color="auto"/>
        <w:left w:val="none" w:sz="0" w:space="0" w:color="auto"/>
        <w:bottom w:val="none" w:sz="0" w:space="0" w:color="auto"/>
        <w:right w:val="none" w:sz="0" w:space="0" w:color="auto"/>
      </w:divBdr>
    </w:div>
    <w:div w:id="1679848558">
      <w:bodyDiv w:val="1"/>
      <w:marLeft w:val="0"/>
      <w:marRight w:val="0"/>
      <w:marTop w:val="0"/>
      <w:marBottom w:val="0"/>
      <w:divBdr>
        <w:top w:val="none" w:sz="0" w:space="0" w:color="auto"/>
        <w:left w:val="none" w:sz="0" w:space="0" w:color="auto"/>
        <w:bottom w:val="none" w:sz="0" w:space="0" w:color="auto"/>
        <w:right w:val="none" w:sz="0" w:space="0" w:color="auto"/>
      </w:divBdr>
    </w:div>
    <w:div w:id="1680619641">
      <w:bodyDiv w:val="1"/>
      <w:marLeft w:val="0"/>
      <w:marRight w:val="0"/>
      <w:marTop w:val="0"/>
      <w:marBottom w:val="0"/>
      <w:divBdr>
        <w:top w:val="none" w:sz="0" w:space="0" w:color="auto"/>
        <w:left w:val="none" w:sz="0" w:space="0" w:color="auto"/>
        <w:bottom w:val="none" w:sz="0" w:space="0" w:color="auto"/>
        <w:right w:val="none" w:sz="0" w:space="0" w:color="auto"/>
      </w:divBdr>
    </w:div>
    <w:div w:id="1682394176">
      <w:bodyDiv w:val="1"/>
      <w:marLeft w:val="0"/>
      <w:marRight w:val="0"/>
      <w:marTop w:val="0"/>
      <w:marBottom w:val="0"/>
      <w:divBdr>
        <w:top w:val="none" w:sz="0" w:space="0" w:color="auto"/>
        <w:left w:val="none" w:sz="0" w:space="0" w:color="auto"/>
        <w:bottom w:val="none" w:sz="0" w:space="0" w:color="auto"/>
        <w:right w:val="none" w:sz="0" w:space="0" w:color="auto"/>
      </w:divBdr>
      <w:divsChild>
        <w:div w:id="143201972">
          <w:marLeft w:val="480"/>
          <w:marRight w:val="0"/>
          <w:marTop w:val="0"/>
          <w:marBottom w:val="0"/>
          <w:divBdr>
            <w:top w:val="none" w:sz="0" w:space="0" w:color="auto"/>
            <w:left w:val="none" w:sz="0" w:space="0" w:color="auto"/>
            <w:bottom w:val="none" w:sz="0" w:space="0" w:color="auto"/>
            <w:right w:val="none" w:sz="0" w:space="0" w:color="auto"/>
          </w:divBdr>
        </w:div>
        <w:div w:id="39131889">
          <w:marLeft w:val="480"/>
          <w:marRight w:val="0"/>
          <w:marTop w:val="0"/>
          <w:marBottom w:val="0"/>
          <w:divBdr>
            <w:top w:val="none" w:sz="0" w:space="0" w:color="auto"/>
            <w:left w:val="none" w:sz="0" w:space="0" w:color="auto"/>
            <w:bottom w:val="none" w:sz="0" w:space="0" w:color="auto"/>
            <w:right w:val="none" w:sz="0" w:space="0" w:color="auto"/>
          </w:divBdr>
        </w:div>
        <w:div w:id="529488370">
          <w:marLeft w:val="480"/>
          <w:marRight w:val="0"/>
          <w:marTop w:val="0"/>
          <w:marBottom w:val="0"/>
          <w:divBdr>
            <w:top w:val="none" w:sz="0" w:space="0" w:color="auto"/>
            <w:left w:val="none" w:sz="0" w:space="0" w:color="auto"/>
            <w:bottom w:val="none" w:sz="0" w:space="0" w:color="auto"/>
            <w:right w:val="none" w:sz="0" w:space="0" w:color="auto"/>
          </w:divBdr>
        </w:div>
        <w:div w:id="687831166">
          <w:marLeft w:val="480"/>
          <w:marRight w:val="0"/>
          <w:marTop w:val="0"/>
          <w:marBottom w:val="0"/>
          <w:divBdr>
            <w:top w:val="none" w:sz="0" w:space="0" w:color="auto"/>
            <w:left w:val="none" w:sz="0" w:space="0" w:color="auto"/>
            <w:bottom w:val="none" w:sz="0" w:space="0" w:color="auto"/>
            <w:right w:val="none" w:sz="0" w:space="0" w:color="auto"/>
          </w:divBdr>
        </w:div>
        <w:div w:id="315112114">
          <w:marLeft w:val="480"/>
          <w:marRight w:val="0"/>
          <w:marTop w:val="0"/>
          <w:marBottom w:val="0"/>
          <w:divBdr>
            <w:top w:val="none" w:sz="0" w:space="0" w:color="auto"/>
            <w:left w:val="none" w:sz="0" w:space="0" w:color="auto"/>
            <w:bottom w:val="none" w:sz="0" w:space="0" w:color="auto"/>
            <w:right w:val="none" w:sz="0" w:space="0" w:color="auto"/>
          </w:divBdr>
        </w:div>
        <w:div w:id="1427384765">
          <w:marLeft w:val="480"/>
          <w:marRight w:val="0"/>
          <w:marTop w:val="0"/>
          <w:marBottom w:val="0"/>
          <w:divBdr>
            <w:top w:val="none" w:sz="0" w:space="0" w:color="auto"/>
            <w:left w:val="none" w:sz="0" w:space="0" w:color="auto"/>
            <w:bottom w:val="none" w:sz="0" w:space="0" w:color="auto"/>
            <w:right w:val="none" w:sz="0" w:space="0" w:color="auto"/>
          </w:divBdr>
        </w:div>
        <w:div w:id="1326974298">
          <w:marLeft w:val="480"/>
          <w:marRight w:val="0"/>
          <w:marTop w:val="0"/>
          <w:marBottom w:val="0"/>
          <w:divBdr>
            <w:top w:val="none" w:sz="0" w:space="0" w:color="auto"/>
            <w:left w:val="none" w:sz="0" w:space="0" w:color="auto"/>
            <w:bottom w:val="none" w:sz="0" w:space="0" w:color="auto"/>
            <w:right w:val="none" w:sz="0" w:space="0" w:color="auto"/>
          </w:divBdr>
        </w:div>
      </w:divsChild>
    </w:div>
    <w:div w:id="1682464640">
      <w:bodyDiv w:val="1"/>
      <w:marLeft w:val="0"/>
      <w:marRight w:val="0"/>
      <w:marTop w:val="0"/>
      <w:marBottom w:val="0"/>
      <w:divBdr>
        <w:top w:val="none" w:sz="0" w:space="0" w:color="auto"/>
        <w:left w:val="none" w:sz="0" w:space="0" w:color="auto"/>
        <w:bottom w:val="none" w:sz="0" w:space="0" w:color="auto"/>
        <w:right w:val="none" w:sz="0" w:space="0" w:color="auto"/>
      </w:divBdr>
    </w:div>
    <w:div w:id="1682969035">
      <w:bodyDiv w:val="1"/>
      <w:marLeft w:val="0"/>
      <w:marRight w:val="0"/>
      <w:marTop w:val="0"/>
      <w:marBottom w:val="0"/>
      <w:divBdr>
        <w:top w:val="none" w:sz="0" w:space="0" w:color="auto"/>
        <w:left w:val="none" w:sz="0" w:space="0" w:color="auto"/>
        <w:bottom w:val="none" w:sz="0" w:space="0" w:color="auto"/>
        <w:right w:val="none" w:sz="0" w:space="0" w:color="auto"/>
      </w:divBdr>
    </w:div>
    <w:div w:id="1684627668">
      <w:bodyDiv w:val="1"/>
      <w:marLeft w:val="0"/>
      <w:marRight w:val="0"/>
      <w:marTop w:val="0"/>
      <w:marBottom w:val="0"/>
      <w:divBdr>
        <w:top w:val="none" w:sz="0" w:space="0" w:color="auto"/>
        <w:left w:val="none" w:sz="0" w:space="0" w:color="auto"/>
        <w:bottom w:val="none" w:sz="0" w:space="0" w:color="auto"/>
        <w:right w:val="none" w:sz="0" w:space="0" w:color="auto"/>
      </w:divBdr>
    </w:div>
    <w:div w:id="1686592406">
      <w:bodyDiv w:val="1"/>
      <w:marLeft w:val="0"/>
      <w:marRight w:val="0"/>
      <w:marTop w:val="0"/>
      <w:marBottom w:val="0"/>
      <w:divBdr>
        <w:top w:val="none" w:sz="0" w:space="0" w:color="auto"/>
        <w:left w:val="none" w:sz="0" w:space="0" w:color="auto"/>
        <w:bottom w:val="none" w:sz="0" w:space="0" w:color="auto"/>
        <w:right w:val="none" w:sz="0" w:space="0" w:color="auto"/>
      </w:divBdr>
    </w:div>
    <w:div w:id="1687905460">
      <w:bodyDiv w:val="1"/>
      <w:marLeft w:val="0"/>
      <w:marRight w:val="0"/>
      <w:marTop w:val="0"/>
      <w:marBottom w:val="0"/>
      <w:divBdr>
        <w:top w:val="none" w:sz="0" w:space="0" w:color="auto"/>
        <w:left w:val="none" w:sz="0" w:space="0" w:color="auto"/>
        <w:bottom w:val="none" w:sz="0" w:space="0" w:color="auto"/>
        <w:right w:val="none" w:sz="0" w:space="0" w:color="auto"/>
      </w:divBdr>
    </w:div>
    <w:div w:id="1688436146">
      <w:bodyDiv w:val="1"/>
      <w:marLeft w:val="0"/>
      <w:marRight w:val="0"/>
      <w:marTop w:val="0"/>
      <w:marBottom w:val="0"/>
      <w:divBdr>
        <w:top w:val="none" w:sz="0" w:space="0" w:color="auto"/>
        <w:left w:val="none" w:sz="0" w:space="0" w:color="auto"/>
        <w:bottom w:val="none" w:sz="0" w:space="0" w:color="auto"/>
        <w:right w:val="none" w:sz="0" w:space="0" w:color="auto"/>
      </w:divBdr>
    </w:div>
    <w:div w:id="1689141604">
      <w:bodyDiv w:val="1"/>
      <w:marLeft w:val="0"/>
      <w:marRight w:val="0"/>
      <w:marTop w:val="0"/>
      <w:marBottom w:val="0"/>
      <w:divBdr>
        <w:top w:val="none" w:sz="0" w:space="0" w:color="auto"/>
        <w:left w:val="none" w:sz="0" w:space="0" w:color="auto"/>
        <w:bottom w:val="none" w:sz="0" w:space="0" w:color="auto"/>
        <w:right w:val="none" w:sz="0" w:space="0" w:color="auto"/>
      </w:divBdr>
    </w:div>
    <w:div w:id="1689983909">
      <w:bodyDiv w:val="1"/>
      <w:marLeft w:val="0"/>
      <w:marRight w:val="0"/>
      <w:marTop w:val="0"/>
      <w:marBottom w:val="0"/>
      <w:divBdr>
        <w:top w:val="none" w:sz="0" w:space="0" w:color="auto"/>
        <w:left w:val="none" w:sz="0" w:space="0" w:color="auto"/>
        <w:bottom w:val="none" w:sz="0" w:space="0" w:color="auto"/>
        <w:right w:val="none" w:sz="0" w:space="0" w:color="auto"/>
      </w:divBdr>
    </w:div>
    <w:div w:id="1690139213">
      <w:bodyDiv w:val="1"/>
      <w:marLeft w:val="0"/>
      <w:marRight w:val="0"/>
      <w:marTop w:val="0"/>
      <w:marBottom w:val="0"/>
      <w:divBdr>
        <w:top w:val="none" w:sz="0" w:space="0" w:color="auto"/>
        <w:left w:val="none" w:sz="0" w:space="0" w:color="auto"/>
        <w:bottom w:val="none" w:sz="0" w:space="0" w:color="auto"/>
        <w:right w:val="none" w:sz="0" w:space="0" w:color="auto"/>
      </w:divBdr>
    </w:div>
    <w:div w:id="1690375812">
      <w:bodyDiv w:val="1"/>
      <w:marLeft w:val="0"/>
      <w:marRight w:val="0"/>
      <w:marTop w:val="0"/>
      <w:marBottom w:val="0"/>
      <w:divBdr>
        <w:top w:val="none" w:sz="0" w:space="0" w:color="auto"/>
        <w:left w:val="none" w:sz="0" w:space="0" w:color="auto"/>
        <w:bottom w:val="none" w:sz="0" w:space="0" w:color="auto"/>
        <w:right w:val="none" w:sz="0" w:space="0" w:color="auto"/>
      </w:divBdr>
    </w:div>
    <w:div w:id="1691371334">
      <w:bodyDiv w:val="1"/>
      <w:marLeft w:val="0"/>
      <w:marRight w:val="0"/>
      <w:marTop w:val="0"/>
      <w:marBottom w:val="0"/>
      <w:divBdr>
        <w:top w:val="none" w:sz="0" w:space="0" w:color="auto"/>
        <w:left w:val="none" w:sz="0" w:space="0" w:color="auto"/>
        <w:bottom w:val="none" w:sz="0" w:space="0" w:color="auto"/>
        <w:right w:val="none" w:sz="0" w:space="0" w:color="auto"/>
      </w:divBdr>
    </w:div>
    <w:div w:id="1691636538">
      <w:bodyDiv w:val="1"/>
      <w:marLeft w:val="0"/>
      <w:marRight w:val="0"/>
      <w:marTop w:val="0"/>
      <w:marBottom w:val="0"/>
      <w:divBdr>
        <w:top w:val="none" w:sz="0" w:space="0" w:color="auto"/>
        <w:left w:val="none" w:sz="0" w:space="0" w:color="auto"/>
        <w:bottom w:val="none" w:sz="0" w:space="0" w:color="auto"/>
        <w:right w:val="none" w:sz="0" w:space="0" w:color="auto"/>
      </w:divBdr>
    </w:div>
    <w:div w:id="1691640811">
      <w:bodyDiv w:val="1"/>
      <w:marLeft w:val="0"/>
      <w:marRight w:val="0"/>
      <w:marTop w:val="0"/>
      <w:marBottom w:val="0"/>
      <w:divBdr>
        <w:top w:val="none" w:sz="0" w:space="0" w:color="auto"/>
        <w:left w:val="none" w:sz="0" w:space="0" w:color="auto"/>
        <w:bottom w:val="none" w:sz="0" w:space="0" w:color="auto"/>
        <w:right w:val="none" w:sz="0" w:space="0" w:color="auto"/>
      </w:divBdr>
    </w:div>
    <w:div w:id="1691833511">
      <w:bodyDiv w:val="1"/>
      <w:marLeft w:val="0"/>
      <w:marRight w:val="0"/>
      <w:marTop w:val="0"/>
      <w:marBottom w:val="0"/>
      <w:divBdr>
        <w:top w:val="none" w:sz="0" w:space="0" w:color="auto"/>
        <w:left w:val="none" w:sz="0" w:space="0" w:color="auto"/>
        <w:bottom w:val="none" w:sz="0" w:space="0" w:color="auto"/>
        <w:right w:val="none" w:sz="0" w:space="0" w:color="auto"/>
      </w:divBdr>
    </w:div>
    <w:div w:id="1692341827">
      <w:bodyDiv w:val="1"/>
      <w:marLeft w:val="0"/>
      <w:marRight w:val="0"/>
      <w:marTop w:val="0"/>
      <w:marBottom w:val="0"/>
      <w:divBdr>
        <w:top w:val="none" w:sz="0" w:space="0" w:color="auto"/>
        <w:left w:val="none" w:sz="0" w:space="0" w:color="auto"/>
        <w:bottom w:val="none" w:sz="0" w:space="0" w:color="auto"/>
        <w:right w:val="none" w:sz="0" w:space="0" w:color="auto"/>
      </w:divBdr>
    </w:div>
    <w:div w:id="1692561553">
      <w:bodyDiv w:val="1"/>
      <w:marLeft w:val="0"/>
      <w:marRight w:val="0"/>
      <w:marTop w:val="0"/>
      <w:marBottom w:val="0"/>
      <w:divBdr>
        <w:top w:val="none" w:sz="0" w:space="0" w:color="auto"/>
        <w:left w:val="none" w:sz="0" w:space="0" w:color="auto"/>
        <w:bottom w:val="none" w:sz="0" w:space="0" w:color="auto"/>
        <w:right w:val="none" w:sz="0" w:space="0" w:color="auto"/>
      </w:divBdr>
    </w:div>
    <w:div w:id="1692608300">
      <w:bodyDiv w:val="1"/>
      <w:marLeft w:val="0"/>
      <w:marRight w:val="0"/>
      <w:marTop w:val="0"/>
      <w:marBottom w:val="0"/>
      <w:divBdr>
        <w:top w:val="none" w:sz="0" w:space="0" w:color="auto"/>
        <w:left w:val="none" w:sz="0" w:space="0" w:color="auto"/>
        <w:bottom w:val="none" w:sz="0" w:space="0" w:color="auto"/>
        <w:right w:val="none" w:sz="0" w:space="0" w:color="auto"/>
      </w:divBdr>
    </w:div>
    <w:div w:id="1692876357">
      <w:bodyDiv w:val="1"/>
      <w:marLeft w:val="0"/>
      <w:marRight w:val="0"/>
      <w:marTop w:val="0"/>
      <w:marBottom w:val="0"/>
      <w:divBdr>
        <w:top w:val="none" w:sz="0" w:space="0" w:color="auto"/>
        <w:left w:val="none" w:sz="0" w:space="0" w:color="auto"/>
        <w:bottom w:val="none" w:sz="0" w:space="0" w:color="auto"/>
        <w:right w:val="none" w:sz="0" w:space="0" w:color="auto"/>
      </w:divBdr>
    </w:div>
    <w:div w:id="1693144512">
      <w:bodyDiv w:val="1"/>
      <w:marLeft w:val="0"/>
      <w:marRight w:val="0"/>
      <w:marTop w:val="0"/>
      <w:marBottom w:val="0"/>
      <w:divBdr>
        <w:top w:val="none" w:sz="0" w:space="0" w:color="auto"/>
        <w:left w:val="none" w:sz="0" w:space="0" w:color="auto"/>
        <w:bottom w:val="none" w:sz="0" w:space="0" w:color="auto"/>
        <w:right w:val="none" w:sz="0" w:space="0" w:color="auto"/>
      </w:divBdr>
    </w:div>
    <w:div w:id="1693723663">
      <w:bodyDiv w:val="1"/>
      <w:marLeft w:val="0"/>
      <w:marRight w:val="0"/>
      <w:marTop w:val="0"/>
      <w:marBottom w:val="0"/>
      <w:divBdr>
        <w:top w:val="none" w:sz="0" w:space="0" w:color="auto"/>
        <w:left w:val="none" w:sz="0" w:space="0" w:color="auto"/>
        <w:bottom w:val="none" w:sz="0" w:space="0" w:color="auto"/>
        <w:right w:val="none" w:sz="0" w:space="0" w:color="auto"/>
      </w:divBdr>
    </w:div>
    <w:div w:id="1693802624">
      <w:bodyDiv w:val="1"/>
      <w:marLeft w:val="0"/>
      <w:marRight w:val="0"/>
      <w:marTop w:val="0"/>
      <w:marBottom w:val="0"/>
      <w:divBdr>
        <w:top w:val="none" w:sz="0" w:space="0" w:color="auto"/>
        <w:left w:val="none" w:sz="0" w:space="0" w:color="auto"/>
        <w:bottom w:val="none" w:sz="0" w:space="0" w:color="auto"/>
        <w:right w:val="none" w:sz="0" w:space="0" w:color="auto"/>
      </w:divBdr>
    </w:div>
    <w:div w:id="1693923060">
      <w:bodyDiv w:val="1"/>
      <w:marLeft w:val="0"/>
      <w:marRight w:val="0"/>
      <w:marTop w:val="0"/>
      <w:marBottom w:val="0"/>
      <w:divBdr>
        <w:top w:val="none" w:sz="0" w:space="0" w:color="auto"/>
        <w:left w:val="none" w:sz="0" w:space="0" w:color="auto"/>
        <w:bottom w:val="none" w:sz="0" w:space="0" w:color="auto"/>
        <w:right w:val="none" w:sz="0" w:space="0" w:color="auto"/>
      </w:divBdr>
    </w:div>
    <w:div w:id="1695573552">
      <w:bodyDiv w:val="1"/>
      <w:marLeft w:val="0"/>
      <w:marRight w:val="0"/>
      <w:marTop w:val="0"/>
      <w:marBottom w:val="0"/>
      <w:divBdr>
        <w:top w:val="none" w:sz="0" w:space="0" w:color="auto"/>
        <w:left w:val="none" w:sz="0" w:space="0" w:color="auto"/>
        <w:bottom w:val="none" w:sz="0" w:space="0" w:color="auto"/>
        <w:right w:val="none" w:sz="0" w:space="0" w:color="auto"/>
      </w:divBdr>
    </w:div>
    <w:div w:id="1695879273">
      <w:bodyDiv w:val="1"/>
      <w:marLeft w:val="0"/>
      <w:marRight w:val="0"/>
      <w:marTop w:val="0"/>
      <w:marBottom w:val="0"/>
      <w:divBdr>
        <w:top w:val="none" w:sz="0" w:space="0" w:color="auto"/>
        <w:left w:val="none" w:sz="0" w:space="0" w:color="auto"/>
        <w:bottom w:val="none" w:sz="0" w:space="0" w:color="auto"/>
        <w:right w:val="none" w:sz="0" w:space="0" w:color="auto"/>
      </w:divBdr>
    </w:div>
    <w:div w:id="1696223487">
      <w:bodyDiv w:val="1"/>
      <w:marLeft w:val="0"/>
      <w:marRight w:val="0"/>
      <w:marTop w:val="0"/>
      <w:marBottom w:val="0"/>
      <w:divBdr>
        <w:top w:val="none" w:sz="0" w:space="0" w:color="auto"/>
        <w:left w:val="none" w:sz="0" w:space="0" w:color="auto"/>
        <w:bottom w:val="none" w:sz="0" w:space="0" w:color="auto"/>
        <w:right w:val="none" w:sz="0" w:space="0" w:color="auto"/>
      </w:divBdr>
    </w:div>
    <w:div w:id="1696686409">
      <w:bodyDiv w:val="1"/>
      <w:marLeft w:val="0"/>
      <w:marRight w:val="0"/>
      <w:marTop w:val="0"/>
      <w:marBottom w:val="0"/>
      <w:divBdr>
        <w:top w:val="none" w:sz="0" w:space="0" w:color="auto"/>
        <w:left w:val="none" w:sz="0" w:space="0" w:color="auto"/>
        <w:bottom w:val="none" w:sz="0" w:space="0" w:color="auto"/>
        <w:right w:val="none" w:sz="0" w:space="0" w:color="auto"/>
      </w:divBdr>
      <w:divsChild>
        <w:div w:id="23479390">
          <w:marLeft w:val="480"/>
          <w:marRight w:val="0"/>
          <w:marTop w:val="0"/>
          <w:marBottom w:val="0"/>
          <w:divBdr>
            <w:top w:val="none" w:sz="0" w:space="0" w:color="auto"/>
            <w:left w:val="none" w:sz="0" w:space="0" w:color="auto"/>
            <w:bottom w:val="none" w:sz="0" w:space="0" w:color="auto"/>
            <w:right w:val="none" w:sz="0" w:space="0" w:color="auto"/>
          </w:divBdr>
        </w:div>
        <w:div w:id="1868712865">
          <w:marLeft w:val="480"/>
          <w:marRight w:val="0"/>
          <w:marTop w:val="0"/>
          <w:marBottom w:val="0"/>
          <w:divBdr>
            <w:top w:val="none" w:sz="0" w:space="0" w:color="auto"/>
            <w:left w:val="none" w:sz="0" w:space="0" w:color="auto"/>
            <w:bottom w:val="none" w:sz="0" w:space="0" w:color="auto"/>
            <w:right w:val="none" w:sz="0" w:space="0" w:color="auto"/>
          </w:divBdr>
        </w:div>
        <w:div w:id="1923417865">
          <w:marLeft w:val="480"/>
          <w:marRight w:val="0"/>
          <w:marTop w:val="0"/>
          <w:marBottom w:val="0"/>
          <w:divBdr>
            <w:top w:val="none" w:sz="0" w:space="0" w:color="auto"/>
            <w:left w:val="none" w:sz="0" w:space="0" w:color="auto"/>
            <w:bottom w:val="none" w:sz="0" w:space="0" w:color="auto"/>
            <w:right w:val="none" w:sz="0" w:space="0" w:color="auto"/>
          </w:divBdr>
        </w:div>
        <w:div w:id="1883861153">
          <w:marLeft w:val="480"/>
          <w:marRight w:val="0"/>
          <w:marTop w:val="0"/>
          <w:marBottom w:val="0"/>
          <w:divBdr>
            <w:top w:val="none" w:sz="0" w:space="0" w:color="auto"/>
            <w:left w:val="none" w:sz="0" w:space="0" w:color="auto"/>
            <w:bottom w:val="none" w:sz="0" w:space="0" w:color="auto"/>
            <w:right w:val="none" w:sz="0" w:space="0" w:color="auto"/>
          </w:divBdr>
        </w:div>
        <w:div w:id="1856726783">
          <w:marLeft w:val="480"/>
          <w:marRight w:val="0"/>
          <w:marTop w:val="0"/>
          <w:marBottom w:val="0"/>
          <w:divBdr>
            <w:top w:val="none" w:sz="0" w:space="0" w:color="auto"/>
            <w:left w:val="none" w:sz="0" w:space="0" w:color="auto"/>
            <w:bottom w:val="none" w:sz="0" w:space="0" w:color="auto"/>
            <w:right w:val="none" w:sz="0" w:space="0" w:color="auto"/>
          </w:divBdr>
        </w:div>
        <w:div w:id="2036034419">
          <w:marLeft w:val="480"/>
          <w:marRight w:val="0"/>
          <w:marTop w:val="0"/>
          <w:marBottom w:val="0"/>
          <w:divBdr>
            <w:top w:val="none" w:sz="0" w:space="0" w:color="auto"/>
            <w:left w:val="none" w:sz="0" w:space="0" w:color="auto"/>
            <w:bottom w:val="none" w:sz="0" w:space="0" w:color="auto"/>
            <w:right w:val="none" w:sz="0" w:space="0" w:color="auto"/>
          </w:divBdr>
        </w:div>
        <w:div w:id="1265265664">
          <w:marLeft w:val="480"/>
          <w:marRight w:val="0"/>
          <w:marTop w:val="0"/>
          <w:marBottom w:val="0"/>
          <w:divBdr>
            <w:top w:val="none" w:sz="0" w:space="0" w:color="auto"/>
            <w:left w:val="none" w:sz="0" w:space="0" w:color="auto"/>
            <w:bottom w:val="none" w:sz="0" w:space="0" w:color="auto"/>
            <w:right w:val="none" w:sz="0" w:space="0" w:color="auto"/>
          </w:divBdr>
        </w:div>
        <w:div w:id="1543205995">
          <w:marLeft w:val="480"/>
          <w:marRight w:val="0"/>
          <w:marTop w:val="0"/>
          <w:marBottom w:val="0"/>
          <w:divBdr>
            <w:top w:val="none" w:sz="0" w:space="0" w:color="auto"/>
            <w:left w:val="none" w:sz="0" w:space="0" w:color="auto"/>
            <w:bottom w:val="none" w:sz="0" w:space="0" w:color="auto"/>
            <w:right w:val="none" w:sz="0" w:space="0" w:color="auto"/>
          </w:divBdr>
        </w:div>
        <w:div w:id="1206261797">
          <w:marLeft w:val="480"/>
          <w:marRight w:val="0"/>
          <w:marTop w:val="0"/>
          <w:marBottom w:val="0"/>
          <w:divBdr>
            <w:top w:val="none" w:sz="0" w:space="0" w:color="auto"/>
            <w:left w:val="none" w:sz="0" w:space="0" w:color="auto"/>
            <w:bottom w:val="none" w:sz="0" w:space="0" w:color="auto"/>
            <w:right w:val="none" w:sz="0" w:space="0" w:color="auto"/>
          </w:divBdr>
        </w:div>
        <w:div w:id="1238244537">
          <w:marLeft w:val="480"/>
          <w:marRight w:val="0"/>
          <w:marTop w:val="0"/>
          <w:marBottom w:val="0"/>
          <w:divBdr>
            <w:top w:val="none" w:sz="0" w:space="0" w:color="auto"/>
            <w:left w:val="none" w:sz="0" w:space="0" w:color="auto"/>
            <w:bottom w:val="none" w:sz="0" w:space="0" w:color="auto"/>
            <w:right w:val="none" w:sz="0" w:space="0" w:color="auto"/>
          </w:divBdr>
        </w:div>
        <w:div w:id="2001617990">
          <w:marLeft w:val="480"/>
          <w:marRight w:val="0"/>
          <w:marTop w:val="0"/>
          <w:marBottom w:val="0"/>
          <w:divBdr>
            <w:top w:val="none" w:sz="0" w:space="0" w:color="auto"/>
            <w:left w:val="none" w:sz="0" w:space="0" w:color="auto"/>
            <w:bottom w:val="none" w:sz="0" w:space="0" w:color="auto"/>
            <w:right w:val="none" w:sz="0" w:space="0" w:color="auto"/>
          </w:divBdr>
        </w:div>
        <w:div w:id="1402019162">
          <w:marLeft w:val="480"/>
          <w:marRight w:val="0"/>
          <w:marTop w:val="0"/>
          <w:marBottom w:val="0"/>
          <w:divBdr>
            <w:top w:val="none" w:sz="0" w:space="0" w:color="auto"/>
            <w:left w:val="none" w:sz="0" w:space="0" w:color="auto"/>
            <w:bottom w:val="none" w:sz="0" w:space="0" w:color="auto"/>
            <w:right w:val="none" w:sz="0" w:space="0" w:color="auto"/>
          </w:divBdr>
        </w:div>
        <w:div w:id="671370181">
          <w:marLeft w:val="480"/>
          <w:marRight w:val="0"/>
          <w:marTop w:val="0"/>
          <w:marBottom w:val="0"/>
          <w:divBdr>
            <w:top w:val="none" w:sz="0" w:space="0" w:color="auto"/>
            <w:left w:val="none" w:sz="0" w:space="0" w:color="auto"/>
            <w:bottom w:val="none" w:sz="0" w:space="0" w:color="auto"/>
            <w:right w:val="none" w:sz="0" w:space="0" w:color="auto"/>
          </w:divBdr>
        </w:div>
        <w:div w:id="1345941232">
          <w:marLeft w:val="480"/>
          <w:marRight w:val="0"/>
          <w:marTop w:val="0"/>
          <w:marBottom w:val="0"/>
          <w:divBdr>
            <w:top w:val="none" w:sz="0" w:space="0" w:color="auto"/>
            <w:left w:val="none" w:sz="0" w:space="0" w:color="auto"/>
            <w:bottom w:val="none" w:sz="0" w:space="0" w:color="auto"/>
            <w:right w:val="none" w:sz="0" w:space="0" w:color="auto"/>
          </w:divBdr>
        </w:div>
        <w:div w:id="580868445">
          <w:marLeft w:val="480"/>
          <w:marRight w:val="0"/>
          <w:marTop w:val="0"/>
          <w:marBottom w:val="0"/>
          <w:divBdr>
            <w:top w:val="none" w:sz="0" w:space="0" w:color="auto"/>
            <w:left w:val="none" w:sz="0" w:space="0" w:color="auto"/>
            <w:bottom w:val="none" w:sz="0" w:space="0" w:color="auto"/>
            <w:right w:val="none" w:sz="0" w:space="0" w:color="auto"/>
          </w:divBdr>
        </w:div>
        <w:div w:id="1444492606">
          <w:marLeft w:val="480"/>
          <w:marRight w:val="0"/>
          <w:marTop w:val="0"/>
          <w:marBottom w:val="0"/>
          <w:divBdr>
            <w:top w:val="none" w:sz="0" w:space="0" w:color="auto"/>
            <w:left w:val="none" w:sz="0" w:space="0" w:color="auto"/>
            <w:bottom w:val="none" w:sz="0" w:space="0" w:color="auto"/>
            <w:right w:val="none" w:sz="0" w:space="0" w:color="auto"/>
          </w:divBdr>
        </w:div>
        <w:div w:id="379789724">
          <w:marLeft w:val="480"/>
          <w:marRight w:val="0"/>
          <w:marTop w:val="0"/>
          <w:marBottom w:val="0"/>
          <w:divBdr>
            <w:top w:val="none" w:sz="0" w:space="0" w:color="auto"/>
            <w:left w:val="none" w:sz="0" w:space="0" w:color="auto"/>
            <w:bottom w:val="none" w:sz="0" w:space="0" w:color="auto"/>
            <w:right w:val="none" w:sz="0" w:space="0" w:color="auto"/>
          </w:divBdr>
        </w:div>
        <w:div w:id="1747653529">
          <w:marLeft w:val="480"/>
          <w:marRight w:val="0"/>
          <w:marTop w:val="0"/>
          <w:marBottom w:val="0"/>
          <w:divBdr>
            <w:top w:val="none" w:sz="0" w:space="0" w:color="auto"/>
            <w:left w:val="none" w:sz="0" w:space="0" w:color="auto"/>
            <w:bottom w:val="none" w:sz="0" w:space="0" w:color="auto"/>
            <w:right w:val="none" w:sz="0" w:space="0" w:color="auto"/>
          </w:divBdr>
        </w:div>
        <w:div w:id="1502743661">
          <w:marLeft w:val="480"/>
          <w:marRight w:val="0"/>
          <w:marTop w:val="0"/>
          <w:marBottom w:val="0"/>
          <w:divBdr>
            <w:top w:val="none" w:sz="0" w:space="0" w:color="auto"/>
            <w:left w:val="none" w:sz="0" w:space="0" w:color="auto"/>
            <w:bottom w:val="none" w:sz="0" w:space="0" w:color="auto"/>
            <w:right w:val="none" w:sz="0" w:space="0" w:color="auto"/>
          </w:divBdr>
        </w:div>
        <w:div w:id="1279340199">
          <w:marLeft w:val="480"/>
          <w:marRight w:val="0"/>
          <w:marTop w:val="0"/>
          <w:marBottom w:val="0"/>
          <w:divBdr>
            <w:top w:val="none" w:sz="0" w:space="0" w:color="auto"/>
            <w:left w:val="none" w:sz="0" w:space="0" w:color="auto"/>
            <w:bottom w:val="none" w:sz="0" w:space="0" w:color="auto"/>
            <w:right w:val="none" w:sz="0" w:space="0" w:color="auto"/>
          </w:divBdr>
        </w:div>
        <w:div w:id="1281453871">
          <w:marLeft w:val="480"/>
          <w:marRight w:val="0"/>
          <w:marTop w:val="0"/>
          <w:marBottom w:val="0"/>
          <w:divBdr>
            <w:top w:val="none" w:sz="0" w:space="0" w:color="auto"/>
            <w:left w:val="none" w:sz="0" w:space="0" w:color="auto"/>
            <w:bottom w:val="none" w:sz="0" w:space="0" w:color="auto"/>
            <w:right w:val="none" w:sz="0" w:space="0" w:color="auto"/>
          </w:divBdr>
        </w:div>
        <w:div w:id="8459425">
          <w:marLeft w:val="480"/>
          <w:marRight w:val="0"/>
          <w:marTop w:val="0"/>
          <w:marBottom w:val="0"/>
          <w:divBdr>
            <w:top w:val="none" w:sz="0" w:space="0" w:color="auto"/>
            <w:left w:val="none" w:sz="0" w:space="0" w:color="auto"/>
            <w:bottom w:val="none" w:sz="0" w:space="0" w:color="auto"/>
            <w:right w:val="none" w:sz="0" w:space="0" w:color="auto"/>
          </w:divBdr>
        </w:div>
        <w:div w:id="1773470932">
          <w:marLeft w:val="480"/>
          <w:marRight w:val="0"/>
          <w:marTop w:val="0"/>
          <w:marBottom w:val="0"/>
          <w:divBdr>
            <w:top w:val="none" w:sz="0" w:space="0" w:color="auto"/>
            <w:left w:val="none" w:sz="0" w:space="0" w:color="auto"/>
            <w:bottom w:val="none" w:sz="0" w:space="0" w:color="auto"/>
            <w:right w:val="none" w:sz="0" w:space="0" w:color="auto"/>
          </w:divBdr>
        </w:div>
        <w:div w:id="898711435">
          <w:marLeft w:val="480"/>
          <w:marRight w:val="0"/>
          <w:marTop w:val="0"/>
          <w:marBottom w:val="0"/>
          <w:divBdr>
            <w:top w:val="none" w:sz="0" w:space="0" w:color="auto"/>
            <w:left w:val="none" w:sz="0" w:space="0" w:color="auto"/>
            <w:bottom w:val="none" w:sz="0" w:space="0" w:color="auto"/>
            <w:right w:val="none" w:sz="0" w:space="0" w:color="auto"/>
          </w:divBdr>
        </w:div>
        <w:div w:id="1528329410">
          <w:marLeft w:val="480"/>
          <w:marRight w:val="0"/>
          <w:marTop w:val="0"/>
          <w:marBottom w:val="0"/>
          <w:divBdr>
            <w:top w:val="none" w:sz="0" w:space="0" w:color="auto"/>
            <w:left w:val="none" w:sz="0" w:space="0" w:color="auto"/>
            <w:bottom w:val="none" w:sz="0" w:space="0" w:color="auto"/>
            <w:right w:val="none" w:sz="0" w:space="0" w:color="auto"/>
          </w:divBdr>
        </w:div>
      </w:divsChild>
    </w:div>
    <w:div w:id="1696803733">
      <w:bodyDiv w:val="1"/>
      <w:marLeft w:val="0"/>
      <w:marRight w:val="0"/>
      <w:marTop w:val="0"/>
      <w:marBottom w:val="0"/>
      <w:divBdr>
        <w:top w:val="none" w:sz="0" w:space="0" w:color="auto"/>
        <w:left w:val="none" w:sz="0" w:space="0" w:color="auto"/>
        <w:bottom w:val="none" w:sz="0" w:space="0" w:color="auto"/>
        <w:right w:val="none" w:sz="0" w:space="0" w:color="auto"/>
      </w:divBdr>
    </w:div>
    <w:div w:id="1696878512">
      <w:bodyDiv w:val="1"/>
      <w:marLeft w:val="0"/>
      <w:marRight w:val="0"/>
      <w:marTop w:val="0"/>
      <w:marBottom w:val="0"/>
      <w:divBdr>
        <w:top w:val="none" w:sz="0" w:space="0" w:color="auto"/>
        <w:left w:val="none" w:sz="0" w:space="0" w:color="auto"/>
        <w:bottom w:val="none" w:sz="0" w:space="0" w:color="auto"/>
        <w:right w:val="none" w:sz="0" w:space="0" w:color="auto"/>
      </w:divBdr>
    </w:div>
    <w:div w:id="1696883491">
      <w:bodyDiv w:val="1"/>
      <w:marLeft w:val="0"/>
      <w:marRight w:val="0"/>
      <w:marTop w:val="0"/>
      <w:marBottom w:val="0"/>
      <w:divBdr>
        <w:top w:val="none" w:sz="0" w:space="0" w:color="auto"/>
        <w:left w:val="none" w:sz="0" w:space="0" w:color="auto"/>
        <w:bottom w:val="none" w:sz="0" w:space="0" w:color="auto"/>
        <w:right w:val="none" w:sz="0" w:space="0" w:color="auto"/>
      </w:divBdr>
    </w:div>
    <w:div w:id="1698506310">
      <w:bodyDiv w:val="1"/>
      <w:marLeft w:val="0"/>
      <w:marRight w:val="0"/>
      <w:marTop w:val="0"/>
      <w:marBottom w:val="0"/>
      <w:divBdr>
        <w:top w:val="none" w:sz="0" w:space="0" w:color="auto"/>
        <w:left w:val="none" w:sz="0" w:space="0" w:color="auto"/>
        <w:bottom w:val="none" w:sz="0" w:space="0" w:color="auto"/>
        <w:right w:val="none" w:sz="0" w:space="0" w:color="auto"/>
      </w:divBdr>
      <w:divsChild>
        <w:div w:id="192110202">
          <w:marLeft w:val="480"/>
          <w:marRight w:val="0"/>
          <w:marTop w:val="0"/>
          <w:marBottom w:val="0"/>
          <w:divBdr>
            <w:top w:val="none" w:sz="0" w:space="0" w:color="auto"/>
            <w:left w:val="none" w:sz="0" w:space="0" w:color="auto"/>
            <w:bottom w:val="none" w:sz="0" w:space="0" w:color="auto"/>
            <w:right w:val="none" w:sz="0" w:space="0" w:color="auto"/>
          </w:divBdr>
        </w:div>
        <w:div w:id="396902279">
          <w:marLeft w:val="480"/>
          <w:marRight w:val="0"/>
          <w:marTop w:val="0"/>
          <w:marBottom w:val="0"/>
          <w:divBdr>
            <w:top w:val="none" w:sz="0" w:space="0" w:color="auto"/>
            <w:left w:val="none" w:sz="0" w:space="0" w:color="auto"/>
            <w:bottom w:val="none" w:sz="0" w:space="0" w:color="auto"/>
            <w:right w:val="none" w:sz="0" w:space="0" w:color="auto"/>
          </w:divBdr>
        </w:div>
        <w:div w:id="712190476">
          <w:marLeft w:val="480"/>
          <w:marRight w:val="0"/>
          <w:marTop w:val="0"/>
          <w:marBottom w:val="0"/>
          <w:divBdr>
            <w:top w:val="none" w:sz="0" w:space="0" w:color="auto"/>
            <w:left w:val="none" w:sz="0" w:space="0" w:color="auto"/>
            <w:bottom w:val="none" w:sz="0" w:space="0" w:color="auto"/>
            <w:right w:val="none" w:sz="0" w:space="0" w:color="auto"/>
          </w:divBdr>
        </w:div>
        <w:div w:id="433865919">
          <w:marLeft w:val="480"/>
          <w:marRight w:val="0"/>
          <w:marTop w:val="0"/>
          <w:marBottom w:val="0"/>
          <w:divBdr>
            <w:top w:val="none" w:sz="0" w:space="0" w:color="auto"/>
            <w:left w:val="none" w:sz="0" w:space="0" w:color="auto"/>
            <w:bottom w:val="none" w:sz="0" w:space="0" w:color="auto"/>
            <w:right w:val="none" w:sz="0" w:space="0" w:color="auto"/>
          </w:divBdr>
        </w:div>
        <w:div w:id="2017271492">
          <w:marLeft w:val="480"/>
          <w:marRight w:val="0"/>
          <w:marTop w:val="0"/>
          <w:marBottom w:val="0"/>
          <w:divBdr>
            <w:top w:val="none" w:sz="0" w:space="0" w:color="auto"/>
            <w:left w:val="none" w:sz="0" w:space="0" w:color="auto"/>
            <w:bottom w:val="none" w:sz="0" w:space="0" w:color="auto"/>
            <w:right w:val="none" w:sz="0" w:space="0" w:color="auto"/>
          </w:divBdr>
        </w:div>
        <w:div w:id="1210263989">
          <w:marLeft w:val="480"/>
          <w:marRight w:val="0"/>
          <w:marTop w:val="0"/>
          <w:marBottom w:val="0"/>
          <w:divBdr>
            <w:top w:val="none" w:sz="0" w:space="0" w:color="auto"/>
            <w:left w:val="none" w:sz="0" w:space="0" w:color="auto"/>
            <w:bottom w:val="none" w:sz="0" w:space="0" w:color="auto"/>
            <w:right w:val="none" w:sz="0" w:space="0" w:color="auto"/>
          </w:divBdr>
        </w:div>
        <w:div w:id="604965646">
          <w:marLeft w:val="480"/>
          <w:marRight w:val="0"/>
          <w:marTop w:val="0"/>
          <w:marBottom w:val="0"/>
          <w:divBdr>
            <w:top w:val="none" w:sz="0" w:space="0" w:color="auto"/>
            <w:left w:val="none" w:sz="0" w:space="0" w:color="auto"/>
            <w:bottom w:val="none" w:sz="0" w:space="0" w:color="auto"/>
            <w:right w:val="none" w:sz="0" w:space="0" w:color="auto"/>
          </w:divBdr>
        </w:div>
        <w:div w:id="516388102">
          <w:marLeft w:val="480"/>
          <w:marRight w:val="0"/>
          <w:marTop w:val="0"/>
          <w:marBottom w:val="0"/>
          <w:divBdr>
            <w:top w:val="none" w:sz="0" w:space="0" w:color="auto"/>
            <w:left w:val="none" w:sz="0" w:space="0" w:color="auto"/>
            <w:bottom w:val="none" w:sz="0" w:space="0" w:color="auto"/>
            <w:right w:val="none" w:sz="0" w:space="0" w:color="auto"/>
          </w:divBdr>
        </w:div>
        <w:div w:id="349644112">
          <w:marLeft w:val="480"/>
          <w:marRight w:val="0"/>
          <w:marTop w:val="0"/>
          <w:marBottom w:val="0"/>
          <w:divBdr>
            <w:top w:val="none" w:sz="0" w:space="0" w:color="auto"/>
            <w:left w:val="none" w:sz="0" w:space="0" w:color="auto"/>
            <w:bottom w:val="none" w:sz="0" w:space="0" w:color="auto"/>
            <w:right w:val="none" w:sz="0" w:space="0" w:color="auto"/>
          </w:divBdr>
        </w:div>
        <w:div w:id="2033022861">
          <w:marLeft w:val="480"/>
          <w:marRight w:val="0"/>
          <w:marTop w:val="0"/>
          <w:marBottom w:val="0"/>
          <w:divBdr>
            <w:top w:val="none" w:sz="0" w:space="0" w:color="auto"/>
            <w:left w:val="none" w:sz="0" w:space="0" w:color="auto"/>
            <w:bottom w:val="none" w:sz="0" w:space="0" w:color="auto"/>
            <w:right w:val="none" w:sz="0" w:space="0" w:color="auto"/>
          </w:divBdr>
        </w:div>
        <w:div w:id="2127964407">
          <w:marLeft w:val="480"/>
          <w:marRight w:val="0"/>
          <w:marTop w:val="0"/>
          <w:marBottom w:val="0"/>
          <w:divBdr>
            <w:top w:val="none" w:sz="0" w:space="0" w:color="auto"/>
            <w:left w:val="none" w:sz="0" w:space="0" w:color="auto"/>
            <w:bottom w:val="none" w:sz="0" w:space="0" w:color="auto"/>
            <w:right w:val="none" w:sz="0" w:space="0" w:color="auto"/>
          </w:divBdr>
        </w:div>
        <w:div w:id="424766234">
          <w:marLeft w:val="480"/>
          <w:marRight w:val="0"/>
          <w:marTop w:val="0"/>
          <w:marBottom w:val="0"/>
          <w:divBdr>
            <w:top w:val="none" w:sz="0" w:space="0" w:color="auto"/>
            <w:left w:val="none" w:sz="0" w:space="0" w:color="auto"/>
            <w:bottom w:val="none" w:sz="0" w:space="0" w:color="auto"/>
            <w:right w:val="none" w:sz="0" w:space="0" w:color="auto"/>
          </w:divBdr>
        </w:div>
        <w:div w:id="1638027677">
          <w:marLeft w:val="480"/>
          <w:marRight w:val="0"/>
          <w:marTop w:val="0"/>
          <w:marBottom w:val="0"/>
          <w:divBdr>
            <w:top w:val="none" w:sz="0" w:space="0" w:color="auto"/>
            <w:left w:val="none" w:sz="0" w:space="0" w:color="auto"/>
            <w:bottom w:val="none" w:sz="0" w:space="0" w:color="auto"/>
            <w:right w:val="none" w:sz="0" w:space="0" w:color="auto"/>
          </w:divBdr>
        </w:div>
        <w:div w:id="228737907">
          <w:marLeft w:val="480"/>
          <w:marRight w:val="0"/>
          <w:marTop w:val="0"/>
          <w:marBottom w:val="0"/>
          <w:divBdr>
            <w:top w:val="none" w:sz="0" w:space="0" w:color="auto"/>
            <w:left w:val="none" w:sz="0" w:space="0" w:color="auto"/>
            <w:bottom w:val="none" w:sz="0" w:space="0" w:color="auto"/>
            <w:right w:val="none" w:sz="0" w:space="0" w:color="auto"/>
          </w:divBdr>
        </w:div>
        <w:div w:id="597569292">
          <w:marLeft w:val="480"/>
          <w:marRight w:val="0"/>
          <w:marTop w:val="0"/>
          <w:marBottom w:val="0"/>
          <w:divBdr>
            <w:top w:val="none" w:sz="0" w:space="0" w:color="auto"/>
            <w:left w:val="none" w:sz="0" w:space="0" w:color="auto"/>
            <w:bottom w:val="none" w:sz="0" w:space="0" w:color="auto"/>
            <w:right w:val="none" w:sz="0" w:space="0" w:color="auto"/>
          </w:divBdr>
        </w:div>
        <w:div w:id="1955940304">
          <w:marLeft w:val="480"/>
          <w:marRight w:val="0"/>
          <w:marTop w:val="0"/>
          <w:marBottom w:val="0"/>
          <w:divBdr>
            <w:top w:val="none" w:sz="0" w:space="0" w:color="auto"/>
            <w:left w:val="none" w:sz="0" w:space="0" w:color="auto"/>
            <w:bottom w:val="none" w:sz="0" w:space="0" w:color="auto"/>
            <w:right w:val="none" w:sz="0" w:space="0" w:color="auto"/>
          </w:divBdr>
        </w:div>
        <w:div w:id="169950710">
          <w:marLeft w:val="480"/>
          <w:marRight w:val="0"/>
          <w:marTop w:val="0"/>
          <w:marBottom w:val="0"/>
          <w:divBdr>
            <w:top w:val="none" w:sz="0" w:space="0" w:color="auto"/>
            <w:left w:val="none" w:sz="0" w:space="0" w:color="auto"/>
            <w:bottom w:val="none" w:sz="0" w:space="0" w:color="auto"/>
            <w:right w:val="none" w:sz="0" w:space="0" w:color="auto"/>
          </w:divBdr>
        </w:div>
        <w:div w:id="527529064">
          <w:marLeft w:val="480"/>
          <w:marRight w:val="0"/>
          <w:marTop w:val="0"/>
          <w:marBottom w:val="0"/>
          <w:divBdr>
            <w:top w:val="none" w:sz="0" w:space="0" w:color="auto"/>
            <w:left w:val="none" w:sz="0" w:space="0" w:color="auto"/>
            <w:bottom w:val="none" w:sz="0" w:space="0" w:color="auto"/>
            <w:right w:val="none" w:sz="0" w:space="0" w:color="auto"/>
          </w:divBdr>
        </w:div>
        <w:div w:id="1389840341">
          <w:marLeft w:val="480"/>
          <w:marRight w:val="0"/>
          <w:marTop w:val="0"/>
          <w:marBottom w:val="0"/>
          <w:divBdr>
            <w:top w:val="none" w:sz="0" w:space="0" w:color="auto"/>
            <w:left w:val="none" w:sz="0" w:space="0" w:color="auto"/>
            <w:bottom w:val="none" w:sz="0" w:space="0" w:color="auto"/>
            <w:right w:val="none" w:sz="0" w:space="0" w:color="auto"/>
          </w:divBdr>
        </w:div>
        <w:div w:id="1656181962">
          <w:marLeft w:val="480"/>
          <w:marRight w:val="0"/>
          <w:marTop w:val="0"/>
          <w:marBottom w:val="0"/>
          <w:divBdr>
            <w:top w:val="none" w:sz="0" w:space="0" w:color="auto"/>
            <w:left w:val="none" w:sz="0" w:space="0" w:color="auto"/>
            <w:bottom w:val="none" w:sz="0" w:space="0" w:color="auto"/>
            <w:right w:val="none" w:sz="0" w:space="0" w:color="auto"/>
          </w:divBdr>
        </w:div>
        <w:div w:id="1943950109">
          <w:marLeft w:val="480"/>
          <w:marRight w:val="0"/>
          <w:marTop w:val="0"/>
          <w:marBottom w:val="0"/>
          <w:divBdr>
            <w:top w:val="none" w:sz="0" w:space="0" w:color="auto"/>
            <w:left w:val="none" w:sz="0" w:space="0" w:color="auto"/>
            <w:bottom w:val="none" w:sz="0" w:space="0" w:color="auto"/>
            <w:right w:val="none" w:sz="0" w:space="0" w:color="auto"/>
          </w:divBdr>
        </w:div>
        <w:div w:id="820654296">
          <w:marLeft w:val="480"/>
          <w:marRight w:val="0"/>
          <w:marTop w:val="0"/>
          <w:marBottom w:val="0"/>
          <w:divBdr>
            <w:top w:val="none" w:sz="0" w:space="0" w:color="auto"/>
            <w:left w:val="none" w:sz="0" w:space="0" w:color="auto"/>
            <w:bottom w:val="none" w:sz="0" w:space="0" w:color="auto"/>
            <w:right w:val="none" w:sz="0" w:space="0" w:color="auto"/>
          </w:divBdr>
        </w:div>
      </w:divsChild>
    </w:div>
    <w:div w:id="1700008871">
      <w:bodyDiv w:val="1"/>
      <w:marLeft w:val="0"/>
      <w:marRight w:val="0"/>
      <w:marTop w:val="0"/>
      <w:marBottom w:val="0"/>
      <w:divBdr>
        <w:top w:val="none" w:sz="0" w:space="0" w:color="auto"/>
        <w:left w:val="none" w:sz="0" w:space="0" w:color="auto"/>
        <w:bottom w:val="none" w:sz="0" w:space="0" w:color="auto"/>
        <w:right w:val="none" w:sz="0" w:space="0" w:color="auto"/>
      </w:divBdr>
    </w:div>
    <w:div w:id="1700352560">
      <w:bodyDiv w:val="1"/>
      <w:marLeft w:val="0"/>
      <w:marRight w:val="0"/>
      <w:marTop w:val="0"/>
      <w:marBottom w:val="0"/>
      <w:divBdr>
        <w:top w:val="none" w:sz="0" w:space="0" w:color="auto"/>
        <w:left w:val="none" w:sz="0" w:space="0" w:color="auto"/>
        <w:bottom w:val="none" w:sz="0" w:space="0" w:color="auto"/>
        <w:right w:val="none" w:sz="0" w:space="0" w:color="auto"/>
      </w:divBdr>
    </w:div>
    <w:div w:id="1700355388">
      <w:bodyDiv w:val="1"/>
      <w:marLeft w:val="0"/>
      <w:marRight w:val="0"/>
      <w:marTop w:val="0"/>
      <w:marBottom w:val="0"/>
      <w:divBdr>
        <w:top w:val="none" w:sz="0" w:space="0" w:color="auto"/>
        <w:left w:val="none" w:sz="0" w:space="0" w:color="auto"/>
        <w:bottom w:val="none" w:sz="0" w:space="0" w:color="auto"/>
        <w:right w:val="none" w:sz="0" w:space="0" w:color="auto"/>
      </w:divBdr>
    </w:div>
    <w:div w:id="1700928881">
      <w:bodyDiv w:val="1"/>
      <w:marLeft w:val="0"/>
      <w:marRight w:val="0"/>
      <w:marTop w:val="0"/>
      <w:marBottom w:val="0"/>
      <w:divBdr>
        <w:top w:val="none" w:sz="0" w:space="0" w:color="auto"/>
        <w:left w:val="none" w:sz="0" w:space="0" w:color="auto"/>
        <w:bottom w:val="none" w:sz="0" w:space="0" w:color="auto"/>
        <w:right w:val="none" w:sz="0" w:space="0" w:color="auto"/>
      </w:divBdr>
    </w:div>
    <w:div w:id="1701201024">
      <w:bodyDiv w:val="1"/>
      <w:marLeft w:val="0"/>
      <w:marRight w:val="0"/>
      <w:marTop w:val="0"/>
      <w:marBottom w:val="0"/>
      <w:divBdr>
        <w:top w:val="none" w:sz="0" w:space="0" w:color="auto"/>
        <w:left w:val="none" w:sz="0" w:space="0" w:color="auto"/>
        <w:bottom w:val="none" w:sz="0" w:space="0" w:color="auto"/>
        <w:right w:val="none" w:sz="0" w:space="0" w:color="auto"/>
      </w:divBdr>
    </w:div>
    <w:div w:id="1701273830">
      <w:bodyDiv w:val="1"/>
      <w:marLeft w:val="0"/>
      <w:marRight w:val="0"/>
      <w:marTop w:val="0"/>
      <w:marBottom w:val="0"/>
      <w:divBdr>
        <w:top w:val="none" w:sz="0" w:space="0" w:color="auto"/>
        <w:left w:val="none" w:sz="0" w:space="0" w:color="auto"/>
        <w:bottom w:val="none" w:sz="0" w:space="0" w:color="auto"/>
        <w:right w:val="none" w:sz="0" w:space="0" w:color="auto"/>
      </w:divBdr>
    </w:div>
    <w:div w:id="1701852550">
      <w:bodyDiv w:val="1"/>
      <w:marLeft w:val="0"/>
      <w:marRight w:val="0"/>
      <w:marTop w:val="0"/>
      <w:marBottom w:val="0"/>
      <w:divBdr>
        <w:top w:val="none" w:sz="0" w:space="0" w:color="auto"/>
        <w:left w:val="none" w:sz="0" w:space="0" w:color="auto"/>
        <w:bottom w:val="none" w:sz="0" w:space="0" w:color="auto"/>
        <w:right w:val="none" w:sz="0" w:space="0" w:color="auto"/>
      </w:divBdr>
    </w:div>
    <w:div w:id="1702898427">
      <w:bodyDiv w:val="1"/>
      <w:marLeft w:val="0"/>
      <w:marRight w:val="0"/>
      <w:marTop w:val="0"/>
      <w:marBottom w:val="0"/>
      <w:divBdr>
        <w:top w:val="none" w:sz="0" w:space="0" w:color="auto"/>
        <w:left w:val="none" w:sz="0" w:space="0" w:color="auto"/>
        <w:bottom w:val="none" w:sz="0" w:space="0" w:color="auto"/>
        <w:right w:val="none" w:sz="0" w:space="0" w:color="auto"/>
      </w:divBdr>
    </w:div>
    <w:div w:id="1703091828">
      <w:bodyDiv w:val="1"/>
      <w:marLeft w:val="0"/>
      <w:marRight w:val="0"/>
      <w:marTop w:val="0"/>
      <w:marBottom w:val="0"/>
      <w:divBdr>
        <w:top w:val="none" w:sz="0" w:space="0" w:color="auto"/>
        <w:left w:val="none" w:sz="0" w:space="0" w:color="auto"/>
        <w:bottom w:val="none" w:sz="0" w:space="0" w:color="auto"/>
        <w:right w:val="none" w:sz="0" w:space="0" w:color="auto"/>
      </w:divBdr>
    </w:div>
    <w:div w:id="1703939077">
      <w:bodyDiv w:val="1"/>
      <w:marLeft w:val="0"/>
      <w:marRight w:val="0"/>
      <w:marTop w:val="0"/>
      <w:marBottom w:val="0"/>
      <w:divBdr>
        <w:top w:val="none" w:sz="0" w:space="0" w:color="auto"/>
        <w:left w:val="none" w:sz="0" w:space="0" w:color="auto"/>
        <w:bottom w:val="none" w:sz="0" w:space="0" w:color="auto"/>
        <w:right w:val="none" w:sz="0" w:space="0" w:color="auto"/>
      </w:divBdr>
    </w:div>
    <w:div w:id="1705130230">
      <w:bodyDiv w:val="1"/>
      <w:marLeft w:val="0"/>
      <w:marRight w:val="0"/>
      <w:marTop w:val="0"/>
      <w:marBottom w:val="0"/>
      <w:divBdr>
        <w:top w:val="none" w:sz="0" w:space="0" w:color="auto"/>
        <w:left w:val="none" w:sz="0" w:space="0" w:color="auto"/>
        <w:bottom w:val="none" w:sz="0" w:space="0" w:color="auto"/>
        <w:right w:val="none" w:sz="0" w:space="0" w:color="auto"/>
      </w:divBdr>
    </w:div>
    <w:div w:id="1706058950">
      <w:bodyDiv w:val="1"/>
      <w:marLeft w:val="0"/>
      <w:marRight w:val="0"/>
      <w:marTop w:val="0"/>
      <w:marBottom w:val="0"/>
      <w:divBdr>
        <w:top w:val="none" w:sz="0" w:space="0" w:color="auto"/>
        <w:left w:val="none" w:sz="0" w:space="0" w:color="auto"/>
        <w:bottom w:val="none" w:sz="0" w:space="0" w:color="auto"/>
        <w:right w:val="none" w:sz="0" w:space="0" w:color="auto"/>
      </w:divBdr>
    </w:div>
    <w:div w:id="1706326910">
      <w:bodyDiv w:val="1"/>
      <w:marLeft w:val="0"/>
      <w:marRight w:val="0"/>
      <w:marTop w:val="0"/>
      <w:marBottom w:val="0"/>
      <w:divBdr>
        <w:top w:val="none" w:sz="0" w:space="0" w:color="auto"/>
        <w:left w:val="none" w:sz="0" w:space="0" w:color="auto"/>
        <w:bottom w:val="none" w:sz="0" w:space="0" w:color="auto"/>
        <w:right w:val="none" w:sz="0" w:space="0" w:color="auto"/>
      </w:divBdr>
    </w:div>
    <w:div w:id="1706523740">
      <w:bodyDiv w:val="1"/>
      <w:marLeft w:val="0"/>
      <w:marRight w:val="0"/>
      <w:marTop w:val="0"/>
      <w:marBottom w:val="0"/>
      <w:divBdr>
        <w:top w:val="none" w:sz="0" w:space="0" w:color="auto"/>
        <w:left w:val="none" w:sz="0" w:space="0" w:color="auto"/>
        <w:bottom w:val="none" w:sz="0" w:space="0" w:color="auto"/>
        <w:right w:val="none" w:sz="0" w:space="0" w:color="auto"/>
      </w:divBdr>
    </w:div>
    <w:div w:id="1706565179">
      <w:bodyDiv w:val="1"/>
      <w:marLeft w:val="0"/>
      <w:marRight w:val="0"/>
      <w:marTop w:val="0"/>
      <w:marBottom w:val="0"/>
      <w:divBdr>
        <w:top w:val="none" w:sz="0" w:space="0" w:color="auto"/>
        <w:left w:val="none" w:sz="0" w:space="0" w:color="auto"/>
        <w:bottom w:val="none" w:sz="0" w:space="0" w:color="auto"/>
        <w:right w:val="none" w:sz="0" w:space="0" w:color="auto"/>
      </w:divBdr>
    </w:div>
    <w:div w:id="1707287501">
      <w:bodyDiv w:val="1"/>
      <w:marLeft w:val="0"/>
      <w:marRight w:val="0"/>
      <w:marTop w:val="0"/>
      <w:marBottom w:val="0"/>
      <w:divBdr>
        <w:top w:val="none" w:sz="0" w:space="0" w:color="auto"/>
        <w:left w:val="none" w:sz="0" w:space="0" w:color="auto"/>
        <w:bottom w:val="none" w:sz="0" w:space="0" w:color="auto"/>
        <w:right w:val="none" w:sz="0" w:space="0" w:color="auto"/>
      </w:divBdr>
    </w:div>
    <w:div w:id="1707868803">
      <w:bodyDiv w:val="1"/>
      <w:marLeft w:val="0"/>
      <w:marRight w:val="0"/>
      <w:marTop w:val="0"/>
      <w:marBottom w:val="0"/>
      <w:divBdr>
        <w:top w:val="none" w:sz="0" w:space="0" w:color="auto"/>
        <w:left w:val="none" w:sz="0" w:space="0" w:color="auto"/>
        <w:bottom w:val="none" w:sz="0" w:space="0" w:color="auto"/>
        <w:right w:val="none" w:sz="0" w:space="0" w:color="auto"/>
      </w:divBdr>
      <w:divsChild>
        <w:div w:id="701174164">
          <w:marLeft w:val="480"/>
          <w:marRight w:val="0"/>
          <w:marTop w:val="0"/>
          <w:marBottom w:val="0"/>
          <w:divBdr>
            <w:top w:val="none" w:sz="0" w:space="0" w:color="auto"/>
            <w:left w:val="none" w:sz="0" w:space="0" w:color="auto"/>
            <w:bottom w:val="none" w:sz="0" w:space="0" w:color="auto"/>
            <w:right w:val="none" w:sz="0" w:space="0" w:color="auto"/>
          </w:divBdr>
        </w:div>
        <w:div w:id="1541817890">
          <w:marLeft w:val="480"/>
          <w:marRight w:val="0"/>
          <w:marTop w:val="0"/>
          <w:marBottom w:val="0"/>
          <w:divBdr>
            <w:top w:val="none" w:sz="0" w:space="0" w:color="auto"/>
            <w:left w:val="none" w:sz="0" w:space="0" w:color="auto"/>
            <w:bottom w:val="none" w:sz="0" w:space="0" w:color="auto"/>
            <w:right w:val="none" w:sz="0" w:space="0" w:color="auto"/>
          </w:divBdr>
        </w:div>
        <w:div w:id="285889494">
          <w:marLeft w:val="480"/>
          <w:marRight w:val="0"/>
          <w:marTop w:val="0"/>
          <w:marBottom w:val="0"/>
          <w:divBdr>
            <w:top w:val="none" w:sz="0" w:space="0" w:color="auto"/>
            <w:left w:val="none" w:sz="0" w:space="0" w:color="auto"/>
            <w:bottom w:val="none" w:sz="0" w:space="0" w:color="auto"/>
            <w:right w:val="none" w:sz="0" w:space="0" w:color="auto"/>
          </w:divBdr>
        </w:div>
        <w:div w:id="1814714812">
          <w:marLeft w:val="480"/>
          <w:marRight w:val="0"/>
          <w:marTop w:val="0"/>
          <w:marBottom w:val="0"/>
          <w:divBdr>
            <w:top w:val="none" w:sz="0" w:space="0" w:color="auto"/>
            <w:left w:val="none" w:sz="0" w:space="0" w:color="auto"/>
            <w:bottom w:val="none" w:sz="0" w:space="0" w:color="auto"/>
            <w:right w:val="none" w:sz="0" w:space="0" w:color="auto"/>
          </w:divBdr>
        </w:div>
        <w:div w:id="320744532">
          <w:marLeft w:val="480"/>
          <w:marRight w:val="0"/>
          <w:marTop w:val="0"/>
          <w:marBottom w:val="0"/>
          <w:divBdr>
            <w:top w:val="none" w:sz="0" w:space="0" w:color="auto"/>
            <w:left w:val="none" w:sz="0" w:space="0" w:color="auto"/>
            <w:bottom w:val="none" w:sz="0" w:space="0" w:color="auto"/>
            <w:right w:val="none" w:sz="0" w:space="0" w:color="auto"/>
          </w:divBdr>
        </w:div>
        <w:div w:id="724645124">
          <w:marLeft w:val="480"/>
          <w:marRight w:val="0"/>
          <w:marTop w:val="0"/>
          <w:marBottom w:val="0"/>
          <w:divBdr>
            <w:top w:val="none" w:sz="0" w:space="0" w:color="auto"/>
            <w:left w:val="none" w:sz="0" w:space="0" w:color="auto"/>
            <w:bottom w:val="none" w:sz="0" w:space="0" w:color="auto"/>
            <w:right w:val="none" w:sz="0" w:space="0" w:color="auto"/>
          </w:divBdr>
        </w:div>
        <w:div w:id="1930116924">
          <w:marLeft w:val="480"/>
          <w:marRight w:val="0"/>
          <w:marTop w:val="0"/>
          <w:marBottom w:val="0"/>
          <w:divBdr>
            <w:top w:val="none" w:sz="0" w:space="0" w:color="auto"/>
            <w:left w:val="none" w:sz="0" w:space="0" w:color="auto"/>
            <w:bottom w:val="none" w:sz="0" w:space="0" w:color="auto"/>
            <w:right w:val="none" w:sz="0" w:space="0" w:color="auto"/>
          </w:divBdr>
        </w:div>
        <w:div w:id="1921401302">
          <w:marLeft w:val="480"/>
          <w:marRight w:val="0"/>
          <w:marTop w:val="0"/>
          <w:marBottom w:val="0"/>
          <w:divBdr>
            <w:top w:val="none" w:sz="0" w:space="0" w:color="auto"/>
            <w:left w:val="none" w:sz="0" w:space="0" w:color="auto"/>
            <w:bottom w:val="none" w:sz="0" w:space="0" w:color="auto"/>
            <w:right w:val="none" w:sz="0" w:space="0" w:color="auto"/>
          </w:divBdr>
        </w:div>
        <w:div w:id="1083140605">
          <w:marLeft w:val="480"/>
          <w:marRight w:val="0"/>
          <w:marTop w:val="0"/>
          <w:marBottom w:val="0"/>
          <w:divBdr>
            <w:top w:val="none" w:sz="0" w:space="0" w:color="auto"/>
            <w:left w:val="none" w:sz="0" w:space="0" w:color="auto"/>
            <w:bottom w:val="none" w:sz="0" w:space="0" w:color="auto"/>
            <w:right w:val="none" w:sz="0" w:space="0" w:color="auto"/>
          </w:divBdr>
        </w:div>
        <w:div w:id="627783654">
          <w:marLeft w:val="480"/>
          <w:marRight w:val="0"/>
          <w:marTop w:val="0"/>
          <w:marBottom w:val="0"/>
          <w:divBdr>
            <w:top w:val="none" w:sz="0" w:space="0" w:color="auto"/>
            <w:left w:val="none" w:sz="0" w:space="0" w:color="auto"/>
            <w:bottom w:val="none" w:sz="0" w:space="0" w:color="auto"/>
            <w:right w:val="none" w:sz="0" w:space="0" w:color="auto"/>
          </w:divBdr>
        </w:div>
        <w:div w:id="2132284243">
          <w:marLeft w:val="480"/>
          <w:marRight w:val="0"/>
          <w:marTop w:val="0"/>
          <w:marBottom w:val="0"/>
          <w:divBdr>
            <w:top w:val="none" w:sz="0" w:space="0" w:color="auto"/>
            <w:left w:val="none" w:sz="0" w:space="0" w:color="auto"/>
            <w:bottom w:val="none" w:sz="0" w:space="0" w:color="auto"/>
            <w:right w:val="none" w:sz="0" w:space="0" w:color="auto"/>
          </w:divBdr>
        </w:div>
        <w:div w:id="1890913879">
          <w:marLeft w:val="480"/>
          <w:marRight w:val="0"/>
          <w:marTop w:val="0"/>
          <w:marBottom w:val="0"/>
          <w:divBdr>
            <w:top w:val="none" w:sz="0" w:space="0" w:color="auto"/>
            <w:left w:val="none" w:sz="0" w:space="0" w:color="auto"/>
            <w:bottom w:val="none" w:sz="0" w:space="0" w:color="auto"/>
            <w:right w:val="none" w:sz="0" w:space="0" w:color="auto"/>
          </w:divBdr>
        </w:div>
        <w:div w:id="707534658">
          <w:marLeft w:val="480"/>
          <w:marRight w:val="0"/>
          <w:marTop w:val="0"/>
          <w:marBottom w:val="0"/>
          <w:divBdr>
            <w:top w:val="none" w:sz="0" w:space="0" w:color="auto"/>
            <w:left w:val="none" w:sz="0" w:space="0" w:color="auto"/>
            <w:bottom w:val="none" w:sz="0" w:space="0" w:color="auto"/>
            <w:right w:val="none" w:sz="0" w:space="0" w:color="auto"/>
          </w:divBdr>
        </w:div>
        <w:div w:id="730274350">
          <w:marLeft w:val="480"/>
          <w:marRight w:val="0"/>
          <w:marTop w:val="0"/>
          <w:marBottom w:val="0"/>
          <w:divBdr>
            <w:top w:val="none" w:sz="0" w:space="0" w:color="auto"/>
            <w:left w:val="none" w:sz="0" w:space="0" w:color="auto"/>
            <w:bottom w:val="none" w:sz="0" w:space="0" w:color="auto"/>
            <w:right w:val="none" w:sz="0" w:space="0" w:color="auto"/>
          </w:divBdr>
        </w:div>
        <w:div w:id="1540049563">
          <w:marLeft w:val="480"/>
          <w:marRight w:val="0"/>
          <w:marTop w:val="0"/>
          <w:marBottom w:val="0"/>
          <w:divBdr>
            <w:top w:val="none" w:sz="0" w:space="0" w:color="auto"/>
            <w:left w:val="none" w:sz="0" w:space="0" w:color="auto"/>
            <w:bottom w:val="none" w:sz="0" w:space="0" w:color="auto"/>
            <w:right w:val="none" w:sz="0" w:space="0" w:color="auto"/>
          </w:divBdr>
        </w:div>
        <w:div w:id="758016667">
          <w:marLeft w:val="480"/>
          <w:marRight w:val="0"/>
          <w:marTop w:val="0"/>
          <w:marBottom w:val="0"/>
          <w:divBdr>
            <w:top w:val="none" w:sz="0" w:space="0" w:color="auto"/>
            <w:left w:val="none" w:sz="0" w:space="0" w:color="auto"/>
            <w:bottom w:val="none" w:sz="0" w:space="0" w:color="auto"/>
            <w:right w:val="none" w:sz="0" w:space="0" w:color="auto"/>
          </w:divBdr>
        </w:div>
        <w:div w:id="1468085873">
          <w:marLeft w:val="480"/>
          <w:marRight w:val="0"/>
          <w:marTop w:val="0"/>
          <w:marBottom w:val="0"/>
          <w:divBdr>
            <w:top w:val="none" w:sz="0" w:space="0" w:color="auto"/>
            <w:left w:val="none" w:sz="0" w:space="0" w:color="auto"/>
            <w:bottom w:val="none" w:sz="0" w:space="0" w:color="auto"/>
            <w:right w:val="none" w:sz="0" w:space="0" w:color="auto"/>
          </w:divBdr>
        </w:div>
        <w:div w:id="539364528">
          <w:marLeft w:val="480"/>
          <w:marRight w:val="0"/>
          <w:marTop w:val="0"/>
          <w:marBottom w:val="0"/>
          <w:divBdr>
            <w:top w:val="none" w:sz="0" w:space="0" w:color="auto"/>
            <w:left w:val="none" w:sz="0" w:space="0" w:color="auto"/>
            <w:bottom w:val="none" w:sz="0" w:space="0" w:color="auto"/>
            <w:right w:val="none" w:sz="0" w:space="0" w:color="auto"/>
          </w:divBdr>
        </w:div>
        <w:div w:id="1496215977">
          <w:marLeft w:val="480"/>
          <w:marRight w:val="0"/>
          <w:marTop w:val="0"/>
          <w:marBottom w:val="0"/>
          <w:divBdr>
            <w:top w:val="none" w:sz="0" w:space="0" w:color="auto"/>
            <w:left w:val="none" w:sz="0" w:space="0" w:color="auto"/>
            <w:bottom w:val="none" w:sz="0" w:space="0" w:color="auto"/>
            <w:right w:val="none" w:sz="0" w:space="0" w:color="auto"/>
          </w:divBdr>
        </w:div>
        <w:div w:id="264196195">
          <w:marLeft w:val="480"/>
          <w:marRight w:val="0"/>
          <w:marTop w:val="0"/>
          <w:marBottom w:val="0"/>
          <w:divBdr>
            <w:top w:val="none" w:sz="0" w:space="0" w:color="auto"/>
            <w:left w:val="none" w:sz="0" w:space="0" w:color="auto"/>
            <w:bottom w:val="none" w:sz="0" w:space="0" w:color="auto"/>
            <w:right w:val="none" w:sz="0" w:space="0" w:color="auto"/>
          </w:divBdr>
        </w:div>
        <w:div w:id="205678973">
          <w:marLeft w:val="480"/>
          <w:marRight w:val="0"/>
          <w:marTop w:val="0"/>
          <w:marBottom w:val="0"/>
          <w:divBdr>
            <w:top w:val="none" w:sz="0" w:space="0" w:color="auto"/>
            <w:left w:val="none" w:sz="0" w:space="0" w:color="auto"/>
            <w:bottom w:val="none" w:sz="0" w:space="0" w:color="auto"/>
            <w:right w:val="none" w:sz="0" w:space="0" w:color="auto"/>
          </w:divBdr>
        </w:div>
        <w:div w:id="2021544614">
          <w:marLeft w:val="480"/>
          <w:marRight w:val="0"/>
          <w:marTop w:val="0"/>
          <w:marBottom w:val="0"/>
          <w:divBdr>
            <w:top w:val="none" w:sz="0" w:space="0" w:color="auto"/>
            <w:left w:val="none" w:sz="0" w:space="0" w:color="auto"/>
            <w:bottom w:val="none" w:sz="0" w:space="0" w:color="auto"/>
            <w:right w:val="none" w:sz="0" w:space="0" w:color="auto"/>
          </w:divBdr>
        </w:div>
        <w:div w:id="978728920">
          <w:marLeft w:val="480"/>
          <w:marRight w:val="0"/>
          <w:marTop w:val="0"/>
          <w:marBottom w:val="0"/>
          <w:divBdr>
            <w:top w:val="none" w:sz="0" w:space="0" w:color="auto"/>
            <w:left w:val="none" w:sz="0" w:space="0" w:color="auto"/>
            <w:bottom w:val="none" w:sz="0" w:space="0" w:color="auto"/>
            <w:right w:val="none" w:sz="0" w:space="0" w:color="auto"/>
          </w:divBdr>
        </w:div>
      </w:divsChild>
    </w:div>
    <w:div w:id="1708220306">
      <w:bodyDiv w:val="1"/>
      <w:marLeft w:val="0"/>
      <w:marRight w:val="0"/>
      <w:marTop w:val="0"/>
      <w:marBottom w:val="0"/>
      <w:divBdr>
        <w:top w:val="none" w:sz="0" w:space="0" w:color="auto"/>
        <w:left w:val="none" w:sz="0" w:space="0" w:color="auto"/>
        <w:bottom w:val="none" w:sz="0" w:space="0" w:color="auto"/>
        <w:right w:val="none" w:sz="0" w:space="0" w:color="auto"/>
      </w:divBdr>
    </w:div>
    <w:div w:id="1709258539">
      <w:bodyDiv w:val="1"/>
      <w:marLeft w:val="0"/>
      <w:marRight w:val="0"/>
      <w:marTop w:val="0"/>
      <w:marBottom w:val="0"/>
      <w:divBdr>
        <w:top w:val="none" w:sz="0" w:space="0" w:color="auto"/>
        <w:left w:val="none" w:sz="0" w:space="0" w:color="auto"/>
        <w:bottom w:val="none" w:sz="0" w:space="0" w:color="auto"/>
        <w:right w:val="none" w:sz="0" w:space="0" w:color="auto"/>
      </w:divBdr>
    </w:div>
    <w:div w:id="1709448616">
      <w:bodyDiv w:val="1"/>
      <w:marLeft w:val="0"/>
      <w:marRight w:val="0"/>
      <w:marTop w:val="0"/>
      <w:marBottom w:val="0"/>
      <w:divBdr>
        <w:top w:val="none" w:sz="0" w:space="0" w:color="auto"/>
        <w:left w:val="none" w:sz="0" w:space="0" w:color="auto"/>
        <w:bottom w:val="none" w:sz="0" w:space="0" w:color="auto"/>
        <w:right w:val="none" w:sz="0" w:space="0" w:color="auto"/>
      </w:divBdr>
    </w:div>
    <w:div w:id="1710062786">
      <w:bodyDiv w:val="1"/>
      <w:marLeft w:val="0"/>
      <w:marRight w:val="0"/>
      <w:marTop w:val="0"/>
      <w:marBottom w:val="0"/>
      <w:divBdr>
        <w:top w:val="none" w:sz="0" w:space="0" w:color="auto"/>
        <w:left w:val="none" w:sz="0" w:space="0" w:color="auto"/>
        <w:bottom w:val="none" w:sz="0" w:space="0" w:color="auto"/>
        <w:right w:val="none" w:sz="0" w:space="0" w:color="auto"/>
      </w:divBdr>
    </w:div>
    <w:div w:id="1710104952">
      <w:bodyDiv w:val="1"/>
      <w:marLeft w:val="0"/>
      <w:marRight w:val="0"/>
      <w:marTop w:val="0"/>
      <w:marBottom w:val="0"/>
      <w:divBdr>
        <w:top w:val="none" w:sz="0" w:space="0" w:color="auto"/>
        <w:left w:val="none" w:sz="0" w:space="0" w:color="auto"/>
        <w:bottom w:val="none" w:sz="0" w:space="0" w:color="auto"/>
        <w:right w:val="none" w:sz="0" w:space="0" w:color="auto"/>
      </w:divBdr>
    </w:div>
    <w:div w:id="1710373563">
      <w:bodyDiv w:val="1"/>
      <w:marLeft w:val="0"/>
      <w:marRight w:val="0"/>
      <w:marTop w:val="0"/>
      <w:marBottom w:val="0"/>
      <w:divBdr>
        <w:top w:val="none" w:sz="0" w:space="0" w:color="auto"/>
        <w:left w:val="none" w:sz="0" w:space="0" w:color="auto"/>
        <w:bottom w:val="none" w:sz="0" w:space="0" w:color="auto"/>
        <w:right w:val="none" w:sz="0" w:space="0" w:color="auto"/>
      </w:divBdr>
    </w:div>
    <w:div w:id="1710446154">
      <w:bodyDiv w:val="1"/>
      <w:marLeft w:val="0"/>
      <w:marRight w:val="0"/>
      <w:marTop w:val="0"/>
      <w:marBottom w:val="0"/>
      <w:divBdr>
        <w:top w:val="none" w:sz="0" w:space="0" w:color="auto"/>
        <w:left w:val="none" w:sz="0" w:space="0" w:color="auto"/>
        <w:bottom w:val="none" w:sz="0" w:space="0" w:color="auto"/>
        <w:right w:val="none" w:sz="0" w:space="0" w:color="auto"/>
      </w:divBdr>
    </w:div>
    <w:div w:id="1710494089">
      <w:bodyDiv w:val="1"/>
      <w:marLeft w:val="0"/>
      <w:marRight w:val="0"/>
      <w:marTop w:val="0"/>
      <w:marBottom w:val="0"/>
      <w:divBdr>
        <w:top w:val="none" w:sz="0" w:space="0" w:color="auto"/>
        <w:left w:val="none" w:sz="0" w:space="0" w:color="auto"/>
        <w:bottom w:val="none" w:sz="0" w:space="0" w:color="auto"/>
        <w:right w:val="none" w:sz="0" w:space="0" w:color="auto"/>
      </w:divBdr>
    </w:div>
    <w:div w:id="1710883678">
      <w:bodyDiv w:val="1"/>
      <w:marLeft w:val="0"/>
      <w:marRight w:val="0"/>
      <w:marTop w:val="0"/>
      <w:marBottom w:val="0"/>
      <w:divBdr>
        <w:top w:val="none" w:sz="0" w:space="0" w:color="auto"/>
        <w:left w:val="none" w:sz="0" w:space="0" w:color="auto"/>
        <w:bottom w:val="none" w:sz="0" w:space="0" w:color="auto"/>
        <w:right w:val="none" w:sz="0" w:space="0" w:color="auto"/>
      </w:divBdr>
    </w:div>
    <w:div w:id="1711228599">
      <w:bodyDiv w:val="1"/>
      <w:marLeft w:val="0"/>
      <w:marRight w:val="0"/>
      <w:marTop w:val="0"/>
      <w:marBottom w:val="0"/>
      <w:divBdr>
        <w:top w:val="none" w:sz="0" w:space="0" w:color="auto"/>
        <w:left w:val="none" w:sz="0" w:space="0" w:color="auto"/>
        <w:bottom w:val="none" w:sz="0" w:space="0" w:color="auto"/>
        <w:right w:val="none" w:sz="0" w:space="0" w:color="auto"/>
      </w:divBdr>
    </w:div>
    <w:div w:id="1711606697">
      <w:bodyDiv w:val="1"/>
      <w:marLeft w:val="0"/>
      <w:marRight w:val="0"/>
      <w:marTop w:val="0"/>
      <w:marBottom w:val="0"/>
      <w:divBdr>
        <w:top w:val="none" w:sz="0" w:space="0" w:color="auto"/>
        <w:left w:val="none" w:sz="0" w:space="0" w:color="auto"/>
        <w:bottom w:val="none" w:sz="0" w:space="0" w:color="auto"/>
        <w:right w:val="none" w:sz="0" w:space="0" w:color="auto"/>
      </w:divBdr>
    </w:div>
    <w:div w:id="1711805228">
      <w:bodyDiv w:val="1"/>
      <w:marLeft w:val="0"/>
      <w:marRight w:val="0"/>
      <w:marTop w:val="0"/>
      <w:marBottom w:val="0"/>
      <w:divBdr>
        <w:top w:val="none" w:sz="0" w:space="0" w:color="auto"/>
        <w:left w:val="none" w:sz="0" w:space="0" w:color="auto"/>
        <w:bottom w:val="none" w:sz="0" w:space="0" w:color="auto"/>
        <w:right w:val="none" w:sz="0" w:space="0" w:color="auto"/>
      </w:divBdr>
      <w:divsChild>
        <w:div w:id="919798203">
          <w:marLeft w:val="480"/>
          <w:marRight w:val="0"/>
          <w:marTop w:val="0"/>
          <w:marBottom w:val="0"/>
          <w:divBdr>
            <w:top w:val="none" w:sz="0" w:space="0" w:color="auto"/>
            <w:left w:val="none" w:sz="0" w:space="0" w:color="auto"/>
            <w:bottom w:val="none" w:sz="0" w:space="0" w:color="auto"/>
            <w:right w:val="none" w:sz="0" w:space="0" w:color="auto"/>
          </w:divBdr>
        </w:div>
        <w:div w:id="1748451832">
          <w:marLeft w:val="480"/>
          <w:marRight w:val="0"/>
          <w:marTop w:val="0"/>
          <w:marBottom w:val="0"/>
          <w:divBdr>
            <w:top w:val="none" w:sz="0" w:space="0" w:color="auto"/>
            <w:left w:val="none" w:sz="0" w:space="0" w:color="auto"/>
            <w:bottom w:val="none" w:sz="0" w:space="0" w:color="auto"/>
            <w:right w:val="none" w:sz="0" w:space="0" w:color="auto"/>
          </w:divBdr>
        </w:div>
        <w:div w:id="1632321882">
          <w:marLeft w:val="480"/>
          <w:marRight w:val="0"/>
          <w:marTop w:val="0"/>
          <w:marBottom w:val="0"/>
          <w:divBdr>
            <w:top w:val="none" w:sz="0" w:space="0" w:color="auto"/>
            <w:left w:val="none" w:sz="0" w:space="0" w:color="auto"/>
            <w:bottom w:val="none" w:sz="0" w:space="0" w:color="auto"/>
            <w:right w:val="none" w:sz="0" w:space="0" w:color="auto"/>
          </w:divBdr>
        </w:div>
        <w:div w:id="980033822">
          <w:marLeft w:val="480"/>
          <w:marRight w:val="0"/>
          <w:marTop w:val="0"/>
          <w:marBottom w:val="0"/>
          <w:divBdr>
            <w:top w:val="none" w:sz="0" w:space="0" w:color="auto"/>
            <w:left w:val="none" w:sz="0" w:space="0" w:color="auto"/>
            <w:bottom w:val="none" w:sz="0" w:space="0" w:color="auto"/>
            <w:right w:val="none" w:sz="0" w:space="0" w:color="auto"/>
          </w:divBdr>
        </w:div>
        <w:div w:id="1251116">
          <w:marLeft w:val="480"/>
          <w:marRight w:val="0"/>
          <w:marTop w:val="0"/>
          <w:marBottom w:val="0"/>
          <w:divBdr>
            <w:top w:val="none" w:sz="0" w:space="0" w:color="auto"/>
            <w:left w:val="none" w:sz="0" w:space="0" w:color="auto"/>
            <w:bottom w:val="none" w:sz="0" w:space="0" w:color="auto"/>
            <w:right w:val="none" w:sz="0" w:space="0" w:color="auto"/>
          </w:divBdr>
        </w:div>
        <w:div w:id="1872499485">
          <w:marLeft w:val="480"/>
          <w:marRight w:val="0"/>
          <w:marTop w:val="0"/>
          <w:marBottom w:val="0"/>
          <w:divBdr>
            <w:top w:val="none" w:sz="0" w:space="0" w:color="auto"/>
            <w:left w:val="none" w:sz="0" w:space="0" w:color="auto"/>
            <w:bottom w:val="none" w:sz="0" w:space="0" w:color="auto"/>
            <w:right w:val="none" w:sz="0" w:space="0" w:color="auto"/>
          </w:divBdr>
        </w:div>
        <w:div w:id="1434012788">
          <w:marLeft w:val="480"/>
          <w:marRight w:val="0"/>
          <w:marTop w:val="0"/>
          <w:marBottom w:val="0"/>
          <w:divBdr>
            <w:top w:val="none" w:sz="0" w:space="0" w:color="auto"/>
            <w:left w:val="none" w:sz="0" w:space="0" w:color="auto"/>
            <w:bottom w:val="none" w:sz="0" w:space="0" w:color="auto"/>
            <w:right w:val="none" w:sz="0" w:space="0" w:color="auto"/>
          </w:divBdr>
        </w:div>
        <w:div w:id="648560198">
          <w:marLeft w:val="480"/>
          <w:marRight w:val="0"/>
          <w:marTop w:val="0"/>
          <w:marBottom w:val="0"/>
          <w:divBdr>
            <w:top w:val="none" w:sz="0" w:space="0" w:color="auto"/>
            <w:left w:val="none" w:sz="0" w:space="0" w:color="auto"/>
            <w:bottom w:val="none" w:sz="0" w:space="0" w:color="auto"/>
            <w:right w:val="none" w:sz="0" w:space="0" w:color="auto"/>
          </w:divBdr>
        </w:div>
        <w:div w:id="221019966">
          <w:marLeft w:val="480"/>
          <w:marRight w:val="0"/>
          <w:marTop w:val="0"/>
          <w:marBottom w:val="0"/>
          <w:divBdr>
            <w:top w:val="none" w:sz="0" w:space="0" w:color="auto"/>
            <w:left w:val="none" w:sz="0" w:space="0" w:color="auto"/>
            <w:bottom w:val="none" w:sz="0" w:space="0" w:color="auto"/>
            <w:right w:val="none" w:sz="0" w:space="0" w:color="auto"/>
          </w:divBdr>
        </w:div>
        <w:div w:id="551843373">
          <w:marLeft w:val="480"/>
          <w:marRight w:val="0"/>
          <w:marTop w:val="0"/>
          <w:marBottom w:val="0"/>
          <w:divBdr>
            <w:top w:val="none" w:sz="0" w:space="0" w:color="auto"/>
            <w:left w:val="none" w:sz="0" w:space="0" w:color="auto"/>
            <w:bottom w:val="none" w:sz="0" w:space="0" w:color="auto"/>
            <w:right w:val="none" w:sz="0" w:space="0" w:color="auto"/>
          </w:divBdr>
        </w:div>
        <w:div w:id="1128284662">
          <w:marLeft w:val="480"/>
          <w:marRight w:val="0"/>
          <w:marTop w:val="0"/>
          <w:marBottom w:val="0"/>
          <w:divBdr>
            <w:top w:val="none" w:sz="0" w:space="0" w:color="auto"/>
            <w:left w:val="none" w:sz="0" w:space="0" w:color="auto"/>
            <w:bottom w:val="none" w:sz="0" w:space="0" w:color="auto"/>
            <w:right w:val="none" w:sz="0" w:space="0" w:color="auto"/>
          </w:divBdr>
        </w:div>
        <w:div w:id="532380286">
          <w:marLeft w:val="480"/>
          <w:marRight w:val="0"/>
          <w:marTop w:val="0"/>
          <w:marBottom w:val="0"/>
          <w:divBdr>
            <w:top w:val="none" w:sz="0" w:space="0" w:color="auto"/>
            <w:left w:val="none" w:sz="0" w:space="0" w:color="auto"/>
            <w:bottom w:val="none" w:sz="0" w:space="0" w:color="auto"/>
            <w:right w:val="none" w:sz="0" w:space="0" w:color="auto"/>
          </w:divBdr>
        </w:div>
        <w:div w:id="1706979599">
          <w:marLeft w:val="480"/>
          <w:marRight w:val="0"/>
          <w:marTop w:val="0"/>
          <w:marBottom w:val="0"/>
          <w:divBdr>
            <w:top w:val="none" w:sz="0" w:space="0" w:color="auto"/>
            <w:left w:val="none" w:sz="0" w:space="0" w:color="auto"/>
            <w:bottom w:val="none" w:sz="0" w:space="0" w:color="auto"/>
            <w:right w:val="none" w:sz="0" w:space="0" w:color="auto"/>
          </w:divBdr>
        </w:div>
        <w:div w:id="2118941079">
          <w:marLeft w:val="480"/>
          <w:marRight w:val="0"/>
          <w:marTop w:val="0"/>
          <w:marBottom w:val="0"/>
          <w:divBdr>
            <w:top w:val="none" w:sz="0" w:space="0" w:color="auto"/>
            <w:left w:val="none" w:sz="0" w:space="0" w:color="auto"/>
            <w:bottom w:val="none" w:sz="0" w:space="0" w:color="auto"/>
            <w:right w:val="none" w:sz="0" w:space="0" w:color="auto"/>
          </w:divBdr>
        </w:div>
        <w:div w:id="1109080060">
          <w:marLeft w:val="480"/>
          <w:marRight w:val="0"/>
          <w:marTop w:val="0"/>
          <w:marBottom w:val="0"/>
          <w:divBdr>
            <w:top w:val="none" w:sz="0" w:space="0" w:color="auto"/>
            <w:left w:val="none" w:sz="0" w:space="0" w:color="auto"/>
            <w:bottom w:val="none" w:sz="0" w:space="0" w:color="auto"/>
            <w:right w:val="none" w:sz="0" w:space="0" w:color="auto"/>
          </w:divBdr>
        </w:div>
        <w:div w:id="1191331876">
          <w:marLeft w:val="480"/>
          <w:marRight w:val="0"/>
          <w:marTop w:val="0"/>
          <w:marBottom w:val="0"/>
          <w:divBdr>
            <w:top w:val="none" w:sz="0" w:space="0" w:color="auto"/>
            <w:left w:val="none" w:sz="0" w:space="0" w:color="auto"/>
            <w:bottom w:val="none" w:sz="0" w:space="0" w:color="auto"/>
            <w:right w:val="none" w:sz="0" w:space="0" w:color="auto"/>
          </w:divBdr>
        </w:div>
        <w:div w:id="858786067">
          <w:marLeft w:val="480"/>
          <w:marRight w:val="0"/>
          <w:marTop w:val="0"/>
          <w:marBottom w:val="0"/>
          <w:divBdr>
            <w:top w:val="none" w:sz="0" w:space="0" w:color="auto"/>
            <w:left w:val="none" w:sz="0" w:space="0" w:color="auto"/>
            <w:bottom w:val="none" w:sz="0" w:space="0" w:color="auto"/>
            <w:right w:val="none" w:sz="0" w:space="0" w:color="auto"/>
          </w:divBdr>
        </w:div>
        <w:div w:id="494884886">
          <w:marLeft w:val="480"/>
          <w:marRight w:val="0"/>
          <w:marTop w:val="0"/>
          <w:marBottom w:val="0"/>
          <w:divBdr>
            <w:top w:val="none" w:sz="0" w:space="0" w:color="auto"/>
            <w:left w:val="none" w:sz="0" w:space="0" w:color="auto"/>
            <w:bottom w:val="none" w:sz="0" w:space="0" w:color="auto"/>
            <w:right w:val="none" w:sz="0" w:space="0" w:color="auto"/>
          </w:divBdr>
        </w:div>
        <w:div w:id="1455446108">
          <w:marLeft w:val="480"/>
          <w:marRight w:val="0"/>
          <w:marTop w:val="0"/>
          <w:marBottom w:val="0"/>
          <w:divBdr>
            <w:top w:val="none" w:sz="0" w:space="0" w:color="auto"/>
            <w:left w:val="none" w:sz="0" w:space="0" w:color="auto"/>
            <w:bottom w:val="none" w:sz="0" w:space="0" w:color="auto"/>
            <w:right w:val="none" w:sz="0" w:space="0" w:color="auto"/>
          </w:divBdr>
        </w:div>
        <w:div w:id="1671257148">
          <w:marLeft w:val="480"/>
          <w:marRight w:val="0"/>
          <w:marTop w:val="0"/>
          <w:marBottom w:val="0"/>
          <w:divBdr>
            <w:top w:val="none" w:sz="0" w:space="0" w:color="auto"/>
            <w:left w:val="none" w:sz="0" w:space="0" w:color="auto"/>
            <w:bottom w:val="none" w:sz="0" w:space="0" w:color="auto"/>
            <w:right w:val="none" w:sz="0" w:space="0" w:color="auto"/>
          </w:divBdr>
        </w:div>
        <w:div w:id="144008203">
          <w:marLeft w:val="480"/>
          <w:marRight w:val="0"/>
          <w:marTop w:val="0"/>
          <w:marBottom w:val="0"/>
          <w:divBdr>
            <w:top w:val="none" w:sz="0" w:space="0" w:color="auto"/>
            <w:left w:val="none" w:sz="0" w:space="0" w:color="auto"/>
            <w:bottom w:val="none" w:sz="0" w:space="0" w:color="auto"/>
            <w:right w:val="none" w:sz="0" w:space="0" w:color="auto"/>
          </w:divBdr>
        </w:div>
        <w:div w:id="583224401">
          <w:marLeft w:val="480"/>
          <w:marRight w:val="0"/>
          <w:marTop w:val="0"/>
          <w:marBottom w:val="0"/>
          <w:divBdr>
            <w:top w:val="none" w:sz="0" w:space="0" w:color="auto"/>
            <w:left w:val="none" w:sz="0" w:space="0" w:color="auto"/>
            <w:bottom w:val="none" w:sz="0" w:space="0" w:color="auto"/>
            <w:right w:val="none" w:sz="0" w:space="0" w:color="auto"/>
          </w:divBdr>
        </w:div>
        <w:div w:id="1774936410">
          <w:marLeft w:val="480"/>
          <w:marRight w:val="0"/>
          <w:marTop w:val="0"/>
          <w:marBottom w:val="0"/>
          <w:divBdr>
            <w:top w:val="none" w:sz="0" w:space="0" w:color="auto"/>
            <w:left w:val="none" w:sz="0" w:space="0" w:color="auto"/>
            <w:bottom w:val="none" w:sz="0" w:space="0" w:color="auto"/>
            <w:right w:val="none" w:sz="0" w:space="0" w:color="auto"/>
          </w:divBdr>
        </w:div>
      </w:divsChild>
    </w:div>
    <w:div w:id="1712220319">
      <w:bodyDiv w:val="1"/>
      <w:marLeft w:val="0"/>
      <w:marRight w:val="0"/>
      <w:marTop w:val="0"/>
      <w:marBottom w:val="0"/>
      <w:divBdr>
        <w:top w:val="none" w:sz="0" w:space="0" w:color="auto"/>
        <w:left w:val="none" w:sz="0" w:space="0" w:color="auto"/>
        <w:bottom w:val="none" w:sz="0" w:space="0" w:color="auto"/>
        <w:right w:val="none" w:sz="0" w:space="0" w:color="auto"/>
      </w:divBdr>
    </w:div>
    <w:div w:id="1712807080">
      <w:bodyDiv w:val="1"/>
      <w:marLeft w:val="0"/>
      <w:marRight w:val="0"/>
      <w:marTop w:val="0"/>
      <w:marBottom w:val="0"/>
      <w:divBdr>
        <w:top w:val="none" w:sz="0" w:space="0" w:color="auto"/>
        <w:left w:val="none" w:sz="0" w:space="0" w:color="auto"/>
        <w:bottom w:val="none" w:sz="0" w:space="0" w:color="auto"/>
        <w:right w:val="none" w:sz="0" w:space="0" w:color="auto"/>
      </w:divBdr>
    </w:div>
    <w:div w:id="1712924077">
      <w:bodyDiv w:val="1"/>
      <w:marLeft w:val="0"/>
      <w:marRight w:val="0"/>
      <w:marTop w:val="0"/>
      <w:marBottom w:val="0"/>
      <w:divBdr>
        <w:top w:val="none" w:sz="0" w:space="0" w:color="auto"/>
        <w:left w:val="none" w:sz="0" w:space="0" w:color="auto"/>
        <w:bottom w:val="none" w:sz="0" w:space="0" w:color="auto"/>
        <w:right w:val="none" w:sz="0" w:space="0" w:color="auto"/>
      </w:divBdr>
    </w:div>
    <w:div w:id="1713068839">
      <w:bodyDiv w:val="1"/>
      <w:marLeft w:val="0"/>
      <w:marRight w:val="0"/>
      <w:marTop w:val="0"/>
      <w:marBottom w:val="0"/>
      <w:divBdr>
        <w:top w:val="none" w:sz="0" w:space="0" w:color="auto"/>
        <w:left w:val="none" w:sz="0" w:space="0" w:color="auto"/>
        <w:bottom w:val="none" w:sz="0" w:space="0" w:color="auto"/>
        <w:right w:val="none" w:sz="0" w:space="0" w:color="auto"/>
      </w:divBdr>
    </w:div>
    <w:div w:id="1713385169">
      <w:bodyDiv w:val="1"/>
      <w:marLeft w:val="0"/>
      <w:marRight w:val="0"/>
      <w:marTop w:val="0"/>
      <w:marBottom w:val="0"/>
      <w:divBdr>
        <w:top w:val="none" w:sz="0" w:space="0" w:color="auto"/>
        <w:left w:val="none" w:sz="0" w:space="0" w:color="auto"/>
        <w:bottom w:val="none" w:sz="0" w:space="0" w:color="auto"/>
        <w:right w:val="none" w:sz="0" w:space="0" w:color="auto"/>
      </w:divBdr>
    </w:div>
    <w:div w:id="1714039951">
      <w:bodyDiv w:val="1"/>
      <w:marLeft w:val="0"/>
      <w:marRight w:val="0"/>
      <w:marTop w:val="0"/>
      <w:marBottom w:val="0"/>
      <w:divBdr>
        <w:top w:val="none" w:sz="0" w:space="0" w:color="auto"/>
        <w:left w:val="none" w:sz="0" w:space="0" w:color="auto"/>
        <w:bottom w:val="none" w:sz="0" w:space="0" w:color="auto"/>
        <w:right w:val="none" w:sz="0" w:space="0" w:color="auto"/>
      </w:divBdr>
    </w:div>
    <w:div w:id="1714112127">
      <w:bodyDiv w:val="1"/>
      <w:marLeft w:val="0"/>
      <w:marRight w:val="0"/>
      <w:marTop w:val="0"/>
      <w:marBottom w:val="0"/>
      <w:divBdr>
        <w:top w:val="none" w:sz="0" w:space="0" w:color="auto"/>
        <w:left w:val="none" w:sz="0" w:space="0" w:color="auto"/>
        <w:bottom w:val="none" w:sz="0" w:space="0" w:color="auto"/>
        <w:right w:val="none" w:sz="0" w:space="0" w:color="auto"/>
      </w:divBdr>
    </w:div>
    <w:div w:id="1715884534">
      <w:bodyDiv w:val="1"/>
      <w:marLeft w:val="0"/>
      <w:marRight w:val="0"/>
      <w:marTop w:val="0"/>
      <w:marBottom w:val="0"/>
      <w:divBdr>
        <w:top w:val="none" w:sz="0" w:space="0" w:color="auto"/>
        <w:left w:val="none" w:sz="0" w:space="0" w:color="auto"/>
        <w:bottom w:val="none" w:sz="0" w:space="0" w:color="auto"/>
        <w:right w:val="none" w:sz="0" w:space="0" w:color="auto"/>
      </w:divBdr>
    </w:div>
    <w:div w:id="1716390343">
      <w:bodyDiv w:val="1"/>
      <w:marLeft w:val="0"/>
      <w:marRight w:val="0"/>
      <w:marTop w:val="0"/>
      <w:marBottom w:val="0"/>
      <w:divBdr>
        <w:top w:val="none" w:sz="0" w:space="0" w:color="auto"/>
        <w:left w:val="none" w:sz="0" w:space="0" w:color="auto"/>
        <w:bottom w:val="none" w:sz="0" w:space="0" w:color="auto"/>
        <w:right w:val="none" w:sz="0" w:space="0" w:color="auto"/>
      </w:divBdr>
    </w:div>
    <w:div w:id="1717703448">
      <w:bodyDiv w:val="1"/>
      <w:marLeft w:val="0"/>
      <w:marRight w:val="0"/>
      <w:marTop w:val="0"/>
      <w:marBottom w:val="0"/>
      <w:divBdr>
        <w:top w:val="none" w:sz="0" w:space="0" w:color="auto"/>
        <w:left w:val="none" w:sz="0" w:space="0" w:color="auto"/>
        <w:bottom w:val="none" w:sz="0" w:space="0" w:color="auto"/>
        <w:right w:val="none" w:sz="0" w:space="0" w:color="auto"/>
      </w:divBdr>
    </w:div>
    <w:div w:id="1718241262">
      <w:bodyDiv w:val="1"/>
      <w:marLeft w:val="0"/>
      <w:marRight w:val="0"/>
      <w:marTop w:val="0"/>
      <w:marBottom w:val="0"/>
      <w:divBdr>
        <w:top w:val="none" w:sz="0" w:space="0" w:color="auto"/>
        <w:left w:val="none" w:sz="0" w:space="0" w:color="auto"/>
        <w:bottom w:val="none" w:sz="0" w:space="0" w:color="auto"/>
        <w:right w:val="none" w:sz="0" w:space="0" w:color="auto"/>
      </w:divBdr>
    </w:div>
    <w:div w:id="1718315017">
      <w:bodyDiv w:val="1"/>
      <w:marLeft w:val="0"/>
      <w:marRight w:val="0"/>
      <w:marTop w:val="0"/>
      <w:marBottom w:val="0"/>
      <w:divBdr>
        <w:top w:val="none" w:sz="0" w:space="0" w:color="auto"/>
        <w:left w:val="none" w:sz="0" w:space="0" w:color="auto"/>
        <w:bottom w:val="none" w:sz="0" w:space="0" w:color="auto"/>
        <w:right w:val="none" w:sz="0" w:space="0" w:color="auto"/>
      </w:divBdr>
    </w:div>
    <w:div w:id="1718581997">
      <w:bodyDiv w:val="1"/>
      <w:marLeft w:val="0"/>
      <w:marRight w:val="0"/>
      <w:marTop w:val="0"/>
      <w:marBottom w:val="0"/>
      <w:divBdr>
        <w:top w:val="none" w:sz="0" w:space="0" w:color="auto"/>
        <w:left w:val="none" w:sz="0" w:space="0" w:color="auto"/>
        <w:bottom w:val="none" w:sz="0" w:space="0" w:color="auto"/>
        <w:right w:val="none" w:sz="0" w:space="0" w:color="auto"/>
      </w:divBdr>
    </w:div>
    <w:div w:id="1718696249">
      <w:bodyDiv w:val="1"/>
      <w:marLeft w:val="0"/>
      <w:marRight w:val="0"/>
      <w:marTop w:val="0"/>
      <w:marBottom w:val="0"/>
      <w:divBdr>
        <w:top w:val="none" w:sz="0" w:space="0" w:color="auto"/>
        <w:left w:val="none" w:sz="0" w:space="0" w:color="auto"/>
        <w:bottom w:val="none" w:sz="0" w:space="0" w:color="auto"/>
        <w:right w:val="none" w:sz="0" w:space="0" w:color="auto"/>
      </w:divBdr>
    </w:div>
    <w:div w:id="1719545935">
      <w:bodyDiv w:val="1"/>
      <w:marLeft w:val="0"/>
      <w:marRight w:val="0"/>
      <w:marTop w:val="0"/>
      <w:marBottom w:val="0"/>
      <w:divBdr>
        <w:top w:val="none" w:sz="0" w:space="0" w:color="auto"/>
        <w:left w:val="none" w:sz="0" w:space="0" w:color="auto"/>
        <w:bottom w:val="none" w:sz="0" w:space="0" w:color="auto"/>
        <w:right w:val="none" w:sz="0" w:space="0" w:color="auto"/>
      </w:divBdr>
    </w:div>
    <w:div w:id="1723098123">
      <w:bodyDiv w:val="1"/>
      <w:marLeft w:val="0"/>
      <w:marRight w:val="0"/>
      <w:marTop w:val="0"/>
      <w:marBottom w:val="0"/>
      <w:divBdr>
        <w:top w:val="none" w:sz="0" w:space="0" w:color="auto"/>
        <w:left w:val="none" w:sz="0" w:space="0" w:color="auto"/>
        <w:bottom w:val="none" w:sz="0" w:space="0" w:color="auto"/>
        <w:right w:val="none" w:sz="0" w:space="0" w:color="auto"/>
      </w:divBdr>
    </w:div>
    <w:div w:id="1724255451">
      <w:bodyDiv w:val="1"/>
      <w:marLeft w:val="0"/>
      <w:marRight w:val="0"/>
      <w:marTop w:val="0"/>
      <w:marBottom w:val="0"/>
      <w:divBdr>
        <w:top w:val="none" w:sz="0" w:space="0" w:color="auto"/>
        <w:left w:val="none" w:sz="0" w:space="0" w:color="auto"/>
        <w:bottom w:val="none" w:sz="0" w:space="0" w:color="auto"/>
        <w:right w:val="none" w:sz="0" w:space="0" w:color="auto"/>
      </w:divBdr>
    </w:div>
    <w:div w:id="1724717594">
      <w:bodyDiv w:val="1"/>
      <w:marLeft w:val="0"/>
      <w:marRight w:val="0"/>
      <w:marTop w:val="0"/>
      <w:marBottom w:val="0"/>
      <w:divBdr>
        <w:top w:val="none" w:sz="0" w:space="0" w:color="auto"/>
        <w:left w:val="none" w:sz="0" w:space="0" w:color="auto"/>
        <w:bottom w:val="none" w:sz="0" w:space="0" w:color="auto"/>
        <w:right w:val="none" w:sz="0" w:space="0" w:color="auto"/>
      </w:divBdr>
    </w:div>
    <w:div w:id="1724910759">
      <w:bodyDiv w:val="1"/>
      <w:marLeft w:val="0"/>
      <w:marRight w:val="0"/>
      <w:marTop w:val="0"/>
      <w:marBottom w:val="0"/>
      <w:divBdr>
        <w:top w:val="none" w:sz="0" w:space="0" w:color="auto"/>
        <w:left w:val="none" w:sz="0" w:space="0" w:color="auto"/>
        <w:bottom w:val="none" w:sz="0" w:space="0" w:color="auto"/>
        <w:right w:val="none" w:sz="0" w:space="0" w:color="auto"/>
      </w:divBdr>
    </w:div>
    <w:div w:id="1724979660">
      <w:bodyDiv w:val="1"/>
      <w:marLeft w:val="0"/>
      <w:marRight w:val="0"/>
      <w:marTop w:val="0"/>
      <w:marBottom w:val="0"/>
      <w:divBdr>
        <w:top w:val="none" w:sz="0" w:space="0" w:color="auto"/>
        <w:left w:val="none" w:sz="0" w:space="0" w:color="auto"/>
        <w:bottom w:val="none" w:sz="0" w:space="0" w:color="auto"/>
        <w:right w:val="none" w:sz="0" w:space="0" w:color="auto"/>
      </w:divBdr>
    </w:div>
    <w:div w:id="1725372412">
      <w:bodyDiv w:val="1"/>
      <w:marLeft w:val="0"/>
      <w:marRight w:val="0"/>
      <w:marTop w:val="0"/>
      <w:marBottom w:val="0"/>
      <w:divBdr>
        <w:top w:val="none" w:sz="0" w:space="0" w:color="auto"/>
        <w:left w:val="none" w:sz="0" w:space="0" w:color="auto"/>
        <w:bottom w:val="none" w:sz="0" w:space="0" w:color="auto"/>
        <w:right w:val="none" w:sz="0" w:space="0" w:color="auto"/>
      </w:divBdr>
    </w:div>
    <w:div w:id="1725979662">
      <w:bodyDiv w:val="1"/>
      <w:marLeft w:val="0"/>
      <w:marRight w:val="0"/>
      <w:marTop w:val="0"/>
      <w:marBottom w:val="0"/>
      <w:divBdr>
        <w:top w:val="none" w:sz="0" w:space="0" w:color="auto"/>
        <w:left w:val="none" w:sz="0" w:space="0" w:color="auto"/>
        <w:bottom w:val="none" w:sz="0" w:space="0" w:color="auto"/>
        <w:right w:val="none" w:sz="0" w:space="0" w:color="auto"/>
      </w:divBdr>
    </w:div>
    <w:div w:id="1726030266">
      <w:bodyDiv w:val="1"/>
      <w:marLeft w:val="0"/>
      <w:marRight w:val="0"/>
      <w:marTop w:val="0"/>
      <w:marBottom w:val="0"/>
      <w:divBdr>
        <w:top w:val="none" w:sz="0" w:space="0" w:color="auto"/>
        <w:left w:val="none" w:sz="0" w:space="0" w:color="auto"/>
        <w:bottom w:val="none" w:sz="0" w:space="0" w:color="auto"/>
        <w:right w:val="none" w:sz="0" w:space="0" w:color="auto"/>
      </w:divBdr>
    </w:div>
    <w:div w:id="1726757729">
      <w:bodyDiv w:val="1"/>
      <w:marLeft w:val="0"/>
      <w:marRight w:val="0"/>
      <w:marTop w:val="0"/>
      <w:marBottom w:val="0"/>
      <w:divBdr>
        <w:top w:val="none" w:sz="0" w:space="0" w:color="auto"/>
        <w:left w:val="none" w:sz="0" w:space="0" w:color="auto"/>
        <w:bottom w:val="none" w:sz="0" w:space="0" w:color="auto"/>
        <w:right w:val="none" w:sz="0" w:space="0" w:color="auto"/>
      </w:divBdr>
    </w:div>
    <w:div w:id="1726874282">
      <w:bodyDiv w:val="1"/>
      <w:marLeft w:val="0"/>
      <w:marRight w:val="0"/>
      <w:marTop w:val="0"/>
      <w:marBottom w:val="0"/>
      <w:divBdr>
        <w:top w:val="none" w:sz="0" w:space="0" w:color="auto"/>
        <w:left w:val="none" w:sz="0" w:space="0" w:color="auto"/>
        <w:bottom w:val="none" w:sz="0" w:space="0" w:color="auto"/>
        <w:right w:val="none" w:sz="0" w:space="0" w:color="auto"/>
      </w:divBdr>
    </w:div>
    <w:div w:id="1728142625">
      <w:bodyDiv w:val="1"/>
      <w:marLeft w:val="0"/>
      <w:marRight w:val="0"/>
      <w:marTop w:val="0"/>
      <w:marBottom w:val="0"/>
      <w:divBdr>
        <w:top w:val="none" w:sz="0" w:space="0" w:color="auto"/>
        <w:left w:val="none" w:sz="0" w:space="0" w:color="auto"/>
        <w:bottom w:val="none" w:sz="0" w:space="0" w:color="auto"/>
        <w:right w:val="none" w:sz="0" w:space="0" w:color="auto"/>
      </w:divBdr>
    </w:div>
    <w:div w:id="1728265071">
      <w:bodyDiv w:val="1"/>
      <w:marLeft w:val="0"/>
      <w:marRight w:val="0"/>
      <w:marTop w:val="0"/>
      <w:marBottom w:val="0"/>
      <w:divBdr>
        <w:top w:val="none" w:sz="0" w:space="0" w:color="auto"/>
        <w:left w:val="none" w:sz="0" w:space="0" w:color="auto"/>
        <w:bottom w:val="none" w:sz="0" w:space="0" w:color="auto"/>
        <w:right w:val="none" w:sz="0" w:space="0" w:color="auto"/>
      </w:divBdr>
    </w:div>
    <w:div w:id="1728411854">
      <w:bodyDiv w:val="1"/>
      <w:marLeft w:val="0"/>
      <w:marRight w:val="0"/>
      <w:marTop w:val="0"/>
      <w:marBottom w:val="0"/>
      <w:divBdr>
        <w:top w:val="none" w:sz="0" w:space="0" w:color="auto"/>
        <w:left w:val="none" w:sz="0" w:space="0" w:color="auto"/>
        <w:bottom w:val="none" w:sz="0" w:space="0" w:color="auto"/>
        <w:right w:val="none" w:sz="0" w:space="0" w:color="auto"/>
      </w:divBdr>
    </w:div>
    <w:div w:id="1729108205">
      <w:bodyDiv w:val="1"/>
      <w:marLeft w:val="0"/>
      <w:marRight w:val="0"/>
      <w:marTop w:val="0"/>
      <w:marBottom w:val="0"/>
      <w:divBdr>
        <w:top w:val="none" w:sz="0" w:space="0" w:color="auto"/>
        <w:left w:val="none" w:sz="0" w:space="0" w:color="auto"/>
        <w:bottom w:val="none" w:sz="0" w:space="0" w:color="auto"/>
        <w:right w:val="none" w:sz="0" w:space="0" w:color="auto"/>
      </w:divBdr>
    </w:div>
    <w:div w:id="1729376654">
      <w:bodyDiv w:val="1"/>
      <w:marLeft w:val="0"/>
      <w:marRight w:val="0"/>
      <w:marTop w:val="0"/>
      <w:marBottom w:val="0"/>
      <w:divBdr>
        <w:top w:val="none" w:sz="0" w:space="0" w:color="auto"/>
        <w:left w:val="none" w:sz="0" w:space="0" w:color="auto"/>
        <w:bottom w:val="none" w:sz="0" w:space="0" w:color="auto"/>
        <w:right w:val="none" w:sz="0" w:space="0" w:color="auto"/>
      </w:divBdr>
    </w:div>
    <w:div w:id="1729567229">
      <w:bodyDiv w:val="1"/>
      <w:marLeft w:val="0"/>
      <w:marRight w:val="0"/>
      <w:marTop w:val="0"/>
      <w:marBottom w:val="0"/>
      <w:divBdr>
        <w:top w:val="none" w:sz="0" w:space="0" w:color="auto"/>
        <w:left w:val="none" w:sz="0" w:space="0" w:color="auto"/>
        <w:bottom w:val="none" w:sz="0" w:space="0" w:color="auto"/>
        <w:right w:val="none" w:sz="0" w:space="0" w:color="auto"/>
      </w:divBdr>
    </w:div>
    <w:div w:id="1729572680">
      <w:bodyDiv w:val="1"/>
      <w:marLeft w:val="0"/>
      <w:marRight w:val="0"/>
      <w:marTop w:val="0"/>
      <w:marBottom w:val="0"/>
      <w:divBdr>
        <w:top w:val="none" w:sz="0" w:space="0" w:color="auto"/>
        <w:left w:val="none" w:sz="0" w:space="0" w:color="auto"/>
        <w:bottom w:val="none" w:sz="0" w:space="0" w:color="auto"/>
        <w:right w:val="none" w:sz="0" w:space="0" w:color="auto"/>
      </w:divBdr>
    </w:div>
    <w:div w:id="1730612004">
      <w:bodyDiv w:val="1"/>
      <w:marLeft w:val="0"/>
      <w:marRight w:val="0"/>
      <w:marTop w:val="0"/>
      <w:marBottom w:val="0"/>
      <w:divBdr>
        <w:top w:val="none" w:sz="0" w:space="0" w:color="auto"/>
        <w:left w:val="none" w:sz="0" w:space="0" w:color="auto"/>
        <w:bottom w:val="none" w:sz="0" w:space="0" w:color="auto"/>
        <w:right w:val="none" w:sz="0" w:space="0" w:color="auto"/>
      </w:divBdr>
    </w:div>
    <w:div w:id="1731034846">
      <w:bodyDiv w:val="1"/>
      <w:marLeft w:val="0"/>
      <w:marRight w:val="0"/>
      <w:marTop w:val="0"/>
      <w:marBottom w:val="0"/>
      <w:divBdr>
        <w:top w:val="none" w:sz="0" w:space="0" w:color="auto"/>
        <w:left w:val="none" w:sz="0" w:space="0" w:color="auto"/>
        <w:bottom w:val="none" w:sz="0" w:space="0" w:color="auto"/>
        <w:right w:val="none" w:sz="0" w:space="0" w:color="auto"/>
      </w:divBdr>
    </w:div>
    <w:div w:id="1731271679">
      <w:bodyDiv w:val="1"/>
      <w:marLeft w:val="0"/>
      <w:marRight w:val="0"/>
      <w:marTop w:val="0"/>
      <w:marBottom w:val="0"/>
      <w:divBdr>
        <w:top w:val="none" w:sz="0" w:space="0" w:color="auto"/>
        <w:left w:val="none" w:sz="0" w:space="0" w:color="auto"/>
        <w:bottom w:val="none" w:sz="0" w:space="0" w:color="auto"/>
        <w:right w:val="none" w:sz="0" w:space="0" w:color="auto"/>
      </w:divBdr>
      <w:divsChild>
        <w:div w:id="1329598183">
          <w:marLeft w:val="480"/>
          <w:marRight w:val="0"/>
          <w:marTop w:val="0"/>
          <w:marBottom w:val="0"/>
          <w:divBdr>
            <w:top w:val="none" w:sz="0" w:space="0" w:color="auto"/>
            <w:left w:val="none" w:sz="0" w:space="0" w:color="auto"/>
            <w:bottom w:val="none" w:sz="0" w:space="0" w:color="auto"/>
            <w:right w:val="none" w:sz="0" w:space="0" w:color="auto"/>
          </w:divBdr>
        </w:div>
        <w:div w:id="925650432">
          <w:marLeft w:val="480"/>
          <w:marRight w:val="0"/>
          <w:marTop w:val="0"/>
          <w:marBottom w:val="0"/>
          <w:divBdr>
            <w:top w:val="none" w:sz="0" w:space="0" w:color="auto"/>
            <w:left w:val="none" w:sz="0" w:space="0" w:color="auto"/>
            <w:bottom w:val="none" w:sz="0" w:space="0" w:color="auto"/>
            <w:right w:val="none" w:sz="0" w:space="0" w:color="auto"/>
          </w:divBdr>
        </w:div>
        <w:div w:id="111633826">
          <w:marLeft w:val="480"/>
          <w:marRight w:val="0"/>
          <w:marTop w:val="0"/>
          <w:marBottom w:val="0"/>
          <w:divBdr>
            <w:top w:val="none" w:sz="0" w:space="0" w:color="auto"/>
            <w:left w:val="none" w:sz="0" w:space="0" w:color="auto"/>
            <w:bottom w:val="none" w:sz="0" w:space="0" w:color="auto"/>
            <w:right w:val="none" w:sz="0" w:space="0" w:color="auto"/>
          </w:divBdr>
        </w:div>
        <w:div w:id="476609918">
          <w:marLeft w:val="480"/>
          <w:marRight w:val="0"/>
          <w:marTop w:val="0"/>
          <w:marBottom w:val="0"/>
          <w:divBdr>
            <w:top w:val="none" w:sz="0" w:space="0" w:color="auto"/>
            <w:left w:val="none" w:sz="0" w:space="0" w:color="auto"/>
            <w:bottom w:val="none" w:sz="0" w:space="0" w:color="auto"/>
            <w:right w:val="none" w:sz="0" w:space="0" w:color="auto"/>
          </w:divBdr>
        </w:div>
        <w:div w:id="154104771">
          <w:marLeft w:val="480"/>
          <w:marRight w:val="0"/>
          <w:marTop w:val="0"/>
          <w:marBottom w:val="0"/>
          <w:divBdr>
            <w:top w:val="none" w:sz="0" w:space="0" w:color="auto"/>
            <w:left w:val="none" w:sz="0" w:space="0" w:color="auto"/>
            <w:bottom w:val="none" w:sz="0" w:space="0" w:color="auto"/>
            <w:right w:val="none" w:sz="0" w:space="0" w:color="auto"/>
          </w:divBdr>
        </w:div>
        <w:div w:id="701902625">
          <w:marLeft w:val="480"/>
          <w:marRight w:val="0"/>
          <w:marTop w:val="0"/>
          <w:marBottom w:val="0"/>
          <w:divBdr>
            <w:top w:val="none" w:sz="0" w:space="0" w:color="auto"/>
            <w:left w:val="none" w:sz="0" w:space="0" w:color="auto"/>
            <w:bottom w:val="none" w:sz="0" w:space="0" w:color="auto"/>
            <w:right w:val="none" w:sz="0" w:space="0" w:color="auto"/>
          </w:divBdr>
        </w:div>
        <w:div w:id="705175751">
          <w:marLeft w:val="480"/>
          <w:marRight w:val="0"/>
          <w:marTop w:val="0"/>
          <w:marBottom w:val="0"/>
          <w:divBdr>
            <w:top w:val="none" w:sz="0" w:space="0" w:color="auto"/>
            <w:left w:val="none" w:sz="0" w:space="0" w:color="auto"/>
            <w:bottom w:val="none" w:sz="0" w:space="0" w:color="auto"/>
            <w:right w:val="none" w:sz="0" w:space="0" w:color="auto"/>
          </w:divBdr>
        </w:div>
        <w:div w:id="149911391">
          <w:marLeft w:val="480"/>
          <w:marRight w:val="0"/>
          <w:marTop w:val="0"/>
          <w:marBottom w:val="0"/>
          <w:divBdr>
            <w:top w:val="none" w:sz="0" w:space="0" w:color="auto"/>
            <w:left w:val="none" w:sz="0" w:space="0" w:color="auto"/>
            <w:bottom w:val="none" w:sz="0" w:space="0" w:color="auto"/>
            <w:right w:val="none" w:sz="0" w:space="0" w:color="auto"/>
          </w:divBdr>
        </w:div>
        <w:div w:id="658653081">
          <w:marLeft w:val="480"/>
          <w:marRight w:val="0"/>
          <w:marTop w:val="0"/>
          <w:marBottom w:val="0"/>
          <w:divBdr>
            <w:top w:val="none" w:sz="0" w:space="0" w:color="auto"/>
            <w:left w:val="none" w:sz="0" w:space="0" w:color="auto"/>
            <w:bottom w:val="none" w:sz="0" w:space="0" w:color="auto"/>
            <w:right w:val="none" w:sz="0" w:space="0" w:color="auto"/>
          </w:divBdr>
        </w:div>
        <w:div w:id="1770197518">
          <w:marLeft w:val="480"/>
          <w:marRight w:val="0"/>
          <w:marTop w:val="0"/>
          <w:marBottom w:val="0"/>
          <w:divBdr>
            <w:top w:val="none" w:sz="0" w:space="0" w:color="auto"/>
            <w:left w:val="none" w:sz="0" w:space="0" w:color="auto"/>
            <w:bottom w:val="none" w:sz="0" w:space="0" w:color="auto"/>
            <w:right w:val="none" w:sz="0" w:space="0" w:color="auto"/>
          </w:divBdr>
        </w:div>
        <w:div w:id="897714126">
          <w:marLeft w:val="480"/>
          <w:marRight w:val="0"/>
          <w:marTop w:val="0"/>
          <w:marBottom w:val="0"/>
          <w:divBdr>
            <w:top w:val="none" w:sz="0" w:space="0" w:color="auto"/>
            <w:left w:val="none" w:sz="0" w:space="0" w:color="auto"/>
            <w:bottom w:val="none" w:sz="0" w:space="0" w:color="auto"/>
            <w:right w:val="none" w:sz="0" w:space="0" w:color="auto"/>
          </w:divBdr>
        </w:div>
        <w:div w:id="100149826">
          <w:marLeft w:val="480"/>
          <w:marRight w:val="0"/>
          <w:marTop w:val="0"/>
          <w:marBottom w:val="0"/>
          <w:divBdr>
            <w:top w:val="none" w:sz="0" w:space="0" w:color="auto"/>
            <w:left w:val="none" w:sz="0" w:space="0" w:color="auto"/>
            <w:bottom w:val="none" w:sz="0" w:space="0" w:color="auto"/>
            <w:right w:val="none" w:sz="0" w:space="0" w:color="auto"/>
          </w:divBdr>
        </w:div>
        <w:div w:id="1240403977">
          <w:marLeft w:val="480"/>
          <w:marRight w:val="0"/>
          <w:marTop w:val="0"/>
          <w:marBottom w:val="0"/>
          <w:divBdr>
            <w:top w:val="none" w:sz="0" w:space="0" w:color="auto"/>
            <w:left w:val="none" w:sz="0" w:space="0" w:color="auto"/>
            <w:bottom w:val="none" w:sz="0" w:space="0" w:color="auto"/>
            <w:right w:val="none" w:sz="0" w:space="0" w:color="auto"/>
          </w:divBdr>
        </w:div>
        <w:div w:id="706416711">
          <w:marLeft w:val="480"/>
          <w:marRight w:val="0"/>
          <w:marTop w:val="0"/>
          <w:marBottom w:val="0"/>
          <w:divBdr>
            <w:top w:val="none" w:sz="0" w:space="0" w:color="auto"/>
            <w:left w:val="none" w:sz="0" w:space="0" w:color="auto"/>
            <w:bottom w:val="none" w:sz="0" w:space="0" w:color="auto"/>
            <w:right w:val="none" w:sz="0" w:space="0" w:color="auto"/>
          </w:divBdr>
        </w:div>
        <w:div w:id="325595223">
          <w:marLeft w:val="480"/>
          <w:marRight w:val="0"/>
          <w:marTop w:val="0"/>
          <w:marBottom w:val="0"/>
          <w:divBdr>
            <w:top w:val="none" w:sz="0" w:space="0" w:color="auto"/>
            <w:left w:val="none" w:sz="0" w:space="0" w:color="auto"/>
            <w:bottom w:val="none" w:sz="0" w:space="0" w:color="auto"/>
            <w:right w:val="none" w:sz="0" w:space="0" w:color="auto"/>
          </w:divBdr>
        </w:div>
        <w:div w:id="2122456589">
          <w:marLeft w:val="480"/>
          <w:marRight w:val="0"/>
          <w:marTop w:val="0"/>
          <w:marBottom w:val="0"/>
          <w:divBdr>
            <w:top w:val="none" w:sz="0" w:space="0" w:color="auto"/>
            <w:left w:val="none" w:sz="0" w:space="0" w:color="auto"/>
            <w:bottom w:val="none" w:sz="0" w:space="0" w:color="auto"/>
            <w:right w:val="none" w:sz="0" w:space="0" w:color="auto"/>
          </w:divBdr>
        </w:div>
      </w:divsChild>
    </w:div>
    <w:div w:id="1733575886">
      <w:bodyDiv w:val="1"/>
      <w:marLeft w:val="0"/>
      <w:marRight w:val="0"/>
      <w:marTop w:val="0"/>
      <w:marBottom w:val="0"/>
      <w:divBdr>
        <w:top w:val="none" w:sz="0" w:space="0" w:color="auto"/>
        <w:left w:val="none" w:sz="0" w:space="0" w:color="auto"/>
        <w:bottom w:val="none" w:sz="0" w:space="0" w:color="auto"/>
        <w:right w:val="none" w:sz="0" w:space="0" w:color="auto"/>
      </w:divBdr>
    </w:div>
    <w:div w:id="1733773871">
      <w:bodyDiv w:val="1"/>
      <w:marLeft w:val="0"/>
      <w:marRight w:val="0"/>
      <w:marTop w:val="0"/>
      <w:marBottom w:val="0"/>
      <w:divBdr>
        <w:top w:val="none" w:sz="0" w:space="0" w:color="auto"/>
        <w:left w:val="none" w:sz="0" w:space="0" w:color="auto"/>
        <w:bottom w:val="none" w:sz="0" w:space="0" w:color="auto"/>
        <w:right w:val="none" w:sz="0" w:space="0" w:color="auto"/>
      </w:divBdr>
    </w:div>
    <w:div w:id="1734693779">
      <w:bodyDiv w:val="1"/>
      <w:marLeft w:val="0"/>
      <w:marRight w:val="0"/>
      <w:marTop w:val="0"/>
      <w:marBottom w:val="0"/>
      <w:divBdr>
        <w:top w:val="none" w:sz="0" w:space="0" w:color="auto"/>
        <w:left w:val="none" w:sz="0" w:space="0" w:color="auto"/>
        <w:bottom w:val="none" w:sz="0" w:space="0" w:color="auto"/>
        <w:right w:val="none" w:sz="0" w:space="0" w:color="auto"/>
      </w:divBdr>
    </w:div>
    <w:div w:id="1734889739">
      <w:bodyDiv w:val="1"/>
      <w:marLeft w:val="0"/>
      <w:marRight w:val="0"/>
      <w:marTop w:val="0"/>
      <w:marBottom w:val="0"/>
      <w:divBdr>
        <w:top w:val="none" w:sz="0" w:space="0" w:color="auto"/>
        <w:left w:val="none" w:sz="0" w:space="0" w:color="auto"/>
        <w:bottom w:val="none" w:sz="0" w:space="0" w:color="auto"/>
        <w:right w:val="none" w:sz="0" w:space="0" w:color="auto"/>
      </w:divBdr>
    </w:div>
    <w:div w:id="1734890286">
      <w:bodyDiv w:val="1"/>
      <w:marLeft w:val="0"/>
      <w:marRight w:val="0"/>
      <w:marTop w:val="0"/>
      <w:marBottom w:val="0"/>
      <w:divBdr>
        <w:top w:val="none" w:sz="0" w:space="0" w:color="auto"/>
        <w:left w:val="none" w:sz="0" w:space="0" w:color="auto"/>
        <w:bottom w:val="none" w:sz="0" w:space="0" w:color="auto"/>
        <w:right w:val="none" w:sz="0" w:space="0" w:color="auto"/>
      </w:divBdr>
    </w:div>
    <w:div w:id="1736120137">
      <w:bodyDiv w:val="1"/>
      <w:marLeft w:val="0"/>
      <w:marRight w:val="0"/>
      <w:marTop w:val="0"/>
      <w:marBottom w:val="0"/>
      <w:divBdr>
        <w:top w:val="none" w:sz="0" w:space="0" w:color="auto"/>
        <w:left w:val="none" w:sz="0" w:space="0" w:color="auto"/>
        <w:bottom w:val="none" w:sz="0" w:space="0" w:color="auto"/>
        <w:right w:val="none" w:sz="0" w:space="0" w:color="auto"/>
      </w:divBdr>
    </w:div>
    <w:div w:id="1736777864">
      <w:bodyDiv w:val="1"/>
      <w:marLeft w:val="0"/>
      <w:marRight w:val="0"/>
      <w:marTop w:val="0"/>
      <w:marBottom w:val="0"/>
      <w:divBdr>
        <w:top w:val="none" w:sz="0" w:space="0" w:color="auto"/>
        <w:left w:val="none" w:sz="0" w:space="0" w:color="auto"/>
        <w:bottom w:val="none" w:sz="0" w:space="0" w:color="auto"/>
        <w:right w:val="none" w:sz="0" w:space="0" w:color="auto"/>
      </w:divBdr>
    </w:div>
    <w:div w:id="1736781876">
      <w:bodyDiv w:val="1"/>
      <w:marLeft w:val="0"/>
      <w:marRight w:val="0"/>
      <w:marTop w:val="0"/>
      <w:marBottom w:val="0"/>
      <w:divBdr>
        <w:top w:val="none" w:sz="0" w:space="0" w:color="auto"/>
        <w:left w:val="none" w:sz="0" w:space="0" w:color="auto"/>
        <w:bottom w:val="none" w:sz="0" w:space="0" w:color="auto"/>
        <w:right w:val="none" w:sz="0" w:space="0" w:color="auto"/>
      </w:divBdr>
    </w:div>
    <w:div w:id="1736783900">
      <w:bodyDiv w:val="1"/>
      <w:marLeft w:val="0"/>
      <w:marRight w:val="0"/>
      <w:marTop w:val="0"/>
      <w:marBottom w:val="0"/>
      <w:divBdr>
        <w:top w:val="none" w:sz="0" w:space="0" w:color="auto"/>
        <w:left w:val="none" w:sz="0" w:space="0" w:color="auto"/>
        <w:bottom w:val="none" w:sz="0" w:space="0" w:color="auto"/>
        <w:right w:val="none" w:sz="0" w:space="0" w:color="auto"/>
      </w:divBdr>
    </w:div>
    <w:div w:id="1737128154">
      <w:bodyDiv w:val="1"/>
      <w:marLeft w:val="0"/>
      <w:marRight w:val="0"/>
      <w:marTop w:val="0"/>
      <w:marBottom w:val="0"/>
      <w:divBdr>
        <w:top w:val="none" w:sz="0" w:space="0" w:color="auto"/>
        <w:left w:val="none" w:sz="0" w:space="0" w:color="auto"/>
        <w:bottom w:val="none" w:sz="0" w:space="0" w:color="auto"/>
        <w:right w:val="none" w:sz="0" w:space="0" w:color="auto"/>
      </w:divBdr>
    </w:div>
    <w:div w:id="1738627299">
      <w:bodyDiv w:val="1"/>
      <w:marLeft w:val="0"/>
      <w:marRight w:val="0"/>
      <w:marTop w:val="0"/>
      <w:marBottom w:val="0"/>
      <w:divBdr>
        <w:top w:val="none" w:sz="0" w:space="0" w:color="auto"/>
        <w:left w:val="none" w:sz="0" w:space="0" w:color="auto"/>
        <w:bottom w:val="none" w:sz="0" w:space="0" w:color="auto"/>
        <w:right w:val="none" w:sz="0" w:space="0" w:color="auto"/>
      </w:divBdr>
      <w:divsChild>
        <w:div w:id="1924727260">
          <w:marLeft w:val="480"/>
          <w:marRight w:val="0"/>
          <w:marTop w:val="0"/>
          <w:marBottom w:val="0"/>
          <w:divBdr>
            <w:top w:val="none" w:sz="0" w:space="0" w:color="auto"/>
            <w:left w:val="none" w:sz="0" w:space="0" w:color="auto"/>
            <w:bottom w:val="none" w:sz="0" w:space="0" w:color="auto"/>
            <w:right w:val="none" w:sz="0" w:space="0" w:color="auto"/>
          </w:divBdr>
        </w:div>
        <w:div w:id="1697468017">
          <w:marLeft w:val="480"/>
          <w:marRight w:val="0"/>
          <w:marTop w:val="0"/>
          <w:marBottom w:val="0"/>
          <w:divBdr>
            <w:top w:val="none" w:sz="0" w:space="0" w:color="auto"/>
            <w:left w:val="none" w:sz="0" w:space="0" w:color="auto"/>
            <w:bottom w:val="none" w:sz="0" w:space="0" w:color="auto"/>
            <w:right w:val="none" w:sz="0" w:space="0" w:color="auto"/>
          </w:divBdr>
        </w:div>
        <w:div w:id="1903522090">
          <w:marLeft w:val="480"/>
          <w:marRight w:val="0"/>
          <w:marTop w:val="0"/>
          <w:marBottom w:val="0"/>
          <w:divBdr>
            <w:top w:val="none" w:sz="0" w:space="0" w:color="auto"/>
            <w:left w:val="none" w:sz="0" w:space="0" w:color="auto"/>
            <w:bottom w:val="none" w:sz="0" w:space="0" w:color="auto"/>
            <w:right w:val="none" w:sz="0" w:space="0" w:color="auto"/>
          </w:divBdr>
        </w:div>
        <w:div w:id="259333044">
          <w:marLeft w:val="480"/>
          <w:marRight w:val="0"/>
          <w:marTop w:val="0"/>
          <w:marBottom w:val="0"/>
          <w:divBdr>
            <w:top w:val="none" w:sz="0" w:space="0" w:color="auto"/>
            <w:left w:val="none" w:sz="0" w:space="0" w:color="auto"/>
            <w:bottom w:val="none" w:sz="0" w:space="0" w:color="auto"/>
            <w:right w:val="none" w:sz="0" w:space="0" w:color="auto"/>
          </w:divBdr>
        </w:div>
      </w:divsChild>
    </w:div>
    <w:div w:id="1738866757">
      <w:bodyDiv w:val="1"/>
      <w:marLeft w:val="0"/>
      <w:marRight w:val="0"/>
      <w:marTop w:val="0"/>
      <w:marBottom w:val="0"/>
      <w:divBdr>
        <w:top w:val="none" w:sz="0" w:space="0" w:color="auto"/>
        <w:left w:val="none" w:sz="0" w:space="0" w:color="auto"/>
        <w:bottom w:val="none" w:sz="0" w:space="0" w:color="auto"/>
        <w:right w:val="none" w:sz="0" w:space="0" w:color="auto"/>
      </w:divBdr>
    </w:div>
    <w:div w:id="1740325006">
      <w:bodyDiv w:val="1"/>
      <w:marLeft w:val="0"/>
      <w:marRight w:val="0"/>
      <w:marTop w:val="0"/>
      <w:marBottom w:val="0"/>
      <w:divBdr>
        <w:top w:val="none" w:sz="0" w:space="0" w:color="auto"/>
        <w:left w:val="none" w:sz="0" w:space="0" w:color="auto"/>
        <w:bottom w:val="none" w:sz="0" w:space="0" w:color="auto"/>
        <w:right w:val="none" w:sz="0" w:space="0" w:color="auto"/>
      </w:divBdr>
    </w:div>
    <w:div w:id="1741562581">
      <w:bodyDiv w:val="1"/>
      <w:marLeft w:val="0"/>
      <w:marRight w:val="0"/>
      <w:marTop w:val="0"/>
      <w:marBottom w:val="0"/>
      <w:divBdr>
        <w:top w:val="none" w:sz="0" w:space="0" w:color="auto"/>
        <w:left w:val="none" w:sz="0" w:space="0" w:color="auto"/>
        <w:bottom w:val="none" w:sz="0" w:space="0" w:color="auto"/>
        <w:right w:val="none" w:sz="0" w:space="0" w:color="auto"/>
      </w:divBdr>
    </w:div>
    <w:div w:id="1742018015">
      <w:bodyDiv w:val="1"/>
      <w:marLeft w:val="0"/>
      <w:marRight w:val="0"/>
      <w:marTop w:val="0"/>
      <w:marBottom w:val="0"/>
      <w:divBdr>
        <w:top w:val="none" w:sz="0" w:space="0" w:color="auto"/>
        <w:left w:val="none" w:sz="0" w:space="0" w:color="auto"/>
        <w:bottom w:val="none" w:sz="0" w:space="0" w:color="auto"/>
        <w:right w:val="none" w:sz="0" w:space="0" w:color="auto"/>
      </w:divBdr>
    </w:div>
    <w:div w:id="1742830121">
      <w:bodyDiv w:val="1"/>
      <w:marLeft w:val="0"/>
      <w:marRight w:val="0"/>
      <w:marTop w:val="0"/>
      <w:marBottom w:val="0"/>
      <w:divBdr>
        <w:top w:val="none" w:sz="0" w:space="0" w:color="auto"/>
        <w:left w:val="none" w:sz="0" w:space="0" w:color="auto"/>
        <w:bottom w:val="none" w:sz="0" w:space="0" w:color="auto"/>
        <w:right w:val="none" w:sz="0" w:space="0" w:color="auto"/>
      </w:divBdr>
    </w:div>
    <w:div w:id="1743017871">
      <w:bodyDiv w:val="1"/>
      <w:marLeft w:val="0"/>
      <w:marRight w:val="0"/>
      <w:marTop w:val="0"/>
      <w:marBottom w:val="0"/>
      <w:divBdr>
        <w:top w:val="none" w:sz="0" w:space="0" w:color="auto"/>
        <w:left w:val="none" w:sz="0" w:space="0" w:color="auto"/>
        <w:bottom w:val="none" w:sz="0" w:space="0" w:color="auto"/>
        <w:right w:val="none" w:sz="0" w:space="0" w:color="auto"/>
      </w:divBdr>
    </w:div>
    <w:div w:id="1743020768">
      <w:bodyDiv w:val="1"/>
      <w:marLeft w:val="0"/>
      <w:marRight w:val="0"/>
      <w:marTop w:val="0"/>
      <w:marBottom w:val="0"/>
      <w:divBdr>
        <w:top w:val="none" w:sz="0" w:space="0" w:color="auto"/>
        <w:left w:val="none" w:sz="0" w:space="0" w:color="auto"/>
        <w:bottom w:val="none" w:sz="0" w:space="0" w:color="auto"/>
        <w:right w:val="none" w:sz="0" w:space="0" w:color="auto"/>
      </w:divBdr>
    </w:div>
    <w:div w:id="1745058828">
      <w:bodyDiv w:val="1"/>
      <w:marLeft w:val="0"/>
      <w:marRight w:val="0"/>
      <w:marTop w:val="0"/>
      <w:marBottom w:val="0"/>
      <w:divBdr>
        <w:top w:val="none" w:sz="0" w:space="0" w:color="auto"/>
        <w:left w:val="none" w:sz="0" w:space="0" w:color="auto"/>
        <w:bottom w:val="none" w:sz="0" w:space="0" w:color="auto"/>
        <w:right w:val="none" w:sz="0" w:space="0" w:color="auto"/>
      </w:divBdr>
    </w:div>
    <w:div w:id="1745368594">
      <w:bodyDiv w:val="1"/>
      <w:marLeft w:val="0"/>
      <w:marRight w:val="0"/>
      <w:marTop w:val="0"/>
      <w:marBottom w:val="0"/>
      <w:divBdr>
        <w:top w:val="none" w:sz="0" w:space="0" w:color="auto"/>
        <w:left w:val="none" w:sz="0" w:space="0" w:color="auto"/>
        <w:bottom w:val="none" w:sz="0" w:space="0" w:color="auto"/>
        <w:right w:val="none" w:sz="0" w:space="0" w:color="auto"/>
      </w:divBdr>
    </w:div>
    <w:div w:id="1745372405">
      <w:bodyDiv w:val="1"/>
      <w:marLeft w:val="0"/>
      <w:marRight w:val="0"/>
      <w:marTop w:val="0"/>
      <w:marBottom w:val="0"/>
      <w:divBdr>
        <w:top w:val="none" w:sz="0" w:space="0" w:color="auto"/>
        <w:left w:val="none" w:sz="0" w:space="0" w:color="auto"/>
        <w:bottom w:val="none" w:sz="0" w:space="0" w:color="auto"/>
        <w:right w:val="none" w:sz="0" w:space="0" w:color="auto"/>
      </w:divBdr>
    </w:div>
    <w:div w:id="1745712509">
      <w:bodyDiv w:val="1"/>
      <w:marLeft w:val="0"/>
      <w:marRight w:val="0"/>
      <w:marTop w:val="0"/>
      <w:marBottom w:val="0"/>
      <w:divBdr>
        <w:top w:val="none" w:sz="0" w:space="0" w:color="auto"/>
        <w:left w:val="none" w:sz="0" w:space="0" w:color="auto"/>
        <w:bottom w:val="none" w:sz="0" w:space="0" w:color="auto"/>
        <w:right w:val="none" w:sz="0" w:space="0" w:color="auto"/>
      </w:divBdr>
    </w:div>
    <w:div w:id="1745906755">
      <w:bodyDiv w:val="1"/>
      <w:marLeft w:val="0"/>
      <w:marRight w:val="0"/>
      <w:marTop w:val="0"/>
      <w:marBottom w:val="0"/>
      <w:divBdr>
        <w:top w:val="none" w:sz="0" w:space="0" w:color="auto"/>
        <w:left w:val="none" w:sz="0" w:space="0" w:color="auto"/>
        <w:bottom w:val="none" w:sz="0" w:space="0" w:color="auto"/>
        <w:right w:val="none" w:sz="0" w:space="0" w:color="auto"/>
      </w:divBdr>
    </w:div>
    <w:div w:id="1746686585">
      <w:bodyDiv w:val="1"/>
      <w:marLeft w:val="0"/>
      <w:marRight w:val="0"/>
      <w:marTop w:val="0"/>
      <w:marBottom w:val="0"/>
      <w:divBdr>
        <w:top w:val="none" w:sz="0" w:space="0" w:color="auto"/>
        <w:left w:val="none" w:sz="0" w:space="0" w:color="auto"/>
        <w:bottom w:val="none" w:sz="0" w:space="0" w:color="auto"/>
        <w:right w:val="none" w:sz="0" w:space="0" w:color="auto"/>
      </w:divBdr>
    </w:div>
    <w:div w:id="1747607998">
      <w:bodyDiv w:val="1"/>
      <w:marLeft w:val="0"/>
      <w:marRight w:val="0"/>
      <w:marTop w:val="0"/>
      <w:marBottom w:val="0"/>
      <w:divBdr>
        <w:top w:val="none" w:sz="0" w:space="0" w:color="auto"/>
        <w:left w:val="none" w:sz="0" w:space="0" w:color="auto"/>
        <w:bottom w:val="none" w:sz="0" w:space="0" w:color="auto"/>
        <w:right w:val="none" w:sz="0" w:space="0" w:color="auto"/>
      </w:divBdr>
    </w:div>
    <w:div w:id="1747919396">
      <w:bodyDiv w:val="1"/>
      <w:marLeft w:val="0"/>
      <w:marRight w:val="0"/>
      <w:marTop w:val="0"/>
      <w:marBottom w:val="0"/>
      <w:divBdr>
        <w:top w:val="none" w:sz="0" w:space="0" w:color="auto"/>
        <w:left w:val="none" w:sz="0" w:space="0" w:color="auto"/>
        <w:bottom w:val="none" w:sz="0" w:space="0" w:color="auto"/>
        <w:right w:val="none" w:sz="0" w:space="0" w:color="auto"/>
      </w:divBdr>
    </w:div>
    <w:div w:id="1748110821">
      <w:bodyDiv w:val="1"/>
      <w:marLeft w:val="0"/>
      <w:marRight w:val="0"/>
      <w:marTop w:val="0"/>
      <w:marBottom w:val="0"/>
      <w:divBdr>
        <w:top w:val="none" w:sz="0" w:space="0" w:color="auto"/>
        <w:left w:val="none" w:sz="0" w:space="0" w:color="auto"/>
        <w:bottom w:val="none" w:sz="0" w:space="0" w:color="auto"/>
        <w:right w:val="none" w:sz="0" w:space="0" w:color="auto"/>
      </w:divBdr>
      <w:divsChild>
        <w:div w:id="1032345823">
          <w:marLeft w:val="480"/>
          <w:marRight w:val="0"/>
          <w:marTop w:val="0"/>
          <w:marBottom w:val="0"/>
          <w:divBdr>
            <w:top w:val="none" w:sz="0" w:space="0" w:color="auto"/>
            <w:left w:val="none" w:sz="0" w:space="0" w:color="auto"/>
            <w:bottom w:val="none" w:sz="0" w:space="0" w:color="auto"/>
            <w:right w:val="none" w:sz="0" w:space="0" w:color="auto"/>
          </w:divBdr>
        </w:div>
        <w:div w:id="307511642">
          <w:marLeft w:val="480"/>
          <w:marRight w:val="0"/>
          <w:marTop w:val="0"/>
          <w:marBottom w:val="0"/>
          <w:divBdr>
            <w:top w:val="none" w:sz="0" w:space="0" w:color="auto"/>
            <w:left w:val="none" w:sz="0" w:space="0" w:color="auto"/>
            <w:bottom w:val="none" w:sz="0" w:space="0" w:color="auto"/>
            <w:right w:val="none" w:sz="0" w:space="0" w:color="auto"/>
          </w:divBdr>
        </w:div>
        <w:div w:id="572086937">
          <w:marLeft w:val="480"/>
          <w:marRight w:val="0"/>
          <w:marTop w:val="0"/>
          <w:marBottom w:val="0"/>
          <w:divBdr>
            <w:top w:val="none" w:sz="0" w:space="0" w:color="auto"/>
            <w:left w:val="none" w:sz="0" w:space="0" w:color="auto"/>
            <w:bottom w:val="none" w:sz="0" w:space="0" w:color="auto"/>
            <w:right w:val="none" w:sz="0" w:space="0" w:color="auto"/>
          </w:divBdr>
        </w:div>
        <w:div w:id="1085955981">
          <w:marLeft w:val="480"/>
          <w:marRight w:val="0"/>
          <w:marTop w:val="0"/>
          <w:marBottom w:val="0"/>
          <w:divBdr>
            <w:top w:val="none" w:sz="0" w:space="0" w:color="auto"/>
            <w:left w:val="none" w:sz="0" w:space="0" w:color="auto"/>
            <w:bottom w:val="none" w:sz="0" w:space="0" w:color="auto"/>
            <w:right w:val="none" w:sz="0" w:space="0" w:color="auto"/>
          </w:divBdr>
        </w:div>
        <w:div w:id="1398479564">
          <w:marLeft w:val="480"/>
          <w:marRight w:val="0"/>
          <w:marTop w:val="0"/>
          <w:marBottom w:val="0"/>
          <w:divBdr>
            <w:top w:val="none" w:sz="0" w:space="0" w:color="auto"/>
            <w:left w:val="none" w:sz="0" w:space="0" w:color="auto"/>
            <w:bottom w:val="none" w:sz="0" w:space="0" w:color="auto"/>
            <w:right w:val="none" w:sz="0" w:space="0" w:color="auto"/>
          </w:divBdr>
        </w:div>
        <w:div w:id="349339043">
          <w:marLeft w:val="480"/>
          <w:marRight w:val="0"/>
          <w:marTop w:val="0"/>
          <w:marBottom w:val="0"/>
          <w:divBdr>
            <w:top w:val="none" w:sz="0" w:space="0" w:color="auto"/>
            <w:left w:val="none" w:sz="0" w:space="0" w:color="auto"/>
            <w:bottom w:val="none" w:sz="0" w:space="0" w:color="auto"/>
            <w:right w:val="none" w:sz="0" w:space="0" w:color="auto"/>
          </w:divBdr>
        </w:div>
        <w:div w:id="2044669338">
          <w:marLeft w:val="480"/>
          <w:marRight w:val="0"/>
          <w:marTop w:val="0"/>
          <w:marBottom w:val="0"/>
          <w:divBdr>
            <w:top w:val="none" w:sz="0" w:space="0" w:color="auto"/>
            <w:left w:val="none" w:sz="0" w:space="0" w:color="auto"/>
            <w:bottom w:val="none" w:sz="0" w:space="0" w:color="auto"/>
            <w:right w:val="none" w:sz="0" w:space="0" w:color="auto"/>
          </w:divBdr>
        </w:div>
        <w:div w:id="357047492">
          <w:marLeft w:val="480"/>
          <w:marRight w:val="0"/>
          <w:marTop w:val="0"/>
          <w:marBottom w:val="0"/>
          <w:divBdr>
            <w:top w:val="none" w:sz="0" w:space="0" w:color="auto"/>
            <w:left w:val="none" w:sz="0" w:space="0" w:color="auto"/>
            <w:bottom w:val="none" w:sz="0" w:space="0" w:color="auto"/>
            <w:right w:val="none" w:sz="0" w:space="0" w:color="auto"/>
          </w:divBdr>
        </w:div>
        <w:div w:id="312219867">
          <w:marLeft w:val="480"/>
          <w:marRight w:val="0"/>
          <w:marTop w:val="0"/>
          <w:marBottom w:val="0"/>
          <w:divBdr>
            <w:top w:val="none" w:sz="0" w:space="0" w:color="auto"/>
            <w:left w:val="none" w:sz="0" w:space="0" w:color="auto"/>
            <w:bottom w:val="none" w:sz="0" w:space="0" w:color="auto"/>
            <w:right w:val="none" w:sz="0" w:space="0" w:color="auto"/>
          </w:divBdr>
        </w:div>
        <w:div w:id="313340738">
          <w:marLeft w:val="480"/>
          <w:marRight w:val="0"/>
          <w:marTop w:val="0"/>
          <w:marBottom w:val="0"/>
          <w:divBdr>
            <w:top w:val="none" w:sz="0" w:space="0" w:color="auto"/>
            <w:left w:val="none" w:sz="0" w:space="0" w:color="auto"/>
            <w:bottom w:val="none" w:sz="0" w:space="0" w:color="auto"/>
            <w:right w:val="none" w:sz="0" w:space="0" w:color="auto"/>
          </w:divBdr>
        </w:div>
        <w:div w:id="2027514606">
          <w:marLeft w:val="480"/>
          <w:marRight w:val="0"/>
          <w:marTop w:val="0"/>
          <w:marBottom w:val="0"/>
          <w:divBdr>
            <w:top w:val="none" w:sz="0" w:space="0" w:color="auto"/>
            <w:left w:val="none" w:sz="0" w:space="0" w:color="auto"/>
            <w:bottom w:val="none" w:sz="0" w:space="0" w:color="auto"/>
            <w:right w:val="none" w:sz="0" w:space="0" w:color="auto"/>
          </w:divBdr>
        </w:div>
        <w:div w:id="1247614264">
          <w:marLeft w:val="480"/>
          <w:marRight w:val="0"/>
          <w:marTop w:val="0"/>
          <w:marBottom w:val="0"/>
          <w:divBdr>
            <w:top w:val="none" w:sz="0" w:space="0" w:color="auto"/>
            <w:left w:val="none" w:sz="0" w:space="0" w:color="auto"/>
            <w:bottom w:val="none" w:sz="0" w:space="0" w:color="auto"/>
            <w:right w:val="none" w:sz="0" w:space="0" w:color="auto"/>
          </w:divBdr>
        </w:div>
        <w:div w:id="427434489">
          <w:marLeft w:val="480"/>
          <w:marRight w:val="0"/>
          <w:marTop w:val="0"/>
          <w:marBottom w:val="0"/>
          <w:divBdr>
            <w:top w:val="none" w:sz="0" w:space="0" w:color="auto"/>
            <w:left w:val="none" w:sz="0" w:space="0" w:color="auto"/>
            <w:bottom w:val="none" w:sz="0" w:space="0" w:color="auto"/>
            <w:right w:val="none" w:sz="0" w:space="0" w:color="auto"/>
          </w:divBdr>
        </w:div>
        <w:div w:id="1498351572">
          <w:marLeft w:val="480"/>
          <w:marRight w:val="0"/>
          <w:marTop w:val="0"/>
          <w:marBottom w:val="0"/>
          <w:divBdr>
            <w:top w:val="none" w:sz="0" w:space="0" w:color="auto"/>
            <w:left w:val="none" w:sz="0" w:space="0" w:color="auto"/>
            <w:bottom w:val="none" w:sz="0" w:space="0" w:color="auto"/>
            <w:right w:val="none" w:sz="0" w:space="0" w:color="auto"/>
          </w:divBdr>
        </w:div>
        <w:div w:id="1415056025">
          <w:marLeft w:val="480"/>
          <w:marRight w:val="0"/>
          <w:marTop w:val="0"/>
          <w:marBottom w:val="0"/>
          <w:divBdr>
            <w:top w:val="none" w:sz="0" w:space="0" w:color="auto"/>
            <w:left w:val="none" w:sz="0" w:space="0" w:color="auto"/>
            <w:bottom w:val="none" w:sz="0" w:space="0" w:color="auto"/>
            <w:right w:val="none" w:sz="0" w:space="0" w:color="auto"/>
          </w:divBdr>
        </w:div>
        <w:div w:id="504250968">
          <w:marLeft w:val="480"/>
          <w:marRight w:val="0"/>
          <w:marTop w:val="0"/>
          <w:marBottom w:val="0"/>
          <w:divBdr>
            <w:top w:val="none" w:sz="0" w:space="0" w:color="auto"/>
            <w:left w:val="none" w:sz="0" w:space="0" w:color="auto"/>
            <w:bottom w:val="none" w:sz="0" w:space="0" w:color="auto"/>
            <w:right w:val="none" w:sz="0" w:space="0" w:color="auto"/>
          </w:divBdr>
        </w:div>
        <w:div w:id="1083181069">
          <w:marLeft w:val="480"/>
          <w:marRight w:val="0"/>
          <w:marTop w:val="0"/>
          <w:marBottom w:val="0"/>
          <w:divBdr>
            <w:top w:val="none" w:sz="0" w:space="0" w:color="auto"/>
            <w:left w:val="none" w:sz="0" w:space="0" w:color="auto"/>
            <w:bottom w:val="none" w:sz="0" w:space="0" w:color="auto"/>
            <w:right w:val="none" w:sz="0" w:space="0" w:color="auto"/>
          </w:divBdr>
        </w:div>
        <w:div w:id="1968005927">
          <w:marLeft w:val="480"/>
          <w:marRight w:val="0"/>
          <w:marTop w:val="0"/>
          <w:marBottom w:val="0"/>
          <w:divBdr>
            <w:top w:val="none" w:sz="0" w:space="0" w:color="auto"/>
            <w:left w:val="none" w:sz="0" w:space="0" w:color="auto"/>
            <w:bottom w:val="none" w:sz="0" w:space="0" w:color="auto"/>
            <w:right w:val="none" w:sz="0" w:space="0" w:color="auto"/>
          </w:divBdr>
        </w:div>
        <w:div w:id="9765530">
          <w:marLeft w:val="480"/>
          <w:marRight w:val="0"/>
          <w:marTop w:val="0"/>
          <w:marBottom w:val="0"/>
          <w:divBdr>
            <w:top w:val="none" w:sz="0" w:space="0" w:color="auto"/>
            <w:left w:val="none" w:sz="0" w:space="0" w:color="auto"/>
            <w:bottom w:val="none" w:sz="0" w:space="0" w:color="auto"/>
            <w:right w:val="none" w:sz="0" w:space="0" w:color="auto"/>
          </w:divBdr>
        </w:div>
        <w:div w:id="1707367067">
          <w:marLeft w:val="480"/>
          <w:marRight w:val="0"/>
          <w:marTop w:val="0"/>
          <w:marBottom w:val="0"/>
          <w:divBdr>
            <w:top w:val="none" w:sz="0" w:space="0" w:color="auto"/>
            <w:left w:val="none" w:sz="0" w:space="0" w:color="auto"/>
            <w:bottom w:val="none" w:sz="0" w:space="0" w:color="auto"/>
            <w:right w:val="none" w:sz="0" w:space="0" w:color="auto"/>
          </w:divBdr>
        </w:div>
        <w:div w:id="236406181">
          <w:marLeft w:val="480"/>
          <w:marRight w:val="0"/>
          <w:marTop w:val="0"/>
          <w:marBottom w:val="0"/>
          <w:divBdr>
            <w:top w:val="none" w:sz="0" w:space="0" w:color="auto"/>
            <w:left w:val="none" w:sz="0" w:space="0" w:color="auto"/>
            <w:bottom w:val="none" w:sz="0" w:space="0" w:color="auto"/>
            <w:right w:val="none" w:sz="0" w:space="0" w:color="auto"/>
          </w:divBdr>
        </w:div>
      </w:divsChild>
    </w:div>
    <w:div w:id="1749229686">
      <w:bodyDiv w:val="1"/>
      <w:marLeft w:val="0"/>
      <w:marRight w:val="0"/>
      <w:marTop w:val="0"/>
      <w:marBottom w:val="0"/>
      <w:divBdr>
        <w:top w:val="none" w:sz="0" w:space="0" w:color="auto"/>
        <w:left w:val="none" w:sz="0" w:space="0" w:color="auto"/>
        <w:bottom w:val="none" w:sz="0" w:space="0" w:color="auto"/>
        <w:right w:val="none" w:sz="0" w:space="0" w:color="auto"/>
      </w:divBdr>
    </w:div>
    <w:div w:id="1749767034">
      <w:bodyDiv w:val="1"/>
      <w:marLeft w:val="0"/>
      <w:marRight w:val="0"/>
      <w:marTop w:val="0"/>
      <w:marBottom w:val="0"/>
      <w:divBdr>
        <w:top w:val="none" w:sz="0" w:space="0" w:color="auto"/>
        <w:left w:val="none" w:sz="0" w:space="0" w:color="auto"/>
        <w:bottom w:val="none" w:sz="0" w:space="0" w:color="auto"/>
        <w:right w:val="none" w:sz="0" w:space="0" w:color="auto"/>
      </w:divBdr>
    </w:div>
    <w:div w:id="1750299313">
      <w:bodyDiv w:val="1"/>
      <w:marLeft w:val="0"/>
      <w:marRight w:val="0"/>
      <w:marTop w:val="0"/>
      <w:marBottom w:val="0"/>
      <w:divBdr>
        <w:top w:val="none" w:sz="0" w:space="0" w:color="auto"/>
        <w:left w:val="none" w:sz="0" w:space="0" w:color="auto"/>
        <w:bottom w:val="none" w:sz="0" w:space="0" w:color="auto"/>
        <w:right w:val="none" w:sz="0" w:space="0" w:color="auto"/>
      </w:divBdr>
    </w:div>
    <w:div w:id="1750421068">
      <w:bodyDiv w:val="1"/>
      <w:marLeft w:val="0"/>
      <w:marRight w:val="0"/>
      <w:marTop w:val="0"/>
      <w:marBottom w:val="0"/>
      <w:divBdr>
        <w:top w:val="none" w:sz="0" w:space="0" w:color="auto"/>
        <w:left w:val="none" w:sz="0" w:space="0" w:color="auto"/>
        <w:bottom w:val="none" w:sz="0" w:space="0" w:color="auto"/>
        <w:right w:val="none" w:sz="0" w:space="0" w:color="auto"/>
      </w:divBdr>
    </w:div>
    <w:div w:id="1751268516">
      <w:bodyDiv w:val="1"/>
      <w:marLeft w:val="0"/>
      <w:marRight w:val="0"/>
      <w:marTop w:val="0"/>
      <w:marBottom w:val="0"/>
      <w:divBdr>
        <w:top w:val="none" w:sz="0" w:space="0" w:color="auto"/>
        <w:left w:val="none" w:sz="0" w:space="0" w:color="auto"/>
        <w:bottom w:val="none" w:sz="0" w:space="0" w:color="auto"/>
        <w:right w:val="none" w:sz="0" w:space="0" w:color="auto"/>
      </w:divBdr>
    </w:div>
    <w:div w:id="1752308060">
      <w:bodyDiv w:val="1"/>
      <w:marLeft w:val="0"/>
      <w:marRight w:val="0"/>
      <w:marTop w:val="0"/>
      <w:marBottom w:val="0"/>
      <w:divBdr>
        <w:top w:val="none" w:sz="0" w:space="0" w:color="auto"/>
        <w:left w:val="none" w:sz="0" w:space="0" w:color="auto"/>
        <w:bottom w:val="none" w:sz="0" w:space="0" w:color="auto"/>
        <w:right w:val="none" w:sz="0" w:space="0" w:color="auto"/>
      </w:divBdr>
    </w:div>
    <w:div w:id="1753233732">
      <w:bodyDiv w:val="1"/>
      <w:marLeft w:val="0"/>
      <w:marRight w:val="0"/>
      <w:marTop w:val="0"/>
      <w:marBottom w:val="0"/>
      <w:divBdr>
        <w:top w:val="none" w:sz="0" w:space="0" w:color="auto"/>
        <w:left w:val="none" w:sz="0" w:space="0" w:color="auto"/>
        <w:bottom w:val="none" w:sz="0" w:space="0" w:color="auto"/>
        <w:right w:val="none" w:sz="0" w:space="0" w:color="auto"/>
      </w:divBdr>
    </w:div>
    <w:div w:id="1754006544">
      <w:bodyDiv w:val="1"/>
      <w:marLeft w:val="0"/>
      <w:marRight w:val="0"/>
      <w:marTop w:val="0"/>
      <w:marBottom w:val="0"/>
      <w:divBdr>
        <w:top w:val="none" w:sz="0" w:space="0" w:color="auto"/>
        <w:left w:val="none" w:sz="0" w:space="0" w:color="auto"/>
        <w:bottom w:val="none" w:sz="0" w:space="0" w:color="auto"/>
        <w:right w:val="none" w:sz="0" w:space="0" w:color="auto"/>
      </w:divBdr>
    </w:div>
    <w:div w:id="1754279804">
      <w:bodyDiv w:val="1"/>
      <w:marLeft w:val="0"/>
      <w:marRight w:val="0"/>
      <w:marTop w:val="0"/>
      <w:marBottom w:val="0"/>
      <w:divBdr>
        <w:top w:val="none" w:sz="0" w:space="0" w:color="auto"/>
        <w:left w:val="none" w:sz="0" w:space="0" w:color="auto"/>
        <w:bottom w:val="none" w:sz="0" w:space="0" w:color="auto"/>
        <w:right w:val="none" w:sz="0" w:space="0" w:color="auto"/>
      </w:divBdr>
    </w:div>
    <w:div w:id="1754661650">
      <w:bodyDiv w:val="1"/>
      <w:marLeft w:val="0"/>
      <w:marRight w:val="0"/>
      <w:marTop w:val="0"/>
      <w:marBottom w:val="0"/>
      <w:divBdr>
        <w:top w:val="none" w:sz="0" w:space="0" w:color="auto"/>
        <w:left w:val="none" w:sz="0" w:space="0" w:color="auto"/>
        <w:bottom w:val="none" w:sz="0" w:space="0" w:color="auto"/>
        <w:right w:val="none" w:sz="0" w:space="0" w:color="auto"/>
      </w:divBdr>
    </w:div>
    <w:div w:id="1754812413">
      <w:bodyDiv w:val="1"/>
      <w:marLeft w:val="0"/>
      <w:marRight w:val="0"/>
      <w:marTop w:val="0"/>
      <w:marBottom w:val="0"/>
      <w:divBdr>
        <w:top w:val="none" w:sz="0" w:space="0" w:color="auto"/>
        <w:left w:val="none" w:sz="0" w:space="0" w:color="auto"/>
        <w:bottom w:val="none" w:sz="0" w:space="0" w:color="auto"/>
        <w:right w:val="none" w:sz="0" w:space="0" w:color="auto"/>
      </w:divBdr>
    </w:div>
    <w:div w:id="1755201689">
      <w:bodyDiv w:val="1"/>
      <w:marLeft w:val="0"/>
      <w:marRight w:val="0"/>
      <w:marTop w:val="0"/>
      <w:marBottom w:val="0"/>
      <w:divBdr>
        <w:top w:val="none" w:sz="0" w:space="0" w:color="auto"/>
        <w:left w:val="none" w:sz="0" w:space="0" w:color="auto"/>
        <w:bottom w:val="none" w:sz="0" w:space="0" w:color="auto"/>
        <w:right w:val="none" w:sz="0" w:space="0" w:color="auto"/>
      </w:divBdr>
    </w:div>
    <w:div w:id="1755274961">
      <w:bodyDiv w:val="1"/>
      <w:marLeft w:val="0"/>
      <w:marRight w:val="0"/>
      <w:marTop w:val="0"/>
      <w:marBottom w:val="0"/>
      <w:divBdr>
        <w:top w:val="none" w:sz="0" w:space="0" w:color="auto"/>
        <w:left w:val="none" w:sz="0" w:space="0" w:color="auto"/>
        <w:bottom w:val="none" w:sz="0" w:space="0" w:color="auto"/>
        <w:right w:val="none" w:sz="0" w:space="0" w:color="auto"/>
      </w:divBdr>
    </w:div>
    <w:div w:id="1755320557">
      <w:bodyDiv w:val="1"/>
      <w:marLeft w:val="0"/>
      <w:marRight w:val="0"/>
      <w:marTop w:val="0"/>
      <w:marBottom w:val="0"/>
      <w:divBdr>
        <w:top w:val="none" w:sz="0" w:space="0" w:color="auto"/>
        <w:left w:val="none" w:sz="0" w:space="0" w:color="auto"/>
        <w:bottom w:val="none" w:sz="0" w:space="0" w:color="auto"/>
        <w:right w:val="none" w:sz="0" w:space="0" w:color="auto"/>
      </w:divBdr>
    </w:div>
    <w:div w:id="1755395745">
      <w:bodyDiv w:val="1"/>
      <w:marLeft w:val="0"/>
      <w:marRight w:val="0"/>
      <w:marTop w:val="0"/>
      <w:marBottom w:val="0"/>
      <w:divBdr>
        <w:top w:val="none" w:sz="0" w:space="0" w:color="auto"/>
        <w:left w:val="none" w:sz="0" w:space="0" w:color="auto"/>
        <w:bottom w:val="none" w:sz="0" w:space="0" w:color="auto"/>
        <w:right w:val="none" w:sz="0" w:space="0" w:color="auto"/>
      </w:divBdr>
    </w:div>
    <w:div w:id="1755782030">
      <w:bodyDiv w:val="1"/>
      <w:marLeft w:val="0"/>
      <w:marRight w:val="0"/>
      <w:marTop w:val="0"/>
      <w:marBottom w:val="0"/>
      <w:divBdr>
        <w:top w:val="none" w:sz="0" w:space="0" w:color="auto"/>
        <w:left w:val="none" w:sz="0" w:space="0" w:color="auto"/>
        <w:bottom w:val="none" w:sz="0" w:space="0" w:color="auto"/>
        <w:right w:val="none" w:sz="0" w:space="0" w:color="auto"/>
      </w:divBdr>
    </w:div>
    <w:div w:id="1756628039">
      <w:bodyDiv w:val="1"/>
      <w:marLeft w:val="0"/>
      <w:marRight w:val="0"/>
      <w:marTop w:val="0"/>
      <w:marBottom w:val="0"/>
      <w:divBdr>
        <w:top w:val="none" w:sz="0" w:space="0" w:color="auto"/>
        <w:left w:val="none" w:sz="0" w:space="0" w:color="auto"/>
        <w:bottom w:val="none" w:sz="0" w:space="0" w:color="auto"/>
        <w:right w:val="none" w:sz="0" w:space="0" w:color="auto"/>
      </w:divBdr>
    </w:div>
    <w:div w:id="1757088596">
      <w:bodyDiv w:val="1"/>
      <w:marLeft w:val="0"/>
      <w:marRight w:val="0"/>
      <w:marTop w:val="0"/>
      <w:marBottom w:val="0"/>
      <w:divBdr>
        <w:top w:val="none" w:sz="0" w:space="0" w:color="auto"/>
        <w:left w:val="none" w:sz="0" w:space="0" w:color="auto"/>
        <w:bottom w:val="none" w:sz="0" w:space="0" w:color="auto"/>
        <w:right w:val="none" w:sz="0" w:space="0" w:color="auto"/>
      </w:divBdr>
    </w:div>
    <w:div w:id="1757357716">
      <w:bodyDiv w:val="1"/>
      <w:marLeft w:val="0"/>
      <w:marRight w:val="0"/>
      <w:marTop w:val="0"/>
      <w:marBottom w:val="0"/>
      <w:divBdr>
        <w:top w:val="none" w:sz="0" w:space="0" w:color="auto"/>
        <w:left w:val="none" w:sz="0" w:space="0" w:color="auto"/>
        <w:bottom w:val="none" w:sz="0" w:space="0" w:color="auto"/>
        <w:right w:val="none" w:sz="0" w:space="0" w:color="auto"/>
      </w:divBdr>
    </w:div>
    <w:div w:id="1757629709">
      <w:bodyDiv w:val="1"/>
      <w:marLeft w:val="0"/>
      <w:marRight w:val="0"/>
      <w:marTop w:val="0"/>
      <w:marBottom w:val="0"/>
      <w:divBdr>
        <w:top w:val="none" w:sz="0" w:space="0" w:color="auto"/>
        <w:left w:val="none" w:sz="0" w:space="0" w:color="auto"/>
        <w:bottom w:val="none" w:sz="0" w:space="0" w:color="auto"/>
        <w:right w:val="none" w:sz="0" w:space="0" w:color="auto"/>
      </w:divBdr>
    </w:div>
    <w:div w:id="1758206372">
      <w:bodyDiv w:val="1"/>
      <w:marLeft w:val="0"/>
      <w:marRight w:val="0"/>
      <w:marTop w:val="0"/>
      <w:marBottom w:val="0"/>
      <w:divBdr>
        <w:top w:val="none" w:sz="0" w:space="0" w:color="auto"/>
        <w:left w:val="none" w:sz="0" w:space="0" w:color="auto"/>
        <w:bottom w:val="none" w:sz="0" w:space="0" w:color="auto"/>
        <w:right w:val="none" w:sz="0" w:space="0" w:color="auto"/>
      </w:divBdr>
    </w:div>
    <w:div w:id="1758743127">
      <w:bodyDiv w:val="1"/>
      <w:marLeft w:val="0"/>
      <w:marRight w:val="0"/>
      <w:marTop w:val="0"/>
      <w:marBottom w:val="0"/>
      <w:divBdr>
        <w:top w:val="none" w:sz="0" w:space="0" w:color="auto"/>
        <w:left w:val="none" w:sz="0" w:space="0" w:color="auto"/>
        <w:bottom w:val="none" w:sz="0" w:space="0" w:color="auto"/>
        <w:right w:val="none" w:sz="0" w:space="0" w:color="auto"/>
      </w:divBdr>
    </w:div>
    <w:div w:id="1759329380">
      <w:bodyDiv w:val="1"/>
      <w:marLeft w:val="0"/>
      <w:marRight w:val="0"/>
      <w:marTop w:val="0"/>
      <w:marBottom w:val="0"/>
      <w:divBdr>
        <w:top w:val="none" w:sz="0" w:space="0" w:color="auto"/>
        <w:left w:val="none" w:sz="0" w:space="0" w:color="auto"/>
        <w:bottom w:val="none" w:sz="0" w:space="0" w:color="auto"/>
        <w:right w:val="none" w:sz="0" w:space="0" w:color="auto"/>
      </w:divBdr>
    </w:div>
    <w:div w:id="1759667900">
      <w:bodyDiv w:val="1"/>
      <w:marLeft w:val="0"/>
      <w:marRight w:val="0"/>
      <w:marTop w:val="0"/>
      <w:marBottom w:val="0"/>
      <w:divBdr>
        <w:top w:val="none" w:sz="0" w:space="0" w:color="auto"/>
        <w:left w:val="none" w:sz="0" w:space="0" w:color="auto"/>
        <w:bottom w:val="none" w:sz="0" w:space="0" w:color="auto"/>
        <w:right w:val="none" w:sz="0" w:space="0" w:color="auto"/>
      </w:divBdr>
      <w:divsChild>
        <w:div w:id="984891453">
          <w:marLeft w:val="480"/>
          <w:marRight w:val="0"/>
          <w:marTop w:val="0"/>
          <w:marBottom w:val="0"/>
          <w:divBdr>
            <w:top w:val="none" w:sz="0" w:space="0" w:color="auto"/>
            <w:left w:val="none" w:sz="0" w:space="0" w:color="auto"/>
            <w:bottom w:val="none" w:sz="0" w:space="0" w:color="auto"/>
            <w:right w:val="none" w:sz="0" w:space="0" w:color="auto"/>
          </w:divBdr>
        </w:div>
        <w:div w:id="1906795380">
          <w:marLeft w:val="480"/>
          <w:marRight w:val="0"/>
          <w:marTop w:val="0"/>
          <w:marBottom w:val="0"/>
          <w:divBdr>
            <w:top w:val="none" w:sz="0" w:space="0" w:color="auto"/>
            <w:left w:val="none" w:sz="0" w:space="0" w:color="auto"/>
            <w:bottom w:val="none" w:sz="0" w:space="0" w:color="auto"/>
            <w:right w:val="none" w:sz="0" w:space="0" w:color="auto"/>
          </w:divBdr>
        </w:div>
        <w:div w:id="1897888493">
          <w:marLeft w:val="480"/>
          <w:marRight w:val="0"/>
          <w:marTop w:val="0"/>
          <w:marBottom w:val="0"/>
          <w:divBdr>
            <w:top w:val="none" w:sz="0" w:space="0" w:color="auto"/>
            <w:left w:val="none" w:sz="0" w:space="0" w:color="auto"/>
            <w:bottom w:val="none" w:sz="0" w:space="0" w:color="auto"/>
            <w:right w:val="none" w:sz="0" w:space="0" w:color="auto"/>
          </w:divBdr>
        </w:div>
        <w:div w:id="196813731">
          <w:marLeft w:val="480"/>
          <w:marRight w:val="0"/>
          <w:marTop w:val="0"/>
          <w:marBottom w:val="0"/>
          <w:divBdr>
            <w:top w:val="none" w:sz="0" w:space="0" w:color="auto"/>
            <w:left w:val="none" w:sz="0" w:space="0" w:color="auto"/>
            <w:bottom w:val="none" w:sz="0" w:space="0" w:color="auto"/>
            <w:right w:val="none" w:sz="0" w:space="0" w:color="auto"/>
          </w:divBdr>
        </w:div>
        <w:div w:id="1094015001">
          <w:marLeft w:val="480"/>
          <w:marRight w:val="0"/>
          <w:marTop w:val="0"/>
          <w:marBottom w:val="0"/>
          <w:divBdr>
            <w:top w:val="none" w:sz="0" w:space="0" w:color="auto"/>
            <w:left w:val="none" w:sz="0" w:space="0" w:color="auto"/>
            <w:bottom w:val="none" w:sz="0" w:space="0" w:color="auto"/>
            <w:right w:val="none" w:sz="0" w:space="0" w:color="auto"/>
          </w:divBdr>
        </w:div>
        <w:div w:id="1257522884">
          <w:marLeft w:val="480"/>
          <w:marRight w:val="0"/>
          <w:marTop w:val="0"/>
          <w:marBottom w:val="0"/>
          <w:divBdr>
            <w:top w:val="none" w:sz="0" w:space="0" w:color="auto"/>
            <w:left w:val="none" w:sz="0" w:space="0" w:color="auto"/>
            <w:bottom w:val="none" w:sz="0" w:space="0" w:color="auto"/>
            <w:right w:val="none" w:sz="0" w:space="0" w:color="auto"/>
          </w:divBdr>
        </w:div>
        <w:div w:id="1941719784">
          <w:marLeft w:val="480"/>
          <w:marRight w:val="0"/>
          <w:marTop w:val="0"/>
          <w:marBottom w:val="0"/>
          <w:divBdr>
            <w:top w:val="none" w:sz="0" w:space="0" w:color="auto"/>
            <w:left w:val="none" w:sz="0" w:space="0" w:color="auto"/>
            <w:bottom w:val="none" w:sz="0" w:space="0" w:color="auto"/>
            <w:right w:val="none" w:sz="0" w:space="0" w:color="auto"/>
          </w:divBdr>
        </w:div>
        <w:div w:id="975792181">
          <w:marLeft w:val="480"/>
          <w:marRight w:val="0"/>
          <w:marTop w:val="0"/>
          <w:marBottom w:val="0"/>
          <w:divBdr>
            <w:top w:val="none" w:sz="0" w:space="0" w:color="auto"/>
            <w:left w:val="none" w:sz="0" w:space="0" w:color="auto"/>
            <w:bottom w:val="none" w:sz="0" w:space="0" w:color="auto"/>
            <w:right w:val="none" w:sz="0" w:space="0" w:color="auto"/>
          </w:divBdr>
        </w:div>
        <w:div w:id="1921869492">
          <w:marLeft w:val="480"/>
          <w:marRight w:val="0"/>
          <w:marTop w:val="0"/>
          <w:marBottom w:val="0"/>
          <w:divBdr>
            <w:top w:val="none" w:sz="0" w:space="0" w:color="auto"/>
            <w:left w:val="none" w:sz="0" w:space="0" w:color="auto"/>
            <w:bottom w:val="none" w:sz="0" w:space="0" w:color="auto"/>
            <w:right w:val="none" w:sz="0" w:space="0" w:color="auto"/>
          </w:divBdr>
        </w:div>
        <w:div w:id="791677342">
          <w:marLeft w:val="480"/>
          <w:marRight w:val="0"/>
          <w:marTop w:val="0"/>
          <w:marBottom w:val="0"/>
          <w:divBdr>
            <w:top w:val="none" w:sz="0" w:space="0" w:color="auto"/>
            <w:left w:val="none" w:sz="0" w:space="0" w:color="auto"/>
            <w:bottom w:val="none" w:sz="0" w:space="0" w:color="auto"/>
            <w:right w:val="none" w:sz="0" w:space="0" w:color="auto"/>
          </w:divBdr>
        </w:div>
        <w:div w:id="1919242692">
          <w:marLeft w:val="480"/>
          <w:marRight w:val="0"/>
          <w:marTop w:val="0"/>
          <w:marBottom w:val="0"/>
          <w:divBdr>
            <w:top w:val="none" w:sz="0" w:space="0" w:color="auto"/>
            <w:left w:val="none" w:sz="0" w:space="0" w:color="auto"/>
            <w:bottom w:val="none" w:sz="0" w:space="0" w:color="auto"/>
            <w:right w:val="none" w:sz="0" w:space="0" w:color="auto"/>
          </w:divBdr>
        </w:div>
        <w:div w:id="1871071745">
          <w:marLeft w:val="480"/>
          <w:marRight w:val="0"/>
          <w:marTop w:val="0"/>
          <w:marBottom w:val="0"/>
          <w:divBdr>
            <w:top w:val="none" w:sz="0" w:space="0" w:color="auto"/>
            <w:left w:val="none" w:sz="0" w:space="0" w:color="auto"/>
            <w:bottom w:val="none" w:sz="0" w:space="0" w:color="auto"/>
            <w:right w:val="none" w:sz="0" w:space="0" w:color="auto"/>
          </w:divBdr>
        </w:div>
        <w:div w:id="899247240">
          <w:marLeft w:val="480"/>
          <w:marRight w:val="0"/>
          <w:marTop w:val="0"/>
          <w:marBottom w:val="0"/>
          <w:divBdr>
            <w:top w:val="none" w:sz="0" w:space="0" w:color="auto"/>
            <w:left w:val="none" w:sz="0" w:space="0" w:color="auto"/>
            <w:bottom w:val="none" w:sz="0" w:space="0" w:color="auto"/>
            <w:right w:val="none" w:sz="0" w:space="0" w:color="auto"/>
          </w:divBdr>
        </w:div>
        <w:div w:id="969433371">
          <w:marLeft w:val="480"/>
          <w:marRight w:val="0"/>
          <w:marTop w:val="0"/>
          <w:marBottom w:val="0"/>
          <w:divBdr>
            <w:top w:val="none" w:sz="0" w:space="0" w:color="auto"/>
            <w:left w:val="none" w:sz="0" w:space="0" w:color="auto"/>
            <w:bottom w:val="none" w:sz="0" w:space="0" w:color="auto"/>
            <w:right w:val="none" w:sz="0" w:space="0" w:color="auto"/>
          </w:divBdr>
        </w:div>
        <w:div w:id="2095514881">
          <w:marLeft w:val="480"/>
          <w:marRight w:val="0"/>
          <w:marTop w:val="0"/>
          <w:marBottom w:val="0"/>
          <w:divBdr>
            <w:top w:val="none" w:sz="0" w:space="0" w:color="auto"/>
            <w:left w:val="none" w:sz="0" w:space="0" w:color="auto"/>
            <w:bottom w:val="none" w:sz="0" w:space="0" w:color="auto"/>
            <w:right w:val="none" w:sz="0" w:space="0" w:color="auto"/>
          </w:divBdr>
        </w:div>
        <w:div w:id="148637325">
          <w:marLeft w:val="480"/>
          <w:marRight w:val="0"/>
          <w:marTop w:val="0"/>
          <w:marBottom w:val="0"/>
          <w:divBdr>
            <w:top w:val="none" w:sz="0" w:space="0" w:color="auto"/>
            <w:left w:val="none" w:sz="0" w:space="0" w:color="auto"/>
            <w:bottom w:val="none" w:sz="0" w:space="0" w:color="auto"/>
            <w:right w:val="none" w:sz="0" w:space="0" w:color="auto"/>
          </w:divBdr>
        </w:div>
        <w:div w:id="1703439071">
          <w:marLeft w:val="480"/>
          <w:marRight w:val="0"/>
          <w:marTop w:val="0"/>
          <w:marBottom w:val="0"/>
          <w:divBdr>
            <w:top w:val="none" w:sz="0" w:space="0" w:color="auto"/>
            <w:left w:val="none" w:sz="0" w:space="0" w:color="auto"/>
            <w:bottom w:val="none" w:sz="0" w:space="0" w:color="auto"/>
            <w:right w:val="none" w:sz="0" w:space="0" w:color="auto"/>
          </w:divBdr>
        </w:div>
        <w:div w:id="108285974">
          <w:marLeft w:val="480"/>
          <w:marRight w:val="0"/>
          <w:marTop w:val="0"/>
          <w:marBottom w:val="0"/>
          <w:divBdr>
            <w:top w:val="none" w:sz="0" w:space="0" w:color="auto"/>
            <w:left w:val="none" w:sz="0" w:space="0" w:color="auto"/>
            <w:bottom w:val="none" w:sz="0" w:space="0" w:color="auto"/>
            <w:right w:val="none" w:sz="0" w:space="0" w:color="auto"/>
          </w:divBdr>
        </w:div>
        <w:div w:id="212233970">
          <w:marLeft w:val="480"/>
          <w:marRight w:val="0"/>
          <w:marTop w:val="0"/>
          <w:marBottom w:val="0"/>
          <w:divBdr>
            <w:top w:val="none" w:sz="0" w:space="0" w:color="auto"/>
            <w:left w:val="none" w:sz="0" w:space="0" w:color="auto"/>
            <w:bottom w:val="none" w:sz="0" w:space="0" w:color="auto"/>
            <w:right w:val="none" w:sz="0" w:space="0" w:color="auto"/>
          </w:divBdr>
        </w:div>
        <w:div w:id="1873640570">
          <w:marLeft w:val="480"/>
          <w:marRight w:val="0"/>
          <w:marTop w:val="0"/>
          <w:marBottom w:val="0"/>
          <w:divBdr>
            <w:top w:val="none" w:sz="0" w:space="0" w:color="auto"/>
            <w:left w:val="none" w:sz="0" w:space="0" w:color="auto"/>
            <w:bottom w:val="none" w:sz="0" w:space="0" w:color="auto"/>
            <w:right w:val="none" w:sz="0" w:space="0" w:color="auto"/>
          </w:divBdr>
        </w:div>
        <w:div w:id="1946421349">
          <w:marLeft w:val="480"/>
          <w:marRight w:val="0"/>
          <w:marTop w:val="0"/>
          <w:marBottom w:val="0"/>
          <w:divBdr>
            <w:top w:val="none" w:sz="0" w:space="0" w:color="auto"/>
            <w:left w:val="none" w:sz="0" w:space="0" w:color="auto"/>
            <w:bottom w:val="none" w:sz="0" w:space="0" w:color="auto"/>
            <w:right w:val="none" w:sz="0" w:space="0" w:color="auto"/>
          </w:divBdr>
        </w:div>
        <w:div w:id="150607080">
          <w:marLeft w:val="480"/>
          <w:marRight w:val="0"/>
          <w:marTop w:val="0"/>
          <w:marBottom w:val="0"/>
          <w:divBdr>
            <w:top w:val="none" w:sz="0" w:space="0" w:color="auto"/>
            <w:left w:val="none" w:sz="0" w:space="0" w:color="auto"/>
            <w:bottom w:val="none" w:sz="0" w:space="0" w:color="auto"/>
            <w:right w:val="none" w:sz="0" w:space="0" w:color="auto"/>
          </w:divBdr>
        </w:div>
        <w:div w:id="352146254">
          <w:marLeft w:val="480"/>
          <w:marRight w:val="0"/>
          <w:marTop w:val="0"/>
          <w:marBottom w:val="0"/>
          <w:divBdr>
            <w:top w:val="none" w:sz="0" w:space="0" w:color="auto"/>
            <w:left w:val="none" w:sz="0" w:space="0" w:color="auto"/>
            <w:bottom w:val="none" w:sz="0" w:space="0" w:color="auto"/>
            <w:right w:val="none" w:sz="0" w:space="0" w:color="auto"/>
          </w:divBdr>
        </w:div>
      </w:divsChild>
    </w:div>
    <w:div w:id="1760634196">
      <w:bodyDiv w:val="1"/>
      <w:marLeft w:val="0"/>
      <w:marRight w:val="0"/>
      <w:marTop w:val="0"/>
      <w:marBottom w:val="0"/>
      <w:divBdr>
        <w:top w:val="none" w:sz="0" w:space="0" w:color="auto"/>
        <w:left w:val="none" w:sz="0" w:space="0" w:color="auto"/>
        <w:bottom w:val="none" w:sz="0" w:space="0" w:color="auto"/>
        <w:right w:val="none" w:sz="0" w:space="0" w:color="auto"/>
      </w:divBdr>
    </w:div>
    <w:div w:id="1760826364">
      <w:bodyDiv w:val="1"/>
      <w:marLeft w:val="0"/>
      <w:marRight w:val="0"/>
      <w:marTop w:val="0"/>
      <w:marBottom w:val="0"/>
      <w:divBdr>
        <w:top w:val="none" w:sz="0" w:space="0" w:color="auto"/>
        <w:left w:val="none" w:sz="0" w:space="0" w:color="auto"/>
        <w:bottom w:val="none" w:sz="0" w:space="0" w:color="auto"/>
        <w:right w:val="none" w:sz="0" w:space="0" w:color="auto"/>
      </w:divBdr>
    </w:div>
    <w:div w:id="1761828672">
      <w:bodyDiv w:val="1"/>
      <w:marLeft w:val="0"/>
      <w:marRight w:val="0"/>
      <w:marTop w:val="0"/>
      <w:marBottom w:val="0"/>
      <w:divBdr>
        <w:top w:val="none" w:sz="0" w:space="0" w:color="auto"/>
        <w:left w:val="none" w:sz="0" w:space="0" w:color="auto"/>
        <w:bottom w:val="none" w:sz="0" w:space="0" w:color="auto"/>
        <w:right w:val="none" w:sz="0" w:space="0" w:color="auto"/>
      </w:divBdr>
    </w:div>
    <w:div w:id="1761948317">
      <w:bodyDiv w:val="1"/>
      <w:marLeft w:val="0"/>
      <w:marRight w:val="0"/>
      <w:marTop w:val="0"/>
      <w:marBottom w:val="0"/>
      <w:divBdr>
        <w:top w:val="none" w:sz="0" w:space="0" w:color="auto"/>
        <w:left w:val="none" w:sz="0" w:space="0" w:color="auto"/>
        <w:bottom w:val="none" w:sz="0" w:space="0" w:color="auto"/>
        <w:right w:val="none" w:sz="0" w:space="0" w:color="auto"/>
      </w:divBdr>
    </w:div>
    <w:div w:id="1763911735">
      <w:bodyDiv w:val="1"/>
      <w:marLeft w:val="0"/>
      <w:marRight w:val="0"/>
      <w:marTop w:val="0"/>
      <w:marBottom w:val="0"/>
      <w:divBdr>
        <w:top w:val="none" w:sz="0" w:space="0" w:color="auto"/>
        <w:left w:val="none" w:sz="0" w:space="0" w:color="auto"/>
        <w:bottom w:val="none" w:sz="0" w:space="0" w:color="auto"/>
        <w:right w:val="none" w:sz="0" w:space="0" w:color="auto"/>
      </w:divBdr>
    </w:div>
    <w:div w:id="1764105785">
      <w:bodyDiv w:val="1"/>
      <w:marLeft w:val="0"/>
      <w:marRight w:val="0"/>
      <w:marTop w:val="0"/>
      <w:marBottom w:val="0"/>
      <w:divBdr>
        <w:top w:val="none" w:sz="0" w:space="0" w:color="auto"/>
        <w:left w:val="none" w:sz="0" w:space="0" w:color="auto"/>
        <w:bottom w:val="none" w:sz="0" w:space="0" w:color="auto"/>
        <w:right w:val="none" w:sz="0" w:space="0" w:color="auto"/>
      </w:divBdr>
    </w:div>
    <w:div w:id="1764378090">
      <w:bodyDiv w:val="1"/>
      <w:marLeft w:val="0"/>
      <w:marRight w:val="0"/>
      <w:marTop w:val="0"/>
      <w:marBottom w:val="0"/>
      <w:divBdr>
        <w:top w:val="none" w:sz="0" w:space="0" w:color="auto"/>
        <w:left w:val="none" w:sz="0" w:space="0" w:color="auto"/>
        <w:bottom w:val="none" w:sz="0" w:space="0" w:color="auto"/>
        <w:right w:val="none" w:sz="0" w:space="0" w:color="auto"/>
      </w:divBdr>
    </w:div>
    <w:div w:id="1764568219">
      <w:bodyDiv w:val="1"/>
      <w:marLeft w:val="0"/>
      <w:marRight w:val="0"/>
      <w:marTop w:val="0"/>
      <w:marBottom w:val="0"/>
      <w:divBdr>
        <w:top w:val="none" w:sz="0" w:space="0" w:color="auto"/>
        <w:left w:val="none" w:sz="0" w:space="0" w:color="auto"/>
        <w:bottom w:val="none" w:sz="0" w:space="0" w:color="auto"/>
        <w:right w:val="none" w:sz="0" w:space="0" w:color="auto"/>
      </w:divBdr>
    </w:div>
    <w:div w:id="1764640111">
      <w:bodyDiv w:val="1"/>
      <w:marLeft w:val="0"/>
      <w:marRight w:val="0"/>
      <w:marTop w:val="0"/>
      <w:marBottom w:val="0"/>
      <w:divBdr>
        <w:top w:val="none" w:sz="0" w:space="0" w:color="auto"/>
        <w:left w:val="none" w:sz="0" w:space="0" w:color="auto"/>
        <w:bottom w:val="none" w:sz="0" w:space="0" w:color="auto"/>
        <w:right w:val="none" w:sz="0" w:space="0" w:color="auto"/>
      </w:divBdr>
    </w:div>
    <w:div w:id="1765344045">
      <w:bodyDiv w:val="1"/>
      <w:marLeft w:val="0"/>
      <w:marRight w:val="0"/>
      <w:marTop w:val="0"/>
      <w:marBottom w:val="0"/>
      <w:divBdr>
        <w:top w:val="none" w:sz="0" w:space="0" w:color="auto"/>
        <w:left w:val="none" w:sz="0" w:space="0" w:color="auto"/>
        <w:bottom w:val="none" w:sz="0" w:space="0" w:color="auto"/>
        <w:right w:val="none" w:sz="0" w:space="0" w:color="auto"/>
      </w:divBdr>
    </w:div>
    <w:div w:id="1765565410">
      <w:bodyDiv w:val="1"/>
      <w:marLeft w:val="0"/>
      <w:marRight w:val="0"/>
      <w:marTop w:val="0"/>
      <w:marBottom w:val="0"/>
      <w:divBdr>
        <w:top w:val="none" w:sz="0" w:space="0" w:color="auto"/>
        <w:left w:val="none" w:sz="0" w:space="0" w:color="auto"/>
        <w:bottom w:val="none" w:sz="0" w:space="0" w:color="auto"/>
        <w:right w:val="none" w:sz="0" w:space="0" w:color="auto"/>
      </w:divBdr>
    </w:div>
    <w:div w:id="1766271351">
      <w:bodyDiv w:val="1"/>
      <w:marLeft w:val="0"/>
      <w:marRight w:val="0"/>
      <w:marTop w:val="0"/>
      <w:marBottom w:val="0"/>
      <w:divBdr>
        <w:top w:val="none" w:sz="0" w:space="0" w:color="auto"/>
        <w:left w:val="none" w:sz="0" w:space="0" w:color="auto"/>
        <w:bottom w:val="none" w:sz="0" w:space="0" w:color="auto"/>
        <w:right w:val="none" w:sz="0" w:space="0" w:color="auto"/>
      </w:divBdr>
    </w:div>
    <w:div w:id="1767068366">
      <w:bodyDiv w:val="1"/>
      <w:marLeft w:val="0"/>
      <w:marRight w:val="0"/>
      <w:marTop w:val="0"/>
      <w:marBottom w:val="0"/>
      <w:divBdr>
        <w:top w:val="none" w:sz="0" w:space="0" w:color="auto"/>
        <w:left w:val="none" w:sz="0" w:space="0" w:color="auto"/>
        <w:bottom w:val="none" w:sz="0" w:space="0" w:color="auto"/>
        <w:right w:val="none" w:sz="0" w:space="0" w:color="auto"/>
      </w:divBdr>
    </w:div>
    <w:div w:id="1767918239">
      <w:bodyDiv w:val="1"/>
      <w:marLeft w:val="0"/>
      <w:marRight w:val="0"/>
      <w:marTop w:val="0"/>
      <w:marBottom w:val="0"/>
      <w:divBdr>
        <w:top w:val="none" w:sz="0" w:space="0" w:color="auto"/>
        <w:left w:val="none" w:sz="0" w:space="0" w:color="auto"/>
        <w:bottom w:val="none" w:sz="0" w:space="0" w:color="auto"/>
        <w:right w:val="none" w:sz="0" w:space="0" w:color="auto"/>
      </w:divBdr>
    </w:div>
    <w:div w:id="1769423808">
      <w:bodyDiv w:val="1"/>
      <w:marLeft w:val="0"/>
      <w:marRight w:val="0"/>
      <w:marTop w:val="0"/>
      <w:marBottom w:val="0"/>
      <w:divBdr>
        <w:top w:val="none" w:sz="0" w:space="0" w:color="auto"/>
        <w:left w:val="none" w:sz="0" w:space="0" w:color="auto"/>
        <w:bottom w:val="none" w:sz="0" w:space="0" w:color="auto"/>
        <w:right w:val="none" w:sz="0" w:space="0" w:color="auto"/>
      </w:divBdr>
      <w:divsChild>
        <w:div w:id="581795829">
          <w:marLeft w:val="480"/>
          <w:marRight w:val="0"/>
          <w:marTop w:val="0"/>
          <w:marBottom w:val="0"/>
          <w:divBdr>
            <w:top w:val="none" w:sz="0" w:space="0" w:color="auto"/>
            <w:left w:val="none" w:sz="0" w:space="0" w:color="auto"/>
            <w:bottom w:val="none" w:sz="0" w:space="0" w:color="auto"/>
            <w:right w:val="none" w:sz="0" w:space="0" w:color="auto"/>
          </w:divBdr>
        </w:div>
        <w:div w:id="152575063">
          <w:marLeft w:val="480"/>
          <w:marRight w:val="0"/>
          <w:marTop w:val="0"/>
          <w:marBottom w:val="0"/>
          <w:divBdr>
            <w:top w:val="none" w:sz="0" w:space="0" w:color="auto"/>
            <w:left w:val="none" w:sz="0" w:space="0" w:color="auto"/>
            <w:bottom w:val="none" w:sz="0" w:space="0" w:color="auto"/>
            <w:right w:val="none" w:sz="0" w:space="0" w:color="auto"/>
          </w:divBdr>
        </w:div>
        <w:div w:id="1373459011">
          <w:marLeft w:val="480"/>
          <w:marRight w:val="0"/>
          <w:marTop w:val="0"/>
          <w:marBottom w:val="0"/>
          <w:divBdr>
            <w:top w:val="none" w:sz="0" w:space="0" w:color="auto"/>
            <w:left w:val="none" w:sz="0" w:space="0" w:color="auto"/>
            <w:bottom w:val="none" w:sz="0" w:space="0" w:color="auto"/>
            <w:right w:val="none" w:sz="0" w:space="0" w:color="auto"/>
          </w:divBdr>
        </w:div>
        <w:div w:id="2144882326">
          <w:marLeft w:val="480"/>
          <w:marRight w:val="0"/>
          <w:marTop w:val="0"/>
          <w:marBottom w:val="0"/>
          <w:divBdr>
            <w:top w:val="none" w:sz="0" w:space="0" w:color="auto"/>
            <w:left w:val="none" w:sz="0" w:space="0" w:color="auto"/>
            <w:bottom w:val="none" w:sz="0" w:space="0" w:color="auto"/>
            <w:right w:val="none" w:sz="0" w:space="0" w:color="auto"/>
          </w:divBdr>
        </w:div>
        <w:div w:id="2024942108">
          <w:marLeft w:val="480"/>
          <w:marRight w:val="0"/>
          <w:marTop w:val="0"/>
          <w:marBottom w:val="0"/>
          <w:divBdr>
            <w:top w:val="none" w:sz="0" w:space="0" w:color="auto"/>
            <w:left w:val="none" w:sz="0" w:space="0" w:color="auto"/>
            <w:bottom w:val="none" w:sz="0" w:space="0" w:color="auto"/>
            <w:right w:val="none" w:sz="0" w:space="0" w:color="auto"/>
          </w:divBdr>
        </w:div>
        <w:div w:id="1977832009">
          <w:marLeft w:val="480"/>
          <w:marRight w:val="0"/>
          <w:marTop w:val="0"/>
          <w:marBottom w:val="0"/>
          <w:divBdr>
            <w:top w:val="none" w:sz="0" w:space="0" w:color="auto"/>
            <w:left w:val="none" w:sz="0" w:space="0" w:color="auto"/>
            <w:bottom w:val="none" w:sz="0" w:space="0" w:color="auto"/>
            <w:right w:val="none" w:sz="0" w:space="0" w:color="auto"/>
          </w:divBdr>
        </w:div>
        <w:div w:id="1550992307">
          <w:marLeft w:val="480"/>
          <w:marRight w:val="0"/>
          <w:marTop w:val="0"/>
          <w:marBottom w:val="0"/>
          <w:divBdr>
            <w:top w:val="none" w:sz="0" w:space="0" w:color="auto"/>
            <w:left w:val="none" w:sz="0" w:space="0" w:color="auto"/>
            <w:bottom w:val="none" w:sz="0" w:space="0" w:color="auto"/>
            <w:right w:val="none" w:sz="0" w:space="0" w:color="auto"/>
          </w:divBdr>
        </w:div>
        <w:div w:id="898899575">
          <w:marLeft w:val="480"/>
          <w:marRight w:val="0"/>
          <w:marTop w:val="0"/>
          <w:marBottom w:val="0"/>
          <w:divBdr>
            <w:top w:val="none" w:sz="0" w:space="0" w:color="auto"/>
            <w:left w:val="none" w:sz="0" w:space="0" w:color="auto"/>
            <w:bottom w:val="none" w:sz="0" w:space="0" w:color="auto"/>
            <w:right w:val="none" w:sz="0" w:space="0" w:color="auto"/>
          </w:divBdr>
        </w:div>
        <w:div w:id="1243686307">
          <w:marLeft w:val="480"/>
          <w:marRight w:val="0"/>
          <w:marTop w:val="0"/>
          <w:marBottom w:val="0"/>
          <w:divBdr>
            <w:top w:val="none" w:sz="0" w:space="0" w:color="auto"/>
            <w:left w:val="none" w:sz="0" w:space="0" w:color="auto"/>
            <w:bottom w:val="none" w:sz="0" w:space="0" w:color="auto"/>
            <w:right w:val="none" w:sz="0" w:space="0" w:color="auto"/>
          </w:divBdr>
        </w:div>
        <w:div w:id="1859348513">
          <w:marLeft w:val="480"/>
          <w:marRight w:val="0"/>
          <w:marTop w:val="0"/>
          <w:marBottom w:val="0"/>
          <w:divBdr>
            <w:top w:val="none" w:sz="0" w:space="0" w:color="auto"/>
            <w:left w:val="none" w:sz="0" w:space="0" w:color="auto"/>
            <w:bottom w:val="none" w:sz="0" w:space="0" w:color="auto"/>
            <w:right w:val="none" w:sz="0" w:space="0" w:color="auto"/>
          </w:divBdr>
        </w:div>
        <w:div w:id="1690330585">
          <w:marLeft w:val="480"/>
          <w:marRight w:val="0"/>
          <w:marTop w:val="0"/>
          <w:marBottom w:val="0"/>
          <w:divBdr>
            <w:top w:val="none" w:sz="0" w:space="0" w:color="auto"/>
            <w:left w:val="none" w:sz="0" w:space="0" w:color="auto"/>
            <w:bottom w:val="none" w:sz="0" w:space="0" w:color="auto"/>
            <w:right w:val="none" w:sz="0" w:space="0" w:color="auto"/>
          </w:divBdr>
        </w:div>
        <w:div w:id="1326742575">
          <w:marLeft w:val="480"/>
          <w:marRight w:val="0"/>
          <w:marTop w:val="0"/>
          <w:marBottom w:val="0"/>
          <w:divBdr>
            <w:top w:val="none" w:sz="0" w:space="0" w:color="auto"/>
            <w:left w:val="none" w:sz="0" w:space="0" w:color="auto"/>
            <w:bottom w:val="none" w:sz="0" w:space="0" w:color="auto"/>
            <w:right w:val="none" w:sz="0" w:space="0" w:color="auto"/>
          </w:divBdr>
        </w:div>
        <w:div w:id="946542405">
          <w:marLeft w:val="480"/>
          <w:marRight w:val="0"/>
          <w:marTop w:val="0"/>
          <w:marBottom w:val="0"/>
          <w:divBdr>
            <w:top w:val="none" w:sz="0" w:space="0" w:color="auto"/>
            <w:left w:val="none" w:sz="0" w:space="0" w:color="auto"/>
            <w:bottom w:val="none" w:sz="0" w:space="0" w:color="auto"/>
            <w:right w:val="none" w:sz="0" w:space="0" w:color="auto"/>
          </w:divBdr>
        </w:div>
        <w:div w:id="1167862215">
          <w:marLeft w:val="480"/>
          <w:marRight w:val="0"/>
          <w:marTop w:val="0"/>
          <w:marBottom w:val="0"/>
          <w:divBdr>
            <w:top w:val="none" w:sz="0" w:space="0" w:color="auto"/>
            <w:left w:val="none" w:sz="0" w:space="0" w:color="auto"/>
            <w:bottom w:val="none" w:sz="0" w:space="0" w:color="auto"/>
            <w:right w:val="none" w:sz="0" w:space="0" w:color="auto"/>
          </w:divBdr>
        </w:div>
        <w:div w:id="1248658229">
          <w:marLeft w:val="480"/>
          <w:marRight w:val="0"/>
          <w:marTop w:val="0"/>
          <w:marBottom w:val="0"/>
          <w:divBdr>
            <w:top w:val="none" w:sz="0" w:space="0" w:color="auto"/>
            <w:left w:val="none" w:sz="0" w:space="0" w:color="auto"/>
            <w:bottom w:val="none" w:sz="0" w:space="0" w:color="auto"/>
            <w:right w:val="none" w:sz="0" w:space="0" w:color="auto"/>
          </w:divBdr>
        </w:div>
        <w:div w:id="525143112">
          <w:marLeft w:val="480"/>
          <w:marRight w:val="0"/>
          <w:marTop w:val="0"/>
          <w:marBottom w:val="0"/>
          <w:divBdr>
            <w:top w:val="none" w:sz="0" w:space="0" w:color="auto"/>
            <w:left w:val="none" w:sz="0" w:space="0" w:color="auto"/>
            <w:bottom w:val="none" w:sz="0" w:space="0" w:color="auto"/>
            <w:right w:val="none" w:sz="0" w:space="0" w:color="auto"/>
          </w:divBdr>
        </w:div>
        <w:div w:id="934247775">
          <w:marLeft w:val="480"/>
          <w:marRight w:val="0"/>
          <w:marTop w:val="0"/>
          <w:marBottom w:val="0"/>
          <w:divBdr>
            <w:top w:val="none" w:sz="0" w:space="0" w:color="auto"/>
            <w:left w:val="none" w:sz="0" w:space="0" w:color="auto"/>
            <w:bottom w:val="none" w:sz="0" w:space="0" w:color="auto"/>
            <w:right w:val="none" w:sz="0" w:space="0" w:color="auto"/>
          </w:divBdr>
        </w:div>
        <w:div w:id="1425032162">
          <w:marLeft w:val="480"/>
          <w:marRight w:val="0"/>
          <w:marTop w:val="0"/>
          <w:marBottom w:val="0"/>
          <w:divBdr>
            <w:top w:val="none" w:sz="0" w:space="0" w:color="auto"/>
            <w:left w:val="none" w:sz="0" w:space="0" w:color="auto"/>
            <w:bottom w:val="none" w:sz="0" w:space="0" w:color="auto"/>
            <w:right w:val="none" w:sz="0" w:space="0" w:color="auto"/>
          </w:divBdr>
        </w:div>
        <w:div w:id="1678002751">
          <w:marLeft w:val="480"/>
          <w:marRight w:val="0"/>
          <w:marTop w:val="0"/>
          <w:marBottom w:val="0"/>
          <w:divBdr>
            <w:top w:val="none" w:sz="0" w:space="0" w:color="auto"/>
            <w:left w:val="none" w:sz="0" w:space="0" w:color="auto"/>
            <w:bottom w:val="none" w:sz="0" w:space="0" w:color="auto"/>
            <w:right w:val="none" w:sz="0" w:space="0" w:color="auto"/>
          </w:divBdr>
        </w:div>
        <w:div w:id="1743945458">
          <w:marLeft w:val="480"/>
          <w:marRight w:val="0"/>
          <w:marTop w:val="0"/>
          <w:marBottom w:val="0"/>
          <w:divBdr>
            <w:top w:val="none" w:sz="0" w:space="0" w:color="auto"/>
            <w:left w:val="none" w:sz="0" w:space="0" w:color="auto"/>
            <w:bottom w:val="none" w:sz="0" w:space="0" w:color="auto"/>
            <w:right w:val="none" w:sz="0" w:space="0" w:color="auto"/>
          </w:divBdr>
        </w:div>
        <w:div w:id="961882763">
          <w:marLeft w:val="480"/>
          <w:marRight w:val="0"/>
          <w:marTop w:val="0"/>
          <w:marBottom w:val="0"/>
          <w:divBdr>
            <w:top w:val="none" w:sz="0" w:space="0" w:color="auto"/>
            <w:left w:val="none" w:sz="0" w:space="0" w:color="auto"/>
            <w:bottom w:val="none" w:sz="0" w:space="0" w:color="auto"/>
            <w:right w:val="none" w:sz="0" w:space="0" w:color="auto"/>
          </w:divBdr>
        </w:div>
        <w:div w:id="1034574947">
          <w:marLeft w:val="480"/>
          <w:marRight w:val="0"/>
          <w:marTop w:val="0"/>
          <w:marBottom w:val="0"/>
          <w:divBdr>
            <w:top w:val="none" w:sz="0" w:space="0" w:color="auto"/>
            <w:left w:val="none" w:sz="0" w:space="0" w:color="auto"/>
            <w:bottom w:val="none" w:sz="0" w:space="0" w:color="auto"/>
            <w:right w:val="none" w:sz="0" w:space="0" w:color="auto"/>
          </w:divBdr>
        </w:div>
      </w:divsChild>
    </w:div>
    <w:div w:id="1770352647">
      <w:bodyDiv w:val="1"/>
      <w:marLeft w:val="0"/>
      <w:marRight w:val="0"/>
      <w:marTop w:val="0"/>
      <w:marBottom w:val="0"/>
      <w:divBdr>
        <w:top w:val="none" w:sz="0" w:space="0" w:color="auto"/>
        <w:left w:val="none" w:sz="0" w:space="0" w:color="auto"/>
        <w:bottom w:val="none" w:sz="0" w:space="0" w:color="auto"/>
        <w:right w:val="none" w:sz="0" w:space="0" w:color="auto"/>
      </w:divBdr>
    </w:div>
    <w:div w:id="1771656951">
      <w:bodyDiv w:val="1"/>
      <w:marLeft w:val="0"/>
      <w:marRight w:val="0"/>
      <w:marTop w:val="0"/>
      <w:marBottom w:val="0"/>
      <w:divBdr>
        <w:top w:val="none" w:sz="0" w:space="0" w:color="auto"/>
        <w:left w:val="none" w:sz="0" w:space="0" w:color="auto"/>
        <w:bottom w:val="none" w:sz="0" w:space="0" w:color="auto"/>
        <w:right w:val="none" w:sz="0" w:space="0" w:color="auto"/>
      </w:divBdr>
    </w:div>
    <w:div w:id="1771781099">
      <w:bodyDiv w:val="1"/>
      <w:marLeft w:val="0"/>
      <w:marRight w:val="0"/>
      <w:marTop w:val="0"/>
      <w:marBottom w:val="0"/>
      <w:divBdr>
        <w:top w:val="none" w:sz="0" w:space="0" w:color="auto"/>
        <w:left w:val="none" w:sz="0" w:space="0" w:color="auto"/>
        <w:bottom w:val="none" w:sz="0" w:space="0" w:color="auto"/>
        <w:right w:val="none" w:sz="0" w:space="0" w:color="auto"/>
      </w:divBdr>
    </w:div>
    <w:div w:id="1772047255">
      <w:bodyDiv w:val="1"/>
      <w:marLeft w:val="0"/>
      <w:marRight w:val="0"/>
      <w:marTop w:val="0"/>
      <w:marBottom w:val="0"/>
      <w:divBdr>
        <w:top w:val="none" w:sz="0" w:space="0" w:color="auto"/>
        <w:left w:val="none" w:sz="0" w:space="0" w:color="auto"/>
        <w:bottom w:val="none" w:sz="0" w:space="0" w:color="auto"/>
        <w:right w:val="none" w:sz="0" w:space="0" w:color="auto"/>
      </w:divBdr>
    </w:div>
    <w:div w:id="1772047337">
      <w:bodyDiv w:val="1"/>
      <w:marLeft w:val="0"/>
      <w:marRight w:val="0"/>
      <w:marTop w:val="0"/>
      <w:marBottom w:val="0"/>
      <w:divBdr>
        <w:top w:val="none" w:sz="0" w:space="0" w:color="auto"/>
        <w:left w:val="none" w:sz="0" w:space="0" w:color="auto"/>
        <w:bottom w:val="none" w:sz="0" w:space="0" w:color="auto"/>
        <w:right w:val="none" w:sz="0" w:space="0" w:color="auto"/>
      </w:divBdr>
    </w:div>
    <w:div w:id="1772896758">
      <w:bodyDiv w:val="1"/>
      <w:marLeft w:val="0"/>
      <w:marRight w:val="0"/>
      <w:marTop w:val="0"/>
      <w:marBottom w:val="0"/>
      <w:divBdr>
        <w:top w:val="none" w:sz="0" w:space="0" w:color="auto"/>
        <w:left w:val="none" w:sz="0" w:space="0" w:color="auto"/>
        <w:bottom w:val="none" w:sz="0" w:space="0" w:color="auto"/>
        <w:right w:val="none" w:sz="0" w:space="0" w:color="auto"/>
      </w:divBdr>
    </w:div>
    <w:div w:id="1774588798">
      <w:bodyDiv w:val="1"/>
      <w:marLeft w:val="0"/>
      <w:marRight w:val="0"/>
      <w:marTop w:val="0"/>
      <w:marBottom w:val="0"/>
      <w:divBdr>
        <w:top w:val="none" w:sz="0" w:space="0" w:color="auto"/>
        <w:left w:val="none" w:sz="0" w:space="0" w:color="auto"/>
        <w:bottom w:val="none" w:sz="0" w:space="0" w:color="auto"/>
        <w:right w:val="none" w:sz="0" w:space="0" w:color="auto"/>
      </w:divBdr>
    </w:div>
    <w:div w:id="1775244439">
      <w:bodyDiv w:val="1"/>
      <w:marLeft w:val="0"/>
      <w:marRight w:val="0"/>
      <w:marTop w:val="0"/>
      <w:marBottom w:val="0"/>
      <w:divBdr>
        <w:top w:val="none" w:sz="0" w:space="0" w:color="auto"/>
        <w:left w:val="none" w:sz="0" w:space="0" w:color="auto"/>
        <w:bottom w:val="none" w:sz="0" w:space="0" w:color="auto"/>
        <w:right w:val="none" w:sz="0" w:space="0" w:color="auto"/>
      </w:divBdr>
    </w:div>
    <w:div w:id="1775319422">
      <w:bodyDiv w:val="1"/>
      <w:marLeft w:val="0"/>
      <w:marRight w:val="0"/>
      <w:marTop w:val="0"/>
      <w:marBottom w:val="0"/>
      <w:divBdr>
        <w:top w:val="none" w:sz="0" w:space="0" w:color="auto"/>
        <w:left w:val="none" w:sz="0" w:space="0" w:color="auto"/>
        <w:bottom w:val="none" w:sz="0" w:space="0" w:color="auto"/>
        <w:right w:val="none" w:sz="0" w:space="0" w:color="auto"/>
      </w:divBdr>
    </w:div>
    <w:div w:id="1775519112">
      <w:bodyDiv w:val="1"/>
      <w:marLeft w:val="0"/>
      <w:marRight w:val="0"/>
      <w:marTop w:val="0"/>
      <w:marBottom w:val="0"/>
      <w:divBdr>
        <w:top w:val="none" w:sz="0" w:space="0" w:color="auto"/>
        <w:left w:val="none" w:sz="0" w:space="0" w:color="auto"/>
        <w:bottom w:val="none" w:sz="0" w:space="0" w:color="auto"/>
        <w:right w:val="none" w:sz="0" w:space="0" w:color="auto"/>
      </w:divBdr>
    </w:div>
    <w:div w:id="1776175119">
      <w:bodyDiv w:val="1"/>
      <w:marLeft w:val="0"/>
      <w:marRight w:val="0"/>
      <w:marTop w:val="0"/>
      <w:marBottom w:val="0"/>
      <w:divBdr>
        <w:top w:val="none" w:sz="0" w:space="0" w:color="auto"/>
        <w:left w:val="none" w:sz="0" w:space="0" w:color="auto"/>
        <w:bottom w:val="none" w:sz="0" w:space="0" w:color="auto"/>
        <w:right w:val="none" w:sz="0" w:space="0" w:color="auto"/>
      </w:divBdr>
    </w:div>
    <w:div w:id="1776821520">
      <w:bodyDiv w:val="1"/>
      <w:marLeft w:val="0"/>
      <w:marRight w:val="0"/>
      <w:marTop w:val="0"/>
      <w:marBottom w:val="0"/>
      <w:divBdr>
        <w:top w:val="none" w:sz="0" w:space="0" w:color="auto"/>
        <w:left w:val="none" w:sz="0" w:space="0" w:color="auto"/>
        <w:bottom w:val="none" w:sz="0" w:space="0" w:color="auto"/>
        <w:right w:val="none" w:sz="0" w:space="0" w:color="auto"/>
      </w:divBdr>
    </w:div>
    <w:div w:id="1777139780">
      <w:bodyDiv w:val="1"/>
      <w:marLeft w:val="0"/>
      <w:marRight w:val="0"/>
      <w:marTop w:val="0"/>
      <w:marBottom w:val="0"/>
      <w:divBdr>
        <w:top w:val="none" w:sz="0" w:space="0" w:color="auto"/>
        <w:left w:val="none" w:sz="0" w:space="0" w:color="auto"/>
        <w:bottom w:val="none" w:sz="0" w:space="0" w:color="auto"/>
        <w:right w:val="none" w:sz="0" w:space="0" w:color="auto"/>
      </w:divBdr>
    </w:div>
    <w:div w:id="1777287660">
      <w:bodyDiv w:val="1"/>
      <w:marLeft w:val="0"/>
      <w:marRight w:val="0"/>
      <w:marTop w:val="0"/>
      <w:marBottom w:val="0"/>
      <w:divBdr>
        <w:top w:val="none" w:sz="0" w:space="0" w:color="auto"/>
        <w:left w:val="none" w:sz="0" w:space="0" w:color="auto"/>
        <w:bottom w:val="none" w:sz="0" w:space="0" w:color="auto"/>
        <w:right w:val="none" w:sz="0" w:space="0" w:color="auto"/>
      </w:divBdr>
    </w:div>
    <w:div w:id="1777560306">
      <w:bodyDiv w:val="1"/>
      <w:marLeft w:val="0"/>
      <w:marRight w:val="0"/>
      <w:marTop w:val="0"/>
      <w:marBottom w:val="0"/>
      <w:divBdr>
        <w:top w:val="none" w:sz="0" w:space="0" w:color="auto"/>
        <w:left w:val="none" w:sz="0" w:space="0" w:color="auto"/>
        <w:bottom w:val="none" w:sz="0" w:space="0" w:color="auto"/>
        <w:right w:val="none" w:sz="0" w:space="0" w:color="auto"/>
      </w:divBdr>
    </w:div>
    <w:div w:id="1777675019">
      <w:bodyDiv w:val="1"/>
      <w:marLeft w:val="0"/>
      <w:marRight w:val="0"/>
      <w:marTop w:val="0"/>
      <w:marBottom w:val="0"/>
      <w:divBdr>
        <w:top w:val="none" w:sz="0" w:space="0" w:color="auto"/>
        <w:left w:val="none" w:sz="0" w:space="0" w:color="auto"/>
        <w:bottom w:val="none" w:sz="0" w:space="0" w:color="auto"/>
        <w:right w:val="none" w:sz="0" w:space="0" w:color="auto"/>
      </w:divBdr>
    </w:div>
    <w:div w:id="1778334880">
      <w:bodyDiv w:val="1"/>
      <w:marLeft w:val="0"/>
      <w:marRight w:val="0"/>
      <w:marTop w:val="0"/>
      <w:marBottom w:val="0"/>
      <w:divBdr>
        <w:top w:val="none" w:sz="0" w:space="0" w:color="auto"/>
        <w:left w:val="none" w:sz="0" w:space="0" w:color="auto"/>
        <w:bottom w:val="none" w:sz="0" w:space="0" w:color="auto"/>
        <w:right w:val="none" w:sz="0" w:space="0" w:color="auto"/>
      </w:divBdr>
    </w:div>
    <w:div w:id="1780492976">
      <w:bodyDiv w:val="1"/>
      <w:marLeft w:val="0"/>
      <w:marRight w:val="0"/>
      <w:marTop w:val="0"/>
      <w:marBottom w:val="0"/>
      <w:divBdr>
        <w:top w:val="none" w:sz="0" w:space="0" w:color="auto"/>
        <w:left w:val="none" w:sz="0" w:space="0" w:color="auto"/>
        <w:bottom w:val="none" w:sz="0" w:space="0" w:color="auto"/>
        <w:right w:val="none" w:sz="0" w:space="0" w:color="auto"/>
      </w:divBdr>
    </w:div>
    <w:div w:id="1781365676">
      <w:bodyDiv w:val="1"/>
      <w:marLeft w:val="0"/>
      <w:marRight w:val="0"/>
      <w:marTop w:val="0"/>
      <w:marBottom w:val="0"/>
      <w:divBdr>
        <w:top w:val="none" w:sz="0" w:space="0" w:color="auto"/>
        <w:left w:val="none" w:sz="0" w:space="0" w:color="auto"/>
        <w:bottom w:val="none" w:sz="0" w:space="0" w:color="auto"/>
        <w:right w:val="none" w:sz="0" w:space="0" w:color="auto"/>
      </w:divBdr>
    </w:div>
    <w:div w:id="1781876205">
      <w:bodyDiv w:val="1"/>
      <w:marLeft w:val="0"/>
      <w:marRight w:val="0"/>
      <w:marTop w:val="0"/>
      <w:marBottom w:val="0"/>
      <w:divBdr>
        <w:top w:val="none" w:sz="0" w:space="0" w:color="auto"/>
        <w:left w:val="none" w:sz="0" w:space="0" w:color="auto"/>
        <w:bottom w:val="none" w:sz="0" w:space="0" w:color="auto"/>
        <w:right w:val="none" w:sz="0" w:space="0" w:color="auto"/>
      </w:divBdr>
    </w:div>
    <w:div w:id="1782216139">
      <w:bodyDiv w:val="1"/>
      <w:marLeft w:val="0"/>
      <w:marRight w:val="0"/>
      <w:marTop w:val="0"/>
      <w:marBottom w:val="0"/>
      <w:divBdr>
        <w:top w:val="none" w:sz="0" w:space="0" w:color="auto"/>
        <w:left w:val="none" w:sz="0" w:space="0" w:color="auto"/>
        <w:bottom w:val="none" w:sz="0" w:space="0" w:color="auto"/>
        <w:right w:val="none" w:sz="0" w:space="0" w:color="auto"/>
      </w:divBdr>
    </w:div>
    <w:div w:id="1782334351">
      <w:bodyDiv w:val="1"/>
      <w:marLeft w:val="0"/>
      <w:marRight w:val="0"/>
      <w:marTop w:val="0"/>
      <w:marBottom w:val="0"/>
      <w:divBdr>
        <w:top w:val="none" w:sz="0" w:space="0" w:color="auto"/>
        <w:left w:val="none" w:sz="0" w:space="0" w:color="auto"/>
        <w:bottom w:val="none" w:sz="0" w:space="0" w:color="auto"/>
        <w:right w:val="none" w:sz="0" w:space="0" w:color="auto"/>
      </w:divBdr>
      <w:divsChild>
        <w:div w:id="1316954862">
          <w:marLeft w:val="480"/>
          <w:marRight w:val="0"/>
          <w:marTop w:val="0"/>
          <w:marBottom w:val="0"/>
          <w:divBdr>
            <w:top w:val="none" w:sz="0" w:space="0" w:color="auto"/>
            <w:left w:val="none" w:sz="0" w:space="0" w:color="auto"/>
            <w:bottom w:val="none" w:sz="0" w:space="0" w:color="auto"/>
            <w:right w:val="none" w:sz="0" w:space="0" w:color="auto"/>
          </w:divBdr>
        </w:div>
        <w:div w:id="315299952">
          <w:marLeft w:val="480"/>
          <w:marRight w:val="0"/>
          <w:marTop w:val="0"/>
          <w:marBottom w:val="0"/>
          <w:divBdr>
            <w:top w:val="none" w:sz="0" w:space="0" w:color="auto"/>
            <w:left w:val="none" w:sz="0" w:space="0" w:color="auto"/>
            <w:bottom w:val="none" w:sz="0" w:space="0" w:color="auto"/>
            <w:right w:val="none" w:sz="0" w:space="0" w:color="auto"/>
          </w:divBdr>
        </w:div>
        <w:div w:id="294723687">
          <w:marLeft w:val="480"/>
          <w:marRight w:val="0"/>
          <w:marTop w:val="0"/>
          <w:marBottom w:val="0"/>
          <w:divBdr>
            <w:top w:val="none" w:sz="0" w:space="0" w:color="auto"/>
            <w:left w:val="none" w:sz="0" w:space="0" w:color="auto"/>
            <w:bottom w:val="none" w:sz="0" w:space="0" w:color="auto"/>
            <w:right w:val="none" w:sz="0" w:space="0" w:color="auto"/>
          </w:divBdr>
        </w:div>
        <w:div w:id="805507185">
          <w:marLeft w:val="480"/>
          <w:marRight w:val="0"/>
          <w:marTop w:val="0"/>
          <w:marBottom w:val="0"/>
          <w:divBdr>
            <w:top w:val="none" w:sz="0" w:space="0" w:color="auto"/>
            <w:left w:val="none" w:sz="0" w:space="0" w:color="auto"/>
            <w:bottom w:val="none" w:sz="0" w:space="0" w:color="auto"/>
            <w:right w:val="none" w:sz="0" w:space="0" w:color="auto"/>
          </w:divBdr>
        </w:div>
        <w:div w:id="1336032516">
          <w:marLeft w:val="480"/>
          <w:marRight w:val="0"/>
          <w:marTop w:val="0"/>
          <w:marBottom w:val="0"/>
          <w:divBdr>
            <w:top w:val="none" w:sz="0" w:space="0" w:color="auto"/>
            <w:left w:val="none" w:sz="0" w:space="0" w:color="auto"/>
            <w:bottom w:val="none" w:sz="0" w:space="0" w:color="auto"/>
            <w:right w:val="none" w:sz="0" w:space="0" w:color="auto"/>
          </w:divBdr>
        </w:div>
        <w:div w:id="1794253967">
          <w:marLeft w:val="480"/>
          <w:marRight w:val="0"/>
          <w:marTop w:val="0"/>
          <w:marBottom w:val="0"/>
          <w:divBdr>
            <w:top w:val="none" w:sz="0" w:space="0" w:color="auto"/>
            <w:left w:val="none" w:sz="0" w:space="0" w:color="auto"/>
            <w:bottom w:val="none" w:sz="0" w:space="0" w:color="auto"/>
            <w:right w:val="none" w:sz="0" w:space="0" w:color="auto"/>
          </w:divBdr>
        </w:div>
        <w:div w:id="516697204">
          <w:marLeft w:val="480"/>
          <w:marRight w:val="0"/>
          <w:marTop w:val="0"/>
          <w:marBottom w:val="0"/>
          <w:divBdr>
            <w:top w:val="none" w:sz="0" w:space="0" w:color="auto"/>
            <w:left w:val="none" w:sz="0" w:space="0" w:color="auto"/>
            <w:bottom w:val="none" w:sz="0" w:space="0" w:color="auto"/>
            <w:right w:val="none" w:sz="0" w:space="0" w:color="auto"/>
          </w:divBdr>
        </w:div>
        <w:div w:id="1883320760">
          <w:marLeft w:val="480"/>
          <w:marRight w:val="0"/>
          <w:marTop w:val="0"/>
          <w:marBottom w:val="0"/>
          <w:divBdr>
            <w:top w:val="none" w:sz="0" w:space="0" w:color="auto"/>
            <w:left w:val="none" w:sz="0" w:space="0" w:color="auto"/>
            <w:bottom w:val="none" w:sz="0" w:space="0" w:color="auto"/>
            <w:right w:val="none" w:sz="0" w:space="0" w:color="auto"/>
          </w:divBdr>
        </w:div>
        <w:div w:id="1960795104">
          <w:marLeft w:val="480"/>
          <w:marRight w:val="0"/>
          <w:marTop w:val="0"/>
          <w:marBottom w:val="0"/>
          <w:divBdr>
            <w:top w:val="none" w:sz="0" w:space="0" w:color="auto"/>
            <w:left w:val="none" w:sz="0" w:space="0" w:color="auto"/>
            <w:bottom w:val="none" w:sz="0" w:space="0" w:color="auto"/>
            <w:right w:val="none" w:sz="0" w:space="0" w:color="auto"/>
          </w:divBdr>
        </w:div>
        <w:div w:id="1226378843">
          <w:marLeft w:val="480"/>
          <w:marRight w:val="0"/>
          <w:marTop w:val="0"/>
          <w:marBottom w:val="0"/>
          <w:divBdr>
            <w:top w:val="none" w:sz="0" w:space="0" w:color="auto"/>
            <w:left w:val="none" w:sz="0" w:space="0" w:color="auto"/>
            <w:bottom w:val="none" w:sz="0" w:space="0" w:color="auto"/>
            <w:right w:val="none" w:sz="0" w:space="0" w:color="auto"/>
          </w:divBdr>
        </w:div>
        <w:div w:id="1092386497">
          <w:marLeft w:val="480"/>
          <w:marRight w:val="0"/>
          <w:marTop w:val="0"/>
          <w:marBottom w:val="0"/>
          <w:divBdr>
            <w:top w:val="none" w:sz="0" w:space="0" w:color="auto"/>
            <w:left w:val="none" w:sz="0" w:space="0" w:color="auto"/>
            <w:bottom w:val="none" w:sz="0" w:space="0" w:color="auto"/>
            <w:right w:val="none" w:sz="0" w:space="0" w:color="auto"/>
          </w:divBdr>
        </w:div>
        <w:div w:id="1732382647">
          <w:marLeft w:val="480"/>
          <w:marRight w:val="0"/>
          <w:marTop w:val="0"/>
          <w:marBottom w:val="0"/>
          <w:divBdr>
            <w:top w:val="none" w:sz="0" w:space="0" w:color="auto"/>
            <w:left w:val="none" w:sz="0" w:space="0" w:color="auto"/>
            <w:bottom w:val="none" w:sz="0" w:space="0" w:color="auto"/>
            <w:right w:val="none" w:sz="0" w:space="0" w:color="auto"/>
          </w:divBdr>
        </w:div>
        <w:div w:id="1906915627">
          <w:marLeft w:val="480"/>
          <w:marRight w:val="0"/>
          <w:marTop w:val="0"/>
          <w:marBottom w:val="0"/>
          <w:divBdr>
            <w:top w:val="none" w:sz="0" w:space="0" w:color="auto"/>
            <w:left w:val="none" w:sz="0" w:space="0" w:color="auto"/>
            <w:bottom w:val="none" w:sz="0" w:space="0" w:color="auto"/>
            <w:right w:val="none" w:sz="0" w:space="0" w:color="auto"/>
          </w:divBdr>
        </w:div>
        <w:div w:id="1228102282">
          <w:marLeft w:val="480"/>
          <w:marRight w:val="0"/>
          <w:marTop w:val="0"/>
          <w:marBottom w:val="0"/>
          <w:divBdr>
            <w:top w:val="none" w:sz="0" w:space="0" w:color="auto"/>
            <w:left w:val="none" w:sz="0" w:space="0" w:color="auto"/>
            <w:bottom w:val="none" w:sz="0" w:space="0" w:color="auto"/>
            <w:right w:val="none" w:sz="0" w:space="0" w:color="auto"/>
          </w:divBdr>
        </w:div>
        <w:div w:id="1990591827">
          <w:marLeft w:val="480"/>
          <w:marRight w:val="0"/>
          <w:marTop w:val="0"/>
          <w:marBottom w:val="0"/>
          <w:divBdr>
            <w:top w:val="none" w:sz="0" w:space="0" w:color="auto"/>
            <w:left w:val="none" w:sz="0" w:space="0" w:color="auto"/>
            <w:bottom w:val="none" w:sz="0" w:space="0" w:color="auto"/>
            <w:right w:val="none" w:sz="0" w:space="0" w:color="auto"/>
          </w:divBdr>
        </w:div>
        <w:div w:id="1234897702">
          <w:marLeft w:val="480"/>
          <w:marRight w:val="0"/>
          <w:marTop w:val="0"/>
          <w:marBottom w:val="0"/>
          <w:divBdr>
            <w:top w:val="none" w:sz="0" w:space="0" w:color="auto"/>
            <w:left w:val="none" w:sz="0" w:space="0" w:color="auto"/>
            <w:bottom w:val="none" w:sz="0" w:space="0" w:color="auto"/>
            <w:right w:val="none" w:sz="0" w:space="0" w:color="auto"/>
          </w:divBdr>
        </w:div>
        <w:div w:id="874585126">
          <w:marLeft w:val="480"/>
          <w:marRight w:val="0"/>
          <w:marTop w:val="0"/>
          <w:marBottom w:val="0"/>
          <w:divBdr>
            <w:top w:val="none" w:sz="0" w:space="0" w:color="auto"/>
            <w:left w:val="none" w:sz="0" w:space="0" w:color="auto"/>
            <w:bottom w:val="none" w:sz="0" w:space="0" w:color="auto"/>
            <w:right w:val="none" w:sz="0" w:space="0" w:color="auto"/>
          </w:divBdr>
        </w:div>
      </w:divsChild>
    </w:div>
    <w:div w:id="1782725539">
      <w:bodyDiv w:val="1"/>
      <w:marLeft w:val="0"/>
      <w:marRight w:val="0"/>
      <w:marTop w:val="0"/>
      <w:marBottom w:val="0"/>
      <w:divBdr>
        <w:top w:val="none" w:sz="0" w:space="0" w:color="auto"/>
        <w:left w:val="none" w:sz="0" w:space="0" w:color="auto"/>
        <w:bottom w:val="none" w:sz="0" w:space="0" w:color="auto"/>
        <w:right w:val="none" w:sz="0" w:space="0" w:color="auto"/>
      </w:divBdr>
    </w:div>
    <w:div w:id="1783108354">
      <w:bodyDiv w:val="1"/>
      <w:marLeft w:val="0"/>
      <w:marRight w:val="0"/>
      <w:marTop w:val="0"/>
      <w:marBottom w:val="0"/>
      <w:divBdr>
        <w:top w:val="none" w:sz="0" w:space="0" w:color="auto"/>
        <w:left w:val="none" w:sz="0" w:space="0" w:color="auto"/>
        <w:bottom w:val="none" w:sz="0" w:space="0" w:color="auto"/>
        <w:right w:val="none" w:sz="0" w:space="0" w:color="auto"/>
      </w:divBdr>
    </w:div>
    <w:div w:id="1784032686">
      <w:bodyDiv w:val="1"/>
      <w:marLeft w:val="0"/>
      <w:marRight w:val="0"/>
      <w:marTop w:val="0"/>
      <w:marBottom w:val="0"/>
      <w:divBdr>
        <w:top w:val="none" w:sz="0" w:space="0" w:color="auto"/>
        <w:left w:val="none" w:sz="0" w:space="0" w:color="auto"/>
        <w:bottom w:val="none" w:sz="0" w:space="0" w:color="auto"/>
        <w:right w:val="none" w:sz="0" w:space="0" w:color="auto"/>
      </w:divBdr>
    </w:div>
    <w:div w:id="1785612574">
      <w:bodyDiv w:val="1"/>
      <w:marLeft w:val="0"/>
      <w:marRight w:val="0"/>
      <w:marTop w:val="0"/>
      <w:marBottom w:val="0"/>
      <w:divBdr>
        <w:top w:val="none" w:sz="0" w:space="0" w:color="auto"/>
        <w:left w:val="none" w:sz="0" w:space="0" w:color="auto"/>
        <w:bottom w:val="none" w:sz="0" w:space="0" w:color="auto"/>
        <w:right w:val="none" w:sz="0" w:space="0" w:color="auto"/>
      </w:divBdr>
      <w:divsChild>
        <w:div w:id="912348702">
          <w:marLeft w:val="480"/>
          <w:marRight w:val="0"/>
          <w:marTop w:val="0"/>
          <w:marBottom w:val="0"/>
          <w:divBdr>
            <w:top w:val="none" w:sz="0" w:space="0" w:color="auto"/>
            <w:left w:val="none" w:sz="0" w:space="0" w:color="auto"/>
            <w:bottom w:val="none" w:sz="0" w:space="0" w:color="auto"/>
            <w:right w:val="none" w:sz="0" w:space="0" w:color="auto"/>
          </w:divBdr>
        </w:div>
      </w:divsChild>
    </w:div>
    <w:div w:id="1785690740">
      <w:bodyDiv w:val="1"/>
      <w:marLeft w:val="0"/>
      <w:marRight w:val="0"/>
      <w:marTop w:val="0"/>
      <w:marBottom w:val="0"/>
      <w:divBdr>
        <w:top w:val="none" w:sz="0" w:space="0" w:color="auto"/>
        <w:left w:val="none" w:sz="0" w:space="0" w:color="auto"/>
        <w:bottom w:val="none" w:sz="0" w:space="0" w:color="auto"/>
        <w:right w:val="none" w:sz="0" w:space="0" w:color="auto"/>
      </w:divBdr>
    </w:div>
    <w:div w:id="1788616180">
      <w:bodyDiv w:val="1"/>
      <w:marLeft w:val="0"/>
      <w:marRight w:val="0"/>
      <w:marTop w:val="0"/>
      <w:marBottom w:val="0"/>
      <w:divBdr>
        <w:top w:val="none" w:sz="0" w:space="0" w:color="auto"/>
        <w:left w:val="none" w:sz="0" w:space="0" w:color="auto"/>
        <w:bottom w:val="none" w:sz="0" w:space="0" w:color="auto"/>
        <w:right w:val="none" w:sz="0" w:space="0" w:color="auto"/>
      </w:divBdr>
    </w:div>
    <w:div w:id="1789426888">
      <w:bodyDiv w:val="1"/>
      <w:marLeft w:val="0"/>
      <w:marRight w:val="0"/>
      <w:marTop w:val="0"/>
      <w:marBottom w:val="0"/>
      <w:divBdr>
        <w:top w:val="none" w:sz="0" w:space="0" w:color="auto"/>
        <w:left w:val="none" w:sz="0" w:space="0" w:color="auto"/>
        <w:bottom w:val="none" w:sz="0" w:space="0" w:color="auto"/>
        <w:right w:val="none" w:sz="0" w:space="0" w:color="auto"/>
      </w:divBdr>
    </w:div>
    <w:div w:id="1789467400">
      <w:bodyDiv w:val="1"/>
      <w:marLeft w:val="0"/>
      <w:marRight w:val="0"/>
      <w:marTop w:val="0"/>
      <w:marBottom w:val="0"/>
      <w:divBdr>
        <w:top w:val="none" w:sz="0" w:space="0" w:color="auto"/>
        <w:left w:val="none" w:sz="0" w:space="0" w:color="auto"/>
        <w:bottom w:val="none" w:sz="0" w:space="0" w:color="auto"/>
        <w:right w:val="none" w:sz="0" w:space="0" w:color="auto"/>
      </w:divBdr>
    </w:div>
    <w:div w:id="1789740013">
      <w:bodyDiv w:val="1"/>
      <w:marLeft w:val="0"/>
      <w:marRight w:val="0"/>
      <w:marTop w:val="0"/>
      <w:marBottom w:val="0"/>
      <w:divBdr>
        <w:top w:val="none" w:sz="0" w:space="0" w:color="auto"/>
        <w:left w:val="none" w:sz="0" w:space="0" w:color="auto"/>
        <w:bottom w:val="none" w:sz="0" w:space="0" w:color="auto"/>
        <w:right w:val="none" w:sz="0" w:space="0" w:color="auto"/>
      </w:divBdr>
    </w:div>
    <w:div w:id="1789811442">
      <w:bodyDiv w:val="1"/>
      <w:marLeft w:val="0"/>
      <w:marRight w:val="0"/>
      <w:marTop w:val="0"/>
      <w:marBottom w:val="0"/>
      <w:divBdr>
        <w:top w:val="none" w:sz="0" w:space="0" w:color="auto"/>
        <w:left w:val="none" w:sz="0" w:space="0" w:color="auto"/>
        <w:bottom w:val="none" w:sz="0" w:space="0" w:color="auto"/>
        <w:right w:val="none" w:sz="0" w:space="0" w:color="auto"/>
      </w:divBdr>
    </w:div>
    <w:div w:id="1789855190">
      <w:bodyDiv w:val="1"/>
      <w:marLeft w:val="0"/>
      <w:marRight w:val="0"/>
      <w:marTop w:val="0"/>
      <w:marBottom w:val="0"/>
      <w:divBdr>
        <w:top w:val="none" w:sz="0" w:space="0" w:color="auto"/>
        <w:left w:val="none" w:sz="0" w:space="0" w:color="auto"/>
        <w:bottom w:val="none" w:sz="0" w:space="0" w:color="auto"/>
        <w:right w:val="none" w:sz="0" w:space="0" w:color="auto"/>
      </w:divBdr>
    </w:div>
    <w:div w:id="1790278145">
      <w:bodyDiv w:val="1"/>
      <w:marLeft w:val="0"/>
      <w:marRight w:val="0"/>
      <w:marTop w:val="0"/>
      <w:marBottom w:val="0"/>
      <w:divBdr>
        <w:top w:val="none" w:sz="0" w:space="0" w:color="auto"/>
        <w:left w:val="none" w:sz="0" w:space="0" w:color="auto"/>
        <w:bottom w:val="none" w:sz="0" w:space="0" w:color="auto"/>
        <w:right w:val="none" w:sz="0" w:space="0" w:color="auto"/>
      </w:divBdr>
    </w:div>
    <w:div w:id="1791319993">
      <w:bodyDiv w:val="1"/>
      <w:marLeft w:val="0"/>
      <w:marRight w:val="0"/>
      <w:marTop w:val="0"/>
      <w:marBottom w:val="0"/>
      <w:divBdr>
        <w:top w:val="none" w:sz="0" w:space="0" w:color="auto"/>
        <w:left w:val="none" w:sz="0" w:space="0" w:color="auto"/>
        <w:bottom w:val="none" w:sz="0" w:space="0" w:color="auto"/>
        <w:right w:val="none" w:sz="0" w:space="0" w:color="auto"/>
      </w:divBdr>
    </w:div>
    <w:div w:id="1792087628">
      <w:bodyDiv w:val="1"/>
      <w:marLeft w:val="0"/>
      <w:marRight w:val="0"/>
      <w:marTop w:val="0"/>
      <w:marBottom w:val="0"/>
      <w:divBdr>
        <w:top w:val="none" w:sz="0" w:space="0" w:color="auto"/>
        <w:left w:val="none" w:sz="0" w:space="0" w:color="auto"/>
        <w:bottom w:val="none" w:sz="0" w:space="0" w:color="auto"/>
        <w:right w:val="none" w:sz="0" w:space="0" w:color="auto"/>
      </w:divBdr>
    </w:div>
    <w:div w:id="1792092672">
      <w:bodyDiv w:val="1"/>
      <w:marLeft w:val="0"/>
      <w:marRight w:val="0"/>
      <w:marTop w:val="0"/>
      <w:marBottom w:val="0"/>
      <w:divBdr>
        <w:top w:val="none" w:sz="0" w:space="0" w:color="auto"/>
        <w:left w:val="none" w:sz="0" w:space="0" w:color="auto"/>
        <w:bottom w:val="none" w:sz="0" w:space="0" w:color="auto"/>
        <w:right w:val="none" w:sz="0" w:space="0" w:color="auto"/>
      </w:divBdr>
    </w:div>
    <w:div w:id="1792552339">
      <w:bodyDiv w:val="1"/>
      <w:marLeft w:val="0"/>
      <w:marRight w:val="0"/>
      <w:marTop w:val="0"/>
      <w:marBottom w:val="0"/>
      <w:divBdr>
        <w:top w:val="none" w:sz="0" w:space="0" w:color="auto"/>
        <w:left w:val="none" w:sz="0" w:space="0" w:color="auto"/>
        <w:bottom w:val="none" w:sz="0" w:space="0" w:color="auto"/>
        <w:right w:val="none" w:sz="0" w:space="0" w:color="auto"/>
      </w:divBdr>
    </w:div>
    <w:div w:id="1793403535">
      <w:bodyDiv w:val="1"/>
      <w:marLeft w:val="0"/>
      <w:marRight w:val="0"/>
      <w:marTop w:val="0"/>
      <w:marBottom w:val="0"/>
      <w:divBdr>
        <w:top w:val="none" w:sz="0" w:space="0" w:color="auto"/>
        <w:left w:val="none" w:sz="0" w:space="0" w:color="auto"/>
        <w:bottom w:val="none" w:sz="0" w:space="0" w:color="auto"/>
        <w:right w:val="none" w:sz="0" w:space="0" w:color="auto"/>
      </w:divBdr>
    </w:div>
    <w:div w:id="1794207142">
      <w:bodyDiv w:val="1"/>
      <w:marLeft w:val="0"/>
      <w:marRight w:val="0"/>
      <w:marTop w:val="0"/>
      <w:marBottom w:val="0"/>
      <w:divBdr>
        <w:top w:val="none" w:sz="0" w:space="0" w:color="auto"/>
        <w:left w:val="none" w:sz="0" w:space="0" w:color="auto"/>
        <w:bottom w:val="none" w:sz="0" w:space="0" w:color="auto"/>
        <w:right w:val="none" w:sz="0" w:space="0" w:color="auto"/>
      </w:divBdr>
    </w:div>
    <w:div w:id="1794866544">
      <w:bodyDiv w:val="1"/>
      <w:marLeft w:val="0"/>
      <w:marRight w:val="0"/>
      <w:marTop w:val="0"/>
      <w:marBottom w:val="0"/>
      <w:divBdr>
        <w:top w:val="none" w:sz="0" w:space="0" w:color="auto"/>
        <w:left w:val="none" w:sz="0" w:space="0" w:color="auto"/>
        <w:bottom w:val="none" w:sz="0" w:space="0" w:color="auto"/>
        <w:right w:val="none" w:sz="0" w:space="0" w:color="auto"/>
      </w:divBdr>
    </w:div>
    <w:div w:id="1795443438">
      <w:bodyDiv w:val="1"/>
      <w:marLeft w:val="0"/>
      <w:marRight w:val="0"/>
      <w:marTop w:val="0"/>
      <w:marBottom w:val="0"/>
      <w:divBdr>
        <w:top w:val="none" w:sz="0" w:space="0" w:color="auto"/>
        <w:left w:val="none" w:sz="0" w:space="0" w:color="auto"/>
        <w:bottom w:val="none" w:sz="0" w:space="0" w:color="auto"/>
        <w:right w:val="none" w:sz="0" w:space="0" w:color="auto"/>
      </w:divBdr>
    </w:div>
    <w:div w:id="1798641647">
      <w:bodyDiv w:val="1"/>
      <w:marLeft w:val="0"/>
      <w:marRight w:val="0"/>
      <w:marTop w:val="0"/>
      <w:marBottom w:val="0"/>
      <w:divBdr>
        <w:top w:val="none" w:sz="0" w:space="0" w:color="auto"/>
        <w:left w:val="none" w:sz="0" w:space="0" w:color="auto"/>
        <w:bottom w:val="none" w:sz="0" w:space="0" w:color="auto"/>
        <w:right w:val="none" w:sz="0" w:space="0" w:color="auto"/>
      </w:divBdr>
    </w:div>
    <w:div w:id="1798864603">
      <w:bodyDiv w:val="1"/>
      <w:marLeft w:val="0"/>
      <w:marRight w:val="0"/>
      <w:marTop w:val="0"/>
      <w:marBottom w:val="0"/>
      <w:divBdr>
        <w:top w:val="none" w:sz="0" w:space="0" w:color="auto"/>
        <w:left w:val="none" w:sz="0" w:space="0" w:color="auto"/>
        <w:bottom w:val="none" w:sz="0" w:space="0" w:color="auto"/>
        <w:right w:val="none" w:sz="0" w:space="0" w:color="auto"/>
      </w:divBdr>
    </w:div>
    <w:div w:id="1799029531">
      <w:bodyDiv w:val="1"/>
      <w:marLeft w:val="0"/>
      <w:marRight w:val="0"/>
      <w:marTop w:val="0"/>
      <w:marBottom w:val="0"/>
      <w:divBdr>
        <w:top w:val="none" w:sz="0" w:space="0" w:color="auto"/>
        <w:left w:val="none" w:sz="0" w:space="0" w:color="auto"/>
        <w:bottom w:val="none" w:sz="0" w:space="0" w:color="auto"/>
        <w:right w:val="none" w:sz="0" w:space="0" w:color="auto"/>
      </w:divBdr>
    </w:div>
    <w:div w:id="1799252240">
      <w:bodyDiv w:val="1"/>
      <w:marLeft w:val="0"/>
      <w:marRight w:val="0"/>
      <w:marTop w:val="0"/>
      <w:marBottom w:val="0"/>
      <w:divBdr>
        <w:top w:val="none" w:sz="0" w:space="0" w:color="auto"/>
        <w:left w:val="none" w:sz="0" w:space="0" w:color="auto"/>
        <w:bottom w:val="none" w:sz="0" w:space="0" w:color="auto"/>
        <w:right w:val="none" w:sz="0" w:space="0" w:color="auto"/>
      </w:divBdr>
      <w:divsChild>
        <w:div w:id="1351369846">
          <w:marLeft w:val="480"/>
          <w:marRight w:val="0"/>
          <w:marTop w:val="0"/>
          <w:marBottom w:val="0"/>
          <w:divBdr>
            <w:top w:val="none" w:sz="0" w:space="0" w:color="auto"/>
            <w:left w:val="none" w:sz="0" w:space="0" w:color="auto"/>
            <w:bottom w:val="none" w:sz="0" w:space="0" w:color="auto"/>
            <w:right w:val="none" w:sz="0" w:space="0" w:color="auto"/>
          </w:divBdr>
        </w:div>
        <w:div w:id="2052070058">
          <w:marLeft w:val="480"/>
          <w:marRight w:val="0"/>
          <w:marTop w:val="0"/>
          <w:marBottom w:val="0"/>
          <w:divBdr>
            <w:top w:val="none" w:sz="0" w:space="0" w:color="auto"/>
            <w:left w:val="none" w:sz="0" w:space="0" w:color="auto"/>
            <w:bottom w:val="none" w:sz="0" w:space="0" w:color="auto"/>
            <w:right w:val="none" w:sz="0" w:space="0" w:color="auto"/>
          </w:divBdr>
        </w:div>
        <w:div w:id="2034644676">
          <w:marLeft w:val="480"/>
          <w:marRight w:val="0"/>
          <w:marTop w:val="0"/>
          <w:marBottom w:val="0"/>
          <w:divBdr>
            <w:top w:val="none" w:sz="0" w:space="0" w:color="auto"/>
            <w:left w:val="none" w:sz="0" w:space="0" w:color="auto"/>
            <w:bottom w:val="none" w:sz="0" w:space="0" w:color="auto"/>
            <w:right w:val="none" w:sz="0" w:space="0" w:color="auto"/>
          </w:divBdr>
        </w:div>
        <w:div w:id="457842658">
          <w:marLeft w:val="480"/>
          <w:marRight w:val="0"/>
          <w:marTop w:val="0"/>
          <w:marBottom w:val="0"/>
          <w:divBdr>
            <w:top w:val="none" w:sz="0" w:space="0" w:color="auto"/>
            <w:left w:val="none" w:sz="0" w:space="0" w:color="auto"/>
            <w:bottom w:val="none" w:sz="0" w:space="0" w:color="auto"/>
            <w:right w:val="none" w:sz="0" w:space="0" w:color="auto"/>
          </w:divBdr>
        </w:div>
        <w:div w:id="765930934">
          <w:marLeft w:val="480"/>
          <w:marRight w:val="0"/>
          <w:marTop w:val="0"/>
          <w:marBottom w:val="0"/>
          <w:divBdr>
            <w:top w:val="none" w:sz="0" w:space="0" w:color="auto"/>
            <w:left w:val="none" w:sz="0" w:space="0" w:color="auto"/>
            <w:bottom w:val="none" w:sz="0" w:space="0" w:color="auto"/>
            <w:right w:val="none" w:sz="0" w:space="0" w:color="auto"/>
          </w:divBdr>
        </w:div>
        <w:div w:id="630483605">
          <w:marLeft w:val="480"/>
          <w:marRight w:val="0"/>
          <w:marTop w:val="0"/>
          <w:marBottom w:val="0"/>
          <w:divBdr>
            <w:top w:val="none" w:sz="0" w:space="0" w:color="auto"/>
            <w:left w:val="none" w:sz="0" w:space="0" w:color="auto"/>
            <w:bottom w:val="none" w:sz="0" w:space="0" w:color="auto"/>
            <w:right w:val="none" w:sz="0" w:space="0" w:color="auto"/>
          </w:divBdr>
        </w:div>
        <w:div w:id="1988975195">
          <w:marLeft w:val="480"/>
          <w:marRight w:val="0"/>
          <w:marTop w:val="0"/>
          <w:marBottom w:val="0"/>
          <w:divBdr>
            <w:top w:val="none" w:sz="0" w:space="0" w:color="auto"/>
            <w:left w:val="none" w:sz="0" w:space="0" w:color="auto"/>
            <w:bottom w:val="none" w:sz="0" w:space="0" w:color="auto"/>
            <w:right w:val="none" w:sz="0" w:space="0" w:color="auto"/>
          </w:divBdr>
        </w:div>
        <w:div w:id="2032802235">
          <w:marLeft w:val="480"/>
          <w:marRight w:val="0"/>
          <w:marTop w:val="0"/>
          <w:marBottom w:val="0"/>
          <w:divBdr>
            <w:top w:val="none" w:sz="0" w:space="0" w:color="auto"/>
            <w:left w:val="none" w:sz="0" w:space="0" w:color="auto"/>
            <w:bottom w:val="none" w:sz="0" w:space="0" w:color="auto"/>
            <w:right w:val="none" w:sz="0" w:space="0" w:color="auto"/>
          </w:divBdr>
        </w:div>
        <w:div w:id="550069525">
          <w:marLeft w:val="480"/>
          <w:marRight w:val="0"/>
          <w:marTop w:val="0"/>
          <w:marBottom w:val="0"/>
          <w:divBdr>
            <w:top w:val="none" w:sz="0" w:space="0" w:color="auto"/>
            <w:left w:val="none" w:sz="0" w:space="0" w:color="auto"/>
            <w:bottom w:val="none" w:sz="0" w:space="0" w:color="auto"/>
            <w:right w:val="none" w:sz="0" w:space="0" w:color="auto"/>
          </w:divBdr>
        </w:div>
        <w:div w:id="1967660942">
          <w:marLeft w:val="480"/>
          <w:marRight w:val="0"/>
          <w:marTop w:val="0"/>
          <w:marBottom w:val="0"/>
          <w:divBdr>
            <w:top w:val="none" w:sz="0" w:space="0" w:color="auto"/>
            <w:left w:val="none" w:sz="0" w:space="0" w:color="auto"/>
            <w:bottom w:val="none" w:sz="0" w:space="0" w:color="auto"/>
            <w:right w:val="none" w:sz="0" w:space="0" w:color="auto"/>
          </w:divBdr>
        </w:div>
        <w:div w:id="255020006">
          <w:marLeft w:val="480"/>
          <w:marRight w:val="0"/>
          <w:marTop w:val="0"/>
          <w:marBottom w:val="0"/>
          <w:divBdr>
            <w:top w:val="none" w:sz="0" w:space="0" w:color="auto"/>
            <w:left w:val="none" w:sz="0" w:space="0" w:color="auto"/>
            <w:bottom w:val="none" w:sz="0" w:space="0" w:color="auto"/>
            <w:right w:val="none" w:sz="0" w:space="0" w:color="auto"/>
          </w:divBdr>
        </w:div>
        <w:div w:id="1427530269">
          <w:marLeft w:val="480"/>
          <w:marRight w:val="0"/>
          <w:marTop w:val="0"/>
          <w:marBottom w:val="0"/>
          <w:divBdr>
            <w:top w:val="none" w:sz="0" w:space="0" w:color="auto"/>
            <w:left w:val="none" w:sz="0" w:space="0" w:color="auto"/>
            <w:bottom w:val="none" w:sz="0" w:space="0" w:color="auto"/>
            <w:right w:val="none" w:sz="0" w:space="0" w:color="auto"/>
          </w:divBdr>
        </w:div>
        <w:div w:id="117337136">
          <w:marLeft w:val="480"/>
          <w:marRight w:val="0"/>
          <w:marTop w:val="0"/>
          <w:marBottom w:val="0"/>
          <w:divBdr>
            <w:top w:val="none" w:sz="0" w:space="0" w:color="auto"/>
            <w:left w:val="none" w:sz="0" w:space="0" w:color="auto"/>
            <w:bottom w:val="none" w:sz="0" w:space="0" w:color="auto"/>
            <w:right w:val="none" w:sz="0" w:space="0" w:color="auto"/>
          </w:divBdr>
        </w:div>
        <w:div w:id="299581285">
          <w:marLeft w:val="480"/>
          <w:marRight w:val="0"/>
          <w:marTop w:val="0"/>
          <w:marBottom w:val="0"/>
          <w:divBdr>
            <w:top w:val="none" w:sz="0" w:space="0" w:color="auto"/>
            <w:left w:val="none" w:sz="0" w:space="0" w:color="auto"/>
            <w:bottom w:val="none" w:sz="0" w:space="0" w:color="auto"/>
            <w:right w:val="none" w:sz="0" w:space="0" w:color="auto"/>
          </w:divBdr>
        </w:div>
        <w:div w:id="373237747">
          <w:marLeft w:val="480"/>
          <w:marRight w:val="0"/>
          <w:marTop w:val="0"/>
          <w:marBottom w:val="0"/>
          <w:divBdr>
            <w:top w:val="none" w:sz="0" w:space="0" w:color="auto"/>
            <w:left w:val="none" w:sz="0" w:space="0" w:color="auto"/>
            <w:bottom w:val="none" w:sz="0" w:space="0" w:color="auto"/>
            <w:right w:val="none" w:sz="0" w:space="0" w:color="auto"/>
          </w:divBdr>
        </w:div>
        <w:div w:id="738095140">
          <w:marLeft w:val="480"/>
          <w:marRight w:val="0"/>
          <w:marTop w:val="0"/>
          <w:marBottom w:val="0"/>
          <w:divBdr>
            <w:top w:val="none" w:sz="0" w:space="0" w:color="auto"/>
            <w:left w:val="none" w:sz="0" w:space="0" w:color="auto"/>
            <w:bottom w:val="none" w:sz="0" w:space="0" w:color="auto"/>
            <w:right w:val="none" w:sz="0" w:space="0" w:color="auto"/>
          </w:divBdr>
        </w:div>
        <w:div w:id="1059211599">
          <w:marLeft w:val="480"/>
          <w:marRight w:val="0"/>
          <w:marTop w:val="0"/>
          <w:marBottom w:val="0"/>
          <w:divBdr>
            <w:top w:val="none" w:sz="0" w:space="0" w:color="auto"/>
            <w:left w:val="none" w:sz="0" w:space="0" w:color="auto"/>
            <w:bottom w:val="none" w:sz="0" w:space="0" w:color="auto"/>
            <w:right w:val="none" w:sz="0" w:space="0" w:color="auto"/>
          </w:divBdr>
        </w:div>
        <w:div w:id="2088457813">
          <w:marLeft w:val="480"/>
          <w:marRight w:val="0"/>
          <w:marTop w:val="0"/>
          <w:marBottom w:val="0"/>
          <w:divBdr>
            <w:top w:val="none" w:sz="0" w:space="0" w:color="auto"/>
            <w:left w:val="none" w:sz="0" w:space="0" w:color="auto"/>
            <w:bottom w:val="none" w:sz="0" w:space="0" w:color="auto"/>
            <w:right w:val="none" w:sz="0" w:space="0" w:color="auto"/>
          </w:divBdr>
        </w:div>
        <w:div w:id="236938958">
          <w:marLeft w:val="480"/>
          <w:marRight w:val="0"/>
          <w:marTop w:val="0"/>
          <w:marBottom w:val="0"/>
          <w:divBdr>
            <w:top w:val="none" w:sz="0" w:space="0" w:color="auto"/>
            <w:left w:val="none" w:sz="0" w:space="0" w:color="auto"/>
            <w:bottom w:val="none" w:sz="0" w:space="0" w:color="auto"/>
            <w:right w:val="none" w:sz="0" w:space="0" w:color="auto"/>
          </w:divBdr>
        </w:div>
        <w:div w:id="58669942">
          <w:marLeft w:val="480"/>
          <w:marRight w:val="0"/>
          <w:marTop w:val="0"/>
          <w:marBottom w:val="0"/>
          <w:divBdr>
            <w:top w:val="none" w:sz="0" w:space="0" w:color="auto"/>
            <w:left w:val="none" w:sz="0" w:space="0" w:color="auto"/>
            <w:bottom w:val="none" w:sz="0" w:space="0" w:color="auto"/>
            <w:right w:val="none" w:sz="0" w:space="0" w:color="auto"/>
          </w:divBdr>
        </w:div>
        <w:div w:id="1002704161">
          <w:marLeft w:val="480"/>
          <w:marRight w:val="0"/>
          <w:marTop w:val="0"/>
          <w:marBottom w:val="0"/>
          <w:divBdr>
            <w:top w:val="none" w:sz="0" w:space="0" w:color="auto"/>
            <w:left w:val="none" w:sz="0" w:space="0" w:color="auto"/>
            <w:bottom w:val="none" w:sz="0" w:space="0" w:color="auto"/>
            <w:right w:val="none" w:sz="0" w:space="0" w:color="auto"/>
          </w:divBdr>
        </w:div>
        <w:div w:id="1173912214">
          <w:marLeft w:val="480"/>
          <w:marRight w:val="0"/>
          <w:marTop w:val="0"/>
          <w:marBottom w:val="0"/>
          <w:divBdr>
            <w:top w:val="none" w:sz="0" w:space="0" w:color="auto"/>
            <w:left w:val="none" w:sz="0" w:space="0" w:color="auto"/>
            <w:bottom w:val="none" w:sz="0" w:space="0" w:color="auto"/>
            <w:right w:val="none" w:sz="0" w:space="0" w:color="auto"/>
          </w:divBdr>
        </w:div>
        <w:div w:id="1763645785">
          <w:marLeft w:val="480"/>
          <w:marRight w:val="0"/>
          <w:marTop w:val="0"/>
          <w:marBottom w:val="0"/>
          <w:divBdr>
            <w:top w:val="none" w:sz="0" w:space="0" w:color="auto"/>
            <w:left w:val="none" w:sz="0" w:space="0" w:color="auto"/>
            <w:bottom w:val="none" w:sz="0" w:space="0" w:color="auto"/>
            <w:right w:val="none" w:sz="0" w:space="0" w:color="auto"/>
          </w:divBdr>
        </w:div>
        <w:div w:id="2074307465">
          <w:marLeft w:val="480"/>
          <w:marRight w:val="0"/>
          <w:marTop w:val="0"/>
          <w:marBottom w:val="0"/>
          <w:divBdr>
            <w:top w:val="none" w:sz="0" w:space="0" w:color="auto"/>
            <w:left w:val="none" w:sz="0" w:space="0" w:color="auto"/>
            <w:bottom w:val="none" w:sz="0" w:space="0" w:color="auto"/>
            <w:right w:val="none" w:sz="0" w:space="0" w:color="auto"/>
          </w:divBdr>
        </w:div>
        <w:div w:id="255329360">
          <w:marLeft w:val="480"/>
          <w:marRight w:val="0"/>
          <w:marTop w:val="0"/>
          <w:marBottom w:val="0"/>
          <w:divBdr>
            <w:top w:val="none" w:sz="0" w:space="0" w:color="auto"/>
            <w:left w:val="none" w:sz="0" w:space="0" w:color="auto"/>
            <w:bottom w:val="none" w:sz="0" w:space="0" w:color="auto"/>
            <w:right w:val="none" w:sz="0" w:space="0" w:color="auto"/>
          </w:divBdr>
        </w:div>
      </w:divsChild>
    </w:div>
    <w:div w:id="1799568417">
      <w:bodyDiv w:val="1"/>
      <w:marLeft w:val="0"/>
      <w:marRight w:val="0"/>
      <w:marTop w:val="0"/>
      <w:marBottom w:val="0"/>
      <w:divBdr>
        <w:top w:val="none" w:sz="0" w:space="0" w:color="auto"/>
        <w:left w:val="none" w:sz="0" w:space="0" w:color="auto"/>
        <w:bottom w:val="none" w:sz="0" w:space="0" w:color="auto"/>
        <w:right w:val="none" w:sz="0" w:space="0" w:color="auto"/>
      </w:divBdr>
    </w:div>
    <w:div w:id="1800604456">
      <w:bodyDiv w:val="1"/>
      <w:marLeft w:val="0"/>
      <w:marRight w:val="0"/>
      <w:marTop w:val="0"/>
      <w:marBottom w:val="0"/>
      <w:divBdr>
        <w:top w:val="none" w:sz="0" w:space="0" w:color="auto"/>
        <w:left w:val="none" w:sz="0" w:space="0" w:color="auto"/>
        <w:bottom w:val="none" w:sz="0" w:space="0" w:color="auto"/>
        <w:right w:val="none" w:sz="0" w:space="0" w:color="auto"/>
      </w:divBdr>
    </w:div>
    <w:div w:id="1800609223">
      <w:bodyDiv w:val="1"/>
      <w:marLeft w:val="0"/>
      <w:marRight w:val="0"/>
      <w:marTop w:val="0"/>
      <w:marBottom w:val="0"/>
      <w:divBdr>
        <w:top w:val="none" w:sz="0" w:space="0" w:color="auto"/>
        <w:left w:val="none" w:sz="0" w:space="0" w:color="auto"/>
        <w:bottom w:val="none" w:sz="0" w:space="0" w:color="auto"/>
        <w:right w:val="none" w:sz="0" w:space="0" w:color="auto"/>
      </w:divBdr>
    </w:div>
    <w:div w:id="1803766326">
      <w:bodyDiv w:val="1"/>
      <w:marLeft w:val="0"/>
      <w:marRight w:val="0"/>
      <w:marTop w:val="0"/>
      <w:marBottom w:val="0"/>
      <w:divBdr>
        <w:top w:val="none" w:sz="0" w:space="0" w:color="auto"/>
        <w:left w:val="none" w:sz="0" w:space="0" w:color="auto"/>
        <w:bottom w:val="none" w:sz="0" w:space="0" w:color="auto"/>
        <w:right w:val="none" w:sz="0" w:space="0" w:color="auto"/>
      </w:divBdr>
    </w:div>
    <w:div w:id="1803880991">
      <w:bodyDiv w:val="1"/>
      <w:marLeft w:val="0"/>
      <w:marRight w:val="0"/>
      <w:marTop w:val="0"/>
      <w:marBottom w:val="0"/>
      <w:divBdr>
        <w:top w:val="none" w:sz="0" w:space="0" w:color="auto"/>
        <w:left w:val="none" w:sz="0" w:space="0" w:color="auto"/>
        <w:bottom w:val="none" w:sz="0" w:space="0" w:color="auto"/>
        <w:right w:val="none" w:sz="0" w:space="0" w:color="auto"/>
      </w:divBdr>
    </w:div>
    <w:div w:id="1805586629">
      <w:bodyDiv w:val="1"/>
      <w:marLeft w:val="0"/>
      <w:marRight w:val="0"/>
      <w:marTop w:val="0"/>
      <w:marBottom w:val="0"/>
      <w:divBdr>
        <w:top w:val="none" w:sz="0" w:space="0" w:color="auto"/>
        <w:left w:val="none" w:sz="0" w:space="0" w:color="auto"/>
        <w:bottom w:val="none" w:sz="0" w:space="0" w:color="auto"/>
        <w:right w:val="none" w:sz="0" w:space="0" w:color="auto"/>
      </w:divBdr>
    </w:div>
    <w:div w:id="1805855903">
      <w:bodyDiv w:val="1"/>
      <w:marLeft w:val="0"/>
      <w:marRight w:val="0"/>
      <w:marTop w:val="0"/>
      <w:marBottom w:val="0"/>
      <w:divBdr>
        <w:top w:val="none" w:sz="0" w:space="0" w:color="auto"/>
        <w:left w:val="none" w:sz="0" w:space="0" w:color="auto"/>
        <w:bottom w:val="none" w:sz="0" w:space="0" w:color="auto"/>
        <w:right w:val="none" w:sz="0" w:space="0" w:color="auto"/>
      </w:divBdr>
    </w:div>
    <w:div w:id="1806044034">
      <w:bodyDiv w:val="1"/>
      <w:marLeft w:val="0"/>
      <w:marRight w:val="0"/>
      <w:marTop w:val="0"/>
      <w:marBottom w:val="0"/>
      <w:divBdr>
        <w:top w:val="none" w:sz="0" w:space="0" w:color="auto"/>
        <w:left w:val="none" w:sz="0" w:space="0" w:color="auto"/>
        <w:bottom w:val="none" w:sz="0" w:space="0" w:color="auto"/>
        <w:right w:val="none" w:sz="0" w:space="0" w:color="auto"/>
      </w:divBdr>
    </w:div>
    <w:div w:id="1806391237">
      <w:bodyDiv w:val="1"/>
      <w:marLeft w:val="0"/>
      <w:marRight w:val="0"/>
      <w:marTop w:val="0"/>
      <w:marBottom w:val="0"/>
      <w:divBdr>
        <w:top w:val="none" w:sz="0" w:space="0" w:color="auto"/>
        <w:left w:val="none" w:sz="0" w:space="0" w:color="auto"/>
        <w:bottom w:val="none" w:sz="0" w:space="0" w:color="auto"/>
        <w:right w:val="none" w:sz="0" w:space="0" w:color="auto"/>
      </w:divBdr>
    </w:div>
    <w:div w:id="1806580473">
      <w:bodyDiv w:val="1"/>
      <w:marLeft w:val="0"/>
      <w:marRight w:val="0"/>
      <w:marTop w:val="0"/>
      <w:marBottom w:val="0"/>
      <w:divBdr>
        <w:top w:val="none" w:sz="0" w:space="0" w:color="auto"/>
        <w:left w:val="none" w:sz="0" w:space="0" w:color="auto"/>
        <w:bottom w:val="none" w:sz="0" w:space="0" w:color="auto"/>
        <w:right w:val="none" w:sz="0" w:space="0" w:color="auto"/>
      </w:divBdr>
    </w:div>
    <w:div w:id="1807165033">
      <w:bodyDiv w:val="1"/>
      <w:marLeft w:val="0"/>
      <w:marRight w:val="0"/>
      <w:marTop w:val="0"/>
      <w:marBottom w:val="0"/>
      <w:divBdr>
        <w:top w:val="none" w:sz="0" w:space="0" w:color="auto"/>
        <w:left w:val="none" w:sz="0" w:space="0" w:color="auto"/>
        <w:bottom w:val="none" w:sz="0" w:space="0" w:color="auto"/>
        <w:right w:val="none" w:sz="0" w:space="0" w:color="auto"/>
      </w:divBdr>
    </w:div>
    <w:div w:id="1807435091">
      <w:bodyDiv w:val="1"/>
      <w:marLeft w:val="0"/>
      <w:marRight w:val="0"/>
      <w:marTop w:val="0"/>
      <w:marBottom w:val="0"/>
      <w:divBdr>
        <w:top w:val="none" w:sz="0" w:space="0" w:color="auto"/>
        <w:left w:val="none" w:sz="0" w:space="0" w:color="auto"/>
        <w:bottom w:val="none" w:sz="0" w:space="0" w:color="auto"/>
        <w:right w:val="none" w:sz="0" w:space="0" w:color="auto"/>
      </w:divBdr>
    </w:div>
    <w:div w:id="1808888640">
      <w:bodyDiv w:val="1"/>
      <w:marLeft w:val="0"/>
      <w:marRight w:val="0"/>
      <w:marTop w:val="0"/>
      <w:marBottom w:val="0"/>
      <w:divBdr>
        <w:top w:val="none" w:sz="0" w:space="0" w:color="auto"/>
        <w:left w:val="none" w:sz="0" w:space="0" w:color="auto"/>
        <w:bottom w:val="none" w:sz="0" w:space="0" w:color="auto"/>
        <w:right w:val="none" w:sz="0" w:space="0" w:color="auto"/>
      </w:divBdr>
    </w:div>
    <w:div w:id="1809739041">
      <w:bodyDiv w:val="1"/>
      <w:marLeft w:val="0"/>
      <w:marRight w:val="0"/>
      <w:marTop w:val="0"/>
      <w:marBottom w:val="0"/>
      <w:divBdr>
        <w:top w:val="none" w:sz="0" w:space="0" w:color="auto"/>
        <w:left w:val="none" w:sz="0" w:space="0" w:color="auto"/>
        <w:bottom w:val="none" w:sz="0" w:space="0" w:color="auto"/>
        <w:right w:val="none" w:sz="0" w:space="0" w:color="auto"/>
      </w:divBdr>
    </w:div>
    <w:div w:id="1810172019">
      <w:bodyDiv w:val="1"/>
      <w:marLeft w:val="0"/>
      <w:marRight w:val="0"/>
      <w:marTop w:val="0"/>
      <w:marBottom w:val="0"/>
      <w:divBdr>
        <w:top w:val="none" w:sz="0" w:space="0" w:color="auto"/>
        <w:left w:val="none" w:sz="0" w:space="0" w:color="auto"/>
        <w:bottom w:val="none" w:sz="0" w:space="0" w:color="auto"/>
        <w:right w:val="none" w:sz="0" w:space="0" w:color="auto"/>
      </w:divBdr>
    </w:div>
    <w:div w:id="1811753485">
      <w:bodyDiv w:val="1"/>
      <w:marLeft w:val="0"/>
      <w:marRight w:val="0"/>
      <w:marTop w:val="0"/>
      <w:marBottom w:val="0"/>
      <w:divBdr>
        <w:top w:val="none" w:sz="0" w:space="0" w:color="auto"/>
        <w:left w:val="none" w:sz="0" w:space="0" w:color="auto"/>
        <w:bottom w:val="none" w:sz="0" w:space="0" w:color="auto"/>
        <w:right w:val="none" w:sz="0" w:space="0" w:color="auto"/>
      </w:divBdr>
    </w:div>
    <w:div w:id="1812364112">
      <w:bodyDiv w:val="1"/>
      <w:marLeft w:val="0"/>
      <w:marRight w:val="0"/>
      <w:marTop w:val="0"/>
      <w:marBottom w:val="0"/>
      <w:divBdr>
        <w:top w:val="none" w:sz="0" w:space="0" w:color="auto"/>
        <w:left w:val="none" w:sz="0" w:space="0" w:color="auto"/>
        <w:bottom w:val="none" w:sz="0" w:space="0" w:color="auto"/>
        <w:right w:val="none" w:sz="0" w:space="0" w:color="auto"/>
      </w:divBdr>
    </w:div>
    <w:div w:id="1814057512">
      <w:bodyDiv w:val="1"/>
      <w:marLeft w:val="0"/>
      <w:marRight w:val="0"/>
      <w:marTop w:val="0"/>
      <w:marBottom w:val="0"/>
      <w:divBdr>
        <w:top w:val="none" w:sz="0" w:space="0" w:color="auto"/>
        <w:left w:val="none" w:sz="0" w:space="0" w:color="auto"/>
        <w:bottom w:val="none" w:sz="0" w:space="0" w:color="auto"/>
        <w:right w:val="none" w:sz="0" w:space="0" w:color="auto"/>
      </w:divBdr>
    </w:div>
    <w:div w:id="1814176078">
      <w:bodyDiv w:val="1"/>
      <w:marLeft w:val="0"/>
      <w:marRight w:val="0"/>
      <w:marTop w:val="0"/>
      <w:marBottom w:val="0"/>
      <w:divBdr>
        <w:top w:val="none" w:sz="0" w:space="0" w:color="auto"/>
        <w:left w:val="none" w:sz="0" w:space="0" w:color="auto"/>
        <w:bottom w:val="none" w:sz="0" w:space="0" w:color="auto"/>
        <w:right w:val="none" w:sz="0" w:space="0" w:color="auto"/>
      </w:divBdr>
    </w:div>
    <w:div w:id="1814827080">
      <w:bodyDiv w:val="1"/>
      <w:marLeft w:val="0"/>
      <w:marRight w:val="0"/>
      <w:marTop w:val="0"/>
      <w:marBottom w:val="0"/>
      <w:divBdr>
        <w:top w:val="none" w:sz="0" w:space="0" w:color="auto"/>
        <w:left w:val="none" w:sz="0" w:space="0" w:color="auto"/>
        <w:bottom w:val="none" w:sz="0" w:space="0" w:color="auto"/>
        <w:right w:val="none" w:sz="0" w:space="0" w:color="auto"/>
      </w:divBdr>
    </w:div>
    <w:div w:id="1815486729">
      <w:bodyDiv w:val="1"/>
      <w:marLeft w:val="0"/>
      <w:marRight w:val="0"/>
      <w:marTop w:val="0"/>
      <w:marBottom w:val="0"/>
      <w:divBdr>
        <w:top w:val="none" w:sz="0" w:space="0" w:color="auto"/>
        <w:left w:val="none" w:sz="0" w:space="0" w:color="auto"/>
        <w:bottom w:val="none" w:sz="0" w:space="0" w:color="auto"/>
        <w:right w:val="none" w:sz="0" w:space="0" w:color="auto"/>
      </w:divBdr>
    </w:div>
    <w:div w:id="1815633150">
      <w:bodyDiv w:val="1"/>
      <w:marLeft w:val="0"/>
      <w:marRight w:val="0"/>
      <w:marTop w:val="0"/>
      <w:marBottom w:val="0"/>
      <w:divBdr>
        <w:top w:val="none" w:sz="0" w:space="0" w:color="auto"/>
        <w:left w:val="none" w:sz="0" w:space="0" w:color="auto"/>
        <w:bottom w:val="none" w:sz="0" w:space="0" w:color="auto"/>
        <w:right w:val="none" w:sz="0" w:space="0" w:color="auto"/>
      </w:divBdr>
    </w:div>
    <w:div w:id="1816752179">
      <w:bodyDiv w:val="1"/>
      <w:marLeft w:val="0"/>
      <w:marRight w:val="0"/>
      <w:marTop w:val="0"/>
      <w:marBottom w:val="0"/>
      <w:divBdr>
        <w:top w:val="none" w:sz="0" w:space="0" w:color="auto"/>
        <w:left w:val="none" w:sz="0" w:space="0" w:color="auto"/>
        <w:bottom w:val="none" w:sz="0" w:space="0" w:color="auto"/>
        <w:right w:val="none" w:sz="0" w:space="0" w:color="auto"/>
      </w:divBdr>
    </w:div>
    <w:div w:id="1817141792">
      <w:bodyDiv w:val="1"/>
      <w:marLeft w:val="0"/>
      <w:marRight w:val="0"/>
      <w:marTop w:val="0"/>
      <w:marBottom w:val="0"/>
      <w:divBdr>
        <w:top w:val="none" w:sz="0" w:space="0" w:color="auto"/>
        <w:left w:val="none" w:sz="0" w:space="0" w:color="auto"/>
        <w:bottom w:val="none" w:sz="0" w:space="0" w:color="auto"/>
        <w:right w:val="none" w:sz="0" w:space="0" w:color="auto"/>
      </w:divBdr>
    </w:div>
    <w:div w:id="1818035218">
      <w:bodyDiv w:val="1"/>
      <w:marLeft w:val="0"/>
      <w:marRight w:val="0"/>
      <w:marTop w:val="0"/>
      <w:marBottom w:val="0"/>
      <w:divBdr>
        <w:top w:val="none" w:sz="0" w:space="0" w:color="auto"/>
        <w:left w:val="none" w:sz="0" w:space="0" w:color="auto"/>
        <w:bottom w:val="none" w:sz="0" w:space="0" w:color="auto"/>
        <w:right w:val="none" w:sz="0" w:space="0" w:color="auto"/>
      </w:divBdr>
    </w:div>
    <w:div w:id="1818568786">
      <w:bodyDiv w:val="1"/>
      <w:marLeft w:val="0"/>
      <w:marRight w:val="0"/>
      <w:marTop w:val="0"/>
      <w:marBottom w:val="0"/>
      <w:divBdr>
        <w:top w:val="none" w:sz="0" w:space="0" w:color="auto"/>
        <w:left w:val="none" w:sz="0" w:space="0" w:color="auto"/>
        <w:bottom w:val="none" w:sz="0" w:space="0" w:color="auto"/>
        <w:right w:val="none" w:sz="0" w:space="0" w:color="auto"/>
      </w:divBdr>
    </w:div>
    <w:div w:id="1819031078">
      <w:bodyDiv w:val="1"/>
      <w:marLeft w:val="0"/>
      <w:marRight w:val="0"/>
      <w:marTop w:val="0"/>
      <w:marBottom w:val="0"/>
      <w:divBdr>
        <w:top w:val="none" w:sz="0" w:space="0" w:color="auto"/>
        <w:left w:val="none" w:sz="0" w:space="0" w:color="auto"/>
        <w:bottom w:val="none" w:sz="0" w:space="0" w:color="auto"/>
        <w:right w:val="none" w:sz="0" w:space="0" w:color="auto"/>
      </w:divBdr>
    </w:div>
    <w:div w:id="1819418458">
      <w:bodyDiv w:val="1"/>
      <w:marLeft w:val="0"/>
      <w:marRight w:val="0"/>
      <w:marTop w:val="0"/>
      <w:marBottom w:val="0"/>
      <w:divBdr>
        <w:top w:val="none" w:sz="0" w:space="0" w:color="auto"/>
        <w:left w:val="none" w:sz="0" w:space="0" w:color="auto"/>
        <w:bottom w:val="none" w:sz="0" w:space="0" w:color="auto"/>
        <w:right w:val="none" w:sz="0" w:space="0" w:color="auto"/>
      </w:divBdr>
    </w:div>
    <w:div w:id="1821195336">
      <w:bodyDiv w:val="1"/>
      <w:marLeft w:val="0"/>
      <w:marRight w:val="0"/>
      <w:marTop w:val="0"/>
      <w:marBottom w:val="0"/>
      <w:divBdr>
        <w:top w:val="none" w:sz="0" w:space="0" w:color="auto"/>
        <w:left w:val="none" w:sz="0" w:space="0" w:color="auto"/>
        <w:bottom w:val="none" w:sz="0" w:space="0" w:color="auto"/>
        <w:right w:val="none" w:sz="0" w:space="0" w:color="auto"/>
      </w:divBdr>
    </w:div>
    <w:div w:id="1821270132">
      <w:bodyDiv w:val="1"/>
      <w:marLeft w:val="0"/>
      <w:marRight w:val="0"/>
      <w:marTop w:val="0"/>
      <w:marBottom w:val="0"/>
      <w:divBdr>
        <w:top w:val="none" w:sz="0" w:space="0" w:color="auto"/>
        <w:left w:val="none" w:sz="0" w:space="0" w:color="auto"/>
        <w:bottom w:val="none" w:sz="0" w:space="0" w:color="auto"/>
        <w:right w:val="none" w:sz="0" w:space="0" w:color="auto"/>
      </w:divBdr>
    </w:div>
    <w:div w:id="1821459777">
      <w:bodyDiv w:val="1"/>
      <w:marLeft w:val="0"/>
      <w:marRight w:val="0"/>
      <w:marTop w:val="0"/>
      <w:marBottom w:val="0"/>
      <w:divBdr>
        <w:top w:val="none" w:sz="0" w:space="0" w:color="auto"/>
        <w:left w:val="none" w:sz="0" w:space="0" w:color="auto"/>
        <w:bottom w:val="none" w:sz="0" w:space="0" w:color="auto"/>
        <w:right w:val="none" w:sz="0" w:space="0" w:color="auto"/>
      </w:divBdr>
    </w:div>
    <w:div w:id="1822118785">
      <w:bodyDiv w:val="1"/>
      <w:marLeft w:val="0"/>
      <w:marRight w:val="0"/>
      <w:marTop w:val="0"/>
      <w:marBottom w:val="0"/>
      <w:divBdr>
        <w:top w:val="none" w:sz="0" w:space="0" w:color="auto"/>
        <w:left w:val="none" w:sz="0" w:space="0" w:color="auto"/>
        <w:bottom w:val="none" w:sz="0" w:space="0" w:color="auto"/>
        <w:right w:val="none" w:sz="0" w:space="0" w:color="auto"/>
      </w:divBdr>
    </w:div>
    <w:div w:id="1822577962">
      <w:bodyDiv w:val="1"/>
      <w:marLeft w:val="0"/>
      <w:marRight w:val="0"/>
      <w:marTop w:val="0"/>
      <w:marBottom w:val="0"/>
      <w:divBdr>
        <w:top w:val="none" w:sz="0" w:space="0" w:color="auto"/>
        <w:left w:val="none" w:sz="0" w:space="0" w:color="auto"/>
        <w:bottom w:val="none" w:sz="0" w:space="0" w:color="auto"/>
        <w:right w:val="none" w:sz="0" w:space="0" w:color="auto"/>
      </w:divBdr>
    </w:div>
    <w:div w:id="1822694566">
      <w:bodyDiv w:val="1"/>
      <w:marLeft w:val="0"/>
      <w:marRight w:val="0"/>
      <w:marTop w:val="0"/>
      <w:marBottom w:val="0"/>
      <w:divBdr>
        <w:top w:val="none" w:sz="0" w:space="0" w:color="auto"/>
        <w:left w:val="none" w:sz="0" w:space="0" w:color="auto"/>
        <w:bottom w:val="none" w:sz="0" w:space="0" w:color="auto"/>
        <w:right w:val="none" w:sz="0" w:space="0" w:color="auto"/>
      </w:divBdr>
    </w:div>
    <w:div w:id="1823964090">
      <w:bodyDiv w:val="1"/>
      <w:marLeft w:val="0"/>
      <w:marRight w:val="0"/>
      <w:marTop w:val="0"/>
      <w:marBottom w:val="0"/>
      <w:divBdr>
        <w:top w:val="none" w:sz="0" w:space="0" w:color="auto"/>
        <w:left w:val="none" w:sz="0" w:space="0" w:color="auto"/>
        <w:bottom w:val="none" w:sz="0" w:space="0" w:color="auto"/>
        <w:right w:val="none" w:sz="0" w:space="0" w:color="auto"/>
      </w:divBdr>
    </w:div>
    <w:div w:id="1824078563">
      <w:bodyDiv w:val="1"/>
      <w:marLeft w:val="0"/>
      <w:marRight w:val="0"/>
      <w:marTop w:val="0"/>
      <w:marBottom w:val="0"/>
      <w:divBdr>
        <w:top w:val="none" w:sz="0" w:space="0" w:color="auto"/>
        <w:left w:val="none" w:sz="0" w:space="0" w:color="auto"/>
        <w:bottom w:val="none" w:sz="0" w:space="0" w:color="auto"/>
        <w:right w:val="none" w:sz="0" w:space="0" w:color="auto"/>
      </w:divBdr>
    </w:div>
    <w:div w:id="1824736910">
      <w:bodyDiv w:val="1"/>
      <w:marLeft w:val="0"/>
      <w:marRight w:val="0"/>
      <w:marTop w:val="0"/>
      <w:marBottom w:val="0"/>
      <w:divBdr>
        <w:top w:val="none" w:sz="0" w:space="0" w:color="auto"/>
        <w:left w:val="none" w:sz="0" w:space="0" w:color="auto"/>
        <w:bottom w:val="none" w:sz="0" w:space="0" w:color="auto"/>
        <w:right w:val="none" w:sz="0" w:space="0" w:color="auto"/>
      </w:divBdr>
    </w:div>
    <w:div w:id="1824807457">
      <w:bodyDiv w:val="1"/>
      <w:marLeft w:val="0"/>
      <w:marRight w:val="0"/>
      <w:marTop w:val="0"/>
      <w:marBottom w:val="0"/>
      <w:divBdr>
        <w:top w:val="none" w:sz="0" w:space="0" w:color="auto"/>
        <w:left w:val="none" w:sz="0" w:space="0" w:color="auto"/>
        <w:bottom w:val="none" w:sz="0" w:space="0" w:color="auto"/>
        <w:right w:val="none" w:sz="0" w:space="0" w:color="auto"/>
      </w:divBdr>
    </w:div>
    <w:div w:id="1826050954">
      <w:bodyDiv w:val="1"/>
      <w:marLeft w:val="0"/>
      <w:marRight w:val="0"/>
      <w:marTop w:val="0"/>
      <w:marBottom w:val="0"/>
      <w:divBdr>
        <w:top w:val="none" w:sz="0" w:space="0" w:color="auto"/>
        <w:left w:val="none" w:sz="0" w:space="0" w:color="auto"/>
        <w:bottom w:val="none" w:sz="0" w:space="0" w:color="auto"/>
        <w:right w:val="none" w:sz="0" w:space="0" w:color="auto"/>
      </w:divBdr>
    </w:div>
    <w:div w:id="1826781656">
      <w:bodyDiv w:val="1"/>
      <w:marLeft w:val="0"/>
      <w:marRight w:val="0"/>
      <w:marTop w:val="0"/>
      <w:marBottom w:val="0"/>
      <w:divBdr>
        <w:top w:val="none" w:sz="0" w:space="0" w:color="auto"/>
        <w:left w:val="none" w:sz="0" w:space="0" w:color="auto"/>
        <w:bottom w:val="none" w:sz="0" w:space="0" w:color="auto"/>
        <w:right w:val="none" w:sz="0" w:space="0" w:color="auto"/>
      </w:divBdr>
    </w:div>
    <w:div w:id="1826820171">
      <w:bodyDiv w:val="1"/>
      <w:marLeft w:val="0"/>
      <w:marRight w:val="0"/>
      <w:marTop w:val="0"/>
      <w:marBottom w:val="0"/>
      <w:divBdr>
        <w:top w:val="none" w:sz="0" w:space="0" w:color="auto"/>
        <w:left w:val="none" w:sz="0" w:space="0" w:color="auto"/>
        <w:bottom w:val="none" w:sz="0" w:space="0" w:color="auto"/>
        <w:right w:val="none" w:sz="0" w:space="0" w:color="auto"/>
      </w:divBdr>
    </w:div>
    <w:div w:id="1828402339">
      <w:bodyDiv w:val="1"/>
      <w:marLeft w:val="0"/>
      <w:marRight w:val="0"/>
      <w:marTop w:val="0"/>
      <w:marBottom w:val="0"/>
      <w:divBdr>
        <w:top w:val="none" w:sz="0" w:space="0" w:color="auto"/>
        <w:left w:val="none" w:sz="0" w:space="0" w:color="auto"/>
        <w:bottom w:val="none" w:sz="0" w:space="0" w:color="auto"/>
        <w:right w:val="none" w:sz="0" w:space="0" w:color="auto"/>
      </w:divBdr>
    </w:div>
    <w:div w:id="1829400661">
      <w:bodyDiv w:val="1"/>
      <w:marLeft w:val="0"/>
      <w:marRight w:val="0"/>
      <w:marTop w:val="0"/>
      <w:marBottom w:val="0"/>
      <w:divBdr>
        <w:top w:val="none" w:sz="0" w:space="0" w:color="auto"/>
        <w:left w:val="none" w:sz="0" w:space="0" w:color="auto"/>
        <w:bottom w:val="none" w:sz="0" w:space="0" w:color="auto"/>
        <w:right w:val="none" w:sz="0" w:space="0" w:color="auto"/>
      </w:divBdr>
    </w:div>
    <w:div w:id="1830629890">
      <w:bodyDiv w:val="1"/>
      <w:marLeft w:val="0"/>
      <w:marRight w:val="0"/>
      <w:marTop w:val="0"/>
      <w:marBottom w:val="0"/>
      <w:divBdr>
        <w:top w:val="none" w:sz="0" w:space="0" w:color="auto"/>
        <w:left w:val="none" w:sz="0" w:space="0" w:color="auto"/>
        <w:bottom w:val="none" w:sz="0" w:space="0" w:color="auto"/>
        <w:right w:val="none" w:sz="0" w:space="0" w:color="auto"/>
      </w:divBdr>
    </w:div>
    <w:div w:id="1830704985">
      <w:bodyDiv w:val="1"/>
      <w:marLeft w:val="0"/>
      <w:marRight w:val="0"/>
      <w:marTop w:val="0"/>
      <w:marBottom w:val="0"/>
      <w:divBdr>
        <w:top w:val="none" w:sz="0" w:space="0" w:color="auto"/>
        <w:left w:val="none" w:sz="0" w:space="0" w:color="auto"/>
        <w:bottom w:val="none" w:sz="0" w:space="0" w:color="auto"/>
        <w:right w:val="none" w:sz="0" w:space="0" w:color="auto"/>
      </w:divBdr>
    </w:div>
    <w:div w:id="1831411257">
      <w:bodyDiv w:val="1"/>
      <w:marLeft w:val="0"/>
      <w:marRight w:val="0"/>
      <w:marTop w:val="0"/>
      <w:marBottom w:val="0"/>
      <w:divBdr>
        <w:top w:val="none" w:sz="0" w:space="0" w:color="auto"/>
        <w:left w:val="none" w:sz="0" w:space="0" w:color="auto"/>
        <w:bottom w:val="none" w:sz="0" w:space="0" w:color="auto"/>
        <w:right w:val="none" w:sz="0" w:space="0" w:color="auto"/>
      </w:divBdr>
      <w:divsChild>
        <w:div w:id="1397044801">
          <w:marLeft w:val="480"/>
          <w:marRight w:val="0"/>
          <w:marTop w:val="0"/>
          <w:marBottom w:val="0"/>
          <w:divBdr>
            <w:top w:val="none" w:sz="0" w:space="0" w:color="auto"/>
            <w:left w:val="none" w:sz="0" w:space="0" w:color="auto"/>
            <w:bottom w:val="none" w:sz="0" w:space="0" w:color="auto"/>
            <w:right w:val="none" w:sz="0" w:space="0" w:color="auto"/>
          </w:divBdr>
        </w:div>
        <w:div w:id="1722509750">
          <w:marLeft w:val="480"/>
          <w:marRight w:val="0"/>
          <w:marTop w:val="0"/>
          <w:marBottom w:val="0"/>
          <w:divBdr>
            <w:top w:val="none" w:sz="0" w:space="0" w:color="auto"/>
            <w:left w:val="none" w:sz="0" w:space="0" w:color="auto"/>
            <w:bottom w:val="none" w:sz="0" w:space="0" w:color="auto"/>
            <w:right w:val="none" w:sz="0" w:space="0" w:color="auto"/>
          </w:divBdr>
        </w:div>
        <w:div w:id="408965836">
          <w:marLeft w:val="480"/>
          <w:marRight w:val="0"/>
          <w:marTop w:val="0"/>
          <w:marBottom w:val="0"/>
          <w:divBdr>
            <w:top w:val="none" w:sz="0" w:space="0" w:color="auto"/>
            <w:left w:val="none" w:sz="0" w:space="0" w:color="auto"/>
            <w:bottom w:val="none" w:sz="0" w:space="0" w:color="auto"/>
            <w:right w:val="none" w:sz="0" w:space="0" w:color="auto"/>
          </w:divBdr>
        </w:div>
        <w:div w:id="221529811">
          <w:marLeft w:val="480"/>
          <w:marRight w:val="0"/>
          <w:marTop w:val="0"/>
          <w:marBottom w:val="0"/>
          <w:divBdr>
            <w:top w:val="none" w:sz="0" w:space="0" w:color="auto"/>
            <w:left w:val="none" w:sz="0" w:space="0" w:color="auto"/>
            <w:bottom w:val="none" w:sz="0" w:space="0" w:color="auto"/>
            <w:right w:val="none" w:sz="0" w:space="0" w:color="auto"/>
          </w:divBdr>
        </w:div>
        <w:div w:id="603028938">
          <w:marLeft w:val="480"/>
          <w:marRight w:val="0"/>
          <w:marTop w:val="0"/>
          <w:marBottom w:val="0"/>
          <w:divBdr>
            <w:top w:val="none" w:sz="0" w:space="0" w:color="auto"/>
            <w:left w:val="none" w:sz="0" w:space="0" w:color="auto"/>
            <w:bottom w:val="none" w:sz="0" w:space="0" w:color="auto"/>
            <w:right w:val="none" w:sz="0" w:space="0" w:color="auto"/>
          </w:divBdr>
        </w:div>
        <w:div w:id="1703704607">
          <w:marLeft w:val="480"/>
          <w:marRight w:val="0"/>
          <w:marTop w:val="0"/>
          <w:marBottom w:val="0"/>
          <w:divBdr>
            <w:top w:val="none" w:sz="0" w:space="0" w:color="auto"/>
            <w:left w:val="none" w:sz="0" w:space="0" w:color="auto"/>
            <w:bottom w:val="none" w:sz="0" w:space="0" w:color="auto"/>
            <w:right w:val="none" w:sz="0" w:space="0" w:color="auto"/>
          </w:divBdr>
        </w:div>
        <w:div w:id="1987051965">
          <w:marLeft w:val="480"/>
          <w:marRight w:val="0"/>
          <w:marTop w:val="0"/>
          <w:marBottom w:val="0"/>
          <w:divBdr>
            <w:top w:val="none" w:sz="0" w:space="0" w:color="auto"/>
            <w:left w:val="none" w:sz="0" w:space="0" w:color="auto"/>
            <w:bottom w:val="none" w:sz="0" w:space="0" w:color="auto"/>
            <w:right w:val="none" w:sz="0" w:space="0" w:color="auto"/>
          </w:divBdr>
        </w:div>
        <w:div w:id="1242564283">
          <w:marLeft w:val="480"/>
          <w:marRight w:val="0"/>
          <w:marTop w:val="0"/>
          <w:marBottom w:val="0"/>
          <w:divBdr>
            <w:top w:val="none" w:sz="0" w:space="0" w:color="auto"/>
            <w:left w:val="none" w:sz="0" w:space="0" w:color="auto"/>
            <w:bottom w:val="none" w:sz="0" w:space="0" w:color="auto"/>
            <w:right w:val="none" w:sz="0" w:space="0" w:color="auto"/>
          </w:divBdr>
        </w:div>
        <w:div w:id="1334407477">
          <w:marLeft w:val="480"/>
          <w:marRight w:val="0"/>
          <w:marTop w:val="0"/>
          <w:marBottom w:val="0"/>
          <w:divBdr>
            <w:top w:val="none" w:sz="0" w:space="0" w:color="auto"/>
            <w:left w:val="none" w:sz="0" w:space="0" w:color="auto"/>
            <w:bottom w:val="none" w:sz="0" w:space="0" w:color="auto"/>
            <w:right w:val="none" w:sz="0" w:space="0" w:color="auto"/>
          </w:divBdr>
        </w:div>
        <w:div w:id="353967027">
          <w:marLeft w:val="480"/>
          <w:marRight w:val="0"/>
          <w:marTop w:val="0"/>
          <w:marBottom w:val="0"/>
          <w:divBdr>
            <w:top w:val="none" w:sz="0" w:space="0" w:color="auto"/>
            <w:left w:val="none" w:sz="0" w:space="0" w:color="auto"/>
            <w:bottom w:val="none" w:sz="0" w:space="0" w:color="auto"/>
            <w:right w:val="none" w:sz="0" w:space="0" w:color="auto"/>
          </w:divBdr>
        </w:div>
        <w:div w:id="812452167">
          <w:marLeft w:val="480"/>
          <w:marRight w:val="0"/>
          <w:marTop w:val="0"/>
          <w:marBottom w:val="0"/>
          <w:divBdr>
            <w:top w:val="none" w:sz="0" w:space="0" w:color="auto"/>
            <w:left w:val="none" w:sz="0" w:space="0" w:color="auto"/>
            <w:bottom w:val="none" w:sz="0" w:space="0" w:color="auto"/>
            <w:right w:val="none" w:sz="0" w:space="0" w:color="auto"/>
          </w:divBdr>
        </w:div>
      </w:divsChild>
    </w:div>
    <w:div w:id="1832023126">
      <w:bodyDiv w:val="1"/>
      <w:marLeft w:val="0"/>
      <w:marRight w:val="0"/>
      <w:marTop w:val="0"/>
      <w:marBottom w:val="0"/>
      <w:divBdr>
        <w:top w:val="none" w:sz="0" w:space="0" w:color="auto"/>
        <w:left w:val="none" w:sz="0" w:space="0" w:color="auto"/>
        <w:bottom w:val="none" w:sz="0" w:space="0" w:color="auto"/>
        <w:right w:val="none" w:sz="0" w:space="0" w:color="auto"/>
      </w:divBdr>
    </w:div>
    <w:div w:id="1832213136">
      <w:bodyDiv w:val="1"/>
      <w:marLeft w:val="0"/>
      <w:marRight w:val="0"/>
      <w:marTop w:val="0"/>
      <w:marBottom w:val="0"/>
      <w:divBdr>
        <w:top w:val="none" w:sz="0" w:space="0" w:color="auto"/>
        <w:left w:val="none" w:sz="0" w:space="0" w:color="auto"/>
        <w:bottom w:val="none" w:sz="0" w:space="0" w:color="auto"/>
        <w:right w:val="none" w:sz="0" w:space="0" w:color="auto"/>
      </w:divBdr>
    </w:div>
    <w:div w:id="1832990843">
      <w:bodyDiv w:val="1"/>
      <w:marLeft w:val="0"/>
      <w:marRight w:val="0"/>
      <w:marTop w:val="0"/>
      <w:marBottom w:val="0"/>
      <w:divBdr>
        <w:top w:val="none" w:sz="0" w:space="0" w:color="auto"/>
        <w:left w:val="none" w:sz="0" w:space="0" w:color="auto"/>
        <w:bottom w:val="none" w:sz="0" w:space="0" w:color="auto"/>
        <w:right w:val="none" w:sz="0" w:space="0" w:color="auto"/>
      </w:divBdr>
      <w:divsChild>
        <w:div w:id="1091973162">
          <w:marLeft w:val="480"/>
          <w:marRight w:val="0"/>
          <w:marTop w:val="0"/>
          <w:marBottom w:val="0"/>
          <w:divBdr>
            <w:top w:val="none" w:sz="0" w:space="0" w:color="auto"/>
            <w:left w:val="none" w:sz="0" w:space="0" w:color="auto"/>
            <w:bottom w:val="none" w:sz="0" w:space="0" w:color="auto"/>
            <w:right w:val="none" w:sz="0" w:space="0" w:color="auto"/>
          </w:divBdr>
        </w:div>
        <w:div w:id="1437749240">
          <w:marLeft w:val="480"/>
          <w:marRight w:val="0"/>
          <w:marTop w:val="0"/>
          <w:marBottom w:val="0"/>
          <w:divBdr>
            <w:top w:val="none" w:sz="0" w:space="0" w:color="auto"/>
            <w:left w:val="none" w:sz="0" w:space="0" w:color="auto"/>
            <w:bottom w:val="none" w:sz="0" w:space="0" w:color="auto"/>
            <w:right w:val="none" w:sz="0" w:space="0" w:color="auto"/>
          </w:divBdr>
        </w:div>
        <w:div w:id="1985427716">
          <w:marLeft w:val="480"/>
          <w:marRight w:val="0"/>
          <w:marTop w:val="0"/>
          <w:marBottom w:val="0"/>
          <w:divBdr>
            <w:top w:val="none" w:sz="0" w:space="0" w:color="auto"/>
            <w:left w:val="none" w:sz="0" w:space="0" w:color="auto"/>
            <w:bottom w:val="none" w:sz="0" w:space="0" w:color="auto"/>
            <w:right w:val="none" w:sz="0" w:space="0" w:color="auto"/>
          </w:divBdr>
        </w:div>
        <w:div w:id="1417366380">
          <w:marLeft w:val="480"/>
          <w:marRight w:val="0"/>
          <w:marTop w:val="0"/>
          <w:marBottom w:val="0"/>
          <w:divBdr>
            <w:top w:val="none" w:sz="0" w:space="0" w:color="auto"/>
            <w:left w:val="none" w:sz="0" w:space="0" w:color="auto"/>
            <w:bottom w:val="none" w:sz="0" w:space="0" w:color="auto"/>
            <w:right w:val="none" w:sz="0" w:space="0" w:color="auto"/>
          </w:divBdr>
        </w:div>
        <w:div w:id="2074308164">
          <w:marLeft w:val="480"/>
          <w:marRight w:val="0"/>
          <w:marTop w:val="0"/>
          <w:marBottom w:val="0"/>
          <w:divBdr>
            <w:top w:val="none" w:sz="0" w:space="0" w:color="auto"/>
            <w:left w:val="none" w:sz="0" w:space="0" w:color="auto"/>
            <w:bottom w:val="none" w:sz="0" w:space="0" w:color="auto"/>
            <w:right w:val="none" w:sz="0" w:space="0" w:color="auto"/>
          </w:divBdr>
        </w:div>
        <w:div w:id="1113406545">
          <w:marLeft w:val="480"/>
          <w:marRight w:val="0"/>
          <w:marTop w:val="0"/>
          <w:marBottom w:val="0"/>
          <w:divBdr>
            <w:top w:val="none" w:sz="0" w:space="0" w:color="auto"/>
            <w:left w:val="none" w:sz="0" w:space="0" w:color="auto"/>
            <w:bottom w:val="none" w:sz="0" w:space="0" w:color="auto"/>
            <w:right w:val="none" w:sz="0" w:space="0" w:color="auto"/>
          </w:divBdr>
        </w:div>
        <w:div w:id="86780910">
          <w:marLeft w:val="480"/>
          <w:marRight w:val="0"/>
          <w:marTop w:val="0"/>
          <w:marBottom w:val="0"/>
          <w:divBdr>
            <w:top w:val="none" w:sz="0" w:space="0" w:color="auto"/>
            <w:left w:val="none" w:sz="0" w:space="0" w:color="auto"/>
            <w:bottom w:val="none" w:sz="0" w:space="0" w:color="auto"/>
            <w:right w:val="none" w:sz="0" w:space="0" w:color="auto"/>
          </w:divBdr>
        </w:div>
        <w:div w:id="1586263813">
          <w:marLeft w:val="480"/>
          <w:marRight w:val="0"/>
          <w:marTop w:val="0"/>
          <w:marBottom w:val="0"/>
          <w:divBdr>
            <w:top w:val="none" w:sz="0" w:space="0" w:color="auto"/>
            <w:left w:val="none" w:sz="0" w:space="0" w:color="auto"/>
            <w:bottom w:val="none" w:sz="0" w:space="0" w:color="auto"/>
            <w:right w:val="none" w:sz="0" w:space="0" w:color="auto"/>
          </w:divBdr>
        </w:div>
        <w:div w:id="639269250">
          <w:marLeft w:val="480"/>
          <w:marRight w:val="0"/>
          <w:marTop w:val="0"/>
          <w:marBottom w:val="0"/>
          <w:divBdr>
            <w:top w:val="none" w:sz="0" w:space="0" w:color="auto"/>
            <w:left w:val="none" w:sz="0" w:space="0" w:color="auto"/>
            <w:bottom w:val="none" w:sz="0" w:space="0" w:color="auto"/>
            <w:right w:val="none" w:sz="0" w:space="0" w:color="auto"/>
          </w:divBdr>
        </w:div>
        <w:div w:id="232132245">
          <w:marLeft w:val="480"/>
          <w:marRight w:val="0"/>
          <w:marTop w:val="0"/>
          <w:marBottom w:val="0"/>
          <w:divBdr>
            <w:top w:val="none" w:sz="0" w:space="0" w:color="auto"/>
            <w:left w:val="none" w:sz="0" w:space="0" w:color="auto"/>
            <w:bottom w:val="none" w:sz="0" w:space="0" w:color="auto"/>
            <w:right w:val="none" w:sz="0" w:space="0" w:color="auto"/>
          </w:divBdr>
        </w:div>
      </w:divsChild>
    </w:div>
    <w:div w:id="1833521784">
      <w:bodyDiv w:val="1"/>
      <w:marLeft w:val="0"/>
      <w:marRight w:val="0"/>
      <w:marTop w:val="0"/>
      <w:marBottom w:val="0"/>
      <w:divBdr>
        <w:top w:val="none" w:sz="0" w:space="0" w:color="auto"/>
        <w:left w:val="none" w:sz="0" w:space="0" w:color="auto"/>
        <w:bottom w:val="none" w:sz="0" w:space="0" w:color="auto"/>
        <w:right w:val="none" w:sz="0" w:space="0" w:color="auto"/>
      </w:divBdr>
    </w:div>
    <w:div w:id="1833790333">
      <w:bodyDiv w:val="1"/>
      <w:marLeft w:val="0"/>
      <w:marRight w:val="0"/>
      <w:marTop w:val="0"/>
      <w:marBottom w:val="0"/>
      <w:divBdr>
        <w:top w:val="none" w:sz="0" w:space="0" w:color="auto"/>
        <w:left w:val="none" w:sz="0" w:space="0" w:color="auto"/>
        <w:bottom w:val="none" w:sz="0" w:space="0" w:color="auto"/>
        <w:right w:val="none" w:sz="0" w:space="0" w:color="auto"/>
      </w:divBdr>
    </w:div>
    <w:div w:id="1834639291">
      <w:bodyDiv w:val="1"/>
      <w:marLeft w:val="0"/>
      <w:marRight w:val="0"/>
      <w:marTop w:val="0"/>
      <w:marBottom w:val="0"/>
      <w:divBdr>
        <w:top w:val="none" w:sz="0" w:space="0" w:color="auto"/>
        <w:left w:val="none" w:sz="0" w:space="0" w:color="auto"/>
        <w:bottom w:val="none" w:sz="0" w:space="0" w:color="auto"/>
        <w:right w:val="none" w:sz="0" w:space="0" w:color="auto"/>
      </w:divBdr>
    </w:div>
    <w:div w:id="1835219149">
      <w:bodyDiv w:val="1"/>
      <w:marLeft w:val="0"/>
      <w:marRight w:val="0"/>
      <w:marTop w:val="0"/>
      <w:marBottom w:val="0"/>
      <w:divBdr>
        <w:top w:val="none" w:sz="0" w:space="0" w:color="auto"/>
        <w:left w:val="none" w:sz="0" w:space="0" w:color="auto"/>
        <w:bottom w:val="none" w:sz="0" w:space="0" w:color="auto"/>
        <w:right w:val="none" w:sz="0" w:space="0" w:color="auto"/>
      </w:divBdr>
    </w:div>
    <w:div w:id="1835486366">
      <w:bodyDiv w:val="1"/>
      <w:marLeft w:val="0"/>
      <w:marRight w:val="0"/>
      <w:marTop w:val="0"/>
      <w:marBottom w:val="0"/>
      <w:divBdr>
        <w:top w:val="none" w:sz="0" w:space="0" w:color="auto"/>
        <w:left w:val="none" w:sz="0" w:space="0" w:color="auto"/>
        <w:bottom w:val="none" w:sz="0" w:space="0" w:color="auto"/>
        <w:right w:val="none" w:sz="0" w:space="0" w:color="auto"/>
      </w:divBdr>
    </w:div>
    <w:div w:id="1836187856">
      <w:bodyDiv w:val="1"/>
      <w:marLeft w:val="0"/>
      <w:marRight w:val="0"/>
      <w:marTop w:val="0"/>
      <w:marBottom w:val="0"/>
      <w:divBdr>
        <w:top w:val="none" w:sz="0" w:space="0" w:color="auto"/>
        <w:left w:val="none" w:sz="0" w:space="0" w:color="auto"/>
        <w:bottom w:val="none" w:sz="0" w:space="0" w:color="auto"/>
        <w:right w:val="none" w:sz="0" w:space="0" w:color="auto"/>
      </w:divBdr>
    </w:div>
    <w:div w:id="1836647780">
      <w:bodyDiv w:val="1"/>
      <w:marLeft w:val="0"/>
      <w:marRight w:val="0"/>
      <w:marTop w:val="0"/>
      <w:marBottom w:val="0"/>
      <w:divBdr>
        <w:top w:val="none" w:sz="0" w:space="0" w:color="auto"/>
        <w:left w:val="none" w:sz="0" w:space="0" w:color="auto"/>
        <w:bottom w:val="none" w:sz="0" w:space="0" w:color="auto"/>
        <w:right w:val="none" w:sz="0" w:space="0" w:color="auto"/>
      </w:divBdr>
    </w:div>
    <w:div w:id="1836872197">
      <w:bodyDiv w:val="1"/>
      <w:marLeft w:val="0"/>
      <w:marRight w:val="0"/>
      <w:marTop w:val="0"/>
      <w:marBottom w:val="0"/>
      <w:divBdr>
        <w:top w:val="none" w:sz="0" w:space="0" w:color="auto"/>
        <w:left w:val="none" w:sz="0" w:space="0" w:color="auto"/>
        <w:bottom w:val="none" w:sz="0" w:space="0" w:color="auto"/>
        <w:right w:val="none" w:sz="0" w:space="0" w:color="auto"/>
      </w:divBdr>
    </w:div>
    <w:div w:id="1837501025">
      <w:bodyDiv w:val="1"/>
      <w:marLeft w:val="0"/>
      <w:marRight w:val="0"/>
      <w:marTop w:val="0"/>
      <w:marBottom w:val="0"/>
      <w:divBdr>
        <w:top w:val="none" w:sz="0" w:space="0" w:color="auto"/>
        <w:left w:val="none" w:sz="0" w:space="0" w:color="auto"/>
        <w:bottom w:val="none" w:sz="0" w:space="0" w:color="auto"/>
        <w:right w:val="none" w:sz="0" w:space="0" w:color="auto"/>
      </w:divBdr>
    </w:div>
    <w:div w:id="1838035303">
      <w:bodyDiv w:val="1"/>
      <w:marLeft w:val="0"/>
      <w:marRight w:val="0"/>
      <w:marTop w:val="0"/>
      <w:marBottom w:val="0"/>
      <w:divBdr>
        <w:top w:val="none" w:sz="0" w:space="0" w:color="auto"/>
        <w:left w:val="none" w:sz="0" w:space="0" w:color="auto"/>
        <w:bottom w:val="none" w:sz="0" w:space="0" w:color="auto"/>
        <w:right w:val="none" w:sz="0" w:space="0" w:color="auto"/>
      </w:divBdr>
    </w:div>
    <w:div w:id="1838183287">
      <w:bodyDiv w:val="1"/>
      <w:marLeft w:val="0"/>
      <w:marRight w:val="0"/>
      <w:marTop w:val="0"/>
      <w:marBottom w:val="0"/>
      <w:divBdr>
        <w:top w:val="none" w:sz="0" w:space="0" w:color="auto"/>
        <w:left w:val="none" w:sz="0" w:space="0" w:color="auto"/>
        <w:bottom w:val="none" w:sz="0" w:space="0" w:color="auto"/>
        <w:right w:val="none" w:sz="0" w:space="0" w:color="auto"/>
      </w:divBdr>
    </w:div>
    <w:div w:id="1839466324">
      <w:bodyDiv w:val="1"/>
      <w:marLeft w:val="0"/>
      <w:marRight w:val="0"/>
      <w:marTop w:val="0"/>
      <w:marBottom w:val="0"/>
      <w:divBdr>
        <w:top w:val="none" w:sz="0" w:space="0" w:color="auto"/>
        <w:left w:val="none" w:sz="0" w:space="0" w:color="auto"/>
        <w:bottom w:val="none" w:sz="0" w:space="0" w:color="auto"/>
        <w:right w:val="none" w:sz="0" w:space="0" w:color="auto"/>
      </w:divBdr>
    </w:div>
    <w:div w:id="1840733321">
      <w:bodyDiv w:val="1"/>
      <w:marLeft w:val="0"/>
      <w:marRight w:val="0"/>
      <w:marTop w:val="0"/>
      <w:marBottom w:val="0"/>
      <w:divBdr>
        <w:top w:val="none" w:sz="0" w:space="0" w:color="auto"/>
        <w:left w:val="none" w:sz="0" w:space="0" w:color="auto"/>
        <w:bottom w:val="none" w:sz="0" w:space="0" w:color="auto"/>
        <w:right w:val="none" w:sz="0" w:space="0" w:color="auto"/>
      </w:divBdr>
    </w:div>
    <w:div w:id="1841777291">
      <w:bodyDiv w:val="1"/>
      <w:marLeft w:val="0"/>
      <w:marRight w:val="0"/>
      <w:marTop w:val="0"/>
      <w:marBottom w:val="0"/>
      <w:divBdr>
        <w:top w:val="none" w:sz="0" w:space="0" w:color="auto"/>
        <w:left w:val="none" w:sz="0" w:space="0" w:color="auto"/>
        <w:bottom w:val="none" w:sz="0" w:space="0" w:color="auto"/>
        <w:right w:val="none" w:sz="0" w:space="0" w:color="auto"/>
      </w:divBdr>
    </w:div>
    <w:div w:id="1843811674">
      <w:bodyDiv w:val="1"/>
      <w:marLeft w:val="0"/>
      <w:marRight w:val="0"/>
      <w:marTop w:val="0"/>
      <w:marBottom w:val="0"/>
      <w:divBdr>
        <w:top w:val="none" w:sz="0" w:space="0" w:color="auto"/>
        <w:left w:val="none" w:sz="0" w:space="0" w:color="auto"/>
        <w:bottom w:val="none" w:sz="0" w:space="0" w:color="auto"/>
        <w:right w:val="none" w:sz="0" w:space="0" w:color="auto"/>
      </w:divBdr>
    </w:div>
    <w:div w:id="1844004060">
      <w:bodyDiv w:val="1"/>
      <w:marLeft w:val="0"/>
      <w:marRight w:val="0"/>
      <w:marTop w:val="0"/>
      <w:marBottom w:val="0"/>
      <w:divBdr>
        <w:top w:val="none" w:sz="0" w:space="0" w:color="auto"/>
        <w:left w:val="none" w:sz="0" w:space="0" w:color="auto"/>
        <w:bottom w:val="none" w:sz="0" w:space="0" w:color="auto"/>
        <w:right w:val="none" w:sz="0" w:space="0" w:color="auto"/>
      </w:divBdr>
    </w:div>
    <w:div w:id="1844006587">
      <w:bodyDiv w:val="1"/>
      <w:marLeft w:val="0"/>
      <w:marRight w:val="0"/>
      <w:marTop w:val="0"/>
      <w:marBottom w:val="0"/>
      <w:divBdr>
        <w:top w:val="none" w:sz="0" w:space="0" w:color="auto"/>
        <w:left w:val="none" w:sz="0" w:space="0" w:color="auto"/>
        <w:bottom w:val="none" w:sz="0" w:space="0" w:color="auto"/>
        <w:right w:val="none" w:sz="0" w:space="0" w:color="auto"/>
      </w:divBdr>
    </w:div>
    <w:div w:id="1844320464">
      <w:bodyDiv w:val="1"/>
      <w:marLeft w:val="0"/>
      <w:marRight w:val="0"/>
      <w:marTop w:val="0"/>
      <w:marBottom w:val="0"/>
      <w:divBdr>
        <w:top w:val="none" w:sz="0" w:space="0" w:color="auto"/>
        <w:left w:val="none" w:sz="0" w:space="0" w:color="auto"/>
        <w:bottom w:val="none" w:sz="0" w:space="0" w:color="auto"/>
        <w:right w:val="none" w:sz="0" w:space="0" w:color="auto"/>
      </w:divBdr>
    </w:div>
    <w:div w:id="1844776285">
      <w:bodyDiv w:val="1"/>
      <w:marLeft w:val="0"/>
      <w:marRight w:val="0"/>
      <w:marTop w:val="0"/>
      <w:marBottom w:val="0"/>
      <w:divBdr>
        <w:top w:val="none" w:sz="0" w:space="0" w:color="auto"/>
        <w:left w:val="none" w:sz="0" w:space="0" w:color="auto"/>
        <w:bottom w:val="none" w:sz="0" w:space="0" w:color="auto"/>
        <w:right w:val="none" w:sz="0" w:space="0" w:color="auto"/>
      </w:divBdr>
    </w:div>
    <w:div w:id="1845245613">
      <w:bodyDiv w:val="1"/>
      <w:marLeft w:val="0"/>
      <w:marRight w:val="0"/>
      <w:marTop w:val="0"/>
      <w:marBottom w:val="0"/>
      <w:divBdr>
        <w:top w:val="none" w:sz="0" w:space="0" w:color="auto"/>
        <w:left w:val="none" w:sz="0" w:space="0" w:color="auto"/>
        <w:bottom w:val="none" w:sz="0" w:space="0" w:color="auto"/>
        <w:right w:val="none" w:sz="0" w:space="0" w:color="auto"/>
      </w:divBdr>
    </w:div>
    <w:div w:id="1846359944">
      <w:bodyDiv w:val="1"/>
      <w:marLeft w:val="0"/>
      <w:marRight w:val="0"/>
      <w:marTop w:val="0"/>
      <w:marBottom w:val="0"/>
      <w:divBdr>
        <w:top w:val="none" w:sz="0" w:space="0" w:color="auto"/>
        <w:left w:val="none" w:sz="0" w:space="0" w:color="auto"/>
        <w:bottom w:val="none" w:sz="0" w:space="0" w:color="auto"/>
        <w:right w:val="none" w:sz="0" w:space="0" w:color="auto"/>
      </w:divBdr>
    </w:div>
    <w:div w:id="1847280665">
      <w:bodyDiv w:val="1"/>
      <w:marLeft w:val="0"/>
      <w:marRight w:val="0"/>
      <w:marTop w:val="0"/>
      <w:marBottom w:val="0"/>
      <w:divBdr>
        <w:top w:val="none" w:sz="0" w:space="0" w:color="auto"/>
        <w:left w:val="none" w:sz="0" w:space="0" w:color="auto"/>
        <w:bottom w:val="none" w:sz="0" w:space="0" w:color="auto"/>
        <w:right w:val="none" w:sz="0" w:space="0" w:color="auto"/>
      </w:divBdr>
    </w:div>
    <w:div w:id="1847667528">
      <w:bodyDiv w:val="1"/>
      <w:marLeft w:val="0"/>
      <w:marRight w:val="0"/>
      <w:marTop w:val="0"/>
      <w:marBottom w:val="0"/>
      <w:divBdr>
        <w:top w:val="none" w:sz="0" w:space="0" w:color="auto"/>
        <w:left w:val="none" w:sz="0" w:space="0" w:color="auto"/>
        <w:bottom w:val="none" w:sz="0" w:space="0" w:color="auto"/>
        <w:right w:val="none" w:sz="0" w:space="0" w:color="auto"/>
      </w:divBdr>
    </w:div>
    <w:div w:id="1848980543">
      <w:bodyDiv w:val="1"/>
      <w:marLeft w:val="0"/>
      <w:marRight w:val="0"/>
      <w:marTop w:val="0"/>
      <w:marBottom w:val="0"/>
      <w:divBdr>
        <w:top w:val="none" w:sz="0" w:space="0" w:color="auto"/>
        <w:left w:val="none" w:sz="0" w:space="0" w:color="auto"/>
        <w:bottom w:val="none" w:sz="0" w:space="0" w:color="auto"/>
        <w:right w:val="none" w:sz="0" w:space="0" w:color="auto"/>
      </w:divBdr>
    </w:div>
    <w:div w:id="1849245369">
      <w:bodyDiv w:val="1"/>
      <w:marLeft w:val="0"/>
      <w:marRight w:val="0"/>
      <w:marTop w:val="0"/>
      <w:marBottom w:val="0"/>
      <w:divBdr>
        <w:top w:val="none" w:sz="0" w:space="0" w:color="auto"/>
        <w:left w:val="none" w:sz="0" w:space="0" w:color="auto"/>
        <w:bottom w:val="none" w:sz="0" w:space="0" w:color="auto"/>
        <w:right w:val="none" w:sz="0" w:space="0" w:color="auto"/>
      </w:divBdr>
    </w:div>
    <w:div w:id="1850869232">
      <w:bodyDiv w:val="1"/>
      <w:marLeft w:val="0"/>
      <w:marRight w:val="0"/>
      <w:marTop w:val="0"/>
      <w:marBottom w:val="0"/>
      <w:divBdr>
        <w:top w:val="none" w:sz="0" w:space="0" w:color="auto"/>
        <w:left w:val="none" w:sz="0" w:space="0" w:color="auto"/>
        <w:bottom w:val="none" w:sz="0" w:space="0" w:color="auto"/>
        <w:right w:val="none" w:sz="0" w:space="0" w:color="auto"/>
      </w:divBdr>
    </w:div>
    <w:div w:id="1851069639">
      <w:bodyDiv w:val="1"/>
      <w:marLeft w:val="0"/>
      <w:marRight w:val="0"/>
      <w:marTop w:val="0"/>
      <w:marBottom w:val="0"/>
      <w:divBdr>
        <w:top w:val="none" w:sz="0" w:space="0" w:color="auto"/>
        <w:left w:val="none" w:sz="0" w:space="0" w:color="auto"/>
        <w:bottom w:val="none" w:sz="0" w:space="0" w:color="auto"/>
        <w:right w:val="none" w:sz="0" w:space="0" w:color="auto"/>
      </w:divBdr>
    </w:div>
    <w:div w:id="1851606721">
      <w:bodyDiv w:val="1"/>
      <w:marLeft w:val="0"/>
      <w:marRight w:val="0"/>
      <w:marTop w:val="0"/>
      <w:marBottom w:val="0"/>
      <w:divBdr>
        <w:top w:val="none" w:sz="0" w:space="0" w:color="auto"/>
        <w:left w:val="none" w:sz="0" w:space="0" w:color="auto"/>
        <w:bottom w:val="none" w:sz="0" w:space="0" w:color="auto"/>
        <w:right w:val="none" w:sz="0" w:space="0" w:color="auto"/>
      </w:divBdr>
    </w:div>
    <w:div w:id="1853566579">
      <w:bodyDiv w:val="1"/>
      <w:marLeft w:val="0"/>
      <w:marRight w:val="0"/>
      <w:marTop w:val="0"/>
      <w:marBottom w:val="0"/>
      <w:divBdr>
        <w:top w:val="none" w:sz="0" w:space="0" w:color="auto"/>
        <w:left w:val="none" w:sz="0" w:space="0" w:color="auto"/>
        <w:bottom w:val="none" w:sz="0" w:space="0" w:color="auto"/>
        <w:right w:val="none" w:sz="0" w:space="0" w:color="auto"/>
      </w:divBdr>
    </w:div>
    <w:div w:id="1853642274">
      <w:bodyDiv w:val="1"/>
      <w:marLeft w:val="0"/>
      <w:marRight w:val="0"/>
      <w:marTop w:val="0"/>
      <w:marBottom w:val="0"/>
      <w:divBdr>
        <w:top w:val="none" w:sz="0" w:space="0" w:color="auto"/>
        <w:left w:val="none" w:sz="0" w:space="0" w:color="auto"/>
        <w:bottom w:val="none" w:sz="0" w:space="0" w:color="auto"/>
        <w:right w:val="none" w:sz="0" w:space="0" w:color="auto"/>
      </w:divBdr>
    </w:div>
    <w:div w:id="1855000174">
      <w:bodyDiv w:val="1"/>
      <w:marLeft w:val="0"/>
      <w:marRight w:val="0"/>
      <w:marTop w:val="0"/>
      <w:marBottom w:val="0"/>
      <w:divBdr>
        <w:top w:val="none" w:sz="0" w:space="0" w:color="auto"/>
        <w:left w:val="none" w:sz="0" w:space="0" w:color="auto"/>
        <w:bottom w:val="none" w:sz="0" w:space="0" w:color="auto"/>
        <w:right w:val="none" w:sz="0" w:space="0" w:color="auto"/>
      </w:divBdr>
    </w:div>
    <w:div w:id="1855418194">
      <w:bodyDiv w:val="1"/>
      <w:marLeft w:val="0"/>
      <w:marRight w:val="0"/>
      <w:marTop w:val="0"/>
      <w:marBottom w:val="0"/>
      <w:divBdr>
        <w:top w:val="none" w:sz="0" w:space="0" w:color="auto"/>
        <w:left w:val="none" w:sz="0" w:space="0" w:color="auto"/>
        <w:bottom w:val="none" w:sz="0" w:space="0" w:color="auto"/>
        <w:right w:val="none" w:sz="0" w:space="0" w:color="auto"/>
      </w:divBdr>
    </w:div>
    <w:div w:id="1855849095">
      <w:bodyDiv w:val="1"/>
      <w:marLeft w:val="0"/>
      <w:marRight w:val="0"/>
      <w:marTop w:val="0"/>
      <w:marBottom w:val="0"/>
      <w:divBdr>
        <w:top w:val="none" w:sz="0" w:space="0" w:color="auto"/>
        <w:left w:val="none" w:sz="0" w:space="0" w:color="auto"/>
        <w:bottom w:val="none" w:sz="0" w:space="0" w:color="auto"/>
        <w:right w:val="none" w:sz="0" w:space="0" w:color="auto"/>
      </w:divBdr>
    </w:div>
    <w:div w:id="1856727355">
      <w:bodyDiv w:val="1"/>
      <w:marLeft w:val="0"/>
      <w:marRight w:val="0"/>
      <w:marTop w:val="0"/>
      <w:marBottom w:val="0"/>
      <w:divBdr>
        <w:top w:val="none" w:sz="0" w:space="0" w:color="auto"/>
        <w:left w:val="none" w:sz="0" w:space="0" w:color="auto"/>
        <w:bottom w:val="none" w:sz="0" w:space="0" w:color="auto"/>
        <w:right w:val="none" w:sz="0" w:space="0" w:color="auto"/>
      </w:divBdr>
    </w:div>
    <w:div w:id="1857882994">
      <w:bodyDiv w:val="1"/>
      <w:marLeft w:val="0"/>
      <w:marRight w:val="0"/>
      <w:marTop w:val="0"/>
      <w:marBottom w:val="0"/>
      <w:divBdr>
        <w:top w:val="none" w:sz="0" w:space="0" w:color="auto"/>
        <w:left w:val="none" w:sz="0" w:space="0" w:color="auto"/>
        <w:bottom w:val="none" w:sz="0" w:space="0" w:color="auto"/>
        <w:right w:val="none" w:sz="0" w:space="0" w:color="auto"/>
      </w:divBdr>
      <w:divsChild>
        <w:div w:id="909968327">
          <w:marLeft w:val="480"/>
          <w:marRight w:val="0"/>
          <w:marTop w:val="0"/>
          <w:marBottom w:val="0"/>
          <w:divBdr>
            <w:top w:val="none" w:sz="0" w:space="0" w:color="auto"/>
            <w:left w:val="none" w:sz="0" w:space="0" w:color="auto"/>
            <w:bottom w:val="none" w:sz="0" w:space="0" w:color="auto"/>
            <w:right w:val="none" w:sz="0" w:space="0" w:color="auto"/>
          </w:divBdr>
        </w:div>
        <w:div w:id="2138602255">
          <w:marLeft w:val="480"/>
          <w:marRight w:val="0"/>
          <w:marTop w:val="0"/>
          <w:marBottom w:val="0"/>
          <w:divBdr>
            <w:top w:val="none" w:sz="0" w:space="0" w:color="auto"/>
            <w:left w:val="none" w:sz="0" w:space="0" w:color="auto"/>
            <w:bottom w:val="none" w:sz="0" w:space="0" w:color="auto"/>
            <w:right w:val="none" w:sz="0" w:space="0" w:color="auto"/>
          </w:divBdr>
        </w:div>
        <w:div w:id="456681527">
          <w:marLeft w:val="480"/>
          <w:marRight w:val="0"/>
          <w:marTop w:val="0"/>
          <w:marBottom w:val="0"/>
          <w:divBdr>
            <w:top w:val="none" w:sz="0" w:space="0" w:color="auto"/>
            <w:left w:val="none" w:sz="0" w:space="0" w:color="auto"/>
            <w:bottom w:val="none" w:sz="0" w:space="0" w:color="auto"/>
            <w:right w:val="none" w:sz="0" w:space="0" w:color="auto"/>
          </w:divBdr>
        </w:div>
        <w:div w:id="449058082">
          <w:marLeft w:val="480"/>
          <w:marRight w:val="0"/>
          <w:marTop w:val="0"/>
          <w:marBottom w:val="0"/>
          <w:divBdr>
            <w:top w:val="none" w:sz="0" w:space="0" w:color="auto"/>
            <w:left w:val="none" w:sz="0" w:space="0" w:color="auto"/>
            <w:bottom w:val="none" w:sz="0" w:space="0" w:color="auto"/>
            <w:right w:val="none" w:sz="0" w:space="0" w:color="auto"/>
          </w:divBdr>
        </w:div>
        <w:div w:id="1348557506">
          <w:marLeft w:val="480"/>
          <w:marRight w:val="0"/>
          <w:marTop w:val="0"/>
          <w:marBottom w:val="0"/>
          <w:divBdr>
            <w:top w:val="none" w:sz="0" w:space="0" w:color="auto"/>
            <w:left w:val="none" w:sz="0" w:space="0" w:color="auto"/>
            <w:bottom w:val="none" w:sz="0" w:space="0" w:color="auto"/>
            <w:right w:val="none" w:sz="0" w:space="0" w:color="auto"/>
          </w:divBdr>
        </w:div>
        <w:div w:id="1623419831">
          <w:marLeft w:val="480"/>
          <w:marRight w:val="0"/>
          <w:marTop w:val="0"/>
          <w:marBottom w:val="0"/>
          <w:divBdr>
            <w:top w:val="none" w:sz="0" w:space="0" w:color="auto"/>
            <w:left w:val="none" w:sz="0" w:space="0" w:color="auto"/>
            <w:bottom w:val="none" w:sz="0" w:space="0" w:color="auto"/>
            <w:right w:val="none" w:sz="0" w:space="0" w:color="auto"/>
          </w:divBdr>
        </w:div>
        <w:div w:id="95098434">
          <w:marLeft w:val="480"/>
          <w:marRight w:val="0"/>
          <w:marTop w:val="0"/>
          <w:marBottom w:val="0"/>
          <w:divBdr>
            <w:top w:val="none" w:sz="0" w:space="0" w:color="auto"/>
            <w:left w:val="none" w:sz="0" w:space="0" w:color="auto"/>
            <w:bottom w:val="none" w:sz="0" w:space="0" w:color="auto"/>
            <w:right w:val="none" w:sz="0" w:space="0" w:color="auto"/>
          </w:divBdr>
        </w:div>
        <w:div w:id="30813035">
          <w:marLeft w:val="480"/>
          <w:marRight w:val="0"/>
          <w:marTop w:val="0"/>
          <w:marBottom w:val="0"/>
          <w:divBdr>
            <w:top w:val="none" w:sz="0" w:space="0" w:color="auto"/>
            <w:left w:val="none" w:sz="0" w:space="0" w:color="auto"/>
            <w:bottom w:val="none" w:sz="0" w:space="0" w:color="auto"/>
            <w:right w:val="none" w:sz="0" w:space="0" w:color="auto"/>
          </w:divBdr>
        </w:div>
        <w:div w:id="1138688410">
          <w:marLeft w:val="480"/>
          <w:marRight w:val="0"/>
          <w:marTop w:val="0"/>
          <w:marBottom w:val="0"/>
          <w:divBdr>
            <w:top w:val="none" w:sz="0" w:space="0" w:color="auto"/>
            <w:left w:val="none" w:sz="0" w:space="0" w:color="auto"/>
            <w:bottom w:val="none" w:sz="0" w:space="0" w:color="auto"/>
            <w:right w:val="none" w:sz="0" w:space="0" w:color="auto"/>
          </w:divBdr>
        </w:div>
        <w:div w:id="1716081183">
          <w:marLeft w:val="480"/>
          <w:marRight w:val="0"/>
          <w:marTop w:val="0"/>
          <w:marBottom w:val="0"/>
          <w:divBdr>
            <w:top w:val="none" w:sz="0" w:space="0" w:color="auto"/>
            <w:left w:val="none" w:sz="0" w:space="0" w:color="auto"/>
            <w:bottom w:val="none" w:sz="0" w:space="0" w:color="auto"/>
            <w:right w:val="none" w:sz="0" w:space="0" w:color="auto"/>
          </w:divBdr>
        </w:div>
        <w:div w:id="222831753">
          <w:marLeft w:val="480"/>
          <w:marRight w:val="0"/>
          <w:marTop w:val="0"/>
          <w:marBottom w:val="0"/>
          <w:divBdr>
            <w:top w:val="none" w:sz="0" w:space="0" w:color="auto"/>
            <w:left w:val="none" w:sz="0" w:space="0" w:color="auto"/>
            <w:bottom w:val="none" w:sz="0" w:space="0" w:color="auto"/>
            <w:right w:val="none" w:sz="0" w:space="0" w:color="auto"/>
          </w:divBdr>
        </w:div>
        <w:div w:id="563681049">
          <w:marLeft w:val="480"/>
          <w:marRight w:val="0"/>
          <w:marTop w:val="0"/>
          <w:marBottom w:val="0"/>
          <w:divBdr>
            <w:top w:val="none" w:sz="0" w:space="0" w:color="auto"/>
            <w:left w:val="none" w:sz="0" w:space="0" w:color="auto"/>
            <w:bottom w:val="none" w:sz="0" w:space="0" w:color="auto"/>
            <w:right w:val="none" w:sz="0" w:space="0" w:color="auto"/>
          </w:divBdr>
        </w:div>
        <w:div w:id="752820509">
          <w:marLeft w:val="480"/>
          <w:marRight w:val="0"/>
          <w:marTop w:val="0"/>
          <w:marBottom w:val="0"/>
          <w:divBdr>
            <w:top w:val="none" w:sz="0" w:space="0" w:color="auto"/>
            <w:left w:val="none" w:sz="0" w:space="0" w:color="auto"/>
            <w:bottom w:val="none" w:sz="0" w:space="0" w:color="auto"/>
            <w:right w:val="none" w:sz="0" w:space="0" w:color="auto"/>
          </w:divBdr>
        </w:div>
        <w:div w:id="1934506703">
          <w:marLeft w:val="480"/>
          <w:marRight w:val="0"/>
          <w:marTop w:val="0"/>
          <w:marBottom w:val="0"/>
          <w:divBdr>
            <w:top w:val="none" w:sz="0" w:space="0" w:color="auto"/>
            <w:left w:val="none" w:sz="0" w:space="0" w:color="auto"/>
            <w:bottom w:val="none" w:sz="0" w:space="0" w:color="auto"/>
            <w:right w:val="none" w:sz="0" w:space="0" w:color="auto"/>
          </w:divBdr>
        </w:div>
        <w:div w:id="602690208">
          <w:marLeft w:val="480"/>
          <w:marRight w:val="0"/>
          <w:marTop w:val="0"/>
          <w:marBottom w:val="0"/>
          <w:divBdr>
            <w:top w:val="none" w:sz="0" w:space="0" w:color="auto"/>
            <w:left w:val="none" w:sz="0" w:space="0" w:color="auto"/>
            <w:bottom w:val="none" w:sz="0" w:space="0" w:color="auto"/>
            <w:right w:val="none" w:sz="0" w:space="0" w:color="auto"/>
          </w:divBdr>
        </w:div>
        <w:div w:id="1433433496">
          <w:marLeft w:val="480"/>
          <w:marRight w:val="0"/>
          <w:marTop w:val="0"/>
          <w:marBottom w:val="0"/>
          <w:divBdr>
            <w:top w:val="none" w:sz="0" w:space="0" w:color="auto"/>
            <w:left w:val="none" w:sz="0" w:space="0" w:color="auto"/>
            <w:bottom w:val="none" w:sz="0" w:space="0" w:color="auto"/>
            <w:right w:val="none" w:sz="0" w:space="0" w:color="auto"/>
          </w:divBdr>
        </w:div>
        <w:div w:id="46415786">
          <w:marLeft w:val="480"/>
          <w:marRight w:val="0"/>
          <w:marTop w:val="0"/>
          <w:marBottom w:val="0"/>
          <w:divBdr>
            <w:top w:val="none" w:sz="0" w:space="0" w:color="auto"/>
            <w:left w:val="none" w:sz="0" w:space="0" w:color="auto"/>
            <w:bottom w:val="none" w:sz="0" w:space="0" w:color="auto"/>
            <w:right w:val="none" w:sz="0" w:space="0" w:color="auto"/>
          </w:divBdr>
        </w:div>
        <w:div w:id="1784496144">
          <w:marLeft w:val="480"/>
          <w:marRight w:val="0"/>
          <w:marTop w:val="0"/>
          <w:marBottom w:val="0"/>
          <w:divBdr>
            <w:top w:val="none" w:sz="0" w:space="0" w:color="auto"/>
            <w:left w:val="none" w:sz="0" w:space="0" w:color="auto"/>
            <w:bottom w:val="none" w:sz="0" w:space="0" w:color="auto"/>
            <w:right w:val="none" w:sz="0" w:space="0" w:color="auto"/>
          </w:divBdr>
        </w:div>
        <w:div w:id="862281047">
          <w:marLeft w:val="480"/>
          <w:marRight w:val="0"/>
          <w:marTop w:val="0"/>
          <w:marBottom w:val="0"/>
          <w:divBdr>
            <w:top w:val="none" w:sz="0" w:space="0" w:color="auto"/>
            <w:left w:val="none" w:sz="0" w:space="0" w:color="auto"/>
            <w:bottom w:val="none" w:sz="0" w:space="0" w:color="auto"/>
            <w:right w:val="none" w:sz="0" w:space="0" w:color="auto"/>
          </w:divBdr>
        </w:div>
        <w:div w:id="1832015195">
          <w:marLeft w:val="480"/>
          <w:marRight w:val="0"/>
          <w:marTop w:val="0"/>
          <w:marBottom w:val="0"/>
          <w:divBdr>
            <w:top w:val="none" w:sz="0" w:space="0" w:color="auto"/>
            <w:left w:val="none" w:sz="0" w:space="0" w:color="auto"/>
            <w:bottom w:val="none" w:sz="0" w:space="0" w:color="auto"/>
            <w:right w:val="none" w:sz="0" w:space="0" w:color="auto"/>
          </w:divBdr>
        </w:div>
        <w:div w:id="328410225">
          <w:marLeft w:val="480"/>
          <w:marRight w:val="0"/>
          <w:marTop w:val="0"/>
          <w:marBottom w:val="0"/>
          <w:divBdr>
            <w:top w:val="none" w:sz="0" w:space="0" w:color="auto"/>
            <w:left w:val="none" w:sz="0" w:space="0" w:color="auto"/>
            <w:bottom w:val="none" w:sz="0" w:space="0" w:color="auto"/>
            <w:right w:val="none" w:sz="0" w:space="0" w:color="auto"/>
          </w:divBdr>
        </w:div>
        <w:div w:id="352414677">
          <w:marLeft w:val="480"/>
          <w:marRight w:val="0"/>
          <w:marTop w:val="0"/>
          <w:marBottom w:val="0"/>
          <w:divBdr>
            <w:top w:val="none" w:sz="0" w:space="0" w:color="auto"/>
            <w:left w:val="none" w:sz="0" w:space="0" w:color="auto"/>
            <w:bottom w:val="none" w:sz="0" w:space="0" w:color="auto"/>
            <w:right w:val="none" w:sz="0" w:space="0" w:color="auto"/>
          </w:divBdr>
        </w:div>
        <w:div w:id="1883250863">
          <w:marLeft w:val="480"/>
          <w:marRight w:val="0"/>
          <w:marTop w:val="0"/>
          <w:marBottom w:val="0"/>
          <w:divBdr>
            <w:top w:val="none" w:sz="0" w:space="0" w:color="auto"/>
            <w:left w:val="none" w:sz="0" w:space="0" w:color="auto"/>
            <w:bottom w:val="none" w:sz="0" w:space="0" w:color="auto"/>
            <w:right w:val="none" w:sz="0" w:space="0" w:color="auto"/>
          </w:divBdr>
        </w:div>
        <w:div w:id="1827550188">
          <w:marLeft w:val="480"/>
          <w:marRight w:val="0"/>
          <w:marTop w:val="0"/>
          <w:marBottom w:val="0"/>
          <w:divBdr>
            <w:top w:val="none" w:sz="0" w:space="0" w:color="auto"/>
            <w:left w:val="none" w:sz="0" w:space="0" w:color="auto"/>
            <w:bottom w:val="none" w:sz="0" w:space="0" w:color="auto"/>
            <w:right w:val="none" w:sz="0" w:space="0" w:color="auto"/>
          </w:divBdr>
        </w:div>
      </w:divsChild>
    </w:div>
    <w:div w:id="1858226996">
      <w:bodyDiv w:val="1"/>
      <w:marLeft w:val="0"/>
      <w:marRight w:val="0"/>
      <w:marTop w:val="0"/>
      <w:marBottom w:val="0"/>
      <w:divBdr>
        <w:top w:val="none" w:sz="0" w:space="0" w:color="auto"/>
        <w:left w:val="none" w:sz="0" w:space="0" w:color="auto"/>
        <w:bottom w:val="none" w:sz="0" w:space="0" w:color="auto"/>
        <w:right w:val="none" w:sz="0" w:space="0" w:color="auto"/>
      </w:divBdr>
    </w:div>
    <w:div w:id="1858470033">
      <w:bodyDiv w:val="1"/>
      <w:marLeft w:val="0"/>
      <w:marRight w:val="0"/>
      <w:marTop w:val="0"/>
      <w:marBottom w:val="0"/>
      <w:divBdr>
        <w:top w:val="none" w:sz="0" w:space="0" w:color="auto"/>
        <w:left w:val="none" w:sz="0" w:space="0" w:color="auto"/>
        <w:bottom w:val="none" w:sz="0" w:space="0" w:color="auto"/>
        <w:right w:val="none" w:sz="0" w:space="0" w:color="auto"/>
      </w:divBdr>
    </w:div>
    <w:div w:id="1858885735">
      <w:bodyDiv w:val="1"/>
      <w:marLeft w:val="0"/>
      <w:marRight w:val="0"/>
      <w:marTop w:val="0"/>
      <w:marBottom w:val="0"/>
      <w:divBdr>
        <w:top w:val="none" w:sz="0" w:space="0" w:color="auto"/>
        <w:left w:val="none" w:sz="0" w:space="0" w:color="auto"/>
        <w:bottom w:val="none" w:sz="0" w:space="0" w:color="auto"/>
        <w:right w:val="none" w:sz="0" w:space="0" w:color="auto"/>
      </w:divBdr>
    </w:div>
    <w:div w:id="1859465528">
      <w:bodyDiv w:val="1"/>
      <w:marLeft w:val="0"/>
      <w:marRight w:val="0"/>
      <w:marTop w:val="0"/>
      <w:marBottom w:val="0"/>
      <w:divBdr>
        <w:top w:val="none" w:sz="0" w:space="0" w:color="auto"/>
        <w:left w:val="none" w:sz="0" w:space="0" w:color="auto"/>
        <w:bottom w:val="none" w:sz="0" w:space="0" w:color="auto"/>
        <w:right w:val="none" w:sz="0" w:space="0" w:color="auto"/>
      </w:divBdr>
    </w:div>
    <w:div w:id="1859545659">
      <w:bodyDiv w:val="1"/>
      <w:marLeft w:val="0"/>
      <w:marRight w:val="0"/>
      <w:marTop w:val="0"/>
      <w:marBottom w:val="0"/>
      <w:divBdr>
        <w:top w:val="none" w:sz="0" w:space="0" w:color="auto"/>
        <w:left w:val="none" w:sz="0" w:space="0" w:color="auto"/>
        <w:bottom w:val="none" w:sz="0" w:space="0" w:color="auto"/>
        <w:right w:val="none" w:sz="0" w:space="0" w:color="auto"/>
      </w:divBdr>
    </w:div>
    <w:div w:id="1861044012">
      <w:bodyDiv w:val="1"/>
      <w:marLeft w:val="0"/>
      <w:marRight w:val="0"/>
      <w:marTop w:val="0"/>
      <w:marBottom w:val="0"/>
      <w:divBdr>
        <w:top w:val="none" w:sz="0" w:space="0" w:color="auto"/>
        <w:left w:val="none" w:sz="0" w:space="0" w:color="auto"/>
        <w:bottom w:val="none" w:sz="0" w:space="0" w:color="auto"/>
        <w:right w:val="none" w:sz="0" w:space="0" w:color="auto"/>
      </w:divBdr>
    </w:div>
    <w:div w:id="1861233853">
      <w:bodyDiv w:val="1"/>
      <w:marLeft w:val="0"/>
      <w:marRight w:val="0"/>
      <w:marTop w:val="0"/>
      <w:marBottom w:val="0"/>
      <w:divBdr>
        <w:top w:val="none" w:sz="0" w:space="0" w:color="auto"/>
        <w:left w:val="none" w:sz="0" w:space="0" w:color="auto"/>
        <w:bottom w:val="none" w:sz="0" w:space="0" w:color="auto"/>
        <w:right w:val="none" w:sz="0" w:space="0" w:color="auto"/>
      </w:divBdr>
    </w:div>
    <w:div w:id="1861577188">
      <w:bodyDiv w:val="1"/>
      <w:marLeft w:val="0"/>
      <w:marRight w:val="0"/>
      <w:marTop w:val="0"/>
      <w:marBottom w:val="0"/>
      <w:divBdr>
        <w:top w:val="none" w:sz="0" w:space="0" w:color="auto"/>
        <w:left w:val="none" w:sz="0" w:space="0" w:color="auto"/>
        <w:bottom w:val="none" w:sz="0" w:space="0" w:color="auto"/>
        <w:right w:val="none" w:sz="0" w:space="0" w:color="auto"/>
      </w:divBdr>
    </w:div>
    <w:div w:id="1862354083">
      <w:bodyDiv w:val="1"/>
      <w:marLeft w:val="0"/>
      <w:marRight w:val="0"/>
      <w:marTop w:val="0"/>
      <w:marBottom w:val="0"/>
      <w:divBdr>
        <w:top w:val="none" w:sz="0" w:space="0" w:color="auto"/>
        <w:left w:val="none" w:sz="0" w:space="0" w:color="auto"/>
        <w:bottom w:val="none" w:sz="0" w:space="0" w:color="auto"/>
        <w:right w:val="none" w:sz="0" w:space="0" w:color="auto"/>
      </w:divBdr>
    </w:div>
    <w:div w:id="1863086886">
      <w:bodyDiv w:val="1"/>
      <w:marLeft w:val="0"/>
      <w:marRight w:val="0"/>
      <w:marTop w:val="0"/>
      <w:marBottom w:val="0"/>
      <w:divBdr>
        <w:top w:val="none" w:sz="0" w:space="0" w:color="auto"/>
        <w:left w:val="none" w:sz="0" w:space="0" w:color="auto"/>
        <w:bottom w:val="none" w:sz="0" w:space="0" w:color="auto"/>
        <w:right w:val="none" w:sz="0" w:space="0" w:color="auto"/>
      </w:divBdr>
    </w:div>
    <w:div w:id="1864591449">
      <w:bodyDiv w:val="1"/>
      <w:marLeft w:val="0"/>
      <w:marRight w:val="0"/>
      <w:marTop w:val="0"/>
      <w:marBottom w:val="0"/>
      <w:divBdr>
        <w:top w:val="none" w:sz="0" w:space="0" w:color="auto"/>
        <w:left w:val="none" w:sz="0" w:space="0" w:color="auto"/>
        <w:bottom w:val="none" w:sz="0" w:space="0" w:color="auto"/>
        <w:right w:val="none" w:sz="0" w:space="0" w:color="auto"/>
      </w:divBdr>
    </w:div>
    <w:div w:id="1864704167">
      <w:bodyDiv w:val="1"/>
      <w:marLeft w:val="0"/>
      <w:marRight w:val="0"/>
      <w:marTop w:val="0"/>
      <w:marBottom w:val="0"/>
      <w:divBdr>
        <w:top w:val="none" w:sz="0" w:space="0" w:color="auto"/>
        <w:left w:val="none" w:sz="0" w:space="0" w:color="auto"/>
        <w:bottom w:val="none" w:sz="0" w:space="0" w:color="auto"/>
        <w:right w:val="none" w:sz="0" w:space="0" w:color="auto"/>
      </w:divBdr>
    </w:div>
    <w:div w:id="1864781063">
      <w:bodyDiv w:val="1"/>
      <w:marLeft w:val="0"/>
      <w:marRight w:val="0"/>
      <w:marTop w:val="0"/>
      <w:marBottom w:val="0"/>
      <w:divBdr>
        <w:top w:val="none" w:sz="0" w:space="0" w:color="auto"/>
        <w:left w:val="none" w:sz="0" w:space="0" w:color="auto"/>
        <w:bottom w:val="none" w:sz="0" w:space="0" w:color="auto"/>
        <w:right w:val="none" w:sz="0" w:space="0" w:color="auto"/>
      </w:divBdr>
    </w:div>
    <w:div w:id="1864977323">
      <w:bodyDiv w:val="1"/>
      <w:marLeft w:val="0"/>
      <w:marRight w:val="0"/>
      <w:marTop w:val="0"/>
      <w:marBottom w:val="0"/>
      <w:divBdr>
        <w:top w:val="none" w:sz="0" w:space="0" w:color="auto"/>
        <w:left w:val="none" w:sz="0" w:space="0" w:color="auto"/>
        <w:bottom w:val="none" w:sz="0" w:space="0" w:color="auto"/>
        <w:right w:val="none" w:sz="0" w:space="0" w:color="auto"/>
      </w:divBdr>
    </w:div>
    <w:div w:id="1865971595">
      <w:bodyDiv w:val="1"/>
      <w:marLeft w:val="0"/>
      <w:marRight w:val="0"/>
      <w:marTop w:val="0"/>
      <w:marBottom w:val="0"/>
      <w:divBdr>
        <w:top w:val="none" w:sz="0" w:space="0" w:color="auto"/>
        <w:left w:val="none" w:sz="0" w:space="0" w:color="auto"/>
        <w:bottom w:val="none" w:sz="0" w:space="0" w:color="auto"/>
        <w:right w:val="none" w:sz="0" w:space="0" w:color="auto"/>
      </w:divBdr>
    </w:div>
    <w:div w:id="1866282486">
      <w:bodyDiv w:val="1"/>
      <w:marLeft w:val="0"/>
      <w:marRight w:val="0"/>
      <w:marTop w:val="0"/>
      <w:marBottom w:val="0"/>
      <w:divBdr>
        <w:top w:val="none" w:sz="0" w:space="0" w:color="auto"/>
        <w:left w:val="none" w:sz="0" w:space="0" w:color="auto"/>
        <w:bottom w:val="none" w:sz="0" w:space="0" w:color="auto"/>
        <w:right w:val="none" w:sz="0" w:space="0" w:color="auto"/>
      </w:divBdr>
    </w:div>
    <w:div w:id="1867252070">
      <w:bodyDiv w:val="1"/>
      <w:marLeft w:val="0"/>
      <w:marRight w:val="0"/>
      <w:marTop w:val="0"/>
      <w:marBottom w:val="0"/>
      <w:divBdr>
        <w:top w:val="none" w:sz="0" w:space="0" w:color="auto"/>
        <w:left w:val="none" w:sz="0" w:space="0" w:color="auto"/>
        <w:bottom w:val="none" w:sz="0" w:space="0" w:color="auto"/>
        <w:right w:val="none" w:sz="0" w:space="0" w:color="auto"/>
      </w:divBdr>
    </w:div>
    <w:div w:id="1868177387">
      <w:bodyDiv w:val="1"/>
      <w:marLeft w:val="0"/>
      <w:marRight w:val="0"/>
      <w:marTop w:val="0"/>
      <w:marBottom w:val="0"/>
      <w:divBdr>
        <w:top w:val="none" w:sz="0" w:space="0" w:color="auto"/>
        <w:left w:val="none" w:sz="0" w:space="0" w:color="auto"/>
        <w:bottom w:val="none" w:sz="0" w:space="0" w:color="auto"/>
        <w:right w:val="none" w:sz="0" w:space="0" w:color="auto"/>
      </w:divBdr>
    </w:div>
    <w:div w:id="1870298469">
      <w:bodyDiv w:val="1"/>
      <w:marLeft w:val="0"/>
      <w:marRight w:val="0"/>
      <w:marTop w:val="0"/>
      <w:marBottom w:val="0"/>
      <w:divBdr>
        <w:top w:val="none" w:sz="0" w:space="0" w:color="auto"/>
        <w:left w:val="none" w:sz="0" w:space="0" w:color="auto"/>
        <w:bottom w:val="none" w:sz="0" w:space="0" w:color="auto"/>
        <w:right w:val="none" w:sz="0" w:space="0" w:color="auto"/>
      </w:divBdr>
    </w:div>
    <w:div w:id="1870413297">
      <w:bodyDiv w:val="1"/>
      <w:marLeft w:val="0"/>
      <w:marRight w:val="0"/>
      <w:marTop w:val="0"/>
      <w:marBottom w:val="0"/>
      <w:divBdr>
        <w:top w:val="none" w:sz="0" w:space="0" w:color="auto"/>
        <w:left w:val="none" w:sz="0" w:space="0" w:color="auto"/>
        <w:bottom w:val="none" w:sz="0" w:space="0" w:color="auto"/>
        <w:right w:val="none" w:sz="0" w:space="0" w:color="auto"/>
      </w:divBdr>
    </w:div>
    <w:div w:id="1870607962">
      <w:bodyDiv w:val="1"/>
      <w:marLeft w:val="0"/>
      <w:marRight w:val="0"/>
      <w:marTop w:val="0"/>
      <w:marBottom w:val="0"/>
      <w:divBdr>
        <w:top w:val="none" w:sz="0" w:space="0" w:color="auto"/>
        <w:left w:val="none" w:sz="0" w:space="0" w:color="auto"/>
        <w:bottom w:val="none" w:sz="0" w:space="0" w:color="auto"/>
        <w:right w:val="none" w:sz="0" w:space="0" w:color="auto"/>
      </w:divBdr>
    </w:div>
    <w:div w:id="1871918144">
      <w:bodyDiv w:val="1"/>
      <w:marLeft w:val="0"/>
      <w:marRight w:val="0"/>
      <w:marTop w:val="0"/>
      <w:marBottom w:val="0"/>
      <w:divBdr>
        <w:top w:val="none" w:sz="0" w:space="0" w:color="auto"/>
        <w:left w:val="none" w:sz="0" w:space="0" w:color="auto"/>
        <w:bottom w:val="none" w:sz="0" w:space="0" w:color="auto"/>
        <w:right w:val="none" w:sz="0" w:space="0" w:color="auto"/>
      </w:divBdr>
    </w:div>
    <w:div w:id="1874951950">
      <w:bodyDiv w:val="1"/>
      <w:marLeft w:val="0"/>
      <w:marRight w:val="0"/>
      <w:marTop w:val="0"/>
      <w:marBottom w:val="0"/>
      <w:divBdr>
        <w:top w:val="none" w:sz="0" w:space="0" w:color="auto"/>
        <w:left w:val="none" w:sz="0" w:space="0" w:color="auto"/>
        <w:bottom w:val="none" w:sz="0" w:space="0" w:color="auto"/>
        <w:right w:val="none" w:sz="0" w:space="0" w:color="auto"/>
      </w:divBdr>
    </w:div>
    <w:div w:id="1876113882">
      <w:bodyDiv w:val="1"/>
      <w:marLeft w:val="0"/>
      <w:marRight w:val="0"/>
      <w:marTop w:val="0"/>
      <w:marBottom w:val="0"/>
      <w:divBdr>
        <w:top w:val="none" w:sz="0" w:space="0" w:color="auto"/>
        <w:left w:val="none" w:sz="0" w:space="0" w:color="auto"/>
        <w:bottom w:val="none" w:sz="0" w:space="0" w:color="auto"/>
        <w:right w:val="none" w:sz="0" w:space="0" w:color="auto"/>
      </w:divBdr>
    </w:div>
    <w:div w:id="1876262547">
      <w:bodyDiv w:val="1"/>
      <w:marLeft w:val="0"/>
      <w:marRight w:val="0"/>
      <w:marTop w:val="0"/>
      <w:marBottom w:val="0"/>
      <w:divBdr>
        <w:top w:val="none" w:sz="0" w:space="0" w:color="auto"/>
        <w:left w:val="none" w:sz="0" w:space="0" w:color="auto"/>
        <w:bottom w:val="none" w:sz="0" w:space="0" w:color="auto"/>
        <w:right w:val="none" w:sz="0" w:space="0" w:color="auto"/>
      </w:divBdr>
    </w:div>
    <w:div w:id="1877542884">
      <w:bodyDiv w:val="1"/>
      <w:marLeft w:val="0"/>
      <w:marRight w:val="0"/>
      <w:marTop w:val="0"/>
      <w:marBottom w:val="0"/>
      <w:divBdr>
        <w:top w:val="none" w:sz="0" w:space="0" w:color="auto"/>
        <w:left w:val="none" w:sz="0" w:space="0" w:color="auto"/>
        <w:bottom w:val="none" w:sz="0" w:space="0" w:color="auto"/>
        <w:right w:val="none" w:sz="0" w:space="0" w:color="auto"/>
      </w:divBdr>
    </w:div>
    <w:div w:id="1877934359">
      <w:bodyDiv w:val="1"/>
      <w:marLeft w:val="0"/>
      <w:marRight w:val="0"/>
      <w:marTop w:val="0"/>
      <w:marBottom w:val="0"/>
      <w:divBdr>
        <w:top w:val="none" w:sz="0" w:space="0" w:color="auto"/>
        <w:left w:val="none" w:sz="0" w:space="0" w:color="auto"/>
        <w:bottom w:val="none" w:sz="0" w:space="0" w:color="auto"/>
        <w:right w:val="none" w:sz="0" w:space="0" w:color="auto"/>
      </w:divBdr>
    </w:div>
    <w:div w:id="1878590965">
      <w:bodyDiv w:val="1"/>
      <w:marLeft w:val="0"/>
      <w:marRight w:val="0"/>
      <w:marTop w:val="0"/>
      <w:marBottom w:val="0"/>
      <w:divBdr>
        <w:top w:val="none" w:sz="0" w:space="0" w:color="auto"/>
        <w:left w:val="none" w:sz="0" w:space="0" w:color="auto"/>
        <w:bottom w:val="none" w:sz="0" w:space="0" w:color="auto"/>
        <w:right w:val="none" w:sz="0" w:space="0" w:color="auto"/>
      </w:divBdr>
      <w:divsChild>
        <w:div w:id="2096316857">
          <w:marLeft w:val="480"/>
          <w:marRight w:val="0"/>
          <w:marTop w:val="0"/>
          <w:marBottom w:val="0"/>
          <w:divBdr>
            <w:top w:val="none" w:sz="0" w:space="0" w:color="auto"/>
            <w:left w:val="none" w:sz="0" w:space="0" w:color="auto"/>
            <w:bottom w:val="none" w:sz="0" w:space="0" w:color="auto"/>
            <w:right w:val="none" w:sz="0" w:space="0" w:color="auto"/>
          </w:divBdr>
        </w:div>
        <w:div w:id="1949267276">
          <w:marLeft w:val="480"/>
          <w:marRight w:val="0"/>
          <w:marTop w:val="0"/>
          <w:marBottom w:val="0"/>
          <w:divBdr>
            <w:top w:val="none" w:sz="0" w:space="0" w:color="auto"/>
            <w:left w:val="none" w:sz="0" w:space="0" w:color="auto"/>
            <w:bottom w:val="none" w:sz="0" w:space="0" w:color="auto"/>
            <w:right w:val="none" w:sz="0" w:space="0" w:color="auto"/>
          </w:divBdr>
        </w:div>
        <w:div w:id="251740610">
          <w:marLeft w:val="480"/>
          <w:marRight w:val="0"/>
          <w:marTop w:val="0"/>
          <w:marBottom w:val="0"/>
          <w:divBdr>
            <w:top w:val="none" w:sz="0" w:space="0" w:color="auto"/>
            <w:left w:val="none" w:sz="0" w:space="0" w:color="auto"/>
            <w:bottom w:val="none" w:sz="0" w:space="0" w:color="auto"/>
            <w:right w:val="none" w:sz="0" w:space="0" w:color="auto"/>
          </w:divBdr>
        </w:div>
        <w:div w:id="1445424691">
          <w:marLeft w:val="480"/>
          <w:marRight w:val="0"/>
          <w:marTop w:val="0"/>
          <w:marBottom w:val="0"/>
          <w:divBdr>
            <w:top w:val="none" w:sz="0" w:space="0" w:color="auto"/>
            <w:left w:val="none" w:sz="0" w:space="0" w:color="auto"/>
            <w:bottom w:val="none" w:sz="0" w:space="0" w:color="auto"/>
            <w:right w:val="none" w:sz="0" w:space="0" w:color="auto"/>
          </w:divBdr>
        </w:div>
        <w:div w:id="1177034434">
          <w:marLeft w:val="480"/>
          <w:marRight w:val="0"/>
          <w:marTop w:val="0"/>
          <w:marBottom w:val="0"/>
          <w:divBdr>
            <w:top w:val="none" w:sz="0" w:space="0" w:color="auto"/>
            <w:left w:val="none" w:sz="0" w:space="0" w:color="auto"/>
            <w:bottom w:val="none" w:sz="0" w:space="0" w:color="auto"/>
            <w:right w:val="none" w:sz="0" w:space="0" w:color="auto"/>
          </w:divBdr>
        </w:div>
        <w:div w:id="2038118023">
          <w:marLeft w:val="480"/>
          <w:marRight w:val="0"/>
          <w:marTop w:val="0"/>
          <w:marBottom w:val="0"/>
          <w:divBdr>
            <w:top w:val="none" w:sz="0" w:space="0" w:color="auto"/>
            <w:left w:val="none" w:sz="0" w:space="0" w:color="auto"/>
            <w:bottom w:val="none" w:sz="0" w:space="0" w:color="auto"/>
            <w:right w:val="none" w:sz="0" w:space="0" w:color="auto"/>
          </w:divBdr>
        </w:div>
        <w:div w:id="1731732966">
          <w:marLeft w:val="480"/>
          <w:marRight w:val="0"/>
          <w:marTop w:val="0"/>
          <w:marBottom w:val="0"/>
          <w:divBdr>
            <w:top w:val="none" w:sz="0" w:space="0" w:color="auto"/>
            <w:left w:val="none" w:sz="0" w:space="0" w:color="auto"/>
            <w:bottom w:val="none" w:sz="0" w:space="0" w:color="auto"/>
            <w:right w:val="none" w:sz="0" w:space="0" w:color="auto"/>
          </w:divBdr>
        </w:div>
        <w:div w:id="103155164">
          <w:marLeft w:val="480"/>
          <w:marRight w:val="0"/>
          <w:marTop w:val="0"/>
          <w:marBottom w:val="0"/>
          <w:divBdr>
            <w:top w:val="none" w:sz="0" w:space="0" w:color="auto"/>
            <w:left w:val="none" w:sz="0" w:space="0" w:color="auto"/>
            <w:bottom w:val="none" w:sz="0" w:space="0" w:color="auto"/>
            <w:right w:val="none" w:sz="0" w:space="0" w:color="auto"/>
          </w:divBdr>
        </w:div>
        <w:div w:id="1352144870">
          <w:marLeft w:val="480"/>
          <w:marRight w:val="0"/>
          <w:marTop w:val="0"/>
          <w:marBottom w:val="0"/>
          <w:divBdr>
            <w:top w:val="none" w:sz="0" w:space="0" w:color="auto"/>
            <w:left w:val="none" w:sz="0" w:space="0" w:color="auto"/>
            <w:bottom w:val="none" w:sz="0" w:space="0" w:color="auto"/>
            <w:right w:val="none" w:sz="0" w:space="0" w:color="auto"/>
          </w:divBdr>
        </w:div>
        <w:div w:id="1409352657">
          <w:marLeft w:val="480"/>
          <w:marRight w:val="0"/>
          <w:marTop w:val="0"/>
          <w:marBottom w:val="0"/>
          <w:divBdr>
            <w:top w:val="none" w:sz="0" w:space="0" w:color="auto"/>
            <w:left w:val="none" w:sz="0" w:space="0" w:color="auto"/>
            <w:bottom w:val="none" w:sz="0" w:space="0" w:color="auto"/>
            <w:right w:val="none" w:sz="0" w:space="0" w:color="auto"/>
          </w:divBdr>
        </w:div>
      </w:divsChild>
    </w:div>
    <w:div w:id="1878926220">
      <w:bodyDiv w:val="1"/>
      <w:marLeft w:val="0"/>
      <w:marRight w:val="0"/>
      <w:marTop w:val="0"/>
      <w:marBottom w:val="0"/>
      <w:divBdr>
        <w:top w:val="none" w:sz="0" w:space="0" w:color="auto"/>
        <w:left w:val="none" w:sz="0" w:space="0" w:color="auto"/>
        <w:bottom w:val="none" w:sz="0" w:space="0" w:color="auto"/>
        <w:right w:val="none" w:sz="0" w:space="0" w:color="auto"/>
      </w:divBdr>
    </w:div>
    <w:div w:id="1879319771">
      <w:bodyDiv w:val="1"/>
      <w:marLeft w:val="0"/>
      <w:marRight w:val="0"/>
      <w:marTop w:val="0"/>
      <w:marBottom w:val="0"/>
      <w:divBdr>
        <w:top w:val="none" w:sz="0" w:space="0" w:color="auto"/>
        <w:left w:val="none" w:sz="0" w:space="0" w:color="auto"/>
        <w:bottom w:val="none" w:sz="0" w:space="0" w:color="auto"/>
        <w:right w:val="none" w:sz="0" w:space="0" w:color="auto"/>
      </w:divBdr>
    </w:div>
    <w:div w:id="1879968477">
      <w:bodyDiv w:val="1"/>
      <w:marLeft w:val="0"/>
      <w:marRight w:val="0"/>
      <w:marTop w:val="0"/>
      <w:marBottom w:val="0"/>
      <w:divBdr>
        <w:top w:val="none" w:sz="0" w:space="0" w:color="auto"/>
        <w:left w:val="none" w:sz="0" w:space="0" w:color="auto"/>
        <w:bottom w:val="none" w:sz="0" w:space="0" w:color="auto"/>
        <w:right w:val="none" w:sz="0" w:space="0" w:color="auto"/>
      </w:divBdr>
    </w:div>
    <w:div w:id="1881085443">
      <w:bodyDiv w:val="1"/>
      <w:marLeft w:val="0"/>
      <w:marRight w:val="0"/>
      <w:marTop w:val="0"/>
      <w:marBottom w:val="0"/>
      <w:divBdr>
        <w:top w:val="none" w:sz="0" w:space="0" w:color="auto"/>
        <w:left w:val="none" w:sz="0" w:space="0" w:color="auto"/>
        <w:bottom w:val="none" w:sz="0" w:space="0" w:color="auto"/>
        <w:right w:val="none" w:sz="0" w:space="0" w:color="auto"/>
      </w:divBdr>
    </w:div>
    <w:div w:id="1881432623">
      <w:bodyDiv w:val="1"/>
      <w:marLeft w:val="0"/>
      <w:marRight w:val="0"/>
      <w:marTop w:val="0"/>
      <w:marBottom w:val="0"/>
      <w:divBdr>
        <w:top w:val="none" w:sz="0" w:space="0" w:color="auto"/>
        <w:left w:val="none" w:sz="0" w:space="0" w:color="auto"/>
        <w:bottom w:val="none" w:sz="0" w:space="0" w:color="auto"/>
        <w:right w:val="none" w:sz="0" w:space="0" w:color="auto"/>
      </w:divBdr>
    </w:div>
    <w:div w:id="1882089350">
      <w:bodyDiv w:val="1"/>
      <w:marLeft w:val="0"/>
      <w:marRight w:val="0"/>
      <w:marTop w:val="0"/>
      <w:marBottom w:val="0"/>
      <w:divBdr>
        <w:top w:val="none" w:sz="0" w:space="0" w:color="auto"/>
        <w:left w:val="none" w:sz="0" w:space="0" w:color="auto"/>
        <w:bottom w:val="none" w:sz="0" w:space="0" w:color="auto"/>
        <w:right w:val="none" w:sz="0" w:space="0" w:color="auto"/>
      </w:divBdr>
    </w:div>
    <w:div w:id="1882089872">
      <w:bodyDiv w:val="1"/>
      <w:marLeft w:val="0"/>
      <w:marRight w:val="0"/>
      <w:marTop w:val="0"/>
      <w:marBottom w:val="0"/>
      <w:divBdr>
        <w:top w:val="none" w:sz="0" w:space="0" w:color="auto"/>
        <w:left w:val="none" w:sz="0" w:space="0" w:color="auto"/>
        <w:bottom w:val="none" w:sz="0" w:space="0" w:color="auto"/>
        <w:right w:val="none" w:sz="0" w:space="0" w:color="auto"/>
      </w:divBdr>
    </w:div>
    <w:div w:id="1883637207">
      <w:bodyDiv w:val="1"/>
      <w:marLeft w:val="0"/>
      <w:marRight w:val="0"/>
      <w:marTop w:val="0"/>
      <w:marBottom w:val="0"/>
      <w:divBdr>
        <w:top w:val="none" w:sz="0" w:space="0" w:color="auto"/>
        <w:left w:val="none" w:sz="0" w:space="0" w:color="auto"/>
        <w:bottom w:val="none" w:sz="0" w:space="0" w:color="auto"/>
        <w:right w:val="none" w:sz="0" w:space="0" w:color="auto"/>
      </w:divBdr>
      <w:divsChild>
        <w:div w:id="681518702">
          <w:marLeft w:val="480"/>
          <w:marRight w:val="0"/>
          <w:marTop w:val="0"/>
          <w:marBottom w:val="0"/>
          <w:divBdr>
            <w:top w:val="none" w:sz="0" w:space="0" w:color="auto"/>
            <w:left w:val="none" w:sz="0" w:space="0" w:color="auto"/>
            <w:bottom w:val="none" w:sz="0" w:space="0" w:color="auto"/>
            <w:right w:val="none" w:sz="0" w:space="0" w:color="auto"/>
          </w:divBdr>
        </w:div>
        <w:div w:id="1425882065">
          <w:marLeft w:val="480"/>
          <w:marRight w:val="0"/>
          <w:marTop w:val="0"/>
          <w:marBottom w:val="0"/>
          <w:divBdr>
            <w:top w:val="none" w:sz="0" w:space="0" w:color="auto"/>
            <w:left w:val="none" w:sz="0" w:space="0" w:color="auto"/>
            <w:bottom w:val="none" w:sz="0" w:space="0" w:color="auto"/>
            <w:right w:val="none" w:sz="0" w:space="0" w:color="auto"/>
          </w:divBdr>
        </w:div>
        <w:div w:id="1773234280">
          <w:marLeft w:val="480"/>
          <w:marRight w:val="0"/>
          <w:marTop w:val="0"/>
          <w:marBottom w:val="0"/>
          <w:divBdr>
            <w:top w:val="none" w:sz="0" w:space="0" w:color="auto"/>
            <w:left w:val="none" w:sz="0" w:space="0" w:color="auto"/>
            <w:bottom w:val="none" w:sz="0" w:space="0" w:color="auto"/>
            <w:right w:val="none" w:sz="0" w:space="0" w:color="auto"/>
          </w:divBdr>
        </w:div>
        <w:div w:id="1937857865">
          <w:marLeft w:val="480"/>
          <w:marRight w:val="0"/>
          <w:marTop w:val="0"/>
          <w:marBottom w:val="0"/>
          <w:divBdr>
            <w:top w:val="none" w:sz="0" w:space="0" w:color="auto"/>
            <w:left w:val="none" w:sz="0" w:space="0" w:color="auto"/>
            <w:bottom w:val="none" w:sz="0" w:space="0" w:color="auto"/>
            <w:right w:val="none" w:sz="0" w:space="0" w:color="auto"/>
          </w:divBdr>
        </w:div>
        <w:div w:id="1833328269">
          <w:marLeft w:val="480"/>
          <w:marRight w:val="0"/>
          <w:marTop w:val="0"/>
          <w:marBottom w:val="0"/>
          <w:divBdr>
            <w:top w:val="none" w:sz="0" w:space="0" w:color="auto"/>
            <w:left w:val="none" w:sz="0" w:space="0" w:color="auto"/>
            <w:bottom w:val="none" w:sz="0" w:space="0" w:color="auto"/>
            <w:right w:val="none" w:sz="0" w:space="0" w:color="auto"/>
          </w:divBdr>
        </w:div>
        <w:div w:id="1900163981">
          <w:marLeft w:val="480"/>
          <w:marRight w:val="0"/>
          <w:marTop w:val="0"/>
          <w:marBottom w:val="0"/>
          <w:divBdr>
            <w:top w:val="none" w:sz="0" w:space="0" w:color="auto"/>
            <w:left w:val="none" w:sz="0" w:space="0" w:color="auto"/>
            <w:bottom w:val="none" w:sz="0" w:space="0" w:color="auto"/>
            <w:right w:val="none" w:sz="0" w:space="0" w:color="auto"/>
          </w:divBdr>
        </w:div>
        <w:div w:id="753210210">
          <w:marLeft w:val="480"/>
          <w:marRight w:val="0"/>
          <w:marTop w:val="0"/>
          <w:marBottom w:val="0"/>
          <w:divBdr>
            <w:top w:val="none" w:sz="0" w:space="0" w:color="auto"/>
            <w:left w:val="none" w:sz="0" w:space="0" w:color="auto"/>
            <w:bottom w:val="none" w:sz="0" w:space="0" w:color="auto"/>
            <w:right w:val="none" w:sz="0" w:space="0" w:color="auto"/>
          </w:divBdr>
        </w:div>
        <w:div w:id="768082085">
          <w:marLeft w:val="480"/>
          <w:marRight w:val="0"/>
          <w:marTop w:val="0"/>
          <w:marBottom w:val="0"/>
          <w:divBdr>
            <w:top w:val="none" w:sz="0" w:space="0" w:color="auto"/>
            <w:left w:val="none" w:sz="0" w:space="0" w:color="auto"/>
            <w:bottom w:val="none" w:sz="0" w:space="0" w:color="auto"/>
            <w:right w:val="none" w:sz="0" w:space="0" w:color="auto"/>
          </w:divBdr>
        </w:div>
        <w:div w:id="1379017184">
          <w:marLeft w:val="480"/>
          <w:marRight w:val="0"/>
          <w:marTop w:val="0"/>
          <w:marBottom w:val="0"/>
          <w:divBdr>
            <w:top w:val="none" w:sz="0" w:space="0" w:color="auto"/>
            <w:left w:val="none" w:sz="0" w:space="0" w:color="auto"/>
            <w:bottom w:val="none" w:sz="0" w:space="0" w:color="auto"/>
            <w:right w:val="none" w:sz="0" w:space="0" w:color="auto"/>
          </w:divBdr>
        </w:div>
        <w:div w:id="763456449">
          <w:marLeft w:val="480"/>
          <w:marRight w:val="0"/>
          <w:marTop w:val="0"/>
          <w:marBottom w:val="0"/>
          <w:divBdr>
            <w:top w:val="none" w:sz="0" w:space="0" w:color="auto"/>
            <w:left w:val="none" w:sz="0" w:space="0" w:color="auto"/>
            <w:bottom w:val="none" w:sz="0" w:space="0" w:color="auto"/>
            <w:right w:val="none" w:sz="0" w:space="0" w:color="auto"/>
          </w:divBdr>
        </w:div>
        <w:div w:id="1862816581">
          <w:marLeft w:val="480"/>
          <w:marRight w:val="0"/>
          <w:marTop w:val="0"/>
          <w:marBottom w:val="0"/>
          <w:divBdr>
            <w:top w:val="none" w:sz="0" w:space="0" w:color="auto"/>
            <w:left w:val="none" w:sz="0" w:space="0" w:color="auto"/>
            <w:bottom w:val="none" w:sz="0" w:space="0" w:color="auto"/>
            <w:right w:val="none" w:sz="0" w:space="0" w:color="auto"/>
          </w:divBdr>
        </w:div>
        <w:div w:id="559706543">
          <w:marLeft w:val="480"/>
          <w:marRight w:val="0"/>
          <w:marTop w:val="0"/>
          <w:marBottom w:val="0"/>
          <w:divBdr>
            <w:top w:val="none" w:sz="0" w:space="0" w:color="auto"/>
            <w:left w:val="none" w:sz="0" w:space="0" w:color="auto"/>
            <w:bottom w:val="none" w:sz="0" w:space="0" w:color="auto"/>
            <w:right w:val="none" w:sz="0" w:space="0" w:color="auto"/>
          </w:divBdr>
        </w:div>
        <w:div w:id="1981104798">
          <w:marLeft w:val="480"/>
          <w:marRight w:val="0"/>
          <w:marTop w:val="0"/>
          <w:marBottom w:val="0"/>
          <w:divBdr>
            <w:top w:val="none" w:sz="0" w:space="0" w:color="auto"/>
            <w:left w:val="none" w:sz="0" w:space="0" w:color="auto"/>
            <w:bottom w:val="none" w:sz="0" w:space="0" w:color="auto"/>
            <w:right w:val="none" w:sz="0" w:space="0" w:color="auto"/>
          </w:divBdr>
        </w:div>
        <w:div w:id="1249191425">
          <w:marLeft w:val="480"/>
          <w:marRight w:val="0"/>
          <w:marTop w:val="0"/>
          <w:marBottom w:val="0"/>
          <w:divBdr>
            <w:top w:val="none" w:sz="0" w:space="0" w:color="auto"/>
            <w:left w:val="none" w:sz="0" w:space="0" w:color="auto"/>
            <w:bottom w:val="none" w:sz="0" w:space="0" w:color="auto"/>
            <w:right w:val="none" w:sz="0" w:space="0" w:color="auto"/>
          </w:divBdr>
        </w:div>
        <w:div w:id="331028805">
          <w:marLeft w:val="480"/>
          <w:marRight w:val="0"/>
          <w:marTop w:val="0"/>
          <w:marBottom w:val="0"/>
          <w:divBdr>
            <w:top w:val="none" w:sz="0" w:space="0" w:color="auto"/>
            <w:left w:val="none" w:sz="0" w:space="0" w:color="auto"/>
            <w:bottom w:val="none" w:sz="0" w:space="0" w:color="auto"/>
            <w:right w:val="none" w:sz="0" w:space="0" w:color="auto"/>
          </w:divBdr>
        </w:div>
        <w:div w:id="2016106918">
          <w:marLeft w:val="480"/>
          <w:marRight w:val="0"/>
          <w:marTop w:val="0"/>
          <w:marBottom w:val="0"/>
          <w:divBdr>
            <w:top w:val="none" w:sz="0" w:space="0" w:color="auto"/>
            <w:left w:val="none" w:sz="0" w:space="0" w:color="auto"/>
            <w:bottom w:val="none" w:sz="0" w:space="0" w:color="auto"/>
            <w:right w:val="none" w:sz="0" w:space="0" w:color="auto"/>
          </w:divBdr>
        </w:div>
        <w:div w:id="1581986936">
          <w:marLeft w:val="480"/>
          <w:marRight w:val="0"/>
          <w:marTop w:val="0"/>
          <w:marBottom w:val="0"/>
          <w:divBdr>
            <w:top w:val="none" w:sz="0" w:space="0" w:color="auto"/>
            <w:left w:val="none" w:sz="0" w:space="0" w:color="auto"/>
            <w:bottom w:val="none" w:sz="0" w:space="0" w:color="auto"/>
            <w:right w:val="none" w:sz="0" w:space="0" w:color="auto"/>
          </w:divBdr>
        </w:div>
        <w:div w:id="118912236">
          <w:marLeft w:val="480"/>
          <w:marRight w:val="0"/>
          <w:marTop w:val="0"/>
          <w:marBottom w:val="0"/>
          <w:divBdr>
            <w:top w:val="none" w:sz="0" w:space="0" w:color="auto"/>
            <w:left w:val="none" w:sz="0" w:space="0" w:color="auto"/>
            <w:bottom w:val="none" w:sz="0" w:space="0" w:color="auto"/>
            <w:right w:val="none" w:sz="0" w:space="0" w:color="auto"/>
          </w:divBdr>
        </w:div>
        <w:div w:id="764957974">
          <w:marLeft w:val="480"/>
          <w:marRight w:val="0"/>
          <w:marTop w:val="0"/>
          <w:marBottom w:val="0"/>
          <w:divBdr>
            <w:top w:val="none" w:sz="0" w:space="0" w:color="auto"/>
            <w:left w:val="none" w:sz="0" w:space="0" w:color="auto"/>
            <w:bottom w:val="none" w:sz="0" w:space="0" w:color="auto"/>
            <w:right w:val="none" w:sz="0" w:space="0" w:color="auto"/>
          </w:divBdr>
        </w:div>
        <w:div w:id="1526404773">
          <w:marLeft w:val="480"/>
          <w:marRight w:val="0"/>
          <w:marTop w:val="0"/>
          <w:marBottom w:val="0"/>
          <w:divBdr>
            <w:top w:val="none" w:sz="0" w:space="0" w:color="auto"/>
            <w:left w:val="none" w:sz="0" w:space="0" w:color="auto"/>
            <w:bottom w:val="none" w:sz="0" w:space="0" w:color="auto"/>
            <w:right w:val="none" w:sz="0" w:space="0" w:color="auto"/>
          </w:divBdr>
        </w:div>
        <w:div w:id="1466041673">
          <w:marLeft w:val="480"/>
          <w:marRight w:val="0"/>
          <w:marTop w:val="0"/>
          <w:marBottom w:val="0"/>
          <w:divBdr>
            <w:top w:val="none" w:sz="0" w:space="0" w:color="auto"/>
            <w:left w:val="none" w:sz="0" w:space="0" w:color="auto"/>
            <w:bottom w:val="none" w:sz="0" w:space="0" w:color="auto"/>
            <w:right w:val="none" w:sz="0" w:space="0" w:color="auto"/>
          </w:divBdr>
        </w:div>
        <w:div w:id="939070104">
          <w:marLeft w:val="480"/>
          <w:marRight w:val="0"/>
          <w:marTop w:val="0"/>
          <w:marBottom w:val="0"/>
          <w:divBdr>
            <w:top w:val="none" w:sz="0" w:space="0" w:color="auto"/>
            <w:left w:val="none" w:sz="0" w:space="0" w:color="auto"/>
            <w:bottom w:val="none" w:sz="0" w:space="0" w:color="auto"/>
            <w:right w:val="none" w:sz="0" w:space="0" w:color="auto"/>
          </w:divBdr>
        </w:div>
      </w:divsChild>
    </w:div>
    <w:div w:id="1886208977">
      <w:bodyDiv w:val="1"/>
      <w:marLeft w:val="0"/>
      <w:marRight w:val="0"/>
      <w:marTop w:val="0"/>
      <w:marBottom w:val="0"/>
      <w:divBdr>
        <w:top w:val="none" w:sz="0" w:space="0" w:color="auto"/>
        <w:left w:val="none" w:sz="0" w:space="0" w:color="auto"/>
        <w:bottom w:val="none" w:sz="0" w:space="0" w:color="auto"/>
        <w:right w:val="none" w:sz="0" w:space="0" w:color="auto"/>
      </w:divBdr>
    </w:div>
    <w:div w:id="1886485254">
      <w:bodyDiv w:val="1"/>
      <w:marLeft w:val="0"/>
      <w:marRight w:val="0"/>
      <w:marTop w:val="0"/>
      <w:marBottom w:val="0"/>
      <w:divBdr>
        <w:top w:val="none" w:sz="0" w:space="0" w:color="auto"/>
        <w:left w:val="none" w:sz="0" w:space="0" w:color="auto"/>
        <w:bottom w:val="none" w:sz="0" w:space="0" w:color="auto"/>
        <w:right w:val="none" w:sz="0" w:space="0" w:color="auto"/>
      </w:divBdr>
    </w:div>
    <w:div w:id="1886676358">
      <w:bodyDiv w:val="1"/>
      <w:marLeft w:val="0"/>
      <w:marRight w:val="0"/>
      <w:marTop w:val="0"/>
      <w:marBottom w:val="0"/>
      <w:divBdr>
        <w:top w:val="none" w:sz="0" w:space="0" w:color="auto"/>
        <w:left w:val="none" w:sz="0" w:space="0" w:color="auto"/>
        <w:bottom w:val="none" w:sz="0" w:space="0" w:color="auto"/>
        <w:right w:val="none" w:sz="0" w:space="0" w:color="auto"/>
      </w:divBdr>
    </w:div>
    <w:div w:id="1886867054">
      <w:bodyDiv w:val="1"/>
      <w:marLeft w:val="0"/>
      <w:marRight w:val="0"/>
      <w:marTop w:val="0"/>
      <w:marBottom w:val="0"/>
      <w:divBdr>
        <w:top w:val="none" w:sz="0" w:space="0" w:color="auto"/>
        <w:left w:val="none" w:sz="0" w:space="0" w:color="auto"/>
        <w:bottom w:val="none" w:sz="0" w:space="0" w:color="auto"/>
        <w:right w:val="none" w:sz="0" w:space="0" w:color="auto"/>
      </w:divBdr>
    </w:div>
    <w:div w:id="1886867609">
      <w:bodyDiv w:val="1"/>
      <w:marLeft w:val="0"/>
      <w:marRight w:val="0"/>
      <w:marTop w:val="0"/>
      <w:marBottom w:val="0"/>
      <w:divBdr>
        <w:top w:val="none" w:sz="0" w:space="0" w:color="auto"/>
        <w:left w:val="none" w:sz="0" w:space="0" w:color="auto"/>
        <w:bottom w:val="none" w:sz="0" w:space="0" w:color="auto"/>
        <w:right w:val="none" w:sz="0" w:space="0" w:color="auto"/>
      </w:divBdr>
    </w:div>
    <w:div w:id="1887371507">
      <w:bodyDiv w:val="1"/>
      <w:marLeft w:val="0"/>
      <w:marRight w:val="0"/>
      <w:marTop w:val="0"/>
      <w:marBottom w:val="0"/>
      <w:divBdr>
        <w:top w:val="none" w:sz="0" w:space="0" w:color="auto"/>
        <w:left w:val="none" w:sz="0" w:space="0" w:color="auto"/>
        <w:bottom w:val="none" w:sz="0" w:space="0" w:color="auto"/>
        <w:right w:val="none" w:sz="0" w:space="0" w:color="auto"/>
      </w:divBdr>
    </w:div>
    <w:div w:id="1887448069">
      <w:bodyDiv w:val="1"/>
      <w:marLeft w:val="0"/>
      <w:marRight w:val="0"/>
      <w:marTop w:val="0"/>
      <w:marBottom w:val="0"/>
      <w:divBdr>
        <w:top w:val="none" w:sz="0" w:space="0" w:color="auto"/>
        <w:left w:val="none" w:sz="0" w:space="0" w:color="auto"/>
        <w:bottom w:val="none" w:sz="0" w:space="0" w:color="auto"/>
        <w:right w:val="none" w:sz="0" w:space="0" w:color="auto"/>
      </w:divBdr>
    </w:div>
    <w:div w:id="1889220107">
      <w:bodyDiv w:val="1"/>
      <w:marLeft w:val="0"/>
      <w:marRight w:val="0"/>
      <w:marTop w:val="0"/>
      <w:marBottom w:val="0"/>
      <w:divBdr>
        <w:top w:val="none" w:sz="0" w:space="0" w:color="auto"/>
        <w:left w:val="none" w:sz="0" w:space="0" w:color="auto"/>
        <w:bottom w:val="none" w:sz="0" w:space="0" w:color="auto"/>
        <w:right w:val="none" w:sz="0" w:space="0" w:color="auto"/>
      </w:divBdr>
    </w:div>
    <w:div w:id="1889687946">
      <w:bodyDiv w:val="1"/>
      <w:marLeft w:val="0"/>
      <w:marRight w:val="0"/>
      <w:marTop w:val="0"/>
      <w:marBottom w:val="0"/>
      <w:divBdr>
        <w:top w:val="none" w:sz="0" w:space="0" w:color="auto"/>
        <w:left w:val="none" w:sz="0" w:space="0" w:color="auto"/>
        <w:bottom w:val="none" w:sz="0" w:space="0" w:color="auto"/>
        <w:right w:val="none" w:sz="0" w:space="0" w:color="auto"/>
      </w:divBdr>
    </w:div>
    <w:div w:id="1890192480">
      <w:bodyDiv w:val="1"/>
      <w:marLeft w:val="0"/>
      <w:marRight w:val="0"/>
      <w:marTop w:val="0"/>
      <w:marBottom w:val="0"/>
      <w:divBdr>
        <w:top w:val="none" w:sz="0" w:space="0" w:color="auto"/>
        <w:left w:val="none" w:sz="0" w:space="0" w:color="auto"/>
        <w:bottom w:val="none" w:sz="0" w:space="0" w:color="auto"/>
        <w:right w:val="none" w:sz="0" w:space="0" w:color="auto"/>
      </w:divBdr>
    </w:div>
    <w:div w:id="1890461103">
      <w:bodyDiv w:val="1"/>
      <w:marLeft w:val="0"/>
      <w:marRight w:val="0"/>
      <w:marTop w:val="0"/>
      <w:marBottom w:val="0"/>
      <w:divBdr>
        <w:top w:val="none" w:sz="0" w:space="0" w:color="auto"/>
        <w:left w:val="none" w:sz="0" w:space="0" w:color="auto"/>
        <w:bottom w:val="none" w:sz="0" w:space="0" w:color="auto"/>
        <w:right w:val="none" w:sz="0" w:space="0" w:color="auto"/>
      </w:divBdr>
    </w:div>
    <w:div w:id="1890533882">
      <w:bodyDiv w:val="1"/>
      <w:marLeft w:val="0"/>
      <w:marRight w:val="0"/>
      <w:marTop w:val="0"/>
      <w:marBottom w:val="0"/>
      <w:divBdr>
        <w:top w:val="none" w:sz="0" w:space="0" w:color="auto"/>
        <w:left w:val="none" w:sz="0" w:space="0" w:color="auto"/>
        <w:bottom w:val="none" w:sz="0" w:space="0" w:color="auto"/>
        <w:right w:val="none" w:sz="0" w:space="0" w:color="auto"/>
      </w:divBdr>
    </w:div>
    <w:div w:id="1891309749">
      <w:bodyDiv w:val="1"/>
      <w:marLeft w:val="0"/>
      <w:marRight w:val="0"/>
      <w:marTop w:val="0"/>
      <w:marBottom w:val="0"/>
      <w:divBdr>
        <w:top w:val="none" w:sz="0" w:space="0" w:color="auto"/>
        <w:left w:val="none" w:sz="0" w:space="0" w:color="auto"/>
        <w:bottom w:val="none" w:sz="0" w:space="0" w:color="auto"/>
        <w:right w:val="none" w:sz="0" w:space="0" w:color="auto"/>
      </w:divBdr>
    </w:div>
    <w:div w:id="1891727593">
      <w:bodyDiv w:val="1"/>
      <w:marLeft w:val="0"/>
      <w:marRight w:val="0"/>
      <w:marTop w:val="0"/>
      <w:marBottom w:val="0"/>
      <w:divBdr>
        <w:top w:val="none" w:sz="0" w:space="0" w:color="auto"/>
        <w:left w:val="none" w:sz="0" w:space="0" w:color="auto"/>
        <w:bottom w:val="none" w:sz="0" w:space="0" w:color="auto"/>
        <w:right w:val="none" w:sz="0" w:space="0" w:color="auto"/>
      </w:divBdr>
    </w:div>
    <w:div w:id="1892229011">
      <w:bodyDiv w:val="1"/>
      <w:marLeft w:val="0"/>
      <w:marRight w:val="0"/>
      <w:marTop w:val="0"/>
      <w:marBottom w:val="0"/>
      <w:divBdr>
        <w:top w:val="none" w:sz="0" w:space="0" w:color="auto"/>
        <w:left w:val="none" w:sz="0" w:space="0" w:color="auto"/>
        <w:bottom w:val="none" w:sz="0" w:space="0" w:color="auto"/>
        <w:right w:val="none" w:sz="0" w:space="0" w:color="auto"/>
      </w:divBdr>
    </w:div>
    <w:div w:id="1892693743">
      <w:bodyDiv w:val="1"/>
      <w:marLeft w:val="0"/>
      <w:marRight w:val="0"/>
      <w:marTop w:val="0"/>
      <w:marBottom w:val="0"/>
      <w:divBdr>
        <w:top w:val="none" w:sz="0" w:space="0" w:color="auto"/>
        <w:left w:val="none" w:sz="0" w:space="0" w:color="auto"/>
        <w:bottom w:val="none" w:sz="0" w:space="0" w:color="auto"/>
        <w:right w:val="none" w:sz="0" w:space="0" w:color="auto"/>
      </w:divBdr>
    </w:div>
    <w:div w:id="1893034778">
      <w:bodyDiv w:val="1"/>
      <w:marLeft w:val="0"/>
      <w:marRight w:val="0"/>
      <w:marTop w:val="0"/>
      <w:marBottom w:val="0"/>
      <w:divBdr>
        <w:top w:val="none" w:sz="0" w:space="0" w:color="auto"/>
        <w:left w:val="none" w:sz="0" w:space="0" w:color="auto"/>
        <w:bottom w:val="none" w:sz="0" w:space="0" w:color="auto"/>
        <w:right w:val="none" w:sz="0" w:space="0" w:color="auto"/>
      </w:divBdr>
    </w:div>
    <w:div w:id="1894466976">
      <w:bodyDiv w:val="1"/>
      <w:marLeft w:val="0"/>
      <w:marRight w:val="0"/>
      <w:marTop w:val="0"/>
      <w:marBottom w:val="0"/>
      <w:divBdr>
        <w:top w:val="none" w:sz="0" w:space="0" w:color="auto"/>
        <w:left w:val="none" w:sz="0" w:space="0" w:color="auto"/>
        <w:bottom w:val="none" w:sz="0" w:space="0" w:color="auto"/>
        <w:right w:val="none" w:sz="0" w:space="0" w:color="auto"/>
      </w:divBdr>
    </w:div>
    <w:div w:id="1894805500">
      <w:bodyDiv w:val="1"/>
      <w:marLeft w:val="0"/>
      <w:marRight w:val="0"/>
      <w:marTop w:val="0"/>
      <w:marBottom w:val="0"/>
      <w:divBdr>
        <w:top w:val="none" w:sz="0" w:space="0" w:color="auto"/>
        <w:left w:val="none" w:sz="0" w:space="0" w:color="auto"/>
        <w:bottom w:val="none" w:sz="0" w:space="0" w:color="auto"/>
        <w:right w:val="none" w:sz="0" w:space="0" w:color="auto"/>
      </w:divBdr>
    </w:div>
    <w:div w:id="1895039068">
      <w:bodyDiv w:val="1"/>
      <w:marLeft w:val="0"/>
      <w:marRight w:val="0"/>
      <w:marTop w:val="0"/>
      <w:marBottom w:val="0"/>
      <w:divBdr>
        <w:top w:val="none" w:sz="0" w:space="0" w:color="auto"/>
        <w:left w:val="none" w:sz="0" w:space="0" w:color="auto"/>
        <w:bottom w:val="none" w:sz="0" w:space="0" w:color="auto"/>
        <w:right w:val="none" w:sz="0" w:space="0" w:color="auto"/>
      </w:divBdr>
    </w:div>
    <w:div w:id="1895656944">
      <w:bodyDiv w:val="1"/>
      <w:marLeft w:val="0"/>
      <w:marRight w:val="0"/>
      <w:marTop w:val="0"/>
      <w:marBottom w:val="0"/>
      <w:divBdr>
        <w:top w:val="none" w:sz="0" w:space="0" w:color="auto"/>
        <w:left w:val="none" w:sz="0" w:space="0" w:color="auto"/>
        <w:bottom w:val="none" w:sz="0" w:space="0" w:color="auto"/>
        <w:right w:val="none" w:sz="0" w:space="0" w:color="auto"/>
      </w:divBdr>
    </w:div>
    <w:div w:id="1896963159">
      <w:bodyDiv w:val="1"/>
      <w:marLeft w:val="0"/>
      <w:marRight w:val="0"/>
      <w:marTop w:val="0"/>
      <w:marBottom w:val="0"/>
      <w:divBdr>
        <w:top w:val="none" w:sz="0" w:space="0" w:color="auto"/>
        <w:left w:val="none" w:sz="0" w:space="0" w:color="auto"/>
        <w:bottom w:val="none" w:sz="0" w:space="0" w:color="auto"/>
        <w:right w:val="none" w:sz="0" w:space="0" w:color="auto"/>
      </w:divBdr>
    </w:div>
    <w:div w:id="1897543394">
      <w:bodyDiv w:val="1"/>
      <w:marLeft w:val="0"/>
      <w:marRight w:val="0"/>
      <w:marTop w:val="0"/>
      <w:marBottom w:val="0"/>
      <w:divBdr>
        <w:top w:val="none" w:sz="0" w:space="0" w:color="auto"/>
        <w:left w:val="none" w:sz="0" w:space="0" w:color="auto"/>
        <w:bottom w:val="none" w:sz="0" w:space="0" w:color="auto"/>
        <w:right w:val="none" w:sz="0" w:space="0" w:color="auto"/>
      </w:divBdr>
    </w:div>
    <w:div w:id="1898084874">
      <w:bodyDiv w:val="1"/>
      <w:marLeft w:val="0"/>
      <w:marRight w:val="0"/>
      <w:marTop w:val="0"/>
      <w:marBottom w:val="0"/>
      <w:divBdr>
        <w:top w:val="none" w:sz="0" w:space="0" w:color="auto"/>
        <w:left w:val="none" w:sz="0" w:space="0" w:color="auto"/>
        <w:bottom w:val="none" w:sz="0" w:space="0" w:color="auto"/>
        <w:right w:val="none" w:sz="0" w:space="0" w:color="auto"/>
      </w:divBdr>
    </w:div>
    <w:div w:id="1901553808">
      <w:bodyDiv w:val="1"/>
      <w:marLeft w:val="0"/>
      <w:marRight w:val="0"/>
      <w:marTop w:val="0"/>
      <w:marBottom w:val="0"/>
      <w:divBdr>
        <w:top w:val="none" w:sz="0" w:space="0" w:color="auto"/>
        <w:left w:val="none" w:sz="0" w:space="0" w:color="auto"/>
        <w:bottom w:val="none" w:sz="0" w:space="0" w:color="auto"/>
        <w:right w:val="none" w:sz="0" w:space="0" w:color="auto"/>
      </w:divBdr>
      <w:divsChild>
        <w:div w:id="1924533340">
          <w:marLeft w:val="480"/>
          <w:marRight w:val="0"/>
          <w:marTop w:val="0"/>
          <w:marBottom w:val="0"/>
          <w:divBdr>
            <w:top w:val="none" w:sz="0" w:space="0" w:color="auto"/>
            <w:left w:val="none" w:sz="0" w:space="0" w:color="auto"/>
            <w:bottom w:val="none" w:sz="0" w:space="0" w:color="auto"/>
            <w:right w:val="none" w:sz="0" w:space="0" w:color="auto"/>
          </w:divBdr>
        </w:div>
        <w:div w:id="689334769">
          <w:marLeft w:val="480"/>
          <w:marRight w:val="0"/>
          <w:marTop w:val="0"/>
          <w:marBottom w:val="0"/>
          <w:divBdr>
            <w:top w:val="none" w:sz="0" w:space="0" w:color="auto"/>
            <w:left w:val="none" w:sz="0" w:space="0" w:color="auto"/>
            <w:bottom w:val="none" w:sz="0" w:space="0" w:color="auto"/>
            <w:right w:val="none" w:sz="0" w:space="0" w:color="auto"/>
          </w:divBdr>
        </w:div>
        <w:div w:id="1925335081">
          <w:marLeft w:val="480"/>
          <w:marRight w:val="0"/>
          <w:marTop w:val="0"/>
          <w:marBottom w:val="0"/>
          <w:divBdr>
            <w:top w:val="none" w:sz="0" w:space="0" w:color="auto"/>
            <w:left w:val="none" w:sz="0" w:space="0" w:color="auto"/>
            <w:bottom w:val="none" w:sz="0" w:space="0" w:color="auto"/>
            <w:right w:val="none" w:sz="0" w:space="0" w:color="auto"/>
          </w:divBdr>
        </w:div>
        <w:div w:id="1701512027">
          <w:marLeft w:val="480"/>
          <w:marRight w:val="0"/>
          <w:marTop w:val="0"/>
          <w:marBottom w:val="0"/>
          <w:divBdr>
            <w:top w:val="none" w:sz="0" w:space="0" w:color="auto"/>
            <w:left w:val="none" w:sz="0" w:space="0" w:color="auto"/>
            <w:bottom w:val="none" w:sz="0" w:space="0" w:color="auto"/>
            <w:right w:val="none" w:sz="0" w:space="0" w:color="auto"/>
          </w:divBdr>
        </w:div>
        <w:div w:id="940601689">
          <w:marLeft w:val="480"/>
          <w:marRight w:val="0"/>
          <w:marTop w:val="0"/>
          <w:marBottom w:val="0"/>
          <w:divBdr>
            <w:top w:val="none" w:sz="0" w:space="0" w:color="auto"/>
            <w:left w:val="none" w:sz="0" w:space="0" w:color="auto"/>
            <w:bottom w:val="none" w:sz="0" w:space="0" w:color="auto"/>
            <w:right w:val="none" w:sz="0" w:space="0" w:color="auto"/>
          </w:divBdr>
        </w:div>
        <w:div w:id="463474601">
          <w:marLeft w:val="480"/>
          <w:marRight w:val="0"/>
          <w:marTop w:val="0"/>
          <w:marBottom w:val="0"/>
          <w:divBdr>
            <w:top w:val="none" w:sz="0" w:space="0" w:color="auto"/>
            <w:left w:val="none" w:sz="0" w:space="0" w:color="auto"/>
            <w:bottom w:val="none" w:sz="0" w:space="0" w:color="auto"/>
            <w:right w:val="none" w:sz="0" w:space="0" w:color="auto"/>
          </w:divBdr>
        </w:div>
        <w:div w:id="1220285335">
          <w:marLeft w:val="480"/>
          <w:marRight w:val="0"/>
          <w:marTop w:val="0"/>
          <w:marBottom w:val="0"/>
          <w:divBdr>
            <w:top w:val="none" w:sz="0" w:space="0" w:color="auto"/>
            <w:left w:val="none" w:sz="0" w:space="0" w:color="auto"/>
            <w:bottom w:val="none" w:sz="0" w:space="0" w:color="auto"/>
            <w:right w:val="none" w:sz="0" w:space="0" w:color="auto"/>
          </w:divBdr>
        </w:div>
        <w:div w:id="105319956">
          <w:marLeft w:val="480"/>
          <w:marRight w:val="0"/>
          <w:marTop w:val="0"/>
          <w:marBottom w:val="0"/>
          <w:divBdr>
            <w:top w:val="none" w:sz="0" w:space="0" w:color="auto"/>
            <w:left w:val="none" w:sz="0" w:space="0" w:color="auto"/>
            <w:bottom w:val="none" w:sz="0" w:space="0" w:color="auto"/>
            <w:right w:val="none" w:sz="0" w:space="0" w:color="auto"/>
          </w:divBdr>
        </w:div>
        <w:div w:id="368068512">
          <w:marLeft w:val="480"/>
          <w:marRight w:val="0"/>
          <w:marTop w:val="0"/>
          <w:marBottom w:val="0"/>
          <w:divBdr>
            <w:top w:val="none" w:sz="0" w:space="0" w:color="auto"/>
            <w:left w:val="none" w:sz="0" w:space="0" w:color="auto"/>
            <w:bottom w:val="none" w:sz="0" w:space="0" w:color="auto"/>
            <w:right w:val="none" w:sz="0" w:space="0" w:color="auto"/>
          </w:divBdr>
        </w:div>
        <w:div w:id="1914075841">
          <w:marLeft w:val="480"/>
          <w:marRight w:val="0"/>
          <w:marTop w:val="0"/>
          <w:marBottom w:val="0"/>
          <w:divBdr>
            <w:top w:val="none" w:sz="0" w:space="0" w:color="auto"/>
            <w:left w:val="none" w:sz="0" w:space="0" w:color="auto"/>
            <w:bottom w:val="none" w:sz="0" w:space="0" w:color="auto"/>
            <w:right w:val="none" w:sz="0" w:space="0" w:color="auto"/>
          </w:divBdr>
        </w:div>
        <w:div w:id="2089619193">
          <w:marLeft w:val="480"/>
          <w:marRight w:val="0"/>
          <w:marTop w:val="0"/>
          <w:marBottom w:val="0"/>
          <w:divBdr>
            <w:top w:val="none" w:sz="0" w:space="0" w:color="auto"/>
            <w:left w:val="none" w:sz="0" w:space="0" w:color="auto"/>
            <w:bottom w:val="none" w:sz="0" w:space="0" w:color="auto"/>
            <w:right w:val="none" w:sz="0" w:space="0" w:color="auto"/>
          </w:divBdr>
        </w:div>
        <w:div w:id="1619798026">
          <w:marLeft w:val="480"/>
          <w:marRight w:val="0"/>
          <w:marTop w:val="0"/>
          <w:marBottom w:val="0"/>
          <w:divBdr>
            <w:top w:val="none" w:sz="0" w:space="0" w:color="auto"/>
            <w:left w:val="none" w:sz="0" w:space="0" w:color="auto"/>
            <w:bottom w:val="none" w:sz="0" w:space="0" w:color="auto"/>
            <w:right w:val="none" w:sz="0" w:space="0" w:color="auto"/>
          </w:divBdr>
        </w:div>
        <w:div w:id="457065203">
          <w:marLeft w:val="480"/>
          <w:marRight w:val="0"/>
          <w:marTop w:val="0"/>
          <w:marBottom w:val="0"/>
          <w:divBdr>
            <w:top w:val="none" w:sz="0" w:space="0" w:color="auto"/>
            <w:left w:val="none" w:sz="0" w:space="0" w:color="auto"/>
            <w:bottom w:val="none" w:sz="0" w:space="0" w:color="auto"/>
            <w:right w:val="none" w:sz="0" w:space="0" w:color="auto"/>
          </w:divBdr>
        </w:div>
        <w:div w:id="141387929">
          <w:marLeft w:val="480"/>
          <w:marRight w:val="0"/>
          <w:marTop w:val="0"/>
          <w:marBottom w:val="0"/>
          <w:divBdr>
            <w:top w:val="none" w:sz="0" w:space="0" w:color="auto"/>
            <w:left w:val="none" w:sz="0" w:space="0" w:color="auto"/>
            <w:bottom w:val="none" w:sz="0" w:space="0" w:color="auto"/>
            <w:right w:val="none" w:sz="0" w:space="0" w:color="auto"/>
          </w:divBdr>
        </w:div>
        <w:div w:id="1386368709">
          <w:marLeft w:val="480"/>
          <w:marRight w:val="0"/>
          <w:marTop w:val="0"/>
          <w:marBottom w:val="0"/>
          <w:divBdr>
            <w:top w:val="none" w:sz="0" w:space="0" w:color="auto"/>
            <w:left w:val="none" w:sz="0" w:space="0" w:color="auto"/>
            <w:bottom w:val="none" w:sz="0" w:space="0" w:color="auto"/>
            <w:right w:val="none" w:sz="0" w:space="0" w:color="auto"/>
          </w:divBdr>
        </w:div>
        <w:div w:id="2044403530">
          <w:marLeft w:val="480"/>
          <w:marRight w:val="0"/>
          <w:marTop w:val="0"/>
          <w:marBottom w:val="0"/>
          <w:divBdr>
            <w:top w:val="none" w:sz="0" w:space="0" w:color="auto"/>
            <w:left w:val="none" w:sz="0" w:space="0" w:color="auto"/>
            <w:bottom w:val="none" w:sz="0" w:space="0" w:color="auto"/>
            <w:right w:val="none" w:sz="0" w:space="0" w:color="auto"/>
          </w:divBdr>
        </w:div>
        <w:div w:id="1632128658">
          <w:marLeft w:val="480"/>
          <w:marRight w:val="0"/>
          <w:marTop w:val="0"/>
          <w:marBottom w:val="0"/>
          <w:divBdr>
            <w:top w:val="none" w:sz="0" w:space="0" w:color="auto"/>
            <w:left w:val="none" w:sz="0" w:space="0" w:color="auto"/>
            <w:bottom w:val="none" w:sz="0" w:space="0" w:color="auto"/>
            <w:right w:val="none" w:sz="0" w:space="0" w:color="auto"/>
          </w:divBdr>
        </w:div>
        <w:div w:id="1441142675">
          <w:marLeft w:val="480"/>
          <w:marRight w:val="0"/>
          <w:marTop w:val="0"/>
          <w:marBottom w:val="0"/>
          <w:divBdr>
            <w:top w:val="none" w:sz="0" w:space="0" w:color="auto"/>
            <w:left w:val="none" w:sz="0" w:space="0" w:color="auto"/>
            <w:bottom w:val="none" w:sz="0" w:space="0" w:color="auto"/>
            <w:right w:val="none" w:sz="0" w:space="0" w:color="auto"/>
          </w:divBdr>
        </w:div>
        <w:div w:id="2039812634">
          <w:marLeft w:val="480"/>
          <w:marRight w:val="0"/>
          <w:marTop w:val="0"/>
          <w:marBottom w:val="0"/>
          <w:divBdr>
            <w:top w:val="none" w:sz="0" w:space="0" w:color="auto"/>
            <w:left w:val="none" w:sz="0" w:space="0" w:color="auto"/>
            <w:bottom w:val="none" w:sz="0" w:space="0" w:color="auto"/>
            <w:right w:val="none" w:sz="0" w:space="0" w:color="auto"/>
          </w:divBdr>
        </w:div>
        <w:div w:id="2006979764">
          <w:marLeft w:val="480"/>
          <w:marRight w:val="0"/>
          <w:marTop w:val="0"/>
          <w:marBottom w:val="0"/>
          <w:divBdr>
            <w:top w:val="none" w:sz="0" w:space="0" w:color="auto"/>
            <w:left w:val="none" w:sz="0" w:space="0" w:color="auto"/>
            <w:bottom w:val="none" w:sz="0" w:space="0" w:color="auto"/>
            <w:right w:val="none" w:sz="0" w:space="0" w:color="auto"/>
          </w:divBdr>
        </w:div>
        <w:div w:id="1363482058">
          <w:marLeft w:val="480"/>
          <w:marRight w:val="0"/>
          <w:marTop w:val="0"/>
          <w:marBottom w:val="0"/>
          <w:divBdr>
            <w:top w:val="none" w:sz="0" w:space="0" w:color="auto"/>
            <w:left w:val="none" w:sz="0" w:space="0" w:color="auto"/>
            <w:bottom w:val="none" w:sz="0" w:space="0" w:color="auto"/>
            <w:right w:val="none" w:sz="0" w:space="0" w:color="auto"/>
          </w:divBdr>
        </w:div>
      </w:divsChild>
    </w:div>
    <w:div w:id="1902786279">
      <w:bodyDiv w:val="1"/>
      <w:marLeft w:val="0"/>
      <w:marRight w:val="0"/>
      <w:marTop w:val="0"/>
      <w:marBottom w:val="0"/>
      <w:divBdr>
        <w:top w:val="none" w:sz="0" w:space="0" w:color="auto"/>
        <w:left w:val="none" w:sz="0" w:space="0" w:color="auto"/>
        <w:bottom w:val="none" w:sz="0" w:space="0" w:color="auto"/>
        <w:right w:val="none" w:sz="0" w:space="0" w:color="auto"/>
      </w:divBdr>
    </w:div>
    <w:div w:id="1903131836">
      <w:bodyDiv w:val="1"/>
      <w:marLeft w:val="0"/>
      <w:marRight w:val="0"/>
      <w:marTop w:val="0"/>
      <w:marBottom w:val="0"/>
      <w:divBdr>
        <w:top w:val="none" w:sz="0" w:space="0" w:color="auto"/>
        <w:left w:val="none" w:sz="0" w:space="0" w:color="auto"/>
        <w:bottom w:val="none" w:sz="0" w:space="0" w:color="auto"/>
        <w:right w:val="none" w:sz="0" w:space="0" w:color="auto"/>
      </w:divBdr>
    </w:div>
    <w:div w:id="1903522898">
      <w:bodyDiv w:val="1"/>
      <w:marLeft w:val="0"/>
      <w:marRight w:val="0"/>
      <w:marTop w:val="0"/>
      <w:marBottom w:val="0"/>
      <w:divBdr>
        <w:top w:val="none" w:sz="0" w:space="0" w:color="auto"/>
        <w:left w:val="none" w:sz="0" w:space="0" w:color="auto"/>
        <w:bottom w:val="none" w:sz="0" w:space="0" w:color="auto"/>
        <w:right w:val="none" w:sz="0" w:space="0" w:color="auto"/>
      </w:divBdr>
    </w:div>
    <w:div w:id="1903755600">
      <w:bodyDiv w:val="1"/>
      <w:marLeft w:val="0"/>
      <w:marRight w:val="0"/>
      <w:marTop w:val="0"/>
      <w:marBottom w:val="0"/>
      <w:divBdr>
        <w:top w:val="none" w:sz="0" w:space="0" w:color="auto"/>
        <w:left w:val="none" w:sz="0" w:space="0" w:color="auto"/>
        <w:bottom w:val="none" w:sz="0" w:space="0" w:color="auto"/>
        <w:right w:val="none" w:sz="0" w:space="0" w:color="auto"/>
      </w:divBdr>
    </w:div>
    <w:div w:id="1904176470">
      <w:bodyDiv w:val="1"/>
      <w:marLeft w:val="0"/>
      <w:marRight w:val="0"/>
      <w:marTop w:val="0"/>
      <w:marBottom w:val="0"/>
      <w:divBdr>
        <w:top w:val="none" w:sz="0" w:space="0" w:color="auto"/>
        <w:left w:val="none" w:sz="0" w:space="0" w:color="auto"/>
        <w:bottom w:val="none" w:sz="0" w:space="0" w:color="auto"/>
        <w:right w:val="none" w:sz="0" w:space="0" w:color="auto"/>
      </w:divBdr>
    </w:div>
    <w:div w:id="1905797410">
      <w:bodyDiv w:val="1"/>
      <w:marLeft w:val="0"/>
      <w:marRight w:val="0"/>
      <w:marTop w:val="0"/>
      <w:marBottom w:val="0"/>
      <w:divBdr>
        <w:top w:val="none" w:sz="0" w:space="0" w:color="auto"/>
        <w:left w:val="none" w:sz="0" w:space="0" w:color="auto"/>
        <w:bottom w:val="none" w:sz="0" w:space="0" w:color="auto"/>
        <w:right w:val="none" w:sz="0" w:space="0" w:color="auto"/>
      </w:divBdr>
    </w:div>
    <w:div w:id="1905799299">
      <w:bodyDiv w:val="1"/>
      <w:marLeft w:val="0"/>
      <w:marRight w:val="0"/>
      <w:marTop w:val="0"/>
      <w:marBottom w:val="0"/>
      <w:divBdr>
        <w:top w:val="none" w:sz="0" w:space="0" w:color="auto"/>
        <w:left w:val="none" w:sz="0" w:space="0" w:color="auto"/>
        <w:bottom w:val="none" w:sz="0" w:space="0" w:color="auto"/>
        <w:right w:val="none" w:sz="0" w:space="0" w:color="auto"/>
      </w:divBdr>
    </w:div>
    <w:div w:id="1906985084">
      <w:bodyDiv w:val="1"/>
      <w:marLeft w:val="0"/>
      <w:marRight w:val="0"/>
      <w:marTop w:val="0"/>
      <w:marBottom w:val="0"/>
      <w:divBdr>
        <w:top w:val="none" w:sz="0" w:space="0" w:color="auto"/>
        <w:left w:val="none" w:sz="0" w:space="0" w:color="auto"/>
        <w:bottom w:val="none" w:sz="0" w:space="0" w:color="auto"/>
        <w:right w:val="none" w:sz="0" w:space="0" w:color="auto"/>
      </w:divBdr>
    </w:div>
    <w:div w:id="1907032347">
      <w:bodyDiv w:val="1"/>
      <w:marLeft w:val="0"/>
      <w:marRight w:val="0"/>
      <w:marTop w:val="0"/>
      <w:marBottom w:val="0"/>
      <w:divBdr>
        <w:top w:val="none" w:sz="0" w:space="0" w:color="auto"/>
        <w:left w:val="none" w:sz="0" w:space="0" w:color="auto"/>
        <w:bottom w:val="none" w:sz="0" w:space="0" w:color="auto"/>
        <w:right w:val="none" w:sz="0" w:space="0" w:color="auto"/>
      </w:divBdr>
    </w:div>
    <w:div w:id="1907064410">
      <w:bodyDiv w:val="1"/>
      <w:marLeft w:val="0"/>
      <w:marRight w:val="0"/>
      <w:marTop w:val="0"/>
      <w:marBottom w:val="0"/>
      <w:divBdr>
        <w:top w:val="none" w:sz="0" w:space="0" w:color="auto"/>
        <w:left w:val="none" w:sz="0" w:space="0" w:color="auto"/>
        <w:bottom w:val="none" w:sz="0" w:space="0" w:color="auto"/>
        <w:right w:val="none" w:sz="0" w:space="0" w:color="auto"/>
      </w:divBdr>
    </w:div>
    <w:div w:id="1907111325">
      <w:bodyDiv w:val="1"/>
      <w:marLeft w:val="0"/>
      <w:marRight w:val="0"/>
      <w:marTop w:val="0"/>
      <w:marBottom w:val="0"/>
      <w:divBdr>
        <w:top w:val="none" w:sz="0" w:space="0" w:color="auto"/>
        <w:left w:val="none" w:sz="0" w:space="0" w:color="auto"/>
        <w:bottom w:val="none" w:sz="0" w:space="0" w:color="auto"/>
        <w:right w:val="none" w:sz="0" w:space="0" w:color="auto"/>
      </w:divBdr>
    </w:div>
    <w:div w:id="1907228988">
      <w:bodyDiv w:val="1"/>
      <w:marLeft w:val="0"/>
      <w:marRight w:val="0"/>
      <w:marTop w:val="0"/>
      <w:marBottom w:val="0"/>
      <w:divBdr>
        <w:top w:val="none" w:sz="0" w:space="0" w:color="auto"/>
        <w:left w:val="none" w:sz="0" w:space="0" w:color="auto"/>
        <w:bottom w:val="none" w:sz="0" w:space="0" w:color="auto"/>
        <w:right w:val="none" w:sz="0" w:space="0" w:color="auto"/>
      </w:divBdr>
      <w:divsChild>
        <w:div w:id="542258177">
          <w:marLeft w:val="480"/>
          <w:marRight w:val="0"/>
          <w:marTop w:val="0"/>
          <w:marBottom w:val="0"/>
          <w:divBdr>
            <w:top w:val="none" w:sz="0" w:space="0" w:color="auto"/>
            <w:left w:val="none" w:sz="0" w:space="0" w:color="auto"/>
            <w:bottom w:val="none" w:sz="0" w:space="0" w:color="auto"/>
            <w:right w:val="none" w:sz="0" w:space="0" w:color="auto"/>
          </w:divBdr>
        </w:div>
        <w:div w:id="294608835">
          <w:marLeft w:val="480"/>
          <w:marRight w:val="0"/>
          <w:marTop w:val="0"/>
          <w:marBottom w:val="0"/>
          <w:divBdr>
            <w:top w:val="none" w:sz="0" w:space="0" w:color="auto"/>
            <w:left w:val="none" w:sz="0" w:space="0" w:color="auto"/>
            <w:bottom w:val="none" w:sz="0" w:space="0" w:color="auto"/>
            <w:right w:val="none" w:sz="0" w:space="0" w:color="auto"/>
          </w:divBdr>
        </w:div>
        <w:div w:id="1356809905">
          <w:marLeft w:val="480"/>
          <w:marRight w:val="0"/>
          <w:marTop w:val="0"/>
          <w:marBottom w:val="0"/>
          <w:divBdr>
            <w:top w:val="none" w:sz="0" w:space="0" w:color="auto"/>
            <w:left w:val="none" w:sz="0" w:space="0" w:color="auto"/>
            <w:bottom w:val="none" w:sz="0" w:space="0" w:color="auto"/>
            <w:right w:val="none" w:sz="0" w:space="0" w:color="auto"/>
          </w:divBdr>
        </w:div>
        <w:div w:id="134494801">
          <w:marLeft w:val="480"/>
          <w:marRight w:val="0"/>
          <w:marTop w:val="0"/>
          <w:marBottom w:val="0"/>
          <w:divBdr>
            <w:top w:val="none" w:sz="0" w:space="0" w:color="auto"/>
            <w:left w:val="none" w:sz="0" w:space="0" w:color="auto"/>
            <w:bottom w:val="none" w:sz="0" w:space="0" w:color="auto"/>
            <w:right w:val="none" w:sz="0" w:space="0" w:color="auto"/>
          </w:divBdr>
        </w:div>
        <w:div w:id="1392462295">
          <w:marLeft w:val="480"/>
          <w:marRight w:val="0"/>
          <w:marTop w:val="0"/>
          <w:marBottom w:val="0"/>
          <w:divBdr>
            <w:top w:val="none" w:sz="0" w:space="0" w:color="auto"/>
            <w:left w:val="none" w:sz="0" w:space="0" w:color="auto"/>
            <w:bottom w:val="none" w:sz="0" w:space="0" w:color="auto"/>
            <w:right w:val="none" w:sz="0" w:space="0" w:color="auto"/>
          </w:divBdr>
        </w:div>
        <w:div w:id="1732774803">
          <w:marLeft w:val="480"/>
          <w:marRight w:val="0"/>
          <w:marTop w:val="0"/>
          <w:marBottom w:val="0"/>
          <w:divBdr>
            <w:top w:val="none" w:sz="0" w:space="0" w:color="auto"/>
            <w:left w:val="none" w:sz="0" w:space="0" w:color="auto"/>
            <w:bottom w:val="none" w:sz="0" w:space="0" w:color="auto"/>
            <w:right w:val="none" w:sz="0" w:space="0" w:color="auto"/>
          </w:divBdr>
        </w:div>
        <w:div w:id="408768530">
          <w:marLeft w:val="480"/>
          <w:marRight w:val="0"/>
          <w:marTop w:val="0"/>
          <w:marBottom w:val="0"/>
          <w:divBdr>
            <w:top w:val="none" w:sz="0" w:space="0" w:color="auto"/>
            <w:left w:val="none" w:sz="0" w:space="0" w:color="auto"/>
            <w:bottom w:val="none" w:sz="0" w:space="0" w:color="auto"/>
            <w:right w:val="none" w:sz="0" w:space="0" w:color="auto"/>
          </w:divBdr>
        </w:div>
        <w:div w:id="1591700148">
          <w:marLeft w:val="480"/>
          <w:marRight w:val="0"/>
          <w:marTop w:val="0"/>
          <w:marBottom w:val="0"/>
          <w:divBdr>
            <w:top w:val="none" w:sz="0" w:space="0" w:color="auto"/>
            <w:left w:val="none" w:sz="0" w:space="0" w:color="auto"/>
            <w:bottom w:val="none" w:sz="0" w:space="0" w:color="auto"/>
            <w:right w:val="none" w:sz="0" w:space="0" w:color="auto"/>
          </w:divBdr>
        </w:div>
        <w:div w:id="404230469">
          <w:marLeft w:val="480"/>
          <w:marRight w:val="0"/>
          <w:marTop w:val="0"/>
          <w:marBottom w:val="0"/>
          <w:divBdr>
            <w:top w:val="none" w:sz="0" w:space="0" w:color="auto"/>
            <w:left w:val="none" w:sz="0" w:space="0" w:color="auto"/>
            <w:bottom w:val="none" w:sz="0" w:space="0" w:color="auto"/>
            <w:right w:val="none" w:sz="0" w:space="0" w:color="auto"/>
          </w:divBdr>
        </w:div>
        <w:div w:id="492911641">
          <w:marLeft w:val="480"/>
          <w:marRight w:val="0"/>
          <w:marTop w:val="0"/>
          <w:marBottom w:val="0"/>
          <w:divBdr>
            <w:top w:val="none" w:sz="0" w:space="0" w:color="auto"/>
            <w:left w:val="none" w:sz="0" w:space="0" w:color="auto"/>
            <w:bottom w:val="none" w:sz="0" w:space="0" w:color="auto"/>
            <w:right w:val="none" w:sz="0" w:space="0" w:color="auto"/>
          </w:divBdr>
        </w:div>
        <w:div w:id="568688266">
          <w:marLeft w:val="480"/>
          <w:marRight w:val="0"/>
          <w:marTop w:val="0"/>
          <w:marBottom w:val="0"/>
          <w:divBdr>
            <w:top w:val="none" w:sz="0" w:space="0" w:color="auto"/>
            <w:left w:val="none" w:sz="0" w:space="0" w:color="auto"/>
            <w:bottom w:val="none" w:sz="0" w:space="0" w:color="auto"/>
            <w:right w:val="none" w:sz="0" w:space="0" w:color="auto"/>
          </w:divBdr>
        </w:div>
        <w:div w:id="888372720">
          <w:marLeft w:val="480"/>
          <w:marRight w:val="0"/>
          <w:marTop w:val="0"/>
          <w:marBottom w:val="0"/>
          <w:divBdr>
            <w:top w:val="none" w:sz="0" w:space="0" w:color="auto"/>
            <w:left w:val="none" w:sz="0" w:space="0" w:color="auto"/>
            <w:bottom w:val="none" w:sz="0" w:space="0" w:color="auto"/>
            <w:right w:val="none" w:sz="0" w:space="0" w:color="auto"/>
          </w:divBdr>
        </w:div>
        <w:div w:id="8874542">
          <w:marLeft w:val="480"/>
          <w:marRight w:val="0"/>
          <w:marTop w:val="0"/>
          <w:marBottom w:val="0"/>
          <w:divBdr>
            <w:top w:val="none" w:sz="0" w:space="0" w:color="auto"/>
            <w:left w:val="none" w:sz="0" w:space="0" w:color="auto"/>
            <w:bottom w:val="none" w:sz="0" w:space="0" w:color="auto"/>
            <w:right w:val="none" w:sz="0" w:space="0" w:color="auto"/>
          </w:divBdr>
        </w:div>
        <w:div w:id="2072120149">
          <w:marLeft w:val="480"/>
          <w:marRight w:val="0"/>
          <w:marTop w:val="0"/>
          <w:marBottom w:val="0"/>
          <w:divBdr>
            <w:top w:val="none" w:sz="0" w:space="0" w:color="auto"/>
            <w:left w:val="none" w:sz="0" w:space="0" w:color="auto"/>
            <w:bottom w:val="none" w:sz="0" w:space="0" w:color="auto"/>
            <w:right w:val="none" w:sz="0" w:space="0" w:color="auto"/>
          </w:divBdr>
        </w:div>
        <w:div w:id="1104036989">
          <w:marLeft w:val="480"/>
          <w:marRight w:val="0"/>
          <w:marTop w:val="0"/>
          <w:marBottom w:val="0"/>
          <w:divBdr>
            <w:top w:val="none" w:sz="0" w:space="0" w:color="auto"/>
            <w:left w:val="none" w:sz="0" w:space="0" w:color="auto"/>
            <w:bottom w:val="none" w:sz="0" w:space="0" w:color="auto"/>
            <w:right w:val="none" w:sz="0" w:space="0" w:color="auto"/>
          </w:divBdr>
        </w:div>
        <w:div w:id="332420558">
          <w:marLeft w:val="480"/>
          <w:marRight w:val="0"/>
          <w:marTop w:val="0"/>
          <w:marBottom w:val="0"/>
          <w:divBdr>
            <w:top w:val="none" w:sz="0" w:space="0" w:color="auto"/>
            <w:left w:val="none" w:sz="0" w:space="0" w:color="auto"/>
            <w:bottom w:val="none" w:sz="0" w:space="0" w:color="auto"/>
            <w:right w:val="none" w:sz="0" w:space="0" w:color="auto"/>
          </w:divBdr>
        </w:div>
        <w:div w:id="1538817411">
          <w:marLeft w:val="480"/>
          <w:marRight w:val="0"/>
          <w:marTop w:val="0"/>
          <w:marBottom w:val="0"/>
          <w:divBdr>
            <w:top w:val="none" w:sz="0" w:space="0" w:color="auto"/>
            <w:left w:val="none" w:sz="0" w:space="0" w:color="auto"/>
            <w:bottom w:val="none" w:sz="0" w:space="0" w:color="auto"/>
            <w:right w:val="none" w:sz="0" w:space="0" w:color="auto"/>
          </w:divBdr>
        </w:div>
        <w:div w:id="675691397">
          <w:marLeft w:val="480"/>
          <w:marRight w:val="0"/>
          <w:marTop w:val="0"/>
          <w:marBottom w:val="0"/>
          <w:divBdr>
            <w:top w:val="none" w:sz="0" w:space="0" w:color="auto"/>
            <w:left w:val="none" w:sz="0" w:space="0" w:color="auto"/>
            <w:bottom w:val="none" w:sz="0" w:space="0" w:color="auto"/>
            <w:right w:val="none" w:sz="0" w:space="0" w:color="auto"/>
          </w:divBdr>
        </w:div>
      </w:divsChild>
    </w:div>
    <w:div w:id="1908028694">
      <w:bodyDiv w:val="1"/>
      <w:marLeft w:val="0"/>
      <w:marRight w:val="0"/>
      <w:marTop w:val="0"/>
      <w:marBottom w:val="0"/>
      <w:divBdr>
        <w:top w:val="none" w:sz="0" w:space="0" w:color="auto"/>
        <w:left w:val="none" w:sz="0" w:space="0" w:color="auto"/>
        <w:bottom w:val="none" w:sz="0" w:space="0" w:color="auto"/>
        <w:right w:val="none" w:sz="0" w:space="0" w:color="auto"/>
      </w:divBdr>
    </w:div>
    <w:div w:id="1909068220">
      <w:bodyDiv w:val="1"/>
      <w:marLeft w:val="0"/>
      <w:marRight w:val="0"/>
      <w:marTop w:val="0"/>
      <w:marBottom w:val="0"/>
      <w:divBdr>
        <w:top w:val="none" w:sz="0" w:space="0" w:color="auto"/>
        <w:left w:val="none" w:sz="0" w:space="0" w:color="auto"/>
        <w:bottom w:val="none" w:sz="0" w:space="0" w:color="auto"/>
        <w:right w:val="none" w:sz="0" w:space="0" w:color="auto"/>
      </w:divBdr>
    </w:div>
    <w:div w:id="1910339679">
      <w:bodyDiv w:val="1"/>
      <w:marLeft w:val="0"/>
      <w:marRight w:val="0"/>
      <w:marTop w:val="0"/>
      <w:marBottom w:val="0"/>
      <w:divBdr>
        <w:top w:val="none" w:sz="0" w:space="0" w:color="auto"/>
        <w:left w:val="none" w:sz="0" w:space="0" w:color="auto"/>
        <w:bottom w:val="none" w:sz="0" w:space="0" w:color="auto"/>
        <w:right w:val="none" w:sz="0" w:space="0" w:color="auto"/>
      </w:divBdr>
    </w:div>
    <w:div w:id="1910383620">
      <w:bodyDiv w:val="1"/>
      <w:marLeft w:val="0"/>
      <w:marRight w:val="0"/>
      <w:marTop w:val="0"/>
      <w:marBottom w:val="0"/>
      <w:divBdr>
        <w:top w:val="none" w:sz="0" w:space="0" w:color="auto"/>
        <w:left w:val="none" w:sz="0" w:space="0" w:color="auto"/>
        <w:bottom w:val="none" w:sz="0" w:space="0" w:color="auto"/>
        <w:right w:val="none" w:sz="0" w:space="0" w:color="auto"/>
      </w:divBdr>
    </w:div>
    <w:div w:id="1910799182">
      <w:bodyDiv w:val="1"/>
      <w:marLeft w:val="0"/>
      <w:marRight w:val="0"/>
      <w:marTop w:val="0"/>
      <w:marBottom w:val="0"/>
      <w:divBdr>
        <w:top w:val="none" w:sz="0" w:space="0" w:color="auto"/>
        <w:left w:val="none" w:sz="0" w:space="0" w:color="auto"/>
        <w:bottom w:val="none" w:sz="0" w:space="0" w:color="auto"/>
        <w:right w:val="none" w:sz="0" w:space="0" w:color="auto"/>
      </w:divBdr>
    </w:div>
    <w:div w:id="1912344653">
      <w:bodyDiv w:val="1"/>
      <w:marLeft w:val="0"/>
      <w:marRight w:val="0"/>
      <w:marTop w:val="0"/>
      <w:marBottom w:val="0"/>
      <w:divBdr>
        <w:top w:val="none" w:sz="0" w:space="0" w:color="auto"/>
        <w:left w:val="none" w:sz="0" w:space="0" w:color="auto"/>
        <w:bottom w:val="none" w:sz="0" w:space="0" w:color="auto"/>
        <w:right w:val="none" w:sz="0" w:space="0" w:color="auto"/>
      </w:divBdr>
    </w:div>
    <w:div w:id="1912695913">
      <w:bodyDiv w:val="1"/>
      <w:marLeft w:val="0"/>
      <w:marRight w:val="0"/>
      <w:marTop w:val="0"/>
      <w:marBottom w:val="0"/>
      <w:divBdr>
        <w:top w:val="none" w:sz="0" w:space="0" w:color="auto"/>
        <w:left w:val="none" w:sz="0" w:space="0" w:color="auto"/>
        <w:bottom w:val="none" w:sz="0" w:space="0" w:color="auto"/>
        <w:right w:val="none" w:sz="0" w:space="0" w:color="auto"/>
      </w:divBdr>
    </w:div>
    <w:div w:id="1913613119">
      <w:bodyDiv w:val="1"/>
      <w:marLeft w:val="0"/>
      <w:marRight w:val="0"/>
      <w:marTop w:val="0"/>
      <w:marBottom w:val="0"/>
      <w:divBdr>
        <w:top w:val="none" w:sz="0" w:space="0" w:color="auto"/>
        <w:left w:val="none" w:sz="0" w:space="0" w:color="auto"/>
        <w:bottom w:val="none" w:sz="0" w:space="0" w:color="auto"/>
        <w:right w:val="none" w:sz="0" w:space="0" w:color="auto"/>
      </w:divBdr>
    </w:div>
    <w:div w:id="1914120266">
      <w:bodyDiv w:val="1"/>
      <w:marLeft w:val="0"/>
      <w:marRight w:val="0"/>
      <w:marTop w:val="0"/>
      <w:marBottom w:val="0"/>
      <w:divBdr>
        <w:top w:val="none" w:sz="0" w:space="0" w:color="auto"/>
        <w:left w:val="none" w:sz="0" w:space="0" w:color="auto"/>
        <w:bottom w:val="none" w:sz="0" w:space="0" w:color="auto"/>
        <w:right w:val="none" w:sz="0" w:space="0" w:color="auto"/>
      </w:divBdr>
    </w:div>
    <w:div w:id="1914579571">
      <w:bodyDiv w:val="1"/>
      <w:marLeft w:val="0"/>
      <w:marRight w:val="0"/>
      <w:marTop w:val="0"/>
      <w:marBottom w:val="0"/>
      <w:divBdr>
        <w:top w:val="none" w:sz="0" w:space="0" w:color="auto"/>
        <w:left w:val="none" w:sz="0" w:space="0" w:color="auto"/>
        <w:bottom w:val="none" w:sz="0" w:space="0" w:color="auto"/>
        <w:right w:val="none" w:sz="0" w:space="0" w:color="auto"/>
      </w:divBdr>
    </w:div>
    <w:div w:id="1915047608">
      <w:bodyDiv w:val="1"/>
      <w:marLeft w:val="0"/>
      <w:marRight w:val="0"/>
      <w:marTop w:val="0"/>
      <w:marBottom w:val="0"/>
      <w:divBdr>
        <w:top w:val="none" w:sz="0" w:space="0" w:color="auto"/>
        <w:left w:val="none" w:sz="0" w:space="0" w:color="auto"/>
        <w:bottom w:val="none" w:sz="0" w:space="0" w:color="auto"/>
        <w:right w:val="none" w:sz="0" w:space="0" w:color="auto"/>
      </w:divBdr>
    </w:div>
    <w:div w:id="1916433109">
      <w:bodyDiv w:val="1"/>
      <w:marLeft w:val="0"/>
      <w:marRight w:val="0"/>
      <w:marTop w:val="0"/>
      <w:marBottom w:val="0"/>
      <w:divBdr>
        <w:top w:val="none" w:sz="0" w:space="0" w:color="auto"/>
        <w:left w:val="none" w:sz="0" w:space="0" w:color="auto"/>
        <w:bottom w:val="none" w:sz="0" w:space="0" w:color="auto"/>
        <w:right w:val="none" w:sz="0" w:space="0" w:color="auto"/>
      </w:divBdr>
    </w:div>
    <w:div w:id="1917327276">
      <w:bodyDiv w:val="1"/>
      <w:marLeft w:val="0"/>
      <w:marRight w:val="0"/>
      <w:marTop w:val="0"/>
      <w:marBottom w:val="0"/>
      <w:divBdr>
        <w:top w:val="none" w:sz="0" w:space="0" w:color="auto"/>
        <w:left w:val="none" w:sz="0" w:space="0" w:color="auto"/>
        <w:bottom w:val="none" w:sz="0" w:space="0" w:color="auto"/>
        <w:right w:val="none" w:sz="0" w:space="0" w:color="auto"/>
      </w:divBdr>
    </w:div>
    <w:div w:id="1917938786">
      <w:bodyDiv w:val="1"/>
      <w:marLeft w:val="0"/>
      <w:marRight w:val="0"/>
      <w:marTop w:val="0"/>
      <w:marBottom w:val="0"/>
      <w:divBdr>
        <w:top w:val="none" w:sz="0" w:space="0" w:color="auto"/>
        <w:left w:val="none" w:sz="0" w:space="0" w:color="auto"/>
        <w:bottom w:val="none" w:sz="0" w:space="0" w:color="auto"/>
        <w:right w:val="none" w:sz="0" w:space="0" w:color="auto"/>
      </w:divBdr>
    </w:div>
    <w:div w:id="1918515266">
      <w:bodyDiv w:val="1"/>
      <w:marLeft w:val="0"/>
      <w:marRight w:val="0"/>
      <w:marTop w:val="0"/>
      <w:marBottom w:val="0"/>
      <w:divBdr>
        <w:top w:val="none" w:sz="0" w:space="0" w:color="auto"/>
        <w:left w:val="none" w:sz="0" w:space="0" w:color="auto"/>
        <w:bottom w:val="none" w:sz="0" w:space="0" w:color="auto"/>
        <w:right w:val="none" w:sz="0" w:space="0" w:color="auto"/>
      </w:divBdr>
    </w:div>
    <w:div w:id="1918587526">
      <w:bodyDiv w:val="1"/>
      <w:marLeft w:val="0"/>
      <w:marRight w:val="0"/>
      <w:marTop w:val="0"/>
      <w:marBottom w:val="0"/>
      <w:divBdr>
        <w:top w:val="none" w:sz="0" w:space="0" w:color="auto"/>
        <w:left w:val="none" w:sz="0" w:space="0" w:color="auto"/>
        <w:bottom w:val="none" w:sz="0" w:space="0" w:color="auto"/>
        <w:right w:val="none" w:sz="0" w:space="0" w:color="auto"/>
      </w:divBdr>
    </w:div>
    <w:div w:id="1919245453">
      <w:bodyDiv w:val="1"/>
      <w:marLeft w:val="0"/>
      <w:marRight w:val="0"/>
      <w:marTop w:val="0"/>
      <w:marBottom w:val="0"/>
      <w:divBdr>
        <w:top w:val="none" w:sz="0" w:space="0" w:color="auto"/>
        <w:left w:val="none" w:sz="0" w:space="0" w:color="auto"/>
        <w:bottom w:val="none" w:sz="0" w:space="0" w:color="auto"/>
        <w:right w:val="none" w:sz="0" w:space="0" w:color="auto"/>
      </w:divBdr>
    </w:div>
    <w:div w:id="1919557475">
      <w:bodyDiv w:val="1"/>
      <w:marLeft w:val="0"/>
      <w:marRight w:val="0"/>
      <w:marTop w:val="0"/>
      <w:marBottom w:val="0"/>
      <w:divBdr>
        <w:top w:val="none" w:sz="0" w:space="0" w:color="auto"/>
        <w:left w:val="none" w:sz="0" w:space="0" w:color="auto"/>
        <w:bottom w:val="none" w:sz="0" w:space="0" w:color="auto"/>
        <w:right w:val="none" w:sz="0" w:space="0" w:color="auto"/>
      </w:divBdr>
    </w:div>
    <w:div w:id="1921912580">
      <w:bodyDiv w:val="1"/>
      <w:marLeft w:val="0"/>
      <w:marRight w:val="0"/>
      <w:marTop w:val="0"/>
      <w:marBottom w:val="0"/>
      <w:divBdr>
        <w:top w:val="none" w:sz="0" w:space="0" w:color="auto"/>
        <w:left w:val="none" w:sz="0" w:space="0" w:color="auto"/>
        <w:bottom w:val="none" w:sz="0" w:space="0" w:color="auto"/>
        <w:right w:val="none" w:sz="0" w:space="0" w:color="auto"/>
      </w:divBdr>
    </w:div>
    <w:div w:id="1921983633">
      <w:bodyDiv w:val="1"/>
      <w:marLeft w:val="0"/>
      <w:marRight w:val="0"/>
      <w:marTop w:val="0"/>
      <w:marBottom w:val="0"/>
      <w:divBdr>
        <w:top w:val="none" w:sz="0" w:space="0" w:color="auto"/>
        <w:left w:val="none" w:sz="0" w:space="0" w:color="auto"/>
        <w:bottom w:val="none" w:sz="0" w:space="0" w:color="auto"/>
        <w:right w:val="none" w:sz="0" w:space="0" w:color="auto"/>
      </w:divBdr>
    </w:div>
    <w:div w:id="1923757874">
      <w:bodyDiv w:val="1"/>
      <w:marLeft w:val="0"/>
      <w:marRight w:val="0"/>
      <w:marTop w:val="0"/>
      <w:marBottom w:val="0"/>
      <w:divBdr>
        <w:top w:val="none" w:sz="0" w:space="0" w:color="auto"/>
        <w:left w:val="none" w:sz="0" w:space="0" w:color="auto"/>
        <w:bottom w:val="none" w:sz="0" w:space="0" w:color="auto"/>
        <w:right w:val="none" w:sz="0" w:space="0" w:color="auto"/>
      </w:divBdr>
    </w:div>
    <w:div w:id="1925995361">
      <w:bodyDiv w:val="1"/>
      <w:marLeft w:val="0"/>
      <w:marRight w:val="0"/>
      <w:marTop w:val="0"/>
      <w:marBottom w:val="0"/>
      <w:divBdr>
        <w:top w:val="none" w:sz="0" w:space="0" w:color="auto"/>
        <w:left w:val="none" w:sz="0" w:space="0" w:color="auto"/>
        <w:bottom w:val="none" w:sz="0" w:space="0" w:color="auto"/>
        <w:right w:val="none" w:sz="0" w:space="0" w:color="auto"/>
      </w:divBdr>
    </w:div>
    <w:div w:id="1927492903">
      <w:bodyDiv w:val="1"/>
      <w:marLeft w:val="0"/>
      <w:marRight w:val="0"/>
      <w:marTop w:val="0"/>
      <w:marBottom w:val="0"/>
      <w:divBdr>
        <w:top w:val="none" w:sz="0" w:space="0" w:color="auto"/>
        <w:left w:val="none" w:sz="0" w:space="0" w:color="auto"/>
        <w:bottom w:val="none" w:sz="0" w:space="0" w:color="auto"/>
        <w:right w:val="none" w:sz="0" w:space="0" w:color="auto"/>
      </w:divBdr>
    </w:div>
    <w:div w:id="1927762261">
      <w:bodyDiv w:val="1"/>
      <w:marLeft w:val="0"/>
      <w:marRight w:val="0"/>
      <w:marTop w:val="0"/>
      <w:marBottom w:val="0"/>
      <w:divBdr>
        <w:top w:val="none" w:sz="0" w:space="0" w:color="auto"/>
        <w:left w:val="none" w:sz="0" w:space="0" w:color="auto"/>
        <w:bottom w:val="none" w:sz="0" w:space="0" w:color="auto"/>
        <w:right w:val="none" w:sz="0" w:space="0" w:color="auto"/>
      </w:divBdr>
    </w:div>
    <w:div w:id="1928225385">
      <w:bodyDiv w:val="1"/>
      <w:marLeft w:val="0"/>
      <w:marRight w:val="0"/>
      <w:marTop w:val="0"/>
      <w:marBottom w:val="0"/>
      <w:divBdr>
        <w:top w:val="none" w:sz="0" w:space="0" w:color="auto"/>
        <w:left w:val="none" w:sz="0" w:space="0" w:color="auto"/>
        <w:bottom w:val="none" w:sz="0" w:space="0" w:color="auto"/>
        <w:right w:val="none" w:sz="0" w:space="0" w:color="auto"/>
      </w:divBdr>
    </w:div>
    <w:div w:id="1928421716">
      <w:bodyDiv w:val="1"/>
      <w:marLeft w:val="0"/>
      <w:marRight w:val="0"/>
      <w:marTop w:val="0"/>
      <w:marBottom w:val="0"/>
      <w:divBdr>
        <w:top w:val="none" w:sz="0" w:space="0" w:color="auto"/>
        <w:left w:val="none" w:sz="0" w:space="0" w:color="auto"/>
        <w:bottom w:val="none" w:sz="0" w:space="0" w:color="auto"/>
        <w:right w:val="none" w:sz="0" w:space="0" w:color="auto"/>
      </w:divBdr>
    </w:div>
    <w:div w:id="1928808074">
      <w:bodyDiv w:val="1"/>
      <w:marLeft w:val="0"/>
      <w:marRight w:val="0"/>
      <w:marTop w:val="0"/>
      <w:marBottom w:val="0"/>
      <w:divBdr>
        <w:top w:val="none" w:sz="0" w:space="0" w:color="auto"/>
        <w:left w:val="none" w:sz="0" w:space="0" w:color="auto"/>
        <w:bottom w:val="none" w:sz="0" w:space="0" w:color="auto"/>
        <w:right w:val="none" w:sz="0" w:space="0" w:color="auto"/>
      </w:divBdr>
    </w:div>
    <w:div w:id="1930573917">
      <w:bodyDiv w:val="1"/>
      <w:marLeft w:val="0"/>
      <w:marRight w:val="0"/>
      <w:marTop w:val="0"/>
      <w:marBottom w:val="0"/>
      <w:divBdr>
        <w:top w:val="none" w:sz="0" w:space="0" w:color="auto"/>
        <w:left w:val="none" w:sz="0" w:space="0" w:color="auto"/>
        <w:bottom w:val="none" w:sz="0" w:space="0" w:color="auto"/>
        <w:right w:val="none" w:sz="0" w:space="0" w:color="auto"/>
      </w:divBdr>
    </w:div>
    <w:div w:id="1930767800">
      <w:bodyDiv w:val="1"/>
      <w:marLeft w:val="0"/>
      <w:marRight w:val="0"/>
      <w:marTop w:val="0"/>
      <w:marBottom w:val="0"/>
      <w:divBdr>
        <w:top w:val="none" w:sz="0" w:space="0" w:color="auto"/>
        <w:left w:val="none" w:sz="0" w:space="0" w:color="auto"/>
        <w:bottom w:val="none" w:sz="0" w:space="0" w:color="auto"/>
        <w:right w:val="none" w:sz="0" w:space="0" w:color="auto"/>
      </w:divBdr>
    </w:div>
    <w:div w:id="1933278493">
      <w:bodyDiv w:val="1"/>
      <w:marLeft w:val="0"/>
      <w:marRight w:val="0"/>
      <w:marTop w:val="0"/>
      <w:marBottom w:val="0"/>
      <w:divBdr>
        <w:top w:val="none" w:sz="0" w:space="0" w:color="auto"/>
        <w:left w:val="none" w:sz="0" w:space="0" w:color="auto"/>
        <w:bottom w:val="none" w:sz="0" w:space="0" w:color="auto"/>
        <w:right w:val="none" w:sz="0" w:space="0" w:color="auto"/>
      </w:divBdr>
    </w:div>
    <w:div w:id="1933389072">
      <w:bodyDiv w:val="1"/>
      <w:marLeft w:val="0"/>
      <w:marRight w:val="0"/>
      <w:marTop w:val="0"/>
      <w:marBottom w:val="0"/>
      <w:divBdr>
        <w:top w:val="none" w:sz="0" w:space="0" w:color="auto"/>
        <w:left w:val="none" w:sz="0" w:space="0" w:color="auto"/>
        <w:bottom w:val="none" w:sz="0" w:space="0" w:color="auto"/>
        <w:right w:val="none" w:sz="0" w:space="0" w:color="auto"/>
      </w:divBdr>
    </w:div>
    <w:div w:id="1933775069">
      <w:bodyDiv w:val="1"/>
      <w:marLeft w:val="0"/>
      <w:marRight w:val="0"/>
      <w:marTop w:val="0"/>
      <w:marBottom w:val="0"/>
      <w:divBdr>
        <w:top w:val="none" w:sz="0" w:space="0" w:color="auto"/>
        <w:left w:val="none" w:sz="0" w:space="0" w:color="auto"/>
        <w:bottom w:val="none" w:sz="0" w:space="0" w:color="auto"/>
        <w:right w:val="none" w:sz="0" w:space="0" w:color="auto"/>
      </w:divBdr>
    </w:div>
    <w:div w:id="1934390923">
      <w:bodyDiv w:val="1"/>
      <w:marLeft w:val="0"/>
      <w:marRight w:val="0"/>
      <w:marTop w:val="0"/>
      <w:marBottom w:val="0"/>
      <w:divBdr>
        <w:top w:val="none" w:sz="0" w:space="0" w:color="auto"/>
        <w:left w:val="none" w:sz="0" w:space="0" w:color="auto"/>
        <w:bottom w:val="none" w:sz="0" w:space="0" w:color="auto"/>
        <w:right w:val="none" w:sz="0" w:space="0" w:color="auto"/>
      </w:divBdr>
    </w:div>
    <w:div w:id="1934581104">
      <w:bodyDiv w:val="1"/>
      <w:marLeft w:val="0"/>
      <w:marRight w:val="0"/>
      <w:marTop w:val="0"/>
      <w:marBottom w:val="0"/>
      <w:divBdr>
        <w:top w:val="none" w:sz="0" w:space="0" w:color="auto"/>
        <w:left w:val="none" w:sz="0" w:space="0" w:color="auto"/>
        <w:bottom w:val="none" w:sz="0" w:space="0" w:color="auto"/>
        <w:right w:val="none" w:sz="0" w:space="0" w:color="auto"/>
      </w:divBdr>
    </w:div>
    <w:div w:id="1934775894">
      <w:bodyDiv w:val="1"/>
      <w:marLeft w:val="0"/>
      <w:marRight w:val="0"/>
      <w:marTop w:val="0"/>
      <w:marBottom w:val="0"/>
      <w:divBdr>
        <w:top w:val="none" w:sz="0" w:space="0" w:color="auto"/>
        <w:left w:val="none" w:sz="0" w:space="0" w:color="auto"/>
        <w:bottom w:val="none" w:sz="0" w:space="0" w:color="auto"/>
        <w:right w:val="none" w:sz="0" w:space="0" w:color="auto"/>
      </w:divBdr>
    </w:div>
    <w:div w:id="1934826026">
      <w:bodyDiv w:val="1"/>
      <w:marLeft w:val="0"/>
      <w:marRight w:val="0"/>
      <w:marTop w:val="0"/>
      <w:marBottom w:val="0"/>
      <w:divBdr>
        <w:top w:val="none" w:sz="0" w:space="0" w:color="auto"/>
        <w:left w:val="none" w:sz="0" w:space="0" w:color="auto"/>
        <w:bottom w:val="none" w:sz="0" w:space="0" w:color="auto"/>
        <w:right w:val="none" w:sz="0" w:space="0" w:color="auto"/>
      </w:divBdr>
    </w:div>
    <w:div w:id="1935480092">
      <w:bodyDiv w:val="1"/>
      <w:marLeft w:val="0"/>
      <w:marRight w:val="0"/>
      <w:marTop w:val="0"/>
      <w:marBottom w:val="0"/>
      <w:divBdr>
        <w:top w:val="none" w:sz="0" w:space="0" w:color="auto"/>
        <w:left w:val="none" w:sz="0" w:space="0" w:color="auto"/>
        <w:bottom w:val="none" w:sz="0" w:space="0" w:color="auto"/>
        <w:right w:val="none" w:sz="0" w:space="0" w:color="auto"/>
      </w:divBdr>
      <w:divsChild>
        <w:div w:id="290331333">
          <w:marLeft w:val="480"/>
          <w:marRight w:val="0"/>
          <w:marTop w:val="0"/>
          <w:marBottom w:val="0"/>
          <w:divBdr>
            <w:top w:val="none" w:sz="0" w:space="0" w:color="auto"/>
            <w:left w:val="none" w:sz="0" w:space="0" w:color="auto"/>
            <w:bottom w:val="none" w:sz="0" w:space="0" w:color="auto"/>
            <w:right w:val="none" w:sz="0" w:space="0" w:color="auto"/>
          </w:divBdr>
        </w:div>
        <w:div w:id="428239308">
          <w:marLeft w:val="480"/>
          <w:marRight w:val="0"/>
          <w:marTop w:val="0"/>
          <w:marBottom w:val="0"/>
          <w:divBdr>
            <w:top w:val="none" w:sz="0" w:space="0" w:color="auto"/>
            <w:left w:val="none" w:sz="0" w:space="0" w:color="auto"/>
            <w:bottom w:val="none" w:sz="0" w:space="0" w:color="auto"/>
            <w:right w:val="none" w:sz="0" w:space="0" w:color="auto"/>
          </w:divBdr>
        </w:div>
        <w:div w:id="1626428953">
          <w:marLeft w:val="480"/>
          <w:marRight w:val="0"/>
          <w:marTop w:val="0"/>
          <w:marBottom w:val="0"/>
          <w:divBdr>
            <w:top w:val="none" w:sz="0" w:space="0" w:color="auto"/>
            <w:left w:val="none" w:sz="0" w:space="0" w:color="auto"/>
            <w:bottom w:val="none" w:sz="0" w:space="0" w:color="auto"/>
            <w:right w:val="none" w:sz="0" w:space="0" w:color="auto"/>
          </w:divBdr>
        </w:div>
        <w:div w:id="681472779">
          <w:marLeft w:val="480"/>
          <w:marRight w:val="0"/>
          <w:marTop w:val="0"/>
          <w:marBottom w:val="0"/>
          <w:divBdr>
            <w:top w:val="none" w:sz="0" w:space="0" w:color="auto"/>
            <w:left w:val="none" w:sz="0" w:space="0" w:color="auto"/>
            <w:bottom w:val="none" w:sz="0" w:space="0" w:color="auto"/>
            <w:right w:val="none" w:sz="0" w:space="0" w:color="auto"/>
          </w:divBdr>
        </w:div>
        <w:div w:id="685983734">
          <w:marLeft w:val="480"/>
          <w:marRight w:val="0"/>
          <w:marTop w:val="0"/>
          <w:marBottom w:val="0"/>
          <w:divBdr>
            <w:top w:val="none" w:sz="0" w:space="0" w:color="auto"/>
            <w:left w:val="none" w:sz="0" w:space="0" w:color="auto"/>
            <w:bottom w:val="none" w:sz="0" w:space="0" w:color="auto"/>
            <w:right w:val="none" w:sz="0" w:space="0" w:color="auto"/>
          </w:divBdr>
        </w:div>
        <w:div w:id="1105810709">
          <w:marLeft w:val="480"/>
          <w:marRight w:val="0"/>
          <w:marTop w:val="0"/>
          <w:marBottom w:val="0"/>
          <w:divBdr>
            <w:top w:val="none" w:sz="0" w:space="0" w:color="auto"/>
            <w:left w:val="none" w:sz="0" w:space="0" w:color="auto"/>
            <w:bottom w:val="none" w:sz="0" w:space="0" w:color="auto"/>
            <w:right w:val="none" w:sz="0" w:space="0" w:color="auto"/>
          </w:divBdr>
        </w:div>
        <w:div w:id="536161070">
          <w:marLeft w:val="480"/>
          <w:marRight w:val="0"/>
          <w:marTop w:val="0"/>
          <w:marBottom w:val="0"/>
          <w:divBdr>
            <w:top w:val="none" w:sz="0" w:space="0" w:color="auto"/>
            <w:left w:val="none" w:sz="0" w:space="0" w:color="auto"/>
            <w:bottom w:val="none" w:sz="0" w:space="0" w:color="auto"/>
            <w:right w:val="none" w:sz="0" w:space="0" w:color="auto"/>
          </w:divBdr>
        </w:div>
        <w:div w:id="455803273">
          <w:marLeft w:val="480"/>
          <w:marRight w:val="0"/>
          <w:marTop w:val="0"/>
          <w:marBottom w:val="0"/>
          <w:divBdr>
            <w:top w:val="none" w:sz="0" w:space="0" w:color="auto"/>
            <w:left w:val="none" w:sz="0" w:space="0" w:color="auto"/>
            <w:bottom w:val="none" w:sz="0" w:space="0" w:color="auto"/>
            <w:right w:val="none" w:sz="0" w:space="0" w:color="auto"/>
          </w:divBdr>
        </w:div>
        <w:div w:id="1951425714">
          <w:marLeft w:val="480"/>
          <w:marRight w:val="0"/>
          <w:marTop w:val="0"/>
          <w:marBottom w:val="0"/>
          <w:divBdr>
            <w:top w:val="none" w:sz="0" w:space="0" w:color="auto"/>
            <w:left w:val="none" w:sz="0" w:space="0" w:color="auto"/>
            <w:bottom w:val="none" w:sz="0" w:space="0" w:color="auto"/>
            <w:right w:val="none" w:sz="0" w:space="0" w:color="auto"/>
          </w:divBdr>
        </w:div>
        <w:div w:id="589969525">
          <w:marLeft w:val="480"/>
          <w:marRight w:val="0"/>
          <w:marTop w:val="0"/>
          <w:marBottom w:val="0"/>
          <w:divBdr>
            <w:top w:val="none" w:sz="0" w:space="0" w:color="auto"/>
            <w:left w:val="none" w:sz="0" w:space="0" w:color="auto"/>
            <w:bottom w:val="none" w:sz="0" w:space="0" w:color="auto"/>
            <w:right w:val="none" w:sz="0" w:space="0" w:color="auto"/>
          </w:divBdr>
        </w:div>
        <w:div w:id="2020310418">
          <w:marLeft w:val="480"/>
          <w:marRight w:val="0"/>
          <w:marTop w:val="0"/>
          <w:marBottom w:val="0"/>
          <w:divBdr>
            <w:top w:val="none" w:sz="0" w:space="0" w:color="auto"/>
            <w:left w:val="none" w:sz="0" w:space="0" w:color="auto"/>
            <w:bottom w:val="none" w:sz="0" w:space="0" w:color="auto"/>
            <w:right w:val="none" w:sz="0" w:space="0" w:color="auto"/>
          </w:divBdr>
        </w:div>
        <w:div w:id="1942758417">
          <w:marLeft w:val="480"/>
          <w:marRight w:val="0"/>
          <w:marTop w:val="0"/>
          <w:marBottom w:val="0"/>
          <w:divBdr>
            <w:top w:val="none" w:sz="0" w:space="0" w:color="auto"/>
            <w:left w:val="none" w:sz="0" w:space="0" w:color="auto"/>
            <w:bottom w:val="none" w:sz="0" w:space="0" w:color="auto"/>
            <w:right w:val="none" w:sz="0" w:space="0" w:color="auto"/>
          </w:divBdr>
        </w:div>
        <w:div w:id="726877670">
          <w:marLeft w:val="480"/>
          <w:marRight w:val="0"/>
          <w:marTop w:val="0"/>
          <w:marBottom w:val="0"/>
          <w:divBdr>
            <w:top w:val="none" w:sz="0" w:space="0" w:color="auto"/>
            <w:left w:val="none" w:sz="0" w:space="0" w:color="auto"/>
            <w:bottom w:val="none" w:sz="0" w:space="0" w:color="auto"/>
            <w:right w:val="none" w:sz="0" w:space="0" w:color="auto"/>
          </w:divBdr>
        </w:div>
        <w:div w:id="850723235">
          <w:marLeft w:val="480"/>
          <w:marRight w:val="0"/>
          <w:marTop w:val="0"/>
          <w:marBottom w:val="0"/>
          <w:divBdr>
            <w:top w:val="none" w:sz="0" w:space="0" w:color="auto"/>
            <w:left w:val="none" w:sz="0" w:space="0" w:color="auto"/>
            <w:bottom w:val="none" w:sz="0" w:space="0" w:color="auto"/>
            <w:right w:val="none" w:sz="0" w:space="0" w:color="auto"/>
          </w:divBdr>
        </w:div>
        <w:div w:id="1613856450">
          <w:marLeft w:val="480"/>
          <w:marRight w:val="0"/>
          <w:marTop w:val="0"/>
          <w:marBottom w:val="0"/>
          <w:divBdr>
            <w:top w:val="none" w:sz="0" w:space="0" w:color="auto"/>
            <w:left w:val="none" w:sz="0" w:space="0" w:color="auto"/>
            <w:bottom w:val="none" w:sz="0" w:space="0" w:color="auto"/>
            <w:right w:val="none" w:sz="0" w:space="0" w:color="auto"/>
          </w:divBdr>
        </w:div>
        <w:div w:id="244655837">
          <w:marLeft w:val="480"/>
          <w:marRight w:val="0"/>
          <w:marTop w:val="0"/>
          <w:marBottom w:val="0"/>
          <w:divBdr>
            <w:top w:val="none" w:sz="0" w:space="0" w:color="auto"/>
            <w:left w:val="none" w:sz="0" w:space="0" w:color="auto"/>
            <w:bottom w:val="none" w:sz="0" w:space="0" w:color="auto"/>
            <w:right w:val="none" w:sz="0" w:space="0" w:color="auto"/>
          </w:divBdr>
        </w:div>
      </w:divsChild>
    </w:div>
    <w:div w:id="1936206196">
      <w:bodyDiv w:val="1"/>
      <w:marLeft w:val="0"/>
      <w:marRight w:val="0"/>
      <w:marTop w:val="0"/>
      <w:marBottom w:val="0"/>
      <w:divBdr>
        <w:top w:val="none" w:sz="0" w:space="0" w:color="auto"/>
        <w:left w:val="none" w:sz="0" w:space="0" w:color="auto"/>
        <w:bottom w:val="none" w:sz="0" w:space="0" w:color="auto"/>
        <w:right w:val="none" w:sz="0" w:space="0" w:color="auto"/>
      </w:divBdr>
    </w:div>
    <w:div w:id="1936594446">
      <w:bodyDiv w:val="1"/>
      <w:marLeft w:val="0"/>
      <w:marRight w:val="0"/>
      <w:marTop w:val="0"/>
      <w:marBottom w:val="0"/>
      <w:divBdr>
        <w:top w:val="none" w:sz="0" w:space="0" w:color="auto"/>
        <w:left w:val="none" w:sz="0" w:space="0" w:color="auto"/>
        <w:bottom w:val="none" w:sz="0" w:space="0" w:color="auto"/>
        <w:right w:val="none" w:sz="0" w:space="0" w:color="auto"/>
      </w:divBdr>
    </w:div>
    <w:div w:id="1937323702">
      <w:bodyDiv w:val="1"/>
      <w:marLeft w:val="0"/>
      <w:marRight w:val="0"/>
      <w:marTop w:val="0"/>
      <w:marBottom w:val="0"/>
      <w:divBdr>
        <w:top w:val="none" w:sz="0" w:space="0" w:color="auto"/>
        <w:left w:val="none" w:sz="0" w:space="0" w:color="auto"/>
        <w:bottom w:val="none" w:sz="0" w:space="0" w:color="auto"/>
        <w:right w:val="none" w:sz="0" w:space="0" w:color="auto"/>
      </w:divBdr>
    </w:div>
    <w:div w:id="1937326728">
      <w:bodyDiv w:val="1"/>
      <w:marLeft w:val="0"/>
      <w:marRight w:val="0"/>
      <w:marTop w:val="0"/>
      <w:marBottom w:val="0"/>
      <w:divBdr>
        <w:top w:val="none" w:sz="0" w:space="0" w:color="auto"/>
        <w:left w:val="none" w:sz="0" w:space="0" w:color="auto"/>
        <w:bottom w:val="none" w:sz="0" w:space="0" w:color="auto"/>
        <w:right w:val="none" w:sz="0" w:space="0" w:color="auto"/>
      </w:divBdr>
    </w:div>
    <w:div w:id="1939169402">
      <w:bodyDiv w:val="1"/>
      <w:marLeft w:val="0"/>
      <w:marRight w:val="0"/>
      <w:marTop w:val="0"/>
      <w:marBottom w:val="0"/>
      <w:divBdr>
        <w:top w:val="none" w:sz="0" w:space="0" w:color="auto"/>
        <w:left w:val="none" w:sz="0" w:space="0" w:color="auto"/>
        <w:bottom w:val="none" w:sz="0" w:space="0" w:color="auto"/>
        <w:right w:val="none" w:sz="0" w:space="0" w:color="auto"/>
      </w:divBdr>
    </w:div>
    <w:div w:id="1939679850">
      <w:bodyDiv w:val="1"/>
      <w:marLeft w:val="0"/>
      <w:marRight w:val="0"/>
      <w:marTop w:val="0"/>
      <w:marBottom w:val="0"/>
      <w:divBdr>
        <w:top w:val="none" w:sz="0" w:space="0" w:color="auto"/>
        <w:left w:val="none" w:sz="0" w:space="0" w:color="auto"/>
        <w:bottom w:val="none" w:sz="0" w:space="0" w:color="auto"/>
        <w:right w:val="none" w:sz="0" w:space="0" w:color="auto"/>
      </w:divBdr>
    </w:div>
    <w:div w:id="1940021155">
      <w:bodyDiv w:val="1"/>
      <w:marLeft w:val="0"/>
      <w:marRight w:val="0"/>
      <w:marTop w:val="0"/>
      <w:marBottom w:val="0"/>
      <w:divBdr>
        <w:top w:val="none" w:sz="0" w:space="0" w:color="auto"/>
        <w:left w:val="none" w:sz="0" w:space="0" w:color="auto"/>
        <w:bottom w:val="none" w:sz="0" w:space="0" w:color="auto"/>
        <w:right w:val="none" w:sz="0" w:space="0" w:color="auto"/>
      </w:divBdr>
    </w:div>
    <w:div w:id="1940217741">
      <w:bodyDiv w:val="1"/>
      <w:marLeft w:val="0"/>
      <w:marRight w:val="0"/>
      <w:marTop w:val="0"/>
      <w:marBottom w:val="0"/>
      <w:divBdr>
        <w:top w:val="none" w:sz="0" w:space="0" w:color="auto"/>
        <w:left w:val="none" w:sz="0" w:space="0" w:color="auto"/>
        <w:bottom w:val="none" w:sz="0" w:space="0" w:color="auto"/>
        <w:right w:val="none" w:sz="0" w:space="0" w:color="auto"/>
      </w:divBdr>
    </w:div>
    <w:div w:id="1942756037">
      <w:bodyDiv w:val="1"/>
      <w:marLeft w:val="0"/>
      <w:marRight w:val="0"/>
      <w:marTop w:val="0"/>
      <w:marBottom w:val="0"/>
      <w:divBdr>
        <w:top w:val="none" w:sz="0" w:space="0" w:color="auto"/>
        <w:left w:val="none" w:sz="0" w:space="0" w:color="auto"/>
        <w:bottom w:val="none" w:sz="0" w:space="0" w:color="auto"/>
        <w:right w:val="none" w:sz="0" w:space="0" w:color="auto"/>
      </w:divBdr>
    </w:div>
    <w:div w:id="1943413956">
      <w:bodyDiv w:val="1"/>
      <w:marLeft w:val="0"/>
      <w:marRight w:val="0"/>
      <w:marTop w:val="0"/>
      <w:marBottom w:val="0"/>
      <w:divBdr>
        <w:top w:val="none" w:sz="0" w:space="0" w:color="auto"/>
        <w:left w:val="none" w:sz="0" w:space="0" w:color="auto"/>
        <w:bottom w:val="none" w:sz="0" w:space="0" w:color="auto"/>
        <w:right w:val="none" w:sz="0" w:space="0" w:color="auto"/>
      </w:divBdr>
    </w:div>
    <w:div w:id="1943757535">
      <w:bodyDiv w:val="1"/>
      <w:marLeft w:val="0"/>
      <w:marRight w:val="0"/>
      <w:marTop w:val="0"/>
      <w:marBottom w:val="0"/>
      <w:divBdr>
        <w:top w:val="none" w:sz="0" w:space="0" w:color="auto"/>
        <w:left w:val="none" w:sz="0" w:space="0" w:color="auto"/>
        <w:bottom w:val="none" w:sz="0" w:space="0" w:color="auto"/>
        <w:right w:val="none" w:sz="0" w:space="0" w:color="auto"/>
      </w:divBdr>
    </w:div>
    <w:div w:id="1943872950">
      <w:bodyDiv w:val="1"/>
      <w:marLeft w:val="0"/>
      <w:marRight w:val="0"/>
      <w:marTop w:val="0"/>
      <w:marBottom w:val="0"/>
      <w:divBdr>
        <w:top w:val="none" w:sz="0" w:space="0" w:color="auto"/>
        <w:left w:val="none" w:sz="0" w:space="0" w:color="auto"/>
        <w:bottom w:val="none" w:sz="0" w:space="0" w:color="auto"/>
        <w:right w:val="none" w:sz="0" w:space="0" w:color="auto"/>
      </w:divBdr>
    </w:div>
    <w:div w:id="1944919074">
      <w:bodyDiv w:val="1"/>
      <w:marLeft w:val="0"/>
      <w:marRight w:val="0"/>
      <w:marTop w:val="0"/>
      <w:marBottom w:val="0"/>
      <w:divBdr>
        <w:top w:val="none" w:sz="0" w:space="0" w:color="auto"/>
        <w:left w:val="none" w:sz="0" w:space="0" w:color="auto"/>
        <w:bottom w:val="none" w:sz="0" w:space="0" w:color="auto"/>
        <w:right w:val="none" w:sz="0" w:space="0" w:color="auto"/>
      </w:divBdr>
    </w:div>
    <w:div w:id="1945068634">
      <w:bodyDiv w:val="1"/>
      <w:marLeft w:val="0"/>
      <w:marRight w:val="0"/>
      <w:marTop w:val="0"/>
      <w:marBottom w:val="0"/>
      <w:divBdr>
        <w:top w:val="none" w:sz="0" w:space="0" w:color="auto"/>
        <w:left w:val="none" w:sz="0" w:space="0" w:color="auto"/>
        <w:bottom w:val="none" w:sz="0" w:space="0" w:color="auto"/>
        <w:right w:val="none" w:sz="0" w:space="0" w:color="auto"/>
      </w:divBdr>
    </w:div>
    <w:div w:id="1945918830">
      <w:bodyDiv w:val="1"/>
      <w:marLeft w:val="0"/>
      <w:marRight w:val="0"/>
      <w:marTop w:val="0"/>
      <w:marBottom w:val="0"/>
      <w:divBdr>
        <w:top w:val="none" w:sz="0" w:space="0" w:color="auto"/>
        <w:left w:val="none" w:sz="0" w:space="0" w:color="auto"/>
        <w:bottom w:val="none" w:sz="0" w:space="0" w:color="auto"/>
        <w:right w:val="none" w:sz="0" w:space="0" w:color="auto"/>
      </w:divBdr>
    </w:div>
    <w:div w:id="1946421067">
      <w:bodyDiv w:val="1"/>
      <w:marLeft w:val="0"/>
      <w:marRight w:val="0"/>
      <w:marTop w:val="0"/>
      <w:marBottom w:val="0"/>
      <w:divBdr>
        <w:top w:val="none" w:sz="0" w:space="0" w:color="auto"/>
        <w:left w:val="none" w:sz="0" w:space="0" w:color="auto"/>
        <w:bottom w:val="none" w:sz="0" w:space="0" w:color="auto"/>
        <w:right w:val="none" w:sz="0" w:space="0" w:color="auto"/>
      </w:divBdr>
    </w:div>
    <w:div w:id="1946421381">
      <w:bodyDiv w:val="1"/>
      <w:marLeft w:val="0"/>
      <w:marRight w:val="0"/>
      <w:marTop w:val="0"/>
      <w:marBottom w:val="0"/>
      <w:divBdr>
        <w:top w:val="none" w:sz="0" w:space="0" w:color="auto"/>
        <w:left w:val="none" w:sz="0" w:space="0" w:color="auto"/>
        <w:bottom w:val="none" w:sz="0" w:space="0" w:color="auto"/>
        <w:right w:val="none" w:sz="0" w:space="0" w:color="auto"/>
      </w:divBdr>
    </w:div>
    <w:div w:id="1947348749">
      <w:bodyDiv w:val="1"/>
      <w:marLeft w:val="0"/>
      <w:marRight w:val="0"/>
      <w:marTop w:val="0"/>
      <w:marBottom w:val="0"/>
      <w:divBdr>
        <w:top w:val="none" w:sz="0" w:space="0" w:color="auto"/>
        <w:left w:val="none" w:sz="0" w:space="0" w:color="auto"/>
        <w:bottom w:val="none" w:sz="0" w:space="0" w:color="auto"/>
        <w:right w:val="none" w:sz="0" w:space="0" w:color="auto"/>
      </w:divBdr>
    </w:div>
    <w:div w:id="1947885738">
      <w:bodyDiv w:val="1"/>
      <w:marLeft w:val="0"/>
      <w:marRight w:val="0"/>
      <w:marTop w:val="0"/>
      <w:marBottom w:val="0"/>
      <w:divBdr>
        <w:top w:val="none" w:sz="0" w:space="0" w:color="auto"/>
        <w:left w:val="none" w:sz="0" w:space="0" w:color="auto"/>
        <w:bottom w:val="none" w:sz="0" w:space="0" w:color="auto"/>
        <w:right w:val="none" w:sz="0" w:space="0" w:color="auto"/>
      </w:divBdr>
    </w:div>
    <w:div w:id="1948274800">
      <w:bodyDiv w:val="1"/>
      <w:marLeft w:val="0"/>
      <w:marRight w:val="0"/>
      <w:marTop w:val="0"/>
      <w:marBottom w:val="0"/>
      <w:divBdr>
        <w:top w:val="none" w:sz="0" w:space="0" w:color="auto"/>
        <w:left w:val="none" w:sz="0" w:space="0" w:color="auto"/>
        <w:bottom w:val="none" w:sz="0" w:space="0" w:color="auto"/>
        <w:right w:val="none" w:sz="0" w:space="0" w:color="auto"/>
      </w:divBdr>
    </w:div>
    <w:div w:id="1948539117">
      <w:bodyDiv w:val="1"/>
      <w:marLeft w:val="0"/>
      <w:marRight w:val="0"/>
      <w:marTop w:val="0"/>
      <w:marBottom w:val="0"/>
      <w:divBdr>
        <w:top w:val="none" w:sz="0" w:space="0" w:color="auto"/>
        <w:left w:val="none" w:sz="0" w:space="0" w:color="auto"/>
        <w:bottom w:val="none" w:sz="0" w:space="0" w:color="auto"/>
        <w:right w:val="none" w:sz="0" w:space="0" w:color="auto"/>
      </w:divBdr>
      <w:divsChild>
        <w:div w:id="28721920">
          <w:marLeft w:val="480"/>
          <w:marRight w:val="0"/>
          <w:marTop w:val="0"/>
          <w:marBottom w:val="0"/>
          <w:divBdr>
            <w:top w:val="none" w:sz="0" w:space="0" w:color="auto"/>
            <w:left w:val="none" w:sz="0" w:space="0" w:color="auto"/>
            <w:bottom w:val="none" w:sz="0" w:space="0" w:color="auto"/>
            <w:right w:val="none" w:sz="0" w:space="0" w:color="auto"/>
          </w:divBdr>
        </w:div>
        <w:div w:id="2033728437">
          <w:marLeft w:val="480"/>
          <w:marRight w:val="0"/>
          <w:marTop w:val="0"/>
          <w:marBottom w:val="0"/>
          <w:divBdr>
            <w:top w:val="none" w:sz="0" w:space="0" w:color="auto"/>
            <w:left w:val="none" w:sz="0" w:space="0" w:color="auto"/>
            <w:bottom w:val="none" w:sz="0" w:space="0" w:color="auto"/>
            <w:right w:val="none" w:sz="0" w:space="0" w:color="auto"/>
          </w:divBdr>
        </w:div>
        <w:div w:id="728961872">
          <w:marLeft w:val="480"/>
          <w:marRight w:val="0"/>
          <w:marTop w:val="0"/>
          <w:marBottom w:val="0"/>
          <w:divBdr>
            <w:top w:val="none" w:sz="0" w:space="0" w:color="auto"/>
            <w:left w:val="none" w:sz="0" w:space="0" w:color="auto"/>
            <w:bottom w:val="none" w:sz="0" w:space="0" w:color="auto"/>
            <w:right w:val="none" w:sz="0" w:space="0" w:color="auto"/>
          </w:divBdr>
        </w:div>
        <w:div w:id="76679722">
          <w:marLeft w:val="480"/>
          <w:marRight w:val="0"/>
          <w:marTop w:val="0"/>
          <w:marBottom w:val="0"/>
          <w:divBdr>
            <w:top w:val="none" w:sz="0" w:space="0" w:color="auto"/>
            <w:left w:val="none" w:sz="0" w:space="0" w:color="auto"/>
            <w:bottom w:val="none" w:sz="0" w:space="0" w:color="auto"/>
            <w:right w:val="none" w:sz="0" w:space="0" w:color="auto"/>
          </w:divBdr>
        </w:div>
      </w:divsChild>
    </w:div>
    <w:div w:id="1948653958">
      <w:bodyDiv w:val="1"/>
      <w:marLeft w:val="0"/>
      <w:marRight w:val="0"/>
      <w:marTop w:val="0"/>
      <w:marBottom w:val="0"/>
      <w:divBdr>
        <w:top w:val="none" w:sz="0" w:space="0" w:color="auto"/>
        <w:left w:val="none" w:sz="0" w:space="0" w:color="auto"/>
        <w:bottom w:val="none" w:sz="0" w:space="0" w:color="auto"/>
        <w:right w:val="none" w:sz="0" w:space="0" w:color="auto"/>
      </w:divBdr>
    </w:div>
    <w:div w:id="1948736339">
      <w:bodyDiv w:val="1"/>
      <w:marLeft w:val="0"/>
      <w:marRight w:val="0"/>
      <w:marTop w:val="0"/>
      <w:marBottom w:val="0"/>
      <w:divBdr>
        <w:top w:val="none" w:sz="0" w:space="0" w:color="auto"/>
        <w:left w:val="none" w:sz="0" w:space="0" w:color="auto"/>
        <w:bottom w:val="none" w:sz="0" w:space="0" w:color="auto"/>
        <w:right w:val="none" w:sz="0" w:space="0" w:color="auto"/>
      </w:divBdr>
    </w:div>
    <w:div w:id="1949117363">
      <w:bodyDiv w:val="1"/>
      <w:marLeft w:val="0"/>
      <w:marRight w:val="0"/>
      <w:marTop w:val="0"/>
      <w:marBottom w:val="0"/>
      <w:divBdr>
        <w:top w:val="none" w:sz="0" w:space="0" w:color="auto"/>
        <w:left w:val="none" w:sz="0" w:space="0" w:color="auto"/>
        <w:bottom w:val="none" w:sz="0" w:space="0" w:color="auto"/>
        <w:right w:val="none" w:sz="0" w:space="0" w:color="auto"/>
      </w:divBdr>
    </w:div>
    <w:div w:id="1949391512">
      <w:bodyDiv w:val="1"/>
      <w:marLeft w:val="0"/>
      <w:marRight w:val="0"/>
      <w:marTop w:val="0"/>
      <w:marBottom w:val="0"/>
      <w:divBdr>
        <w:top w:val="none" w:sz="0" w:space="0" w:color="auto"/>
        <w:left w:val="none" w:sz="0" w:space="0" w:color="auto"/>
        <w:bottom w:val="none" w:sz="0" w:space="0" w:color="auto"/>
        <w:right w:val="none" w:sz="0" w:space="0" w:color="auto"/>
      </w:divBdr>
    </w:div>
    <w:div w:id="1950577115">
      <w:bodyDiv w:val="1"/>
      <w:marLeft w:val="0"/>
      <w:marRight w:val="0"/>
      <w:marTop w:val="0"/>
      <w:marBottom w:val="0"/>
      <w:divBdr>
        <w:top w:val="none" w:sz="0" w:space="0" w:color="auto"/>
        <w:left w:val="none" w:sz="0" w:space="0" w:color="auto"/>
        <w:bottom w:val="none" w:sz="0" w:space="0" w:color="auto"/>
        <w:right w:val="none" w:sz="0" w:space="0" w:color="auto"/>
      </w:divBdr>
    </w:div>
    <w:div w:id="1952516300">
      <w:bodyDiv w:val="1"/>
      <w:marLeft w:val="0"/>
      <w:marRight w:val="0"/>
      <w:marTop w:val="0"/>
      <w:marBottom w:val="0"/>
      <w:divBdr>
        <w:top w:val="none" w:sz="0" w:space="0" w:color="auto"/>
        <w:left w:val="none" w:sz="0" w:space="0" w:color="auto"/>
        <w:bottom w:val="none" w:sz="0" w:space="0" w:color="auto"/>
        <w:right w:val="none" w:sz="0" w:space="0" w:color="auto"/>
      </w:divBdr>
    </w:div>
    <w:div w:id="1952936606">
      <w:bodyDiv w:val="1"/>
      <w:marLeft w:val="0"/>
      <w:marRight w:val="0"/>
      <w:marTop w:val="0"/>
      <w:marBottom w:val="0"/>
      <w:divBdr>
        <w:top w:val="none" w:sz="0" w:space="0" w:color="auto"/>
        <w:left w:val="none" w:sz="0" w:space="0" w:color="auto"/>
        <w:bottom w:val="none" w:sz="0" w:space="0" w:color="auto"/>
        <w:right w:val="none" w:sz="0" w:space="0" w:color="auto"/>
      </w:divBdr>
    </w:div>
    <w:div w:id="1953512676">
      <w:bodyDiv w:val="1"/>
      <w:marLeft w:val="0"/>
      <w:marRight w:val="0"/>
      <w:marTop w:val="0"/>
      <w:marBottom w:val="0"/>
      <w:divBdr>
        <w:top w:val="none" w:sz="0" w:space="0" w:color="auto"/>
        <w:left w:val="none" w:sz="0" w:space="0" w:color="auto"/>
        <w:bottom w:val="none" w:sz="0" w:space="0" w:color="auto"/>
        <w:right w:val="none" w:sz="0" w:space="0" w:color="auto"/>
      </w:divBdr>
      <w:divsChild>
        <w:div w:id="467867613">
          <w:marLeft w:val="480"/>
          <w:marRight w:val="0"/>
          <w:marTop w:val="0"/>
          <w:marBottom w:val="0"/>
          <w:divBdr>
            <w:top w:val="none" w:sz="0" w:space="0" w:color="auto"/>
            <w:left w:val="none" w:sz="0" w:space="0" w:color="auto"/>
            <w:bottom w:val="none" w:sz="0" w:space="0" w:color="auto"/>
            <w:right w:val="none" w:sz="0" w:space="0" w:color="auto"/>
          </w:divBdr>
        </w:div>
        <w:div w:id="454754388">
          <w:marLeft w:val="480"/>
          <w:marRight w:val="0"/>
          <w:marTop w:val="0"/>
          <w:marBottom w:val="0"/>
          <w:divBdr>
            <w:top w:val="none" w:sz="0" w:space="0" w:color="auto"/>
            <w:left w:val="none" w:sz="0" w:space="0" w:color="auto"/>
            <w:bottom w:val="none" w:sz="0" w:space="0" w:color="auto"/>
            <w:right w:val="none" w:sz="0" w:space="0" w:color="auto"/>
          </w:divBdr>
        </w:div>
        <w:div w:id="665518988">
          <w:marLeft w:val="480"/>
          <w:marRight w:val="0"/>
          <w:marTop w:val="0"/>
          <w:marBottom w:val="0"/>
          <w:divBdr>
            <w:top w:val="none" w:sz="0" w:space="0" w:color="auto"/>
            <w:left w:val="none" w:sz="0" w:space="0" w:color="auto"/>
            <w:bottom w:val="none" w:sz="0" w:space="0" w:color="auto"/>
            <w:right w:val="none" w:sz="0" w:space="0" w:color="auto"/>
          </w:divBdr>
        </w:div>
        <w:div w:id="408187543">
          <w:marLeft w:val="480"/>
          <w:marRight w:val="0"/>
          <w:marTop w:val="0"/>
          <w:marBottom w:val="0"/>
          <w:divBdr>
            <w:top w:val="none" w:sz="0" w:space="0" w:color="auto"/>
            <w:left w:val="none" w:sz="0" w:space="0" w:color="auto"/>
            <w:bottom w:val="none" w:sz="0" w:space="0" w:color="auto"/>
            <w:right w:val="none" w:sz="0" w:space="0" w:color="auto"/>
          </w:divBdr>
        </w:div>
        <w:div w:id="1103263745">
          <w:marLeft w:val="480"/>
          <w:marRight w:val="0"/>
          <w:marTop w:val="0"/>
          <w:marBottom w:val="0"/>
          <w:divBdr>
            <w:top w:val="none" w:sz="0" w:space="0" w:color="auto"/>
            <w:left w:val="none" w:sz="0" w:space="0" w:color="auto"/>
            <w:bottom w:val="none" w:sz="0" w:space="0" w:color="auto"/>
            <w:right w:val="none" w:sz="0" w:space="0" w:color="auto"/>
          </w:divBdr>
        </w:div>
        <w:div w:id="1641962936">
          <w:marLeft w:val="480"/>
          <w:marRight w:val="0"/>
          <w:marTop w:val="0"/>
          <w:marBottom w:val="0"/>
          <w:divBdr>
            <w:top w:val="none" w:sz="0" w:space="0" w:color="auto"/>
            <w:left w:val="none" w:sz="0" w:space="0" w:color="auto"/>
            <w:bottom w:val="none" w:sz="0" w:space="0" w:color="auto"/>
            <w:right w:val="none" w:sz="0" w:space="0" w:color="auto"/>
          </w:divBdr>
        </w:div>
        <w:div w:id="1839736710">
          <w:marLeft w:val="480"/>
          <w:marRight w:val="0"/>
          <w:marTop w:val="0"/>
          <w:marBottom w:val="0"/>
          <w:divBdr>
            <w:top w:val="none" w:sz="0" w:space="0" w:color="auto"/>
            <w:left w:val="none" w:sz="0" w:space="0" w:color="auto"/>
            <w:bottom w:val="none" w:sz="0" w:space="0" w:color="auto"/>
            <w:right w:val="none" w:sz="0" w:space="0" w:color="auto"/>
          </w:divBdr>
        </w:div>
        <w:div w:id="1552768581">
          <w:marLeft w:val="480"/>
          <w:marRight w:val="0"/>
          <w:marTop w:val="0"/>
          <w:marBottom w:val="0"/>
          <w:divBdr>
            <w:top w:val="none" w:sz="0" w:space="0" w:color="auto"/>
            <w:left w:val="none" w:sz="0" w:space="0" w:color="auto"/>
            <w:bottom w:val="none" w:sz="0" w:space="0" w:color="auto"/>
            <w:right w:val="none" w:sz="0" w:space="0" w:color="auto"/>
          </w:divBdr>
        </w:div>
        <w:div w:id="481625943">
          <w:marLeft w:val="480"/>
          <w:marRight w:val="0"/>
          <w:marTop w:val="0"/>
          <w:marBottom w:val="0"/>
          <w:divBdr>
            <w:top w:val="none" w:sz="0" w:space="0" w:color="auto"/>
            <w:left w:val="none" w:sz="0" w:space="0" w:color="auto"/>
            <w:bottom w:val="none" w:sz="0" w:space="0" w:color="auto"/>
            <w:right w:val="none" w:sz="0" w:space="0" w:color="auto"/>
          </w:divBdr>
        </w:div>
        <w:div w:id="223301603">
          <w:marLeft w:val="480"/>
          <w:marRight w:val="0"/>
          <w:marTop w:val="0"/>
          <w:marBottom w:val="0"/>
          <w:divBdr>
            <w:top w:val="none" w:sz="0" w:space="0" w:color="auto"/>
            <w:left w:val="none" w:sz="0" w:space="0" w:color="auto"/>
            <w:bottom w:val="none" w:sz="0" w:space="0" w:color="auto"/>
            <w:right w:val="none" w:sz="0" w:space="0" w:color="auto"/>
          </w:divBdr>
        </w:div>
        <w:div w:id="1621688538">
          <w:marLeft w:val="480"/>
          <w:marRight w:val="0"/>
          <w:marTop w:val="0"/>
          <w:marBottom w:val="0"/>
          <w:divBdr>
            <w:top w:val="none" w:sz="0" w:space="0" w:color="auto"/>
            <w:left w:val="none" w:sz="0" w:space="0" w:color="auto"/>
            <w:bottom w:val="none" w:sz="0" w:space="0" w:color="auto"/>
            <w:right w:val="none" w:sz="0" w:space="0" w:color="auto"/>
          </w:divBdr>
        </w:div>
        <w:div w:id="545265483">
          <w:marLeft w:val="480"/>
          <w:marRight w:val="0"/>
          <w:marTop w:val="0"/>
          <w:marBottom w:val="0"/>
          <w:divBdr>
            <w:top w:val="none" w:sz="0" w:space="0" w:color="auto"/>
            <w:left w:val="none" w:sz="0" w:space="0" w:color="auto"/>
            <w:bottom w:val="none" w:sz="0" w:space="0" w:color="auto"/>
            <w:right w:val="none" w:sz="0" w:space="0" w:color="auto"/>
          </w:divBdr>
        </w:div>
        <w:div w:id="923417211">
          <w:marLeft w:val="480"/>
          <w:marRight w:val="0"/>
          <w:marTop w:val="0"/>
          <w:marBottom w:val="0"/>
          <w:divBdr>
            <w:top w:val="none" w:sz="0" w:space="0" w:color="auto"/>
            <w:left w:val="none" w:sz="0" w:space="0" w:color="auto"/>
            <w:bottom w:val="none" w:sz="0" w:space="0" w:color="auto"/>
            <w:right w:val="none" w:sz="0" w:space="0" w:color="auto"/>
          </w:divBdr>
        </w:div>
        <w:div w:id="314919517">
          <w:marLeft w:val="480"/>
          <w:marRight w:val="0"/>
          <w:marTop w:val="0"/>
          <w:marBottom w:val="0"/>
          <w:divBdr>
            <w:top w:val="none" w:sz="0" w:space="0" w:color="auto"/>
            <w:left w:val="none" w:sz="0" w:space="0" w:color="auto"/>
            <w:bottom w:val="none" w:sz="0" w:space="0" w:color="auto"/>
            <w:right w:val="none" w:sz="0" w:space="0" w:color="auto"/>
          </w:divBdr>
        </w:div>
        <w:div w:id="2127582493">
          <w:marLeft w:val="480"/>
          <w:marRight w:val="0"/>
          <w:marTop w:val="0"/>
          <w:marBottom w:val="0"/>
          <w:divBdr>
            <w:top w:val="none" w:sz="0" w:space="0" w:color="auto"/>
            <w:left w:val="none" w:sz="0" w:space="0" w:color="auto"/>
            <w:bottom w:val="none" w:sz="0" w:space="0" w:color="auto"/>
            <w:right w:val="none" w:sz="0" w:space="0" w:color="auto"/>
          </w:divBdr>
        </w:div>
        <w:div w:id="1544974804">
          <w:marLeft w:val="480"/>
          <w:marRight w:val="0"/>
          <w:marTop w:val="0"/>
          <w:marBottom w:val="0"/>
          <w:divBdr>
            <w:top w:val="none" w:sz="0" w:space="0" w:color="auto"/>
            <w:left w:val="none" w:sz="0" w:space="0" w:color="auto"/>
            <w:bottom w:val="none" w:sz="0" w:space="0" w:color="auto"/>
            <w:right w:val="none" w:sz="0" w:space="0" w:color="auto"/>
          </w:divBdr>
        </w:div>
        <w:div w:id="207959774">
          <w:marLeft w:val="480"/>
          <w:marRight w:val="0"/>
          <w:marTop w:val="0"/>
          <w:marBottom w:val="0"/>
          <w:divBdr>
            <w:top w:val="none" w:sz="0" w:space="0" w:color="auto"/>
            <w:left w:val="none" w:sz="0" w:space="0" w:color="auto"/>
            <w:bottom w:val="none" w:sz="0" w:space="0" w:color="auto"/>
            <w:right w:val="none" w:sz="0" w:space="0" w:color="auto"/>
          </w:divBdr>
        </w:div>
        <w:div w:id="6712463">
          <w:marLeft w:val="480"/>
          <w:marRight w:val="0"/>
          <w:marTop w:val="0"/>
          <w:marBottom w:val="0"/>
          <w:divBdr>
            <w:top w:val="none" w:sz="0" w:space="0" w:color="auto"/>
            <w:left w:val="none" w:sz="0" w:space="0" w:color="auto"/>
            <w:bottom w:val="none" w:sz="0" w:space="0" w:color="auto"/>
            <w:right w:val="none" w:sz="0" w:space="0" w:color="auto"/>
          </w:divBdr>
        </w:div>
        <w:div w:id="1122072850">
          <w:marLeft w:val="480"/>
          <w:marRight w:val="0"/>
          <w:marTop w:val="0"/>
          <w:marBottom w:val="0"/>
          <w:divBdr>
            <w:top w:val="none" w:sz="0" w:space="0" w:color="auto"/>
            <w:left w:val="none" w:sz="0" w:space="0" w:color="auto"/>
            <w:bottom w:val="none" w:sz="0" w:space="0" w:color="auto"/>
            <w:right w:val="none" w:sz="0" w:space="0" w:color="auto"/>
          </w:divBdr>
        </w:div>
        <w:div w:id="1128279488">
          <w:marLeft w:val="480"/>
          <w:marRight w:val="0"/>
          <w:marTop w:val="0"/>
          <w:marBottom w:val="0"/>
          <w:divBdr>
            <w:top w:val="none" w:sz="0" w:space="0" w:color="auto"/>
            <w:left w:val="none" w:sz="0" w:space="0" w:color="auto"/>
            <w:bottom w:val="none" w:sz="0" w:space="0" w:color="auto"/>
            <w:right w:val="none" w:sz="0" w:space="0" w:color="auto"/>
          </w:divBdr>
        </w:div>
        <w:div w:id="1069306857">
          <w:marLeft w:val="480"/>
          <w:marRight w:val="0"/>
          <w:marTop w:val="0"/>
          <w:marBottom w:val="0"/>
          <w:divBdr>
            <w:top w:val="none" w:sz="0" w:space="0" w:color="auto"/>
            <w:left w:val="none" w:sz="0" w:space="0" w:color="auto"/>
            <w:bottom w:val="none" w:sz="0" w:space="0" w:color="auto"/>
            <w:right w:val="none" w:sz="0" w:space="0" w:color="auto"/>
          </w:divBdr>
        </w:div>
        <w:div w:id="1123766214">
          <w:marLeft w:val="480"/>
          <w:marRight w:val="0"/>
          <w:marTop w:val="0"/>
          <w:marBottom w:val="0"/>
          <w:divBdr>
            <w:top w:val="none" w:sz="0" w:space="0" w:color="auto"/>
            <w:left w:val="none" w:sz="0" w:space="0" w:color="auto"/>
            <w:bottom w:val="none" w:sz="0" w:space="0" w:color="auto"/>
            <w:right w:val="none" w:sz="0" w:space="0" w:color="auto"/>
          </w:divBdr>
        </w:div>
      </w:divsChild>
    </w:div>
    <w:div w:id="1953779088">
      <w:bodyDiv w:val="1"/>
      <w:marLeft w:val="0"/>
      <w:marRight w:val="0"/>
      <w:marTop w:val="0"/>
      <w:marBottom w:val="0"/>
      <w:divBdr>
        <w:top w:val="none" w:sz="0" w:space="0" w:color="auto"/>
        <w:left w:val="none" w:sz="0" w:space="0" w:color="auto"/>
        <w:bottom w:val="none" w:sz="0" w:space="0" w:color="auto"/>
        <w:right w:val="none" w:sz="0" w:space="0" w:color="auto"/>
      </w:divBdr>
    </w:div>
    <w:div w:id="1953779648">
      <w:bodyDiv w:val="1"/>
      <w:marLeft w:val="0"/>
      <w:marRight w:val="0"/>
      <w:marTop w:val="0"/>
      <w:marBottom w:val="0"/>
      <w:divBdr>
        <w:top w:val="none" w:sz="0" w:space="0" w:color="auto"/>
        <w:left w:val="none" w:sz="0" w:space="0" w:color="auto"/>
        <w:bottom w:val="none" w:sz="0" w:space="0" w:color="auto"/>
        <w:right w:val="none" w:sz="0" w:space="0" w:color="auto"/>
      </w:divBdr>
    </w:div>
    <w:div w:id="1953974059">
      <w:bodyDiv w:val="1"/>
      <w:marLeft w:val="0"/>
      <w:marRight w:val="0"/>
      <w:marTop w:val="0"/>
      <w:marBottom w:val="0"/>
      <w:divBdr>
        <w:top w:val="none" w:sz="0" w:space="0" w:color="auto"/>
        <w:left w:val="none" w:sz="0" w:space="0" w:color="auto"/>
        <w:bottom w:val="none" w:sz="0" w:space="0" w:color="auto"/>
        <w:right w:val="none" w:sz="0" w:space="0" w:color="auto"/>
      </w:divBdr>
    </w:div>
    <w:div w:id="1955558423">
      <w:bodyDiv w:val="1"/>
      <w:marLeft w:val="0"/>
      <w:marRight w:val="0"/>
      <w:marTop w:val="0"/>
      <w:marBottom w:val="0"/>
      <w:divBdr>
        <w:top w:val="none" w:sz="0" w:space="0" w:color="auto"/>
        <w:left w:val="none" w:sz="0" w:space="0" w:color="auto"/>
        <w:bottom w:val="none" w:sz="0" w:space="0" w:color="auto"/>
        <w:right w:val="none" w:sz="0" w:space="0" w:color="auto"/>
      </w:divBdr>
      <w:divsChild>
        <w:div w:id="423308226">
          <w:marLeft w:val="480"/>
          <w:marRight w:val="0"/>
          <w:marTop w:val="0"/>
          <w:marBottom w:val="0"/>
          <w:divBdr>
            <w:top w:val="none" w:sz="0" w:space="0" w:color="auto"/>
            <w:left w:val="none" w:sz="0" w:space="0" w:color="auto"/>
            <w:bottom w:val="none" w:sz="0" w:space="0" w:color="auto"/>
            <w:right w:val="none" w:sz="0" w:space="0" w:color="auto"/>
          </w:divBdr>
        </w:div>
        <w:div w:id="1426613296">
          <w:marLeft w:val="480"/>
          <w:marRight w:val="0"/>
          <w:marTop w:val="0"/>
          <w:marBottom w:val="0"/>
          <w:divBdr>
            <w:top w:val="none" w:sz="0" w:space="0" w:color="auto"/>
            <w:left w:val="none" w:sz="0" w:space="0" w:color="auto"/>
            <w:bottom w:val="none" w:sz="0" w:space="0" w:color="auto"/>
            <w:right w:val="none" w:sz="0" w:space="0" w:color="auto"/>
          </w:divBdr>
        </w:div>
        <w:div w:id="610165732">
          <w:marLeft w:val="480"/>
          <w:marRight w:val="0"/>
          <w:marTop w:val="0"/>
          <w:marBottom w:val="0"/>
          <w:divBdr>
            <w:top w:val="none" w:sz="0" w:space="0" w:color="auto"/>
            <w:left w:val="none" w:sz="0" w:space="0" w:color="auto"/>
            <w:bottom w:val="none" w:sz="0" w:space="0" w:color="auto"/>
            <w:right w:val="none" w:sz="0" w:space="0" w:color="auto"/>
          </w:divBdr>
        </w:div>
        <w:div w:id="1306855876">
          <w:marLeft w:val="480"/>
          <w:marRight w:val="0"/>
          <w:marTop w:val="0"/>
          <w:marBottom w:val="0"/>
          <w:divBdr>
            <w:top w:val="none" w:sz="0" w:space="0" w:color="auto"/>
            <w:left w:val="none" w:sz="0" w:space="0" w:color="auto"/>
            <w:bottom w:val="none" w:sz="0" w:space="0" w:color="auto"/>
            <w:right w:val="none" w:sz="0" w:space="0" w:color="auto"/>
          </w:divBdr>
        </w:div>
        <w:div w:id="680932264">
          <w:marLeft w:val="480"/>
          <w:marRight w:val="0"/>
          <w:marTop w:val="0"/>
          <w:marBottom w:val="0"/>
          <w:divBdr>
            <w:top w:val="none" w:sz="0" w:space="0" w:color="auto"/>
            <w:left w:val="none" w:sz="0" w:space="0" w:color="auto"/>
            <w:bottom w:val="none" w:sz="0" w:space="0" w:color="auto"/>
            <w:right w:val="none" w:sz="0" w:space="0" w:color="auto"/>
          </w:divBdr>
        </w:div>
        <w:div w:id="1451435900">
          <w:marLeft w:val="480"/>
          <w:marRight w:val="0"/>
          <w:marTop w:val="0"/>
          <w:marBottom w:val="0"/>
          <w:divBdr>
            <w:top w:val="none" w:sz="0" w:space="0" w:color="auto"/>
            <w:left w:val="none" w:sz="0" w:space="0" w:color="auto"/>
            <w:bottom w:val="none" w:sz="0" w:space="0" w:color="auto"/>
            <w:right w:val="none" w:sz="0" w:space="0" w:color="auto"/>
          </w:divBdr>
        </w:div>
        <w:div w:id="1610163914">
          <w:marLeft w:val="480"/>
          <w:marRight w:val="0"/>
          <w:marTop w:val="0"/>
          <w:marBottom w:val="0"/>
          <w:divBdr>
            <w:top w:val="none" w:sz="0" w:space="0" w:color="auto"/>
            <w:left w:val="none" w:sz="0" w:space="0" w:color="auto"/>
            <w:bottom w:val="none" w:sz="0" w:space="0" w:color="auto"/>
            <w:right w:val="none" w:sz="0" w:space="0" w:color="auto"/>
          </w:divBdr>
        </w:div>
        <w:div w:id="884289456">
          <w:marLeft w:val="480"/>
          <w:marRight w:val="0"/>
          <w:marTop w:val="0"/>
          <w:marBottom w:val="0"/>
          <w:divBdr>
            <w:top w:val="none" w:sz="0" w:space="0" w:color="auto"/>
            <w:left w:val="none" w:sz="0" w:space="0" w:color="auto"/>
            <w:bottom w:val="none" w:sz="0" w:space="0" w:color="auto"/>
            <w:right w:val="none" w:sz="0" w:space="0" w:color="auto"/>
          </w:divBdr>
        </w:div>
        <w:div w:id="93014475">
          <w:marLeft w:val="480"/>
          <w:marRight w:val="0"/>
          <w:marTop w:val="0"/>
          <w:marBottom w:val="0"/>
          <w:divBdr>
            <w:top w:val="none" w:sz="0" w:space="0" w:color="auto"/>
            <w:left w:val="none" w:sz="0" w:space="0" w:color="auto"/>
            <w:bottom w:val="none" w:sz="0" w:space="0" w:color="auto"/>
            <w:right w:val="none" w:sz="0" w:space="0" w:color="auto"/>
          </w:divBdr>
        </w:div>
        <w:div w:id="470565241">
          <w:marLeft w:val="480"/>
          <w:marRight w:val="0"/>
          <w:marTop w:val="0"/>
          <w:marBottom w:val="0"/>
          <w:divBdr>
            <w:top w:val="none" w:sz="0" w:space="0" w:color="auto"/>
            <w:left w:val="none" w:sz="0" w:space="0" w:color="auto"/>
            <w:bottom w:val="none" w:sz="0" w:space="0" w:color="auto"/>
            <w:right w:val="none" w:sz="0" w:space="0" w:color="auto"/>
          </w:divBdr>
        </w:div>
        <w:div w:id="1365180565">
          <w:marLeft w:val="480"/>
          <w:marRight w:val="0"/>
          <w:marTop w:val="0"/>
          <w:marBottom w:val="0"/>
          <w:divBdr>
            <w:top w:val="none" w:sz="0" w:space="0" w:color="auto"/>
            <w:left w:val="none" w:sz="0" w:space="0" w:color="auto"/>
            <w:bottom w:val="none" w:sz="0" w:space="0" w:color="auto"/>
            <w:right w:val="none" w:sz="0" w:space="0" w:color="auto"/>
          </w:divBdr>
        </w:div>
        <w:div w:id="1358893993">
          <w:marLeft w:val="480"/>
          <w:marRight w:val="0"/>
          <w:marTop w:val="0"/>
          <w:marBottom w:val="0"/>
          <w:divBdr>
            <w:top w:val="none" w:sz="0" w:space="0" w:color="auto"/>
            <w:left w:val="none" w:sz="0" w:space="0" w:color="auto"/>
            <w:bottom w:val="none" w:sz="0" w:space="0" w:color="auto"/>
            <w:right w:val="none" w:sz="0" w:space="0" w:color="auto"/>
          </w:divBdr>
        </w:div>
        <w:div w:id="1436942937">
          <w:marLeft w:val="480"/>
          <w:marRight w:val="0"/>
          <w:marTop w:val="0"/>
          <w:marBottom w:val="0"/>
          <w:divBdr>
            <w:top w:val="none" w:sz="0" w:space="0" w:color="auto"/>
            <w:left w:val="none" w:sz="0" w:space="0" w:color="auto"/>
            <w:bottom w:val="none" w:sz="0" w:space="0" w:color="auto"/>
            <w:right w:val="none" w:sz="0" w:space="0" w:color="auto"/>
          </w:divBdr>
        </w:div>
        <w:div w:id="503781740">
          <w:marLeft w:val="480"/>
          <w:marRight w:val="0"/>
          <w:marTop w:val="0"/>
          <w:marBottom w:val="0"/>
          <w:divBdr>
            <w:top w:val="none" w:sz="0" w:space="0" w:color="auto"/>
            <w:left w:val="none" w:sz="0" w:space="0" w:color="auto"/>
            <w:bottom w:val="none" w:sz="0" w:space="0" w:color="auto"/>
            <w:right w:val="none" w:sz="0" w:space="0" w:color="auto"/>
          </w:divBdr>
        </w:div>
        <w:div w:id="1282419299">
          <w:marLeft w:val="480"/>
          <w:marRight w:val="0"/>
          <w:marTop w:val="0"/>
          <w:marBottom w:val="0"/>
          <w:divBdr>
            <w:top w:val="none" w:sz="0" w:space="0" w:color="auto"/>
            <w:left w:val="none" w:sz="0" w:space="0" w:color="auto"/>
            <w:bottom w:val="none" w:sz="0" w:space="0" w:color="auto"/>
            <w:right w:val="none" w:sz="0" w:space="0" w:color="auto"/>
          </w:divBdr>
        </w:div>
        <w:div w:id="1014527646">
          <w:marLeft w:val="480"/>
          <w:marRight w:val="0"/>
          <w:marTop w:val="0"/>
          <w:marBottom w:val="0"/>
          <w:divBdr>
            <w:top w:val="none" w:sz="0" w:space="0" w:color="auto"/>
            <w:left w:val="none" w:sz="0" w:space="0" w:color="auto"/>
            <w:bottom w:val="none" w:sz="0" w:space="0" w:color="auto"/>
            <w:right w:val="none" w:sz="0" w:space="0" w:color="auto"/>
          </w:divBdr>
        </w:div>
        <w:div w:id="761296159">
          <w:marLeft w:val="480"/>
          <w:marRight w:val="0"/>
          <w:marTop w:val="0"/>
          <w:marBottom w:val="0"/>
          <w:divBdr>
            <w:top w:val="none" w:sz="0" w:space="0" w:color="auto"/>
            <w:left w:val="none" w:sz="0" w:space="0" w:color="auto"/>
            <w:bottom w:val="none" w:sz="0" w:space="0" w:color="auto"/>
            <w:right w:val="none" w:sz="0" w:space="0" w:color="auto"/>
          </w:divBdr>
        </w:div>
        <w:div w:id="1218130124">
          <w:marLeft w:val="480"/>
          <w:marRight w:val="0"/>
          <w:marTop w:val="0"/>
          <w:marBottom w:val="0"/>
          <w:divBdr>
            <w:top w:val="none" w:sz="0" w:space="0" w:color="auto"/>
            <w:left w:val="none" w:sz="0" w:space="0" w:color="auto"/>
            <w:bottom w:val="none" w:sz="0" w:space="0" w:color="auto"/>
            <w:right w:val="none" w:sz="0" w:space="0" w:color="auto"/>
          </w:divBdr>
        </w:div>
        <w:div w:id="161697926">
          <w:marLeft w:val="480"/>
          <w:marRight w:val="0"/>
          <w:marTop w:val="0"/>
          <w:marBottom w:val="0"/>
          <w:divBdr>
            <w:top w:val="none" w:sz="0" w:space="0" w:color="auto"/>
            <w:left w:val="none" w:sz="0" w:space="0" w:color="auto"/>
            <w:bottom w:val="none" w:sz="0" w:space="0" w:color="auto"/>
            <w:right w:val="none" w:sz="0" w:space="0" w:color="auto"/>
          </w:divBdr>
        </w:div>
        <w:div w:id="1143739497">
          <w:marLeft w:val="480"/>
          <w:marRight w:val="0"/>
          <w:marTop w:val="0"/>
          <w:marBottom w:val="0"/>
          <w:divBdr>
            <w:top w:val="none" w:sz="0" w:space="0" w:color="auto"/>
            <w:left w:val="none" w:sz="0" w:space="0" w:color="auto"/>
            <w:bottom w:val="none" w:sz="0" w:space="0" w:color="auto"/>
            <w:right w:val="none" w:sz="0" w:space="0" w:color="auto"/>
          </w:divBdr>
        </w:div>
        <w:div w:id="449664900">
          <w:marLeft w:val="480"/>
          <w:marRight w:val="0"/>
          <w:marTop w:val="0"/>
          <w:marBottom w:val="0"/>
          <w:divBdr>
            <w:top w:val="none" w:sz="0" w:space="0" w:color="auto"/>
            <w:left w:val="none" w:sz="0" w:space="0" w:color="auto"/>
            <w:bottom w:val="none" w:sz="0" w:space="0" w:color="auto"/>
            <w:right w:val="none" w:sz="0" w:space="0" w:color="auto"/>
          </w:divBdr>
        </w:div>
      </w:divsChild>
    </w:div>
    <w:div w:id="1956054709">
      <w:bodyDiv w:val="1"/>
      <w:marLeft w:val="0"/>
      <w:marRight w:val="0"/>
      <w:marTop w:val="0"/>
      <w:marBottom w:val="0"/>
      <w:divBdr>
        <w:top w:val="none" w:sz="0" w:space="0" w:color="auto"/>
        <w:left w:val="none" w:sz="0" w:space="0" w:color="auto"/>
        <w:bottom w:val="none" w:sz="0" w:space="0" w:color="auto"/>
        <w:right w:val="none" w:sz="0" w:space="0" w:color="auto"/>
      </w:divBdr>
    </w:div>
    <w:div w:id="1956206110">
      <w:bodyDiv w:val="1"/>
      <w:marLeft w:val="0"/>
      <w:marRight w:val="0"/>
      <w:marTop w:val="0"/>
      <w:marBottom w:val="0"/>
      <w:divBdr>
        <w:top w:val="none" w:sz="0" w:space="0" w:color="auto"/>
        <w:left w:val="none" w:sz="0" w:space="0" w:color="auto"/>
        <w:bottom w:val="none" w:sz="0" w:space="0" w:color="auto"/>
        <w:right w:val="none" w:sz="0" w:space="0" w:color="auto"/>
      </w:divBdr>
    </w:div>
    <w:div w:id="1956710293">
      <w:bodyDiv w:val="1"/>
      <w:marLeft w:val="0"/>
      <w:marRight w:val="0"/>
      <w:marTop w:val="0"/>
      <w:marBottom w:val="0"/>
      <w:divBdr>
        <w:top w:val="none" w:sz="0" w:space="0" w:color="auto"/>
        <w:left w:val="none" w:sz="0" w:space="0" w:color="auto"/>
        <w:bottom w:val="none" w:sz="0" w:space="0" w:color="auto"/>
        <w:right w:val="none" w:sz="0" w:space="0" w:color="auto"/>
      </w:divBdr>
    </w:div>
    <w:div w:id="1958902490">
      <w:bodyDiv w:val="1"/>
      <w:marLeft w:val="0"/>
      <w:marRight w:val="0"/>
      <w:marTop w:val="0"/>
      <w:marBottom w:val="0"/>
      <w:divBdr>
        <w:top w:val="none" w:sz="0" w:space="0" w:color="auto"/>
        <w:left w:val="none" w:sz="0" w:space="0" w:color="auto"/>
        <w:bottom w:val="none" w:sz="0" w:space="0" w:color="auto"/>
        <w:right w:val="none" w:sz="0" w:space="0" w:color="auto"/>
      </w:divBdr>
    </w:div>
    <w:div w:id="1959096900">
      <w:bodyDiv w:val="1"/>
      <w:marLeft w:val="0"/>
      <w:marRight w:val="0"/>
      <w:marTop w:val="0"/>
      <w:marBottom w:val="0"/>
      <w:divBdr>
        <w:top w:val="none" w:sz="0" w:space="0" w:color="auto"/>
        <w:left w:val="none" w:sz="0" w:space="0" w:color="auto"/>
        <w:bottom w:val="none" w:sz="0" w:space="0" w:color="auto"/>
        <w:right w:val="none" w:sz="0" w:space="0" w:color="auto"/>
      </w:divBdr>
    </w:div>
    <w:div w:id="1959485445">
      <w:bodyDiv w:val="1"/>
      <w:marLeft w:val="0"/>
      <w:marRight w:val="0"/>
      <w:marTop w:val="0"/>
      <w:marBottom w:val="0"/>
      <w:divBdr>
        <w:top w:val="none" w:sz="0" w:space="0" w:color="auto"/>
        <w:left w:val="none" w:sz="0" w:space="0" w:color="auto"/>
        <w:bottom w:val="none" w:sz="0" w:space="0" w:color="auto"/>
        <w:right w:val="none" w:sz="0" w:space="0" w:color="auto"/>
      </w:divBdr>
    </w:div>
    <w:div w:id="1959724993">
      <w:bodyDiv w:val="1"/>
      <w:marLeft w:val="0"/>
      <w:marRight w:val="0"/>
      <w:marTop w:val="0"/>
      <w:marBottom w:val="0"/>
      <w:divBdr>
        <w:top w:val="none" w:sz="0" w:space="0" w:color="auto"/>
        <w:left w:val="none" w:sz="0" w:space="0" w:color="auto"/>
        <w:bottom w:val="none" w:sz="0" w:space="0" w:color="auto"/>
        <w:right w:val="none" w:sz="0" w:space="0" w:color="auto"/>
      </w:divBdr>
    </w:div>
    <w:div w:id="1960450144">
      <w:bodyDiv w:val="1"/>
      <w:marLeft w:val="0"/>
      <w:marRight w:val="0"/>
      <w:marTop w:val="0"/>
      <w:marBottom w:val="0"/>
      <w:divBdr>
        <w:top w:val="none" w:sz="0" w:space="0" w:color="auto"/>
        <w:left w:val="none" w:sz="0" w:space="0" w:color="auto"/>
        <w:bottom w:val="none" w:sz="0" w:space="0" w:color="auto"/>
        <w:right w:val="none" w:sz="0" w:space="0" w:color="auto"/>
      </w:divBdr>
    </w:div>
    <w:div w:id="1960719453">
      <w:bodyDiv w:val="1"/>
      <w:marLeft w:val="0"/>
      <w:marRight w:val="0"/>
      <w:marTop w:val="0"/>
      <w:marBottom w:val="0"/>
      <w:divBdr>
        <w:top w:val="none" w:sz="0" w:space="0" w:color="auto"/>
        <w:left w:val="none" w:sz="0" w:space="0" w:color="auto"/>
        <w:bottom w:val="none" w:sz="0" w:space="0" w:color="auto"/>
        <w:right w:val="none" w:sz="0" w:space="0" w:color="auto"/>
      </w:divBdr>
    </w:div>
    <w:div w:id="1961109916">
      <w:bodyDiv w:val="1"/>
      <w:marLeft w:val="0"/>
      <w:marRight w:val="0"/>
      <w:marTop w:val="0"/>
      <w:marBottom w:val="0"/>
      <w:divBdr>
        <w:top w:val="none" w:sz="0" w:space="0" w:color="auto"/>
        <w:left w:val="none" w:sz="0" w:space="0" w:color="auto"/>
        <w:bottom w:val="none" w:sz="0" w:space="0" w:color="auto"/>
        <w:right w:val="none" w:sz="0" w:space="0" w:color="auto"/>
      </w:divBdr>
    </w:div>
    <w:div w:id="1962375440">
      <w:bodyDiv w:val="1"/>
      <w:marLeft w:val="0"/>
      <w:marRight w:val="0"/>
      <w:marTop w:val="0"/>
      <w:marBottom w:val="0"/>
      <w:divBdr>
        <w:top w:val="none" w:sz="0" w:space="0" w:color="auto"/>
        <w:left w:val="none" w:sz="0" w:space="0" w:color="auto"/>
        <w:bottom w:val="none" w:sz="0" w:space="0" w:color="auto"/>
        <w:right w:val="none" w:sz="0" w:space="0" w:color="auto"/>
      </w:divBdr>
    </w:div>
    <w:div w:id="1963732082">
      <w:bodyDiv w:val="1"/>
      <w:marLeft w:val="0"/>
      <w:marRight w:val="0"/>
      <w:marTop w:val="0"/>
      <w:marBottom w:val="0"/>
      <w:divBdr>
        <w:top w:val="none" w:sz="0" w:space="0" w:color="auto"/>
        <w:left w:val="none" w:sz="0" w:space="0" w:color="auto"/>
        <w:bottom w:val="none" w:sz="0" w:space="0" w:color="auto"/>
        <w:right w:val="none" w:sz="0" w:space="0" w:color="auto"/>
      </w:divBdr>
    </w:div>
    <w:div w:id="1966696209">
      <w:bodyDiv w:val="1"/>
      <w:marLeft w:val="0"/>
      <w:marRight w:val="0"/>
      <w:marTop w:val="0"/>
      <w:marBottom w:val="0"/>
      <w:divBdr>
        <w:top w:val="none" w:sz="0" w:space="0" w:color="auto"/>
        <w:left w:val="none" w:sz="0" w:space="0" w:color="auto"/>
        <w:bottom w:val="none" w:sz="0" w:space="0" w:color="auto"/>
        <w:right w:val="none" w:sz="0" w:space="0" w:color="auto"/>
      </w:divBdr>
    </w:div>
    <w:div w:id="1966767445">
      <w:bodyDiv w:val="1"/>
      <w:marLeft w:val="0"/>
      <w:marRight w:val="0"/>
      <w:marTop w:val="0"/>
      <w:marBottom w:val="0"/>
      <w:divBdr>
        <w:top w:val="none" w:sz="0" w:space="0" w:color="auto"/>
        <w:left w:val="none" w:sz="0" w:space="0" w:color="auto"/>
        <w:bottom w:val="none" w:sz="0" w:space="0" w:color="auto"/>
        <w:right w:val="none" w:sz="0" w:space="0" w:color="auto"/>
      </w:divBdr>
    </w:div>
    <w:div w:id="1967155422">
      <w:bodyDiv w:val="1"/>
      <w:marLeft w:val="0"/>
      <w:marRight w:val="0"/>
      <w:marTop w:val="0"/>
      <w:marBottom w:val="0"/>
      <w:divBdr>
        <w:top w:val="none" w:sz="0" w:space="0" w:color="auto"/>
        <w:left w:val="none" w:sz="0" w:space="0" w:color="auto"/>
        <w:bottom w:val="none" w:sz="0" w:space="0" w:color="auto"/>
        <w:right w:val="none" w:sz="0" w:space="0" w:color="auto"/>
      </w:divBdr>
    </w:div>
    <w:div w:id="1967269475">
      <w:bodyDiv w:val="1"/>
      <w:marLeft w:val="0"/>
      <w:marRight w:val="0"/>
      <w:marTop w:val="0"/>
      <w:marBottom w:val="0"/>
      <w:divBdr>
        <w:top w:val="none" w:sz="0" w:space="0" w:color="auto"/>
        <w:left w:val="none" w:sz="0" w:space="0" w:color="auto"/>
        <w:bottom w:val="none" w:sz="0" w:space="0" w:color="auto"/>
        <w:right w:val="none" w:sz="0" w:space="0" w:color="auto"/>
      </w:divBdr>
    </w:div>
    <w:div w:id="1967464094">
      <w:bodyDiv w:val="1"/>
      <w:marLeft w:val="0"/>
      <w:marRight w:val="0"/>
      <w:marTop w:val="0"/>
      <w:marBottom w:val="0"/>
      <w:divBdr>
        <w:top w:val="none" w:sz="0" w:space="0" w:color="auto"/>
        <w:left w:val="none" w:sz="0" w:space="0" w:color="auto"/>
        <w:bottom w:val="none" w:sz="0" w:space="0" w:color="auto"/>
        <w:right w:val="none" w:sz="0" w:space="0" w:color="auto"/>
      </w:divBdr>
    </w:div>
    <w:div w:id="1968854321">
      <w:bodyDiv w:val="1"/>
      <w:marLeft w:val="0"/>
      <w:marRight w:val="0"/>
      <w:marTop w:val="0"/>
      <w:marBottom w:val="0"/>
      <w:divBdr>
        <w:top w:val="none" w:sz="0" w:space="0" w:color="auto"/>
        <w:left w:val="none" w:sz="0" w:space="0" w:color="auto"/>
        <w:bottom w:val="none" w:sz="0" w:space="0" w:color="auto"/>
        <w:right w:val="none" w:sz="0" w:space="0" w:color="auto"/>
      </w:divBdr>
      <w:divsChild>
        <w:div w:id="1733582810">
          <w:marLeft w:val="480"/>
          <w:marRight w:val="0"/>
          <w:marTop w:val="0"/>
          <w:marBottom w:val="0"/>
          <w:divBdr>
            <w:top w:val="none" w:sz="0" w:space="0" w:color="auto"/>
            <w:left w:val="none" w:sz="0" w:space="0" w:color="auto"/>
            <w:bottom w:val="none" w:sz="0" w:space="0" w:color="auto"/>
            <w:right w:val="none" w:sz="0" w:space="0" w:color="auto"/>
          </w:divBdr>
        </w:div>
        <w:div w:id="1616792776">
          <w:marLeft w:val="480"/>
          <w:marRight w:val="0"/>
          <w:marTop w:val="0"/>
          <w:marBottom w:val="0"/>
          <w:divBdr>
            <w:top w:val="none" w:sz="0" w:space="0" w:color="auto"/>
            <w:left w:val="none" w:sz="0" w:space="0" w:color="auto"/>
            <w:bottom w:val="none" w:sz="0" w:space="0" w:color="auto"/>
            <w:right w:val="none" w:sz="0" w:space="0" w:color="auto"/>
          </w:divBdr>
        </w:div>
        <w:div w:id="569311460">
          <w:marLeft w:val="480"/>
          <w:marRight w:val="0"/>
          <w:marTop w:val="0"/>
          <w:marBottom w:val="0"/>
          <w:divBdr>
            <w:top w:val="none" w:sz="0" w:space="0" w:color="auto"/>
            <w:left w:val="none" w:sz="0" w:space="0" w:color="auto"/>
            <w:bottom w:val="none" w:sz="0" w:space="0" w:color="auto"/>
            <w:right w:val="none" w:sz="0" w:space="0" w:color="auto"/>
          </w:divBdr>
        </w:div>
        <w:div w:id="539706684">
          <w:marLeft w:val="480"/>
          <w:marRight w:val="0"/>
          <w:marTop w:val="0"/>
          <w:marBottom w:val="0"/>
          <w:divBdr>
            <w:top w:val="none" w:sz="0" w:space="0" w:color="auto"/>
            <w:left w:val="none" w:sz="0" w:space="0" w:color="auto"/>
            <w:bottom w:val="none" w:sz="0" w:space="0" w:color="auto"/>
            <w:right w:val="none" w:sz="0" w:space="0" w:color="auto"/>
          </w:divBdr>
        </w:div>
        <w:div w:id="471409068">
          <w:marLeft w:val="480"/>
          <w:marRight w:val="0"/>
          <w:marTop w:val="0"/>
          <w:marBottom w:val="0"/>
          <w:divBdr>
            <w:top w:val="none" w:sz="0" w:space="0" w:color="auto"/>
            <w:left w:val="none" w:sz="0" w:space="0" w:color="auto"/>
            <w:bottom w:val="none" w:sz="0" w:space="0" w:color="auto"/>
            <w:right w:val="none" w:sz="0" w:space="0" w:color="auto"/>
          </w:divBdr>
        </w:div>
        <w:div w:id="1145009607">
          <w:marLeft w:val="480"/>
          <w:marRight w:val="0"/>
          <w:marTop w:val="0"/>
          <w:marBottom w:val="0"/>
          <w:divBdr>
            <w:top w:val="none" w:sz="0" w:space="0" w:color="auto"/>
            <w:left w:val="none" w:sz="0" w:space="0" w:color="auto"/>
            <w:bottom w:val="none" w:sz="0" w:space="0" w:color="auto"/>
            <w:right w:val="none" w:sz="0" w:space="0" w:color="auto"/>
          </w:divBdr>
        </w:div>
        <w:div w:id="1940678166">
          <w:marLeft w:val="480"/>
          <w:marRight w:val="0"/>
          <w:marTop w:val="0"/>
          <w:marBottom w:val="0"/>
          <w:divBdr>
            <w:top w:val="none" w:sz="0" w:space="0" w:color="auto"/>
            <w:left w:val="none" w:sz="0" w:space="0" w:color="auto"/>
            <w:bottom w:val="none" w:sz="0" w:space="0" w:color="auto"/>
            <w:right w:val="none" w:sz="0" w:space="0" w:color="auto"/>
          </w:divBdr>
        </w:div>
        <w:div w:id="32584529">
          <w:marLeft w:val="480"/>
          <w:marRight w:val="0"/>
          <w:marTop w:val="0"/>
          <w:marBottom w:val="0"/>
          <w:divBdr>
            <w:top w:val="none" w:sz="0" w:space="0" w:color="auto"/>
            <w:left w:val="none" w:sz="0" w:space="0" w:color="auto"/>
            <w:bottom w:val="none" w:sz="0" w:space="0" w:color="auto"/>
            <w:right w:val="none" w:sz="0" w:space="0" w:color="auto"/>
          </w:divBdr>
        </w:div>
        <w:div w:id="1030105126">
          <w:marLeft w:val="480"/>
          <w:marRight w:val="0"/>
          <w:marTop w:val="0"/>
          <w:marBottom w:val="0"/>
          <w:divBdr>
            <w:top w:val="none" w:sz="0" w:space="0" w:color="auto"/>
            <w:left w:val="none" w:sz="0" w:space="0" w:color="auto"/>
            <w:bottom w:val="none" w:sz="0" w:space="0" w:color="auto"/>
            <w:right w:val="none" w:sz="0" w:space="0" w:color="auto"/>
          </w:divBdr>
        </w:div>
        <w:div w:id="1001667136">
          <w:marLeft w:val="480"/>
          <w:marRight w:val="0"/>
          <w:marTop w:val="0"/>
          <w:marBottom w:val="0"/>
          <w:divBdr>
            <w:top w:val="none" w:sz="0" w:space="0" w:color="auto"/>
            <w:left w:val="none" w:sz="0" w:space="0" w:color="auto"/>
            <w:bottom w:val="none" w:sz="0" w:space="0" w:color="auto"/>
            <w:right w:val="none" w:sz="0" w:space="0" w:color="auto"/>
          </w:divBdr>
        </w:div>
        <w:div w:id="1278296420">
          <w:marLeft w:val="480"/>
          <w:marRight w:val="0"/>
          <w:marTop w:val="0"/>
          <w:marBottom w:val="0"/>
          <w:divBdr>
            <w:top w:val="none" w:sz="0" w:space="0" w:color="auto"/>
            <w:left w:val="none" w:sz="0" w:space="0" w:color="auto"/>
            <w:bottom w:val="none" w:sz="0" w:space="0" w:color="auto"/>
            <w:right w:val="none" w:sz="0" w:space="0" w:color="auto"/>
          </w:divBdr>
        </w:div>
        <w:div w:id="848835388">
          <w:marLeft w:val="480"/>
          <w:marRight w:val="0"/>
          <w:marTop w:val="0"/>
          <w:marBottom w:val="0"/>
          <w:divBdr>
            <w:top w:val="none" w:sz="0" w:space="0" w:color="auto"/>
            <w:left w:val="none" w:sz="0" w:space="0" w:color="auto"/>
            <w:bottom w:val="none" w:sz="0" w:space="0" w:color="auto"/>
            <w:right w:val="none" w:sz="0" w:space="0" w:color="auto"/>
          </w:divBdr>
        </w:div>
        <w:div w:id="221987919">
          <w:marLeft w:val="480"/>
          <w:marRight w:val="0"/>
          <w:marTop w:val="0"/>
          <w:marBottom w:val="0"/>
          <w:divBdr>
            <w:top w:val="none" w:sz="0" w:space="0" w:color="auto"/>
            <w:left w:val="none" w:sz="0" w:space="0" w:color="auto"/>
            <w:bottom w:val="none" w:sz="0" w:space="0" w:color="auto"/>
            <w:right w:val="none" w:sz="0" w:space="0" w:color="auto"/>
          </w:divBdr>
        </w:div>
        <w:div w:id="771441358">
          <w:marLeft w:val="480"/>
          <w:marRight w:val="0"/>
          <w:marTop w:val="0"/>
          <w:marBottom w:val="0"/>
          <w:divBdr>
            <w:top w:val="none" w:sz="0" w:space="0" w:color="auto"/>
            <w:left w:val="none" w:sz="0" w:space="0" w:color="auto"/>
            <w:bottom w:val="none" w:sz="0" w:space="0" w:color="auto"/>
            <w:right w:val="none" w:sz="0" w:space="0" w:color="auto"/>
          </w:divBdr>
        </w:div>
        <w:div w:id="1999260396">
          <w:marLeft w:val="480"/>
          <w:marRight w:val="0"/>
          <w:marTop w:val="0"/>
          <w:marBottom w:val="0"/>
          <w:divBdr>
            <w:top w:val="none" w:sz="0" w:space="0" w:color="auto"/>
            <w:left w:val="none" w:sz="0" w:space="0" w:color="auto"/>
            <w:bottom w:val="none" w:sz="0" w:space="0" w:color="auto"/>
            <w:right w:val="none" w:sz="0" w:space="0" w:color="auto"/>
          </w:divBdr>
        </w:div>
        <w:div w:id="1365790220">
          <w:marLeft w:val="480"/>
          <w:marRight w:val="0"/>
          <w:marTop w:val="0"/>
          <w:marBottom w:val="0"/>
          <w:divBdr>
            <w:top w:val="none" w:sz="0" w:space="0" w:color="auto"/>
            <w:left w:val="none" w:sz="0" w:space="0" w:color="auto"/>
            <w:bottom w:val="none" w:sz="0" w:space="0" w:color="auto"/>
            <w:right w:val="none" w:sz="0" w:space="0" w:color="auto"/>
          </w:divBdr>
        </w:div>
        <w:div w:id="1228691256">
          <w:marLeft w:val="480"/>
          <w:marRight w:val="0"/>
          <w:marTop w:val="0"/>
          <w:marBottom w:val="0"/>
          <w:divBdr>
            <w:top w:val="none" w:sz="0" w:space="0" w:color="auto"/>
            <w:left w:val="none" w:sz="0" w:space="0" w:color="auto"/>
            <w:bottom w:val="none" w:sz="0" w:space="0" w:color="auto"/>
            <w:right w:val="none" w:sz="0" w:space="0" w:color="auto"/>
          </w:divBdr>
        </w:div>
        <w:div w:id="406659841">
          <w:marLeft w:val="480"/>
          <w:marRight w:val="0"/>
          <w:marTop w:val="0"/>
          <w:marBottom w:val="0"/>
          <w:divBdr>
            <w:top w:val="none" w:sz="0" w:space="0" w:color="auto"/>
            <w:left w:val="none" w:sz="0" w:space="0" w:color="auto"/>
            <w:bottom w:val="none" w:sz="0" w:space="0" w:color="auto"/>
            <w:right w:val="none" w:sz="0" w:space="0" w:color="auto"/>
          </w:divBdr>
        </w:div>
        <w:div w:id="1789810062">
          <w:marLeft w:val="480"/>
          <w:marRight w:val="0"/>
          <w:marTop w:val="0"/>
          <w:marBottom w:val="0"/>
          <w:divBdr>
            <w:top w:val="none" w:sz="0" w:space="0" w:color="auto"/>
            <w:left w:val="none" w:sz="0" w:space="0" w:color="auto"/>
            <w:bottom w:val="none" w:sz="0" w:space="0" w:color="auto"/>
            <w:right w:val="none" w:sz="0" w:space="0" w:color="auto"/>
          </w:divBdr>
        </w:div>
        <w:div w:id="1478689092">
          <w:marLeft w:val="480"/>
          <w:marRight w:val="0"/>
          <w:marTop w:val="0"/>
          <w:marBottom w:val="0"/>
          <w:divBdr>
            <w:top w:val="none" w:sz="0" w:space="0" w:color="auto"/>
            <w:left w:val="none" w:sz="0" w:space="0" w:color="auto"/>
            <w:bottom w:val="none" w:sz="0" w:space="0" w:color="auto"/>
            <w:right w:val="none" w:sz="0" w:space="0" w:color="auto"/>
          </w:divBdr>
        </w:div>
        <w:div w:id="170486775">
          <w:marLeft w:val="480"/>
          <w:marRight w:val="0"/>
          <w:marTop w:val="0"/>
          <w:marBottom w:val="0"/>
          <w:divBdr>
            <w:top w:val="none" w:sz="0" w:space="0" w:color="auto"/>
            <w:left w:val="none" w:sz="0" w:space="0" w:color="auto"/>
            <w:bottom w:val="none" w:sz="0" w:space="0" w:color="auto"/>
            <w:right w:val="none" w:sz="0" w:space="0" w:color="auto"/>
          </w:divBdr>
        </w:div>
        <w:div w:id="385835451">
          <w:marLeft w:val="480"/>
          <w:marRight w:val="0"/>
          <w:marTop w:val="0"/>
          <w:marBottom w:val="0"/>
          <w:divBdr>
            <w:top w:val="none" w:sz="0" w:space="0" w:color="auto"/>
            <w:left w:val="none" w:sz="0" w:space="0" w:color="auto"/>
            <w:bottom w:val="none" w:sz="0" w:space="0" w:color="auto"/>
            <w:right w:val="none" w:sz="0" w:space="0" w:color="auto"/>
          </w:divBdr>
        </w:div>
        <w:div w:id="1618101604">
          <w:marLeft w:val="480"/>
          <w:marRight w:val="0"/>
          <w:marTop w:val="0"/>
          <w:marBottom w:val="0"/>
          <w:divBdr>
            <w:top w:val="none" w:sz="0" w:space="0" w:color="auto"/>
            <w:left w:val="none" w:sz="0" w:space="0" w:color="auto"/>
            <w:bottom w:val="none" w:sz="0" w:space="0" w:color="auto"/>
            <w:right w:val="none" w:sz="0" w:space="0" w:color="auto"/>
          </w:divBdr>
        </w:div>
        <w:div w:id="503473049">
          <w:marLeft w:val="480"/>
          <w:marRight w:val="0"/>
          <w:marTop w:val="0"/>
          <w:marBottom w:val="0"/>
          <w:divBdr>
            <w:top w:val="none" w:sz="0" w:space="0" w:color="auto"/>
            <w:left w:val="none" w:sz="0" w:space="0" w:color="auto"/>
            <w:bottom w:val="none" w:sz="0" w:space="0" w:color="auto"/>
            <w:right w:val="none" w:sz="0" w:space="0" w:color="auto"/>
          </w:divBdr>
        </w:div>
        <w:div w:id="491721332">
          <w:marLeft w:val="480"/>
          <w:marRight w:val="0"/>
          <w:marTop w:val="0"/>
          <w:marBottom w:val="0"/>
          <w:divBdr>
            <w:top w:val="none" w:sz="0" w:space="0" w:color="auto"/>
            <w:left w:val="none" w:sz="0" w:space="0" w:color="auto"/>
            <w:bottom w:val="none" w:sz="0" w:space="0" w:color="auto"/>
            <w:right w:val="none" w:sz="0" w:space="0" w:color="auto"/>
          </w:divBdr>
        </w:div>
      </w:divsChild>
    </w:div>
    <w:div w:id="1970892779">
      <w:bodyDiv w:val="1"/>
      <w:marLeft w:val="0"/>
      <w:marRight w:val="0"/>
      <w:marTop w:val="0"/>
      <w:marBottom w:val="0"/>
      <w:divBdr>
        <w:top w:val="none" w:sz="0" w:space="0" w:color="auto"/>
        <w:left w:val="none" w:sz="0" w:space="0" w:color="auto"/>
        <w:bottom w:val="none" w:sz="0" w:space="0" w:color="auto"/>
        <w:right w:val="none" w:sz="0" w:space="0" w:color="auto"/>
      </w:divBdr>
    </w:div>
    <w:div w:id="1970936309">
      <w:bodyDiv w:val="1"/>
      <w:marLeft w:val="0"/>
      <w:marRight w:val="0"/>
      <w:marTop w:val="0"/>
      <w:marBottom w:val="0"/>
      <w:divBdr>
        <w:top w:val="none" w:sz="0" w:space="0" w:color="auto"/>
        <w:left w:val="none" w:sz="0" w:space="0" w:color="auto"/>
        <w:bottom w:val="none" w:sz="0" w:space="0" w:color="auto"/>
        <w:right w:val="none" w:sz="0" w:space="0" w:color="auto"/>
      </w:divBdr>
    </w:div>
    <w:div w:id="1971394094">
      <w:bodyDiv w:val="1"/>
      <w:marLeft w:val="0"/>
      <w:marRight w:val="0"/>
      <w:marTop w:val="0"/>
      <w:marBottom w:val="0"/>
      <w:divBdr>
        <w:top w:val="none" w:sz="0" w:space="0" w:color="auto"/>
        <w:left w:val="none" w:sz="0" w:space="0" w:color="auto"/>
        <w:bottom w:val="none" w:sz="0" w:space="0" w:color="auto"/>
        <w:right w:val="none" w:sz="0" w:space="0" w:color="auto"/>
      </w:divBdr>
    </w:div>
    <w:div w:id="1972055684">
      <w:bodyDiv w:val="1"/>
      <w:marLeft w:val="0"/>
      <w:marRight w:val="0"/>
      <w:marTop w:val="0"/>
      <w:marBottom w:val="0"/>
      <w:divBdr>
        <w:top w:val="none" w:sz="0" w:space="0" w:color="auto"/>
        <w:left w:val="none" w:sz="0" w:space="0" w:color="auto"/>
        <w:bottom w:val="none" w:sz="0" w:space="0" w:color="auto"/>
        <w:right w:val="none" w:sz="0" w:space="0" w:color="auto"/>
      </w:divBdr>
    </w:div>
    <w:div w:id="1973754021">
      <w:bodyDiv w:val="1"/>
      <w:marLeft w:val="0"/>
      <w:marRight w:val="0"/>
      <w:marTop w:val="0"/>
      <w:marBottom w:val="0"/>
      <w:divBdr>
        <w:top w:val="none" w:sz="0" w:space="0" w:color="auto"/>
        <w:left w:val="none" w:sz="0" w:space="0" w:color="auto"/>
        <w:bottom w:val="none" w:sz="0" w:space="0" w:color="auto"/>
        <w:right w:val="none" w:sz="0" w:space="0" w:color="auto"/>
      </w:divBdr>
    </w:div>
    <w:div w:id="1974022866">
      <w:bodyDiv w:val="1"/>
      <w:marLeft w:val="0"/>
      <w:marRight w:val="0"/>
      <w:marTop w:val="0"/>
      <w:marBottom w:val="0"/>
      <w:divBdr>
        <w:top w:val="none" w:sz="0" w:space="0" w:color="auto"/>
        <w:left w:val="none" w:sz="0" w:space="0" w:color="auto"/>
        <w:bottom w:val="none" w:sz="0" w:space="0" w:color="auto"/>
        <w:right w:val="none" w:sz="0" w:space="0" w:color="auto"/>
      </w:divBdr>
    </w:div>
    <w:div w:id="1974173532">
      <w:bodyDiv w:val="1"/>
      <w:marLeft w:val="0"/>
      <w:marRight w:val="0"/>
      <w:marTop w:val="0"/>
      <w:marBottom w:val="0"/>
      <w:divBdr>
        <w:top w:val="none" w:sz="0" w:space="0" w:color="auto"/>
        <w:left w:val="none" w:sz="0" w:space="0" w:color="auto"/>
        <w:bottom w:val="none" w:sz="0" w:space="0" w:color="auto"/>
        <w:right w:val="none" w:sz="0" w:space="0" w:color="auto"/>
      </w:divBdr>
    </w:div>
    <w:div w:id="1974827552">
      <w:bodyDiv w:val="1"/>
      <w:marLeft w:val="0"/>
      <w:marRight w:val="0"/>
      <w:marTop w:val="0"/>
      <w:marBottom w:val="0"/>
      <w:divBdr>
        <w:top w:val="none" w:sz="0" w:space="0" w:color="auto"/>
        <w:left w:val="none" w:sz="0" w:space="0" w:color="auto"/>
        <w:bottom w:val="none" w:sz="0" w:space="0" w:color="auto"/>
        <w:right w:val="none" w:sz="0" w:space="0" w:color="auto"/>
      </w:divBdr>
      <w:divsChild>
        <w:div w:id="366297823">
          <w:marLeft w:val="480"/>
          <w:marRight w:val="0"/>
          <w:marTop w:val="0"/>
          <w:marBottom w:val="0"/>
          <w:divBdr>
            <w:top w:val="none" w:sz="0" w:space="0" w:color="auto"/>
            <w:left w:val="none" w:sz="0" w:space="0" w:color="auto"/>
            <w:bottom w:val="none" w:sz="0" w:space="0" w:color="auto"/>
            <w:right w:val="none" w:sz="0" w:space="0" w:color="auto"/>
          </w:divBdr>
        </w:div>
        <w:div w:id="184367693">
          <w:marLeft w:val="480"/>
          <w:marRight w:val="0"/>
          <w:marTop w:val="0"/>
          <w:marBottom w:val="0"/>
          <w:divBdr>
            <w:top w:val="none" w:sz="0" w:space="0" w:color="auto"/>
            <w:left w:val="none" w:sz="0" w:space="0" w:color="auto"/>
            <w:bottom w:val="none" w:sz="0" w:space="0" w:color="auto"/>
            <w:right w:val="none" w:sz="0" w:space="0" w:color="auto"/>
          </w:divBdr>
        </w:div>
        <w:div w:id="1089694772">
          <w:marLeft w:val="480"/>
          <w:marRight w:val="0"/>
          <w:marTop w:val="0"/>
          <w:marBottom w:val="0"/>
          <w:divBdr>
            <w:top w:val="none" w:sz="0" w:space="0" w:color="auto"/>
            <w:left w:val="none" w:sz="0" w:space="0" w:color="auto"/>
            <w:bottom w:val="none" w:sz="0" w:space="0" w:color="auto"/>
            <w:right w:val="none" w:sz="0" w:space="0" w:color="auto"/>
          </w:divBdr>
        </w:div>
        <w:div w:id="559632278">
          <w:marLeft w:val="480"/>
          <w:marRight w:val="0"/>
          <w:marTop w:val="0"/>
          <w:marBottom w:val="0"/>
          <w:divBdr>
            <w:top w:val="none" w:sz="0" w:space="0" w:color="auto"/>
            <w:left w:val="none" w:sz="0" w:space="0" w:color="auto"/>
            <w:bottom w:val="none" w:sz="0" w:space="0" w:color="auto"/>
            <w:right w:val="none" w:sz="0" w:space="0" w:color="auto"/>
          </w:divBdr>
        </w:div>
        <w:div w:id="1356346019">
          <w:marLeft w:val="480"/>
          <w:marRight w:val="0"/>
          <w:marTop w:val="0"/>
          <w:marBottom w:val="0"/>
          <w:divBdr>
            <w:top w:val="none" w:sz="0" w:space="0" w:color="auto"/>
            <w:left w:val="none" w:sz="0" w:space="0" w:color="auto"/>
            <w:bottom w:val="none" w:sz="0" w:space="0" w:color="auto"/>
            <w:right w:val="none" w:sz="0" w:space="0" w:color="auto"/>
          </w:divBdr>
        </w:div>
        <w:div w:id="938486578">
          <w:marLeft w:val="480"/>
          <w:marRight w:val="0"/>
          <w:marTop w:val="0"/>
          <w:marBottom w:val="0"/>
          <w:divBdr>
            <w:top w:val="none" w:sz="0" w:space="0" w:color="auto"/>
            <w:left w:val="none" w:sz="0" w:space="0" w:color="auto"/>
            <w:bottom w:val="none" w:sz="0" w:space="0" w:color="auto"/>
            <w:right w:val="none" w:sz="0" w:space="0" w:color="auto"/>
          </w:divBdr>
        </w:div>
        <w:div w:id="939798905">
          <w:marLeft w:val="480"/>
          <w:marRight w:val="0"/>
          <w:marTop w:val="0"/>
          <w:marBottom w:val="0"/>
          <w:divBdr>
            <w:top w:val="none" w:sz="0" w:space="0" w:color="auto"/>
            <w:left w:val="none" w:sz="0" w:space="0" w:color="auto"/>
            <w:bottom w:val="none" w:sz="0" w:space="0" w:color="auto"/>
            <w:right w:val="none" w:sz="0" w:space="0" w:color="auto"/>
          </w:divBdr>
        </w:div>
        <w:div w:id="2058160434">
          <w:marLeft w:val="480"/>
          <w:marRight w:val="0"/>
          <w:marTop w:val="0"/>
          <w:marBottom w:val="0"/>
          <w:divBdr>
            <w:top w:val="none" w:sz="0" w:space="0" w:color="auto"/>
            <w:left w:val="none" w:sz="0" w:space="0" w:color="auto"/>
            <w:bottom w:val="none" w:sz="0" w:space="0" w:color="auto"/>
            <w:right w:val="none" w:sz="0" w:space="0" w:color="auto"/>
          </w:divBdr>
        </w:div>
        <w:div w:id="1189099922">
          <w:marLeft w:val="480"/>
          <w:marRight w:val="0"/>
          <w:marTop w:val="0"/>
          <w:marBottom w:val="0"/>
          <w:divBdr>
            <w:top w:val="none" w:sz="0" w:space="0" w:color="auto"/>
            <w:left w:val="none" w:sz="0" w:space="0" w:color="auto"/>
            <w:bottom w:val="none" w:sz="0" w:space="0" w:color="auto"/>
            <w:right w:val="none" w:sz="0" w:space="0" w:color="auto"/>
          </w:divBdr>
        </w:div>
        <w:div w:id="845245878">
          <w:marLeft w:val="480"/>
          <w:marRight w:val="0"/>
          <w:marTop w:val="0"/>
          <w:marBottom w:val="0"/>
          <w:divBdr>
            <w:top w:val="none" w:sz="0" w:space="0" w:color="auto"/>
            <w:left w:val="none" w:sz="0" w:space="0" w:color="auto"/>
            <w:bottom w:val="none" w:sz="0" w:space="0" w:color="auto"/>
            <w:right w:val="none" w:sz="0" w:space="0" w:color="auto"/>
          </w:divBdr>
        </w:div>
        <w:div w:id="140732918">
          <w:marLeft w:val="480"/>
          <w:marRight w:val="0"/>
          <w:marTop w:val="0"/>
          <w:marBottom w:val="0"/>
          <w:divBdr>
            <w:top w:val="none" w:sz="0" w:space="0" w:color="auto"/>
            <w:left w:val="none" w:sz="0" w:space="0" w:color="auto"/>
            <w:bottom w:val="none" w:sz="0" w:space="0" w:color="auto"/>
            <w:right w:val="none" w:sz="0" w:space="0" w:color="auto"/>
          </w:divBdr>
        </w:div>
        <w:div w:id="961884897">
          <w:marLeft w:val="480"/>
          <w:marRight w:val="0"/>
          <w:marTop w:val="0"/>
          <w:marBottom w:val="0"/>
          <w:divBdr>
            <w:top w:val="none" w:sz="0" w:space="0" w:color="auto"/>
            <w:left w:val="none" w:sz="0" w:space="0" w:color="auto"/>
            <w:bottom w:val="none" w:sz="0" w:space="0" w:color="auto"/>
            <w:right w:val="none" w:sz="0" w:space="0" w:color="auto"/>
          </w:divBdr>
        </w:div>
        <w:div w:id="1815559641">
          <w:marLeft w:val="480"/>
          <w:marRight w:val="0"/>
          <w:marTop w:val="0"/>
          <w:marBottom w:val="0"/>
          <w:divBdr>
            <w:top w:val="none" w:sz="0" w:space="0" w:color="auto"/>
            <w:left w:val="none" w:sz="0" w:space="0" w:color="auto"/>
            <w:bottom w:val="none" w:sz="0" w:space="0" w:color="auto"/>
            <w:right w:val="none" w:sz="0" w:space="0" w:color="auto"/>
          </w:divBdr>
        </w:div>
        <w:div w:id="932935012">
          <w:marLeft w:val="480"/>
          <w:marRight w:val="0"/>
          <w:marTop w:val="0"/>
          <w:marBottom w:val="0"/>
          <w:divBdr>
            <w:top w:val="none" w:sz="0" w:space="0" w:color="auto"/>
            <w:left w:val="none" w:sz="0" w:space="0" w:color="auto"/>
            <w:bottom w:val="none" w:sz="0" w:space="0" w:color="auto"/>
            <w:right w:val="none" w:sz="0" w:space="0" w:color="auto"/>
          </w:divBdr>
        </w:div>
        <w:div w:id="424498997">
          <w:marLeft w:val="480"/>
          <w:marRight w:val="0"/>
          <w:marTop w:val="0"/>
          <w:marBottom w:val="0"/>
          <w:divBdr>
            <w:top w:val="none" w:sz="0" w:space="0" w:color="auto"/>
            <w:left w:val="none" w:sz="0" w:space="0" w:color="auto"/>
            <w:bottom w:val="none" w:sz="0" w:space="0" w:color="auto"/>
            <w:right w:val="none" w:sz="0" w:space="0" w:color="auto"/>
          </w:divBdr>
        </w:div>
        <w:div w:id="476186536">
          <w:marLeft w:val="480"/>
          <w:marRight w:val="0"/>
          <w:marTop w:val="0"/>
          <w:marBottom w:val="0"/>
          <w:divBdr>
            <w:top w:val="none" w:sz="0" w:space="0" w:color="auto"/>
            <w:left w:val="none" w:sz="0" w:space="0" w:color="auto"/>
            <w:bottom w:val="none" w:sz="0" w:space="0" w:color="auto"/>
            <w:right w:val="none" w:sz="0" w:space="0" w:color="auto"/>
          </w:divBdr>
        </w:div>
        <w:div w:id="1140150472">
          <w:marLeft w:val="480"/>
          <w:marRight w:val="0"/>
          <w:marTop w:val="0"/>
          <w:marBottom w:val="0"/>
          <w:divBdr>
            <w:top w:val="none" w:sz="0" w:space="0" w:color="auto"/>
            <w:left w:val="none" w:sz="0" w:space="0" w:color="auto"/>
            <w:bottom w:val="none" w:sz="0" w:space="0" w:color="auto"/>
            <w:right w:val="none" w:sz="0" w:space="0" w:color="auto"/>
          </w:divBdr>
        </w:div>
        <w:div w:id="923612094">
          <w:marLeft w:val="480"/>
          <w:marRight w:val="0"/>
          <w:marTop w:val="0"/>
          <w:marBottom w:val="0"/>
          <w:divBdr>
            <w:top w:val="none" w:sz="0" w:space="0" w:color="auto"/>
            <w:left w:val="none" w:sz="0" w:space="0" w:color="auto"/>
            <w:bottom w:val="none" w:sz="0" w:space="0" w:color="auto"/>
            <w:right w:val="none" w:sz="0" w:space="0" w:color="auto"/>
          </w:divBdr>
        </w:div>
        <w:div w:id="406533555">
          <w:marLeft w:val="480"/>
          <w:marRight w:val="0"/>
          <w:marTop w:val="0"/>
          <w:marBottom w:val="0"/>
          <w:divBdr>
            <w:top w:val="none" w:sz="0" w:space="0" w:color="auto"/>
            <w:left w:val="none" w:sz="0" w:space="0" w:color="auto"/>
            <w:bottom w:val="none" w:sz="0" w:space="0" w:color="auto"/>
            <w:right w:val="none" w:sz="0" w:space="0" w:color="auto"/>
          </w:divBdr>
        </w:div>
        <w:div w:id="634025422">
          <w:marLeft w:val="480"/>
          <w:marRight w:val="0"/>
          <w:marTop w:val="0"/>
          <w:marBottom w:val="0"/>
          <w:divBdr>
            <w:top w:val="none" w:sz="0" w:space="0" w:color="auto"/>
            <w:left w:val="none" w:sz="0" w:space="0" w:color="auto"/>
            <w:bottom w:val="none" w:sz="0" w:space="0" w:color="auto"/>
            <w:right w:val="none" w:sz="0" w:space="0" w:color="auto"/>
          </w:divBdr>
        </w:div>
        <w:div w:id="86925411">
          <w:marLeft w:val="480"/>
          <w:marRight w:val="0"/>
          <w:marTop w:val="0"/>
          <w:marBottom w:val="0"/>
          <w:divBdr>
            <w:top w:val="none" w:sz="0" w:space="0" w:color="auto"/>
            <w:left w:val="none" w:sz="0" w:space="0" w:color="auto"/>
            <w:bottom w:val="none" w:sz="0" w:space="0" w:color="auto"/>
            <w:right w:val="none" w:sz="0" w:space="0" w:color="auto"/>
          </w:divBdr>
        </w:div>
        <w:div w:id="1705250253">
          <w:marLeft w:val="480"/>
          <w:marRight w:val="0"/>
          <w:marTop w:val="0"/>
          <w:marBottom w:val="0"/>
          <w:divBdr>
            <w:top w:val="none" w:sz="0" w:space="0" w:color="auto"/>
            <w:left w:val="none" w:sz="0" w:space="0" w:color="auto"/>
            <w:bottom w:val="none" w:sz="0" w:space="0" w:color="auto"/>
            <w:right w:val="none" w:sz="0" w:space="0" w:color="auto"/>
          </w:divBdr>
        </w:div>
      </w:divsChild>
    </w:div>
    <w:div w:id="1976838374">
      <w:bodyDiv w:val="1"/>
      <w:marLeft w:val="0"/>
      <w:marRight w:val="0"/>
      <w:marTop w:val="0"/>
      <w:marBottom w:val="0"/>
      <w:divBdr>
        <w:top w:val="none" w:sz="0" w:space="0" w:color="auto"/>
        <w:left w:val="none" w:sz="0" w:space="0" w:color="auto"/>
        <w:bottom w:val="none" w:sz="0" w:space="0" w:color="auto"/>
        <w:right w:val="none" w:sz="0" w:space="0" w:color="auto"/>
      </w:divBdr>
    </w:div>
    <w:div w:id="1978220570">
      <w:bodyDiv w:val="1"/>
      <w:marLeft w:val="0"/>
      <w:marRight w:val="0"/>
      <w:marTop w:val="0"/>
      <w:marBottom w:val="0"/>
      <w:divBdr>
        <w:top w:val="none" w:sz="0" w:space="0" w:color="auto"/>
        <w:left w:val="none" w:sz="0" w:space="0" w:color="auto"/>
        <w:bottom w:val="none" w:sz="0" w:space="0" w:color="auto"/>
        <w:right w:val="none" w:sz="0" w:space="0" w:color="auto"/>
      </w:divBdr>
    </w:div>
    <w:div w:id="1978416829">
      <w:bodyDiv w:val="1"/>
      <w:marLeft w:val="0"/>
      <w:marRight w:val="0"/>
      <w:marTop w:val="0"/>
      <w:marBottom w:val="0"/>
      <w:divBdr>
        <w:top w:val="none" w:sz="0" w:space="0" w:color="auto"/>
        <w:left w:val="none" w:sz="0" w:space="0" w:color="auto"/>
        <w:bottom w:val="none" w:sz="0" w:space="0" w:color="auto"/>
        <w:right w:val="none" w:sz="0" w:space="0" w:color="auto"/>
      </w:divBdr>
    </w:div>
    <w:div w:id="1978491554">
      <w:bodyDiv w:val="1"/>
      <w:marLeft w:val="0"/>
      <w:marRight w:val="0"/>
      <w:marTop w:val="0"/>
      <w:marBottom w:val="0"/>
      <w:divBdr>
        <w:top w:val="none" w:sz="0" w:space="0" w:color="auto"/>
        <w:left w:val="none" w:sz="0" w:space="0" w:color="auto"/>
        <w:bottom w:val="none" w:sz="0" w:space="0" w:color="auto"/>
        <w:right w:val="none" w:sz="0" w:space="0" w:color="auto"/>
      </w:divBdr>
    </w:div>
    <w:div w:id="1979914961">
      <w:bodyDiv w:val="1"/>
      <w:marLeft w:val="0"/>
      <w:marRight w:val="0"/>
      <w:marTop w:val="0"/>
      <w:marBottom w:val="0"/>
      <w:divBdr>
        <w:top w:val="none" w:sz="0" w:space="0" w:color="auto"/>
        <w:left w:val="none" w:sz="0" w:space="0" w:color="auto"/>
        <w:bottom w:val="none" w:sz="0" w:space="0" w:color="auto"/>
        <w:right w:val="none" w:sz="0" w:space="0" w:color="auto"/>
      </w:divBdr>
    </w:div>
    <w:div w:id="1981962068">
      <w:bodyDiv w:val="1"/>
      <w:marLeft w:val="0"/>
      <w:marRight w:val="0"/>
      <w:marTop w:val="0"/>
      <w:marBottom w:val="0"/>
      <w:divBdr>
        <w:top w:val="none" w:sz="0" w:space="0" w:color="auto"/>
        <w:left w:val="none" w:sz="0" w:space="0" w:color="auto"/>
        <w:bottom w:val="none" w:sz="0" w:space="0" w:color="auto"/>
        <w:right w:val="none" w:sz="0" w:space="0" w:color="auto"/>
      </w:divBdr>
    </w:div>
    <w:div w:id="1982298506">
      <w:bodyDiv w:val="1"/>
      <w:marLeft w:val="0"/>
      <w:marRight w:val="0"/>
      <w:marTop w:val="0"/>
      <w:marBottom w:val="0"/>
      <w:divBdr>
        <w:top w:val="none" w:sz="0" w:space="0" w:color="auto"/>
        <w:left w:val="none" w:sz="0" w:space="0" w:color="auto"/>
        <w:bottom w:val="none" w:sz="0" w:space="0" w:color="auto"/>
        <w:right w:val="none" w:sz="0" w:space="0" w:color="auto"/>
      </w:divBdr>
    </w:div>
    <w:div w:id="1983347148">
      <w:bodyDiv w:val="1"/>
      <w:marLeft w:val="0"/>
      <w:marRight w:val="0"/>
      <w:marTop w:val="0"/>
      <w:marBottom w:val="0"/>
      <w:divBdr>
        <w:top w:val="none" w:sz="0" w:space="0" w:color="auto"/>
        <w:left w:val="none" w:sz="0" w:space="0" w:color="auto"/>
        <w:bottom w:val="none" w:sz="0" w:space="0" w:color="auto"/>
        <w:right w:val="none" w:sz="0" w:space="0" w:color="auto"/>
      </w:divBdr>
      <w:divsChild>
        <w:div w:id="746346738">
          <w:marLeft w:val="480"/>
          <w:marRight w:val="0"/>
          <w:marTop w:val="0"/>
          <w:marBottom w:val="0"/>
          <w:divBdr>
            <w:top w:val="none" w:sz="0" w:space="0" w:color="auto"/>
            <w:left w:val="none" w:sz="0" w:space="0" w:color="auto"/>
            <w:bottom w:val="none" w:sz="0" w:space="0" w:color="auto"/>
            <w:right w:val="none" w:sz="0" w:space="0" w:color="auto"/>
          </w:divBdr>
        </w:div>
        <w:div w:id="1715541884">
          <w:marLeft w:val="480"/>
          <w:marRight w:val="0"/>
          <w:marTop w:val="0"/>
          <w:marBottom w:val="0"/>
          <w:divBdr>
            <w:top w:val="none" w:sz="0" w:space="0" w:color="auto"/>
            <w:left w:val="none" w:sz="0" w:space="0" w:color="auto"/>
            <w:bottom w:val="none" w:sz="0" w:space="0" w:color="auto"/>
            <w:right w:val="none" w:sz="0" w:space="0" w:color="auto"/>
          </w:divBdr>
        </w:div>
        <w:div w:id="183442556">
          <w:marLeft w:val="480"/>
          <w:marRight w:val="0"/>
          <w:marTop w:val="0"/>
          <w:marBottom w:val="0"/>
          <w:divBdr>
            <w:top w:val="none" w:sz="0" w:space="0" w:color="auto"/>
            <w:left w:val="none" w:sz="0" w:space="0" w:color="auto"/>
            <w:bottom w:val="none" w:sz="0" w:space="0" w:color="auto"/>
            <w:right w:val="none" w:sz="0" w:space="0" w:color="auto"/>
          </w:divBdr>
        </w:div>
        <w:div w:id="1109079637">
          <w:marLeft w:val="480"/>
          <w:marRight w:val="0"/>
          <w:marTop w:val="0"/>
          <w:marBottom w:val="0"/>
          <w:divBdr>
            <w:top w:val="none" w:sz="0" w:space="0" w:color="auto"/>
            <w:left w:val="none" w:sz="0" w:space="0" w:color="auto"/>
            <w:bottom w:val="none" w:sz="0" w:space="0" w:color="auto"/>
            <w:right w:val="none" w:sz="0" w:space="0" w:color="auto"/>
          </w:divBdr>
        </w:div>
        <w:div w:id="2007202921">
          <w:marLeft w:val="480"/>
          <w:marRight w:val="0"/>
          <w:marTop w:val="0"/>
          <w:marBottom w:val="0"/>
          <w:divBdr>
            <w:top w:val="none" w:sz="0" w:space="0" w:color="auto"/>
            <w:left w:val="none" w:sz="0" w:space="0" w:color="auto"/>
            <w:bottom w:val="none" w:sz="0" w:space="0" w:color="auto"/>
            <w:right w:val="none" w:sz="0" w:space="0" w:color="auto"/>
          </w:divBdr>
        </w:div>
        <w:div w:id="1765148643">
          <w:marLeft w:val="480"/>
          <w:marRight w:val="0"/>
          <w:marTop w:val="0"/>
          <w:marBottom w:val="0"/>
          <w:divBdr>
            <w:top w:val="none" w:sz="0" w:space="0" w:color="auto"/>
            <w:left w:val="none" w:sz="0" w:space="0" w:color="auto"/>
            <w:bottom w:val="none" w:sz="0" w:space="0" w:color="auto"/>
            <w:right w:val="none" w:sz="0" w:space="0" w:color="auto"/>
          </w:divBdr>
        </w:div>
        <w:div w:id="334262473">
          <w:marLeft w:val="480"/>
          <w:marRight w:val="0"/>
          <w:marTop w:val="0"/>
          <w:marBottom w:val="0"/>
          <w:divBdr>
            <w:top w:val="none" w:sz="0" w:space="0" w:color="auto"/>
            <w:left w:val="none" w:sz="0" w:space="0" w:color="auto"/>
            <w:bottom w:val="none" w:sz="0" w:space="0" w:color="auto"/>
            <w:right w:val="none" w:sz="0" w:space="0" w:color="auto"/>
          </w:divBdr>
        </w:div>
        <w:div w:id="1863125822">
          <w:marLeft w:val="480"/>
          <w:marRight w:val="0"/>
          <w:marTop w:val="0"/>
          <w:marBottom w:val="0"/>
          <w:divBdr>
            <w:top w:val="none" w:sz="0" w:space="0" w:color="auto"/>
            <w:left w:val="none" w:sz="0" w:space="0" w:color="auto"/>
            <w:bottom w:val="none" w:sz="0" w:space="0" w:color="auto"/>
            <w:right w:val="none" w:sz="0" w:space="0" w:color="auto"/>
          </w:divBdr>
        </w:div>
        <w:div w:id="1644240107">
          <w:marLeft w:val="480"/>
          <w:marRight w:val="0"/>
          <w:marTop w:val="0"/>
          <w:marBottom w:val="0"/>
          <w:divBdr>
            <w:top w:val="none" w:sz="0" w:space="0" w:color="auto"/>
            <w:left w:val="none" w:sz="0" w:space="0" w:color="auto"/>
            <w:bottom w:val="none" w:sz="0" w:space="0" w:color="auto"/>
            <w:right w:val="none" w:sz="0" w:space="0" w:color="auto"/>
          </w:divBdr>
        </w:div>
        <w:div w:id="2037734276">
          <w:marLeft w:val="480"/>
          <w:marRight w:val="0"/>
          <w:marTop w:val="0"/>
          <w:marBottom w:val="0"/>
          <w:divBdr>
            <w:top w:val="none" w:sz="0" w:space="0" w:color="auto"/>
            <w:left w:val="none" w:sz="0" w:space="0" w:color="auto"/>
            <w:bottom w:val="none" w:sz="0" w:space="0" w:color="auto"/>
            <w:right w:val="none" w:sz="0" w:space="0" w:color="auto"/>
          </w:divBdr>
        </w:div>
        <w:div w:id="145051275">
          <w:marLeft w:val="480"/>
          <w:marRight w:val="0"/>
          <w:marTop w:val="0"/>
          <w:marBottom w:val="0"/>
          <w:divBdr>
            <w:top w:val="none" w:sz="0" w:space="0" w:color="auto"/>
            <w:left w:val="none" w:sz="0" w:space="0" w:color="auto"/>
            <w:bottom w:val="none" w:sz="0" w:space="0" w:color="auto"/>
            <w:right w:val="none" w:sz="0" w:space="0" w:color="auto"/>
          </w:divBdr>
        </w:div>
        <w:div w:id="1137382466">
          <w:marLeft w:val="480"/>
          <w:marRight w:val="0"/>
          <w:marTop w:val="0"/>
          <w:marBottom w:val="0"/>
          <w:divBdr>
            <w:top w:val="none" w:sz="0" w:space="0" w:color="auto"/>
            <w:left w:val="none" w:sz="0" w:space="0" w:color="auto"/>
            <w:bottom w:val="none" w:sz="0" w:space="0" w:color="auto"/>
            <w:right w:val="none" w:sz="0" w:space="0" w:color="auto"/>
          </w:divBdr>
        </w:div>
        <w:div w:id="1050156150">
          <w:marLeft w:val="480"/>
          <w:marRight w:val="0"/>
          <w:marTop w:val="0"/>
          <w:marBottom w:val="0"/>
          <w:divBdr>
            <w:top w:val="none" w:sz="0" w:space="0" w:color="auto"/>
            <w:left w:val="none" w:sz="0" w:space="0" w:color="auto"/>
            <w:bottom w:val="none" w:sz="0" w:space="0" w:color="auto"/>
            <w:right w:val="none" w:sz="0" w:space="0" w:color="auto"/>
          </w:divBdr>
        </w:div>
        <w:div w:id="1829900612">
          <w:marLeft w:val="480"/>
          <w:marRight w:val="0"/>
          <w:marTop w:val="0"/>
          <w:marBottom w:val="0"/>
          <w:divBdr>
            <w:top w:val="none" w:sz="0" w:space="0" w:color="auto"/>
            <w:left w:val="none" w:sz="0" w:space="0" w:color="auto"/>
            <w:bottom w:val="none" w:sz="0" w:space="0" w:color="auto"/>
            <w:right w:val="none" w:sz="0" w:space="0" w:color="auto"/>
          </w:divBdr>
        </w:div>
        <w:div w:id="1589729693">
          <w:marLeft w:val="480"/>
          <w:marRight w:val="0"/>
          <w:marTop w:val="0"/>
          <w:marBottom w:val="0"/>
          <w:divBdr>
            <w:top w:val="none" w:sz="0" w:space="0" w:color="auto"/>
            <w:left w:val="none" w:sz="0" w:space="0" w:color="auto"/>
            <w:bottom w:val="none" w:sz="0" w:space="0" w:color="auto"/>
            <w:right w:val="none" w:sz="0" w:space="0" w:color="auto"/>
          </w:divBdr>
        </w:div>
        <w:div w:id="1893539762">
          <w:marLeft w:val="480"/>
          <w:marRight w:val="0"/>
          <w:marTop w:val="0"/>
          <w:marBottom w:val="0"/>
          <w:divBdr>
            <w:top w:val="none" w:sz="0" w:space="0" w:color="auto"/>
            <w:left w:val="none" w:sz="0" w:space="0" w:color="auto"/>
            <w:bottom w:val="none" w:sz="0" w:space="0" w:color="auto"/>
            <w:right w:val="none" w:sz="0" w:space="0" w:color="auto"/>
          </w:divBdr>
        </w:div>
        <w:div w:id="1958944563">
          <w:marLeft w:val="480"/>
          <w:marRight w:val="0"/>
          <w:marTop w:val="0"/>
          <w:marBottom w:val="0"/>
          <w:divBdr>
            <w:top w:val="none" w:sz="0" w:space="0" w:color="auto"/>
            <w:left w:val="none" w:sz="0" w:space="0" w:color="auto"/>
            <w:bottom w:val="none" w:sz="0" w:space="0" w:color="auto"/>
            <w:right w:val="none" w:sz="0" w:space="0" w:color="auto"/>
          </w:divBdr>
        </w:div>
        <w:div w:id="1829051110">
          <w:marLeft w:val="480"/>
          <w:marRight w:val="0"/>
          <w:marTop w:val="0"/>
          <w:marBottom w:val="0"/>
          <w:divBdr>
            <w:top w:val="none" w:sz="0" w:space="0" w:color="auto"/>
            <w:left w:val="none" w:sz="0" w:space="0" w:color="auto"/>
            <w:bottom w:val="none" w:sz="0" w:space="0" w:color="auto"/>
            <w:right w:val="none" w:sz="0" w:space="0" w:color="auto"/>
          </w:divBdr>
        </w:div>
      </w:divsChild>
    </w:div>
    <w:div w:id="1985354127">
      <w:bodyDiv w:val="1"/>
      <w:marLeft w:val="0"/>
      <w:marRight w:val="0"/>
      <w:marTop w:val="0"/>
      <w:marBottom w:val="0"/>
      <w:divBdr>
        <w:top w:val="none" w:sz="0" w:space="0" w:color="auto"/>
        <w:left w:val="none" w:sz="0" w:space="0" w:color="auto"/>
        <w:bottom w:val="none" w:sz="0" w:space="0" w:color="auto"/>
        <w:right w:val="none" w:sz="0" w:space="0" w:color="auto"/>
      </w:divBdr>
    </w:div>
    <w:div w:id="1987004254">
      <w:bodyDiv w:val="1"/>
      <w:marLeft w:val="0"/>
      <w:marRight w:val="0"/>
      <w:marTop w:val="0"/>
      <w:marBottom w:val="0"/>
      <w:divBdr>
        <w:top w:val="none" w:sz="0" w:space="0" w:color="auto"/>
        <w:left w:val="none" w:sz="0" w:space="0" w:color="auto"/>
        <w:bottom w:val="none" w:sz="0" w:space="0" w:color="auto"/>
        <w:right w:val="none" w:sz="0" w:space="0" w:color="auto"/>
      </w:divBdr>
    </w:div>
    <w:div w:id="1987126074">
      <w:bodyDiv w:val="1"/>
      <w:marLeft w:val="0"/>
      <w:marRight w:val="0"/>
      <w:marTop w:val="0"/>
      <w:marBottom w:val="0"/>
      <w:divBdr>
        <w:top w:val="none" w:sz="0" w:space="0" w:color="auto"/>
        <w:left w:val="none" w:sz="0" w:space="0" w:color="auto"/>
        <w:bottom w:val="none" w:sz="0" w:space="0" w:color="auto"/>
        <w:right w:val="none" w:sz="0" w:space="0" w:color="auto"/>
      </w:divBdr>
    </w:div>
    <w:div w:id="1987583183">
      <w:bodyDiv w:val="1"/>
      <w:marLeft w:val="0"/>
      <w:marRight w:val="0"/>
      <w:marTop w:val="0"/>
      <w:marBottom w:val="0"/>
      <w:divBdr>
        <w:top w:val="none" w:sz="0" w:space="0" w:color="auto"/>
        <w:left w:val="none" w:sz="0" w:space="0" w:color="auto"/>
        <w:bottom w:val="none" w:sz="0" w:space="0" w:color="auto"/>
        <w:right w:val="none" w:sz="0" w:space="0" w:color="auto"/>
      </w:divBdr>
    </w:div>
    <w:div w:id="1988197357">
      <w:bodyDiv w:val="1"/>
      <w:marLeft w:val="0"/>
      <w:marRight w:val="0"/>
      <w:marTop w:val="0"/>
      <w:marBottom w:val="0"/>
      <w:divBdr>
        <w:top w:val="none" w:sz="0" w:space="0" w:color="auto"/>
        <w:left w:val="none" w:sz="0" w:space="0" w:color="auto"/>
        <w:bottom w:val="none" w:sz="0" w:space="0" w:color="auto"/>
        <w:right w:val="none" w:sz="0" w:space="0" w:color="auto"/>
      </w:divBdr>
    </w:div>
    <w:div w:id="1988707303">
      <w:bodyDiv w:val="1"/>
      <w:marLeft w:val="0"/>
      <w:marRight w:val="0"/>
      <w:marTop w:val="0"/>
      <w:marBottom w:val="0"/>
      <w:divBdr>
        <w:top w:val="none" w:sz="0" w:space="0" w:color="auto"/>
        <w:left w:val="none" w:sz="0" w:space="0" w:color="auto"/>
        <w:bottom w:val="none" w:sz="0" w:space="0" w:color="auto"/>
        <w:right w:val="none" w:sz="0" w:space="0" w:color="auto"/>
      </w:divBdr>
    </w:div>
    <w:div w:id="1990748882">
      <w:bodyDiv w:val="1"/>
      <w:marLeft w:val="0"/>
      <w:marRight w:val="0"/>
      <w:marTop w:val="0"/>
      <w:marBottom w:val="0"/>
      <w:divBdr>
        <w:top w:val="none" w:sz="0" w:space="0" w:color="auto"/>
        <w:left w:val="none" w:sz="0" w:space="0" w:color="auto"/>
        <w:bottom w:val="none" w:sz="0" w:space="0" w:color="auto"/>
        <w:right w:val="none" w:sz="0" w:space="0" w:color="auto"/>
      </w:divBdr>
    </w:div>
    <w:div w:id="1991251049">
      <w:bodyDiv w:val="1"/>
      <w:marLeft w:val="0"/>
      <w:marRight w:val="0"/>
      <w:marTop w:val="0"/>
      <w:marBottom w:val="0"/>
      <w:divBdr>
        <w:top w:val="none" w:sz="0" w:space="0" w:color="auto"/>
        <w:left w:val="none" w:sz="0" w:space="0" w:color="auto"/>
        <w:bottom w:val="none" w:sz="0" w:space="0" w:color="auto"/>
        <w:right w:val="none" w:sz="0" w:space="0" w:color="auto"/>
      </w:divBdr>
    </w:div>
    <w:div w:id="1993096229">
      <w:bodyDiv w:val="1"/>
      <w:marLeft w:val="0"/>
      <w:marRight w:val="0"/>
      <w:marTop w:val="0"/>
      <w:marBottom w:val="0"/>
      <w:divBdr>
        <w:top w:val="none" w:sz="0" w:space="0" w:color="auto"/>
        <w:left w:val="none" w:sz="0" w:space="0" w:color="auto"/>
        <w:bottom w:val="none" w:sz="0" w:space="0" w:color="auto"/>
        <w:right w:val="none" w:sz="0" w:space="0" w:color="auto"/>
      </w:divBdr>
    </w:div>
    <w:div w:id="1993636071">
      <w:bodyDiv w:val="1"/>
      <w:marLeft w:val="0"/>
      <w:marRight w:val="0"/>
      <w:marTop w:val="0"/>
      <w:marBottom w:val="0"/>
      <w:divBdr>
        <w:top w:val="none" w:sz="0" w:space="0" w:color="auto"/>
        <w:left w:val="none" w:sz="0" w:space="0" w:color="auto"/>
        <w:bottom w:val="none" w:sz="0" w:space="0" w:color="auto"/>
        <w:right w:val="none" w:sz="0" w:space="0" w:color="auto"/>
      </w:divBdr>
    </w:div>
    <w:div w:id="1995598926">
      <w:bodyDiv w:val="1"/>
      <w:marLeft w:val="0"/>
      <w:marRight w:val="0"/>
      <w:marTop w:val="0"/>
      <w:marBottom w:val="0"/>
      <w:divBdr>
        <w:top w:val="none" w:sz="0" w:space="0" w:color="auto"/>
        <w:left w:val="none" w:sz="0" w:space="0" w:color="auto"/>
        <w:bottom w:val="none" w:sz="0" w:space="0" w:color="auto"/>
        <w:right w:val="none" w:sz="0" w:space="0" w:color="auto"/>
      </w:divBdr>
    </w:div>
    <w:div w:id="1995715241">
      <w:bodyDiv w:val="1"/>
      <w:marLeft w:val="0"/>
      <w:marRight w:val="0"/>
      <w:marTop w:val="0"/>
      <w:marBottom w:val="0"/>
      <w:divBdr>
        <w:top w:val="none" w:sz="0" w:space="0" w:color="auto"/>
        <w:left w:val="none" w:sz="0" w:space="0" w:color="auto"/>
        <w:bottom w:val="none" w:sz="0" w:space="0" w:color="auto"/>
        <w:right w:val="none" w:sz="0" w:space="0" w:color="auto"/>
      </w:divBdr>
    </w:div>
    <w:div w:id="1995833462">
      <w:bodyDiv w:val="1"/>
      <w:marLeft w:val="0"/>
      <w:marRight w:val="0"/>
      <w:marTop w:val="0"/>
      <w:marBottom w:val="0"/>
      <w:divBdr>
        <w:top w:val="none" w:sz="0" w:space="0" w:color="auto"/>
        <w:left w:val="none" w:sz="0" w:space="0" w:color="auto"/>
        <w:bottom w:val="none" w:sz="0" w:space="0" w:color="auto"/>
        <w:right w:val="none" w:sz="0" w:space="0" w:color="auto"/>
      </w:divBdr>
    </w:div>
    <w:div w:id="1995841623">
      <w:bodyDiv w:val="1"/>
      <w:marLeft w:val="0"/>
      <w:marRight w:val="0"/>
      <w:marTop w:val="0"/>
      <w:marBottom w:val="0"/>
      <w:divBdr>
        <w:top w:val="none" w:sz="0" w:space="0" w:color="auto"/>
        <w:left w:val="none" w:sz="0" w:space="0" w:color="auto"/>
        <w:bottom w:val="none" w:sz="0" w:space="0" w:color="auto"/>
        <w:right w:val="none" w:sz="0" w:space="0" w:color="auto"/>
      </w:divBdr>
    </w:div>
    <w:div w:id="1996563404">
      <w:bodyDiv w:val="1"/>
      <w:marLeft w:val="0"/>
      <w:marRight w:val="0"/>
      <w:marTop w:val="0"/>
      <w:marBottom w:val="0"/>
      <w:divBdr>
        <w:top w:val="none" w:sz="0" w:space="0" w:color="auto"/>
        <w:left w:val="none" w:sz="0" w:space="0" w:color="auto"/>
        <w:bottom w:val="none" w:sz="0" w:space="0" w:color="auto"/>
        <w:right w:val="none" w:sz="0" w:space="0" w:color="auto"/>
      </w:divBdr>
    </w:div>
    <w:div w:id="1997415393">
      <w:bodyDiv w:val="1"/>
      <w:marLeft w:val="0"/>
      <w:marRight w:val="0"/>
      <w:marTop w:val="0"/>
      <w:marBottom w:val="0"/>
      <w:divBdr>
        <w:top w:val="none" w:sz="0" w:space="0" w:color="auto"/>
        <w:left w:val="none" w:sz="0" w:space="0" w:color="auto"/>
        <w:bottom w:val="none" w:sz="0" w:space="0" w:color="auto"/>
        <w:right w:val="none" w:sz="0" w:space="0" w:color="auto"/>
      </w:divBdr>
    </w:div>
    <w:div w:id="1997997672">
      <w:bodyDiv w:val="1"/>
      <w:marLeft w:val="0"/>
      <w:marRight w:val="0"/>
      <w:marTop w:val="0"/>
      <w:marBottom w:val="0"/>
      <w:divBdr>
        <w:top w:val="none" w:sz="0" w:space="0" w:color="auto"/>
        <w:left w:val="none" w:sz="0" w:space="0" w:color="auto"/>
        <w:bottom w:val="none" w:sz="0" w:space="0" w:color="auto"/>
        <w:right w:val="none" w:sz="0" w:space="0" w:color="auto"/>
      </w:divBdr>
    </w:div>
    <w:div w:id="1999307112">
      <w:bodyDiv w:val="1"/>
      <w:marLeft w:val="0"/>
      <w:marRight w:val="0"/>
      <w:marTop w:val="0"/>
      <w:marBottom w:val="0"/>
      <w:divBdr>
        <w:top w:val="none" w:sz="0" w:space="0" w:color="auto"/>
        <w:left w:val="none" w:sz="0" w:space="0" w:color="auto"/>
        <w:bottom w:val="none" w:sz="0" w:space="0" w:color="auto"/>
        <w:right w:val="none" w:sz="0" w:space="0" w:color="auto"/>
      </w:divBdr>
    </w:div>
    <w:div w:id="1999841603">
      <w:bodyDiv w:val="1"/>
      <w:marLeft w:val="0"/>
      <w:marRight w:val="0"/>
      <w:marTop w:val="0"/>
      <w:marBottom w:val="0"/>
      <w:divBdr>
        <w:top w:val="none" w:sz="0" w:space="0" w:color="auto"/>
        <w:left w:val="none" w:sz="0" w:space="0" w:color="auto"/>
        <w:bottom w:val="none" w:sz="0" w:space="0" w:color="auto"/>
        <w:right w:val="none" w:sz="0" w:space="0" w:color="auto"/>
      </w:divBdr>
    </w:div>
    <w:div w:id="2000114427">
      <w:bodyDiv w:val="1"/>
      <w:marLeft w:val="0"/>
      <w:marRight w:val="0"/>
      <w:marTop w:val="0"/>
      <w:marBottom w:val="0"/>
      <w:divBdr>
        <w:top w:val="none" w:sz="0" w:space="0" w:color="auto"/>
        <w:left w:val="none" w:sz="0" w:space="0" w:color="auto"/>
        <w:bottom w:val="none" w:sz="0" w:space="0" w:color="auto"/>
        <w:right w:val="none" w:sz="0" w:space="0" w:color="auto"/>
      </w:divBdr>
    </w:div>
    <w:div w:id="2000453459">
      <w:bodyDiv w:val="1"/>
      <w:marLeft w:val="0"/>
      <w:marRight w:val="0"/>
      <w:marTop w:val="0"/>
      <w:marBottom w:val="0"/>
      <w:divBdr>
        <w:top w:val="none" w:sz="0" w:space="0" w:color="auto"/>
        <w:left w:val="none" w:sz="0" w:space="0" w:color="auto"/>
        <w:bottom w:val="none" w:sz="0" w:space="0" w:color="auto"/>
        <w:right w:val="none" w:sz="0" w:space="0" w:color="auto"/>
      </w:divBdr>
    </w:div>
    <w:div w:id="2001540767">
      <w:bodyDiv w:val="1"/>
      <w:marLeft w:val="0"/>
      <w:marRight w:val="0"/>
      <w:marTop w:val="0"/>
      <w:marBottom w:val="0"/>
      <w:divBdr>
        <w:top w:val="none" w:sz="0" w:space="0" w:color="auto"/>
        <w:left w:val="none" w:sz="0" w:space="0" w:color="auto"/>
        <w:bottom w:val="none" w:sz="0" w:space="0" w:color="auto"/>
        <w:right w:val="none" w:sz="0" w:space="0" w:color="auto"/>
      </w:divBdr>
    </w:div>
    <w:div w:id="2002849143">
      <w:bodyDiv w:val="1"/>
      <w:marLeft w:val="0"/>
      <w:marRight w:val="0"/>
      <w:marTop w:val="0"/>
      <w:marBottom w:val="0"/>
      <w:divBdr>
        <w:top w:val="none" w:sz="0" w:space="0" w:color="auto"/>
        <w:left w:val="none" w:sz="0" w:space="0" w:color="auto"/>
        <w:bottom w:val="none" w:sz="0" w:space="0" w:color="auto"/>
        <w:right w:val="none" w:sz="0" w:space="0" w:color="auto"/>
      </w:divBdr>
    </w:div>
    <w:div w:id="2003777911">
      <w:bodyDiv w:val="1"/>
      <w:marLeft w:val="0"/>
      <w:marRight w:val="0"/>
      <w:marTop w:val="0"/>
      <w:marBottom w:val="0"/>
      <w:divBdr>
        <w:top w:val="none" w:sz="0" w:space="0" w:color="auto"/>
        <w:left w:val="none" w:sz="0" w:space="0" w:color="auto"/>
        <w:bottom w:val="none" w:sz="0" w:space="0" w:color="auto"/>
        <w:right w:val="none" w:sz="0" w:space="0" w:color="auto"/>
      </w:divBdr>
    </w:div>
    <w:div w:id="2004234380">
      <w:bodyDiv w:val="1"/>
      <w:marLeft w:val="0"/>
      <w:marRight w:val="0"/>
      <w:marTop w:val="0"/>
      <w:marBottom w:val="0"/>
      <w:divBdr>
        <w:top w:val="none" w:sz="0" w:space="0" w:color="auto"/>
        <w:left w:val="none" w:sz="0" w:space="0" w:color="auto"/>
        <w:bottom w:val="none" w:sz="0" w:space="0" w:color="auto"/>
        <w:right w:val="none" w:sz="0" w:space="0" w:color="auto"/>
      </w:divBdr>
    </w:div>
    <w:div w:id="2005160431">
      <w:bodyDiv w:val="1"/>
      <w:marLeft w:val="0"/>
      <w:marRight w:val="0"/>
      <w:marTop w:val="0"/>
      <w:marBottom w:val="0"/>
      <w:divBdr>
        <w:top w:val="none" w:sz="0" w:space="0" w:color="auto"/>
        <w:left w:val="none" w:sz="0" w:space="0" w:color="auto"/>
        <w:bottom w:val="none" w:sz="0" w:space="0" w:color="auto"/>
        <w:right w:val="none" w:sz="0" w:space="0" w:color="auto"/>
      </w:divBdr>
    </w:div>
    <w:div w:id="2005279020">
      <w:bodyDiv w:val="1"/>
      <w:marLeft w:val="0"/>
      <w:marRight w:val="0"/>
      <w:marTop w:val="0"/>
      <w:marBottom w:val="0"/>
      <w:divBdr>
        <w:top w:val="none" w:sz="0" w:space="0" w:color="auto"/>
        <w:left w:val="none" w:sz="0" w:space="0" w:color="auto"/>
        <w:bottom w:val="none" w:sz="0" w:space="0" w:color="auto"/>
        <w:right w:val="none" w:sz="0" w:space="0" w:color="auto"/>
      </w:divBdr>
    </w:div>
    <w:div w:id="2006206923">
      <w:bodyDiv w:val="1"/>
      <w:marLeft w:val="0"/>
      <w:marRight w:val="0"/>
      <w:marTop w:val="0"/>
      <w:marBottom w:val="0"/>
      <w:divBdr>
        <w:top w:val="none" w:sz="0" w:space="0" w:color="auto"/>
        <w:left w:val="none" w:sz="0" w:space="0" w:color="auto"/>
        <w:bottom w:val="none" w:sz="0" w:space="0" w:color="auto"/>
        <w:right w:val="none" w:sz="0" w:space="0" w:color="auto"/>
      </w:divBdr>
    </w:div>
    <w:div w:id="2007242289">
      <w:bodyDiv w:val="1"/>
      <w:marLeft w:val="0"/>
      <w:marRight w:val="0"/>
      <w:marTop w:val="0"/>
      <w:marBottom w:val="0"/>
      <w:divBdr>
        <w:top w:val="none" w:sz="0" w:space="0" w:color="auto"/>
        <w:left w:val="none" w:sz="0" w:space="0" w:color="auto"/>
        <w:bottom w:val="none" w:sz="0" w:space="0" w:color="auto"/>
        <w:right w:val="none" w:sz="0" w:space="0" w:color="auto"/>
      </w:divBdr>
    </w:div>
    <w:div w:id="2007245042">
      <w:bodyDiv w:val="1"/>
      <w:marLeft w:val="0"/>
      <w:marRight w:val="0"/>
      <w:marTop w:val="0"/>
      <w:marBottom w:val="0"/>
      <w:divBdr>
        <w:top w:val="none" w:sz="0" w:space="0" w:color="auto"/>
        <w:left w:val="none" w:sz="0" w:space="0" w:color="auto"/>
        <w:bottom w:val="none" w:sz="0" w:space="0" w:color="auto"/>
        <w:right w:val="none" w:sz="0" w:space="0" w:color="auto"/>
      </w:divBdr>
    </w:div>
    <w:div w:id="2007902256">
      <w:bodyDiv w:val="1"/>
      <w:marLeft w:val="0"/>
      <w:marRight w:val="0"/>
      <w:marTop w:val="0"/>
      <w:marBottom w:val="0"/>
      <w:divBdr>
        <w:top w:val="none" w:sz="0" w:space="0" w:color="auto"/>
        <w:left w:val="none" w:sz="0" w:space="0" w:color="auto"/>
        <w:bottom w:val="none" w:sz="0" w:space="0" w:color="auto"/>
        <w:right w:val="none" w:sz="0" w:space="0" w:color="auto"/>
      </w:divBdr>
    </w:div>
    <w:div w:id="2007972262">
      <w:bodyDiv w:val="1"/>
      <w:marLeft w:val="0"/>
      <w:marRight w:val="0"/>
      <w:marTop w:val="0"/>
      <w:marBottom w:val="0"/>
      <w:divBdr>
        <w:top w:val="none" w:sz="0" w:space="0" w:color="auto"/>
        <w:left w:val="none" w:sz="0" w:space="0" w:color="auto"/>
        <w:bottom w:val="none" w:sz="0" w:space="0" w:color="auto"/>
        <w:right w:val="none" w:sz="0" w:space="0" w:color="auto"/>
      </w:divBdr>
    </w:div>
    <w:div w:id="2008249119">
      <w:bodyDiv w:val="1"/>
      <w:marLeft w:val="0"/>
      <w:marRight w:val="0"/>
      <w:marTop w:val="0"/>
      <w:marBottom w:val="0"/>
      <w:divBdr>
        <w:top w:val="none" w:sz="0" w:space="0" w:color="auto"/>
        <w:left w:val="none" w:sz="0" w:space="0" w:color="auto"/>
        <w:bottom w:val="none" w:sz="0" w:space="0" w:color="auto"/>
        <w:right w:val="none" w:sz="0" w:space="0" w:color="auto"/>
      </w:divBdr>
    </w:div>
    <w:div w:id="2009359053">
      <w:bodyDiv w:val="1"/>
      <w:marLeft w:val="0"/>
      <w:marRight w:val="0"/>
      <w:marTop w:val="0"/>
      <w:marBottom w:val="0"/>
      <w:divBdr>
        <w:top w:val="none" w:sz="0" w:space="0" w:color="auto"/>
        <w:left w:val="none" w:sz="0" w:space="0" w:color="auto"/>
        <w:bottom w:val="none" w:sz="0" w:space="0" w:color="auto"/>
        <w:right w:val="none" w:sz="0" w:space="0" w:color="auto"/>
      </w:divBdr>
    </w:div>
    <w:div w:id="2009752485">
      <w:bodyDiv w:val="1"/>
      <w:marLeft w:val="0"/>
      <w:marRight w:val="0"/>
      <w:marTop w:val="0"/>
      <w:marBottom w:val="0"/>
      <w:divBdr>
        <w:top w:val="none" w:sz="0" w:space="0" w:color="auto"/>
        <w:left w:val="none" w:sz="0" w:space="0" w:color="auto"/>
        <w:bottom w:val="none" w:sz="0" w:space="0" w:color="auto"/>
        <w:right w:val="none" w:sz="0" w:space="0" w:color="auto"/>
      </w:divBdr>
    </w:div>
    <w:div w:id="2009821930">
      <w:bodyDiv w:val="1"/>
      <w:marLeft w:val="0"/>
      <w:marRight w:val="0"/>
      <w:marTop w:val="0"/>
      <w:marBottom w:val="0"/>
      <w:divBdr>
        <w:top w:val="none" w:sz="0" w:space="0" w:color="auto"/>
        <w:left w:val="none" w:sz="0" w:space="0" w:color="auto"/>
        <w:bottom w:val="none" w:sz="0" w:space="0" w:color="auto"/>
        <w:right w:val="none" w:sz="0" w:space="0" w:color="auto"/>
      </w:divBdr>
    </w:div>
    <w:div w:id="2010672372">
      <w:bodyDiv w:val="1"/>
      <w:marLeft w:val="0"/>
      <w:marRight w:val="0"/>
      <w:marTop w:val="0"/>
      <w:marBottom w:val="0"/>
      <w:divBdr>
        <w:top w:val="none" w:sz="0" w:space="0" w:color="auto"/>
        <w:left w:val="none" w:sz="0" w:space="0" w:color="auto"/>
        <w:bottom w:val="none" w:sz="0" w:space="0" w:color="auto"/>
        <w:right w:val="none" w:sz="0" w:space="0" w:color="auto"/>
      </w:divBdr>
    </w:div>
    <w:div w:id="2011129949">
      <w:bodyDiv w:val="1"/>
      <w:marLeft w:val="0"/>
      <w:marRight w:val="0"/>
      <w:marTop w:val="0"/>
      <w:marBottom w:val="0"/>
      <w:divBdr>
        <w:top w:val="none" w:sz="0" w:space="0" w:color="auto"/>
        <w:left w:val="none" w:sz="0" w:space="0" w:color="auto"/>
        <w:bottom w:val="none" w:sz="0" w:space="0" w:color="auto"/>
        <w:right w:val="none" w:sz="0" w:space="0" w:color="auto"/>
      </w:divBdr>
    </w:div>
    <w:div w:id="2011633883">
      <w:bodyDiv w:val="1"/>
      <w:marLeft w:val="0"/>
      <w:marRight w:val="0"/>
      <w:marTop w:val="0"/>
      <w:marBottom w:val="0"/>
      <w:divBdr>
        <w:top w:val="none" w:sz="0" w:space="0" w:color="auto"/>
        <w:left w:val="none" w:sz="0" w:space="0" w:color="auto"/>
        <w:bottom w:val="none" w:sz="0" w:space="0" w:color="auto"/>
        <w:right w:val="none" w:sz="0" w:space="0" w:color="auto"/>
      </w:divBdr>
    </w:div>
    <w:div w:id="2011904000">
      <w:bodyDiv w:val="1"/>
      <w:marLeft w:val="0"/>
      <w:marRight w:val="0"/>
      <w:marTop w:val="0"/>
      <w:marBottom w:val="0"/>
      <w:divBdr>
        <w:top w:val="none" w:sz="0" w:space="0" w:color="auto"/>
        <w:left w:val="none" w:sz="0" w:space="0" w:color="auto"/>
        <w:bottom w:val="none" w:sz="0" w:space="0" w:color="auto"/>
        <w:right w:val="none" w:sz="0" w:space="0" w:color="auto"/>
      </w:divBdr>
    </w:div>
    <w:div w:id="2012021759">
      <w:bodyDiv w:val="1"/>
      <w:marLeft w:val="0"/>
      <w:marRight w:val="0"/>
      <w:marTop w:val="0"/>
      <w:marBottom w:val="0"/>
      <w:divBdr>
        <w:top w:val="none" w:sz="0" w:space="0" w:color="auto"/>
        <w:left w:val="none" w:sz="0" w:space="0" w:color="auto"/>
        <w:bottom w:val="none" w:sz="0" w:space="0" w:color="auto"/>
        <w:right w:val="none" w:sz="0" w:space="0" w:color="auto"/>
      </w:divBdr>
    </w:div>
    <w:div w:id="2012175984">
      <w:bodyDiv w:val="1"/>
      <w:marLeft w:val="0"/>
      <w:marRight w:val="0"/>
      <w:marTop w:val="0"/>
      <w:marBottom w:val="0"/>
      <w:divBdr>
        <w:top w:val="none" w:sz="0" w:space="0" w:color="auto"/>
        <w:left w:val="none" w:sz="0" w:space="0" w:color="auto"/>
        <w:bottom w:val="none" w:sz="0" w:space="0" w:color="auto"/>
        <w:right w:val="none" w:sz="0" w:space="0" w:color="auto"/>
      </w:divBdr>
    </w:div>
    <w:div w:id="2013292986">
      <w:bodyDiv w:val="1"/>
      <w:marLeft w:val="0"/>
      <w:marRight w:val="0"/>
      <w:marTop w:val="0"/>
      <w:marBottom w:val="0"/>
      <w:divBdr>
        <w:top w:val="none" w:sz="0" w:space="0" w:color="auto"/>
        <w:left w:val="none" w:sz="0" w:space="0" w:color="auto"/>
        <w:bottom w:val="none" w:sz="0" w:space="0" w:color="auto"/>
        <w:right w:val="none" w:sz="0" w:space="0" w:color="auto"/>
      </w:divBdr>
    </w:div>
    <w:div w:id="2013335843">
      <w:bodyDiv w:val="1"/>
      <w:marLeft w:val="0"/>
      <w:marRight w:val="0"/>
      <w:marTop w:val="0"/>
      <w:marBottom w:val="0"/>
      <w:divBdr>
        <w:top w:val="none" w:sz="0" w:space="0" w:color="auto"/>
        <w:left w:val="none" w:sz="0" w:space="0" w:color="auto"/>
        <w:bottom w:val="none" w:sz="0" w:space="0" w:color="auto"/>
        <w:right w:val="none" w:sz="0" w:space="0" w:color="auto"/>
      </w:divBdr>
    </w:div>
    <w:div w:id="2014066665">
      <w:bodyDiv w:val="1"/>
      <w:marLeft w:val="0"/>
      <w:marRight w:val="0"/>
      <w:marTop w:val="0"/>
      <w:marBottom w:val="0"/>
      <w:divBdr>
        <w:top w:val="none" w:sz="0" w:space="0" w:color="auto"/>
        <w:left w:val="none" w:sz="0" w:space="0" w:color="auto"/>
        <w:bottom w:val="none" w:sz="0" w:space="0" w:color="auto"/>
        <w:right w:val="none" w:sz="0" w:space="0" w:color="auto"/>
      </w:divBdr>
    </w:div>
    <w:div w:id="2014262231">
      <w:bodyDiv w:val="1"/>
      <w:marLeft w:val="0"/>
      <w:marRight w:val="0"/>
      <w:marTop w:val="0"/>
      <w:marBottom w:val="0"/>
      <w:divBdr>
        <w:top w:val="none" w:sz="0" w:space="0" w:color="auto"/>
        <w:left w:val="none" w:sz="0" w:space="0" w:color="auto"/>
        <w:bottom w:val="none" w:sz="0" w:space="0" w:color="auto"/>
        <w:right w:val="none" w:sz="0" w:space="0" w:color="auto"/>
      </w:divBdr>
    </w:div>
    <w:div w:id="2014333298">
      <w:bodyDiv w:val="1"/>
      <w:marLeft w:val="0"/>
      <w:marRight w:val="0"/>
      <w:marTop w:val="0"/>
      <w:marBottom w:val="0"/>
      <w:divBdr>
        <w:top w:val="none" w:sz="0" w:space="0" w:color="auto"/>
        <w:left w:val="none" w:sz="0" w:space="0" w:color="auto"/>
        <w:bottom w:val="none" w:sz="0" w:space="0" w:color="auto"/>
        <w:right w:val="none" w:sz="0" w:space="0" w:color="auto"/>
      </w:divBdr>
    </w:div>
    <w:div w:id="2014649150">
      <w:bodyDiv w:val="1"/>
      <w:marLeft w:val="0"/>
      <w:marRight w:val="0"/>
      <w:marTop w:val="0"/>
      <w:marBottom w:val="0"/>
      <w:divBdr>
        <w:top w:val="none" w:sz="0" w:space="0" w:color="auto"/>
        <w:left w:val="none" w:sz="0" w:space="0" w:color="auto"/>
        <w:bottom w:val="none" w:sz="0" w:space="0" w:color="auto"/>
        <w:right w:val="none" w:sz="0" w:space="0" w:color="auto"/>
      </w:divBdr>
    </w:div>
    <w:div w:id="2014992217">
      <w:bodyDiv w:val="1"/>
      <w:marLeft w:val="0"/>
      <w:marRight w:val="0"/>
      <w:marTop w:val="0"/>
      <w:marBottom w:val="0"/>
      <w:divBdr>
        <w:top w:val="none" w:sz="0" w:space="0" w:color="auto"/>
        <w:left w:val="none" w:sz="0" w:space="0" w:color="auto"/>
        <w:bottom w:val="none" w:sz="0" w:space="0" w:color="auto"/>
        <w:right w:val="none" w:sz="0" w:space="0" w:color="auto"/>
      </w:divBdr>
    </w:div>
    <w:div w:id="2017732360">
      <w:bodyDiv w:val="1"/>
      <w:marLeft w:val="0"/>
      <w:marRight w:val="0"/>
      <w:marTop w:val="0"/>
      <w:marBottom w:val="0"/>
      <w:divBdr>
        <w:top w:val="none" w:sz="0" w:space="0" w:color="auto"/>
        <w:left w:val="none" w:sz="0" w:space="0" w:color="auto"/>
        <w:bottom w:val="none" w:sz="0" w:space="0" w:color="auto"/>
        <w:right w:val="none" w:sz="0" w:space="0" w:color="auto"/>
      </w:divBdr>
    </w:div>
    <w:div w:id="2018117554">
      <w:bodyDiv w:val="1"/>
      <w:marLeft w:val="0"/>
      <w:marRight w:val="0"/>
      <w:marTop w:val="0"/>
      <w:marBottom w:val="0"/>
      <w:divBdr>
        <w:top w:val="none" w:sz="0" w:space="0" w:color="auto"/>
        <w:left w:val="none" w:sz="0" w:space="0" w:color="auto"/>
        <w:bottom w:val="none" w:sz="0" w:space="0" w:color="auto"/>
        <w:right w:val="none" w:sz="0" w:space="0" w:color="auto"/>
      </w:divBdr>
      <w:divsChild>
        <w:div w:id="623464295">
          <w:marLeft w:val="480"/>
          <w:marRight w:val="0"/>
          <w:marTop w:val="0"/>
          <w:marBottom w:val="0"/>
          <w:divBdr>
            <w:top w:val="none" w:sz="0" w:space="0" w:color="auto"/>
            <w:left w:val="none" w:sz="0" w:space="0" w:color="auto"/>
            <w:bottom w:val="none" w:sz="0" w:space="0" w:color="auto"/>
            <w:right w:val="none" w:sz="0" w:space="0" w:color="auto"/>
          </w:divBdr>
        </w:div>
        <w:div w:id="1248223434">
          <w:marLeft w:val="480"/>
          <w:marRight w:val="0"/>
          <w:marTop w:val="0"/>
          <w:marBottom w:val="0"/>
          <w:divBdr>
            <w:top w:val="none" w:sz="0" w:space="0" w:color="auto"/>
            <w:left w:val="none" w:sz="0" w:space="0" w:color="auto"/>
            <w:bottom w:val="none" w:sz="0" w:space="0" w:color="auto"/>
            <w:right w:val="none" w:sz="0" w:space="0" w:color="auto"/>
          </w:divBdr>
        </w:div>
        <w:div w:id="1237279417">
          <w:marLeft w:val="480"/>
          <w:marRight w:val="0"/>
          <w:marTop w:val="0"/>
          <w:marBottom w:val="0"/>
          <w:divBdr>
            <w:top w:val="none" w:sz="0" w:space="0" w:color="auto"/>
            <w:left w:val="none" w:sz="0" w:space="0" w:color="auto"/>
            <w:bottom w:val="none" w:sz="0" w:space="0" w:color="auto"/>
            <w:right w:val="none" w:sz="0" w:space="0" w:color="auto"/>
          </w:divBdr>
        </w:div>
        <w:div w:id="1770932035">
          <w:marLeft w:val="480"/>
          <w:marRight w:val="0"/>
          <w:marTop w:val="0"/>
          <w:marBottom w:val="0"/>
          <w:divBdr>
            <w:top w:val="none" w:sz="0" w:space="0" w:color="auto"/>
            <w:left w:val="none" w:sz="0" w:space="0" w:color="auto"/>
            <w:bottom w:val="none" w:sz="0" w:space="0" w:color="auto"/>
            <w:right w:val="none" w:sz="0" w:space="0" w:color="auto"/>
          </w:divBdr>
        </w:div>
        <w:div w:id="2029484180">
          <w:marLeft w:val="480"/>
          <w:marRight w:val="0"/>
          <w:marTop w:val="0"/>
          <w:marBottom w:val="0"/>
          <w:divBdr>
            <w:top w:val="none" w:sz="0" w:space="0" w:color="auto"/>
            <w:left w:val="none" w:sz="0" w:space="0" w:color="auto"/>
            <w:bottom w:val="none" w:sz="0" w:space="0" w:color="auto"/>
            <w:right w:val="none" w:sz="0" w:space="0" w:color="auto"/>
          </w:divBdr>
        </w:div>
        <w:div w:id="1764521874">
          <w:marLeft w:val="480"/>
          <w:marRight w:val="0"/>
          <w:marTop w:val="0"/>
          <w:marBottom w:val="0"/>
          <w:divBdr>
            <w:top w:val="none" w:sz="0" w:space="0" w:color="auto"/>
            <w:left w:val="none" w:sz="0" w:space="0" w:color="auto"/>
            <w:bottom w:val="none" w:sz="0" w:space="0" w:color="auto"/>
            <w:right w:val="none" w:sz="0" w:space="0" w:color="auto"/>
          </w:divBdr>
        </w:div>
        <w:div w:id="950206521">
          <w:marLeft w:val="480"/>
          <w:marRight w:val="0"/>
          <w:marTop w:val="0"/>
          <w:marBottom w:val="0"/>
          <w:divBdr>
            <w:top w:val="none" w:sz="0" w:space="0" w:color="auto"/>
            <w:left w:val="none" w:sz="0" w:space="0" w:color="auto"/>
            <w:bottom w:val="none" w:sz="0" w:space="0" w:color="auto"/>
            <w:right w:val="none" w:sz="0" w:space="0" w:color="auto"/>
          </w:divBdr>
        </w:div>
        <w:div w:id="347684624">
          <w:marLeft w:val="480"/>
          <w:marRight w:val="0"/>
          <w:marTop w:val="0"/>
          <w:marBottom w:val="0"/>
          <w:divBdr>
            <w:top w:val="none" w:sz="0" w:space="0" w:color="auto"/>
            <w:left w:val="none" w:sz="0" w:space="0" w:color="auto"/>
            <w:bottom w:val="none" w:sz="0" w:space="0" w:color="auto"/>
            <w:right w:val="none" w:sz="0" w:space="0" w:color="auto"/>
          </w:divBdr>
        </w:div>
        <w:div w:id="1390689230">
          <w:marLeft w:val="480"/>
          <w:marRight w:val="0"/>
          <w:marTop w:val="0"/>
          <w:marBottom w:val="0"/>
          <w:divBdr>
            <w:top w:val="none" w:sz="0" w:space="0" w:color="auto"/>
            <w:left w:val="none" w:sz="0" w:space="0" w:color="auto"/>
            <w:bottom w:val="none" w:sz="0" w:space="0" w:color="auto"/>
            <w:right w:val="none" w:sz="0" w:space="0" w:color="auto"/>
          </w:divBdr>
        </w:div>
        <w:div w:id="1593977018">
          <w:marLeft w:val="480"/>
          <w:marRight w:val="0"/>
          <w:marTop w:val="0"/>
          <w:marBottom w:val="0"/>
          <w:divBdr>
            <w:top w:val="none" w:sz="0" w:space="0" w:color="auto"/>
            <w:left w:val="none" w:sz="0" w:space="0" w:color="auto"/>
            <w:bottom w:val="none" w:sz="0" w:space="0" w:color="auto"/>
            <w:right w:val="none" w:sz="0" w:space="0" w:color="auto"/>
          </w:divBdr>
        </w:div>
        <w:div w:id="1784613439">
          <w:marLeft w:val="480"/>
          <w:marRight w:val="0"/>
          <w:marTop w:val="0"/>
          <w:marBottom w:val="0"/>
          <w:divBdr>
            <w:top w:val="none" w:sz="0" w:space="0" w:color="auto"/>
            <w:left w:val="none" w:sz="0" w:space="0" w:color="auto"/>
            <w:bottom w:val="none" w:sz="0" w:space="0" w:color="auto"/>
            <w:right w:val="none" w:sz="0" w:space="0" w:color="auto"/>
          </w:divBdr>
        </w:div>
        <w:div w:id="546380918">
          <w:marLeft w:val="480"/>
          <w:marRight w:val="0"/>
          <w:marTop w:val="0"/>
          <w:marBottom w:val="0"/>
          <w:divBdr>
            <w:top w:val="none" w:sz="0" w:space="0" w:color="auto"/>
            <w:left w:val="none" w:sz="0" w:space="0" w:color="auto"/>
            <w:bottom w:val="none" w:sz="0" w:space="0" w:color="auto"/>
            <w:right w:val="none" w:sz="0" w:space="0" w:color="auto"/>
          </w:divBdr>
        </w:div>
        <w:div w:id="1947496996">
          <w:marLeft w:val="480"/>
          <w:marRight w:val="0"/>
          <w:marTop w:val="0"/>
          <w:marBottom w:val="0"/>
          <w:divBdr>
            <w:top w:val="none" w:sz="0" w:space="0" w:color="auto"/>
            <w:left w:val="none" w:sz="0" w:space="0" w:color="auto"/>
            <w:bottom w:val="none" w:sz="0" w:space="0" w:color="auto"/>
            <w:right w:val="none" w:sz="0" w:space="0" w:color="auto"/>
          </w:divBdr>
        </w:div>
        <w:div w:id="1764450730">
          <w:marLeft w:val="480"/>
          <w:marRight w:val="0"/>
          <w:marTop w:val="0"/>
          <w:marBottom w:val="0"/>
          <w:divBdr>
            <w:top w:val="none" w:sz="0" w:space="0" w:color="auto"/>
            <w:left w:val="none" w:sz="0" w:space="0" w:color="auto"/>
            <w:bottom w:val="none" w:sz="0" w:space="0" w:color="auto"/>
            <w:right w:val="none" w:sz="0" w:space="0" w:color="auto"/>
          </w:divBdr>
        </w:div>
        <w:div w:id="1725637715">
          <w:marLeft w:val="480"/>
          <w:marRight w:val="0"/>
          <w:marTop w:val="0"/>
          <w:marBottom w:val="0"/>
          <w:divBdr>
            <w:top w:val="none" w:sz="0" w:space="0" w:color="auto"/>
            <w:left w:val="none" w:sz="0" w:space="0" w:color="auto"/>
            <w:bottom w:val="none" w:sz="0" w:space="0" w:color="auto"/>
            <w:right w:val="none" w:sz="0" w:space="0" w:color="auto"/>
          </w:divBdr>
        </w:div>
        <w:div w:id="329336861">
          <w:marLeft w:val="480"/>
          <w:marRight w:val="0"/>
          <w:marTop w:val="0"/>
          <w:marBottom w:val="0"/>
          <w:divBdr>
            <w:top w:val="none" w:sz="0" w:space="0" w:color="auto"/>
            <w:left w:val="none" w:sz="0" w:space="0" w:color="auto"/>
            <w:bottom w:val="none" w:sz="0" w:space="0" w:color="auto"/>
            <w:right w:val="none" w:sz="0" w:space="0" w:color="auto"/>
          </w:divBdr>
        </w:div>
        <w:div w:id="734013329">
          <w:marLeft w:val="480"/>
          <w:marRight w:val="0"/>
          <w:marTop w:val="0"/>
          <w:marBottom w:val="0"/>
          <w:divBdr>
            <w:top w:val="none" w:sz="0" w:space="0" w:color="auto"/>
            <w:left w:val="none" w:sz="0" w:space="0" w:color="auto"/>
            <w:bottom w:val="none" w:sz="0" w:space="0" w:color="auto"/>
            <w:right w:val="none" w:sz="0" w:space="0" w:color="auto"/>
          </w:divBdr>
        </w:div>
      </w:divsChild>
    </w:div>
    <w:div w:id="2018195045">
      <w:bodyDiv w:val="1"/>
      <w:marLeft w:val="0"/>
      <w:marRight w:val="0"/>
      <w:marTop w:val="0"/>
      <w:marBottom w:val="0"/>
      <w:divBdr>
        <w:top w:val="none" w:sz="0" w:space="0" w:color="auto"/>
        <w:left w:val="none" w:sz="0" w:space="0" w:color="auto"/>
        <w:bottom w:val="none" w:sz="0" w:space="0" w:color="auto"/>
        <w:right w:val="none" w:sz="0" w:space="0" w:color="auto"/>
      </w:divBdr>
    </w:div>
    <w:div w:id="2019186385">
      <w:bodyDiv w:val="1"/>
      <w:marLeft w:val="0"/>
      <w:marRight w:val="0"/>
      <w:marTop w:val="0"/>
      <w:marBottom w:val="0"/>
      <w:divBdr>
        <w:top w:val="none" w:sz="0" w:space="0" w:color="auto"/>
        <w:left w:val="none" w:sz="0" w:space="0" w:color="auto"/>
        <w:bottom w:val="none" w:sz="0" w:space="0" w:color="auto"/>
        <w:right w:val="none" w:sz="0" w:space="0" w:color="auto"/>
      </w:divBdr>
    </w:div>
    <w:div w:id="2019655092">
      <w:bodyDiv w:val="1"/>
      <w:marLeft w:val="0"/>
      <w:marRight w:val="0"/>
      <w:marTop w:val="0"/>
      <w:marBottom w:val="0"/>
      <w:divBdr>
        <w:top w:val="none" w:sz="0" w:space="0" w:color="auto"/>
        <w:left w:val="none" w:sz="0" w:space="0" w:color="auto"/>
        <w:bottom w:val="none" w:sz="0" w:space="0" w:color="auto"/>
        <w:right w:val="none" w:sz="0" w:space="0" w:color="auto"/>
      </w:divBdr>
    </w:div>
    <w:div w:id="2019774035">
      <w:bodyDiv w:val="1"/>
      <w:marLeft w:val="0"/>
      <w:marRight w:val="0"/>
      <w:marTop w:val="0"/>
      <w:marBottom w:val="0"/>
      <w:divBdr>
        <w:top w:val="none" w:sz="0" w:space="0" w:color="auto"/>
        <w:left w:val="none" w:sz="0" w:space="0" w:color="auto"/>
        <w:bottom w:val="none" w:sz="0" w:space="0" w:color="auto"/>
        <w:right w:val="none" w:sz="0" w:space="0" w:color="auto"/>
      </w:divBdr>
    </w:div>
    <w:div w:id="2020740511">
      <w:bodyDiv w:val="1"/>
      <w:marLeft w:val="0"/>
      <w:marRight w:val="0"/>
      <w:marTop w:val="0"/>
      <w:marBottom w:val="0"/>
      <w:divBdr>
        <w:top w:val="none" w:sz="0" w:space="0" w:color="auto"/>
        <w:left w:val="none" w:sz="0" w:space="0" w:color="auto"/>
        <w:bottom w:val="none" w:sz="0" w:space="0" w:color="auto"/>
        <w:right w:val="none" w:sz="0" w:space="0" w:color="auto"/>
      </w:divBdr>
    </w:div>
    <w:div w:id="2021076230">
      <w:bodyDiv w:val="1"/>
      <w:marLeft w:val="0"/>
      <w:marRight w:val="0"/>
      <w:marTop w:val="0"/>
      <w:marBottom w:val="0"/>
      <w:divBdr>
        <w:top w:val="none" w:sz="0" w:space="0" w:color="auto"/>
        <w:left w:val="none" w:sz="0" w:space="0" w:color="auto"/>
        <w:bottom w:val="none" w:sz="0" w:space="0" w:color="auto"/>
        <w:right w:val="none" w:sz="0" w:space="0" w:color="auto"/>
      </w:divBdr>
    </w:div>
    <w:div w:id="2021544268">
      <w:bodyDiv w:val="1"/>
      <w:marLeft w:val="0"/>
      <w:marRight w:val="0"/>
      <w:marTop w:val="0"/>
      <w:marBottom w:val="0"/>
      <w:divBdr>
        <w:top w:val="none" w:sz="0" w:space="0" w:color="auto"/>
        <w:left w:val="none" w:sz="0" w:space="0" w:color="auto"/>
        <w:bottom w:val="none" w:sz="0" w:space="0" w:color="auto"/>
        <w:right w:val="none" w:sz="0" w:space="0" w:color="auto"/>
      </w:divBdr>
    </w:div>
    <w:div w:id="2021617439">
      <w:bodyDiv w:val="1"/>
      <w:marLeft w:val="0"/>
      <w:marRight w:val="0"/>
      <w:marTop w:val="0"/>
      <w:marBottom w:val="0"/>
      <w:divBdr>
        <w:top w:val="none" w:sz="0" w:space="0" w:color="auto"/>
        <w:left w:val="none" w:sz="0" w:space="0" w:color="auto"/>
        <w:bottom w:val="none" w:sz="0" w:space="0" w:color="auto"/>
        <w:right w:val="none" w:sz="0" w:space="0" w:color="auto"/>
      </w:divBdr>
    </w:div>
    <w:div w:id="2021662388">
      <w:bodyDiv w:val="1"/>
      <w:marLeft w:val="0"/>
      <w:marRight w:val="0"/>
      <w:marTop w:val="0"/>
      <w:marBottom w:val="0"/>
      <w:divBdr>
        <w:top w:val="none" w:sz="0" w:space="0" w:color="auto"/>
        <w:left w:val="none" w:sz="0" w:space="0" w:color="auto"/>
        <w:bottom w:val="none" w:sz="0" w:space="0" w:color="auto"/>
        <w:right w:val="none" w:sz="0" w:space="0" w:color="auto"/>
      </w:divBdr>
    </w:div>
    <w:div w:id="2022003718">
      <w:bodyDiv w:val="1"/>
      <w:marLeft w:val="0"/>
      <w:marRight w:val="0"/>
      <w:marTop w:val="0"/>
      <w:marBottom w:val="0"/>
      <w:divBdr>
        <w:top w:val="none" w:sz="0" w:space="0" w:color="auto"/>
        <w:left w:val="none" w:sz="0" w:space="0" w:color="auto"/>
        <w:bottom w:val="none" w:sz="0" w:space="0" w:color="auto"/>
        <w:right w:val="none" w:sz="0" w:space="0" w:color="auto"/>
      </w:divBdr>
    </w:div>
    <w:div w:id="2022008948">
      <w:bodyDiv w:val="1"/>
      <w:marLeft w:val="0"/>
      <w:marRight w:val="0"/>
      <w:marTop w:val="0"/>
      <w:marBottom w:val="0"/>
      <w:divBdr>
        <w:top w:val="none" w:sz="0" w:space="0" w:color="auto"/>
        <w:left w:val="none" w:sz="0" w:space="0" w:color="auto"/>
        <w:bottom w:val="none" w:sz="0" w:space="0" w:color="auto"/>
        <w:right w:val="none" w:sz="0" w:space="0" w:color="auto"/>
      </w:divBdr>
    </w:div>
    <w:div w:id="2023390607">
      <w:bodyDiv w:val="1"/>
      <w:marLeft w:val="0"/>
      <w:marRight w:val="0"/>
      <w:marTop w:val="0"/>
      <w:marBottom w:val="0"/>
      <w:divBdr>
        <w:top w:val="none" w:sz="0" w:space="0" w:color="auto"/>
        <w:left w:val="none" w:sz="0" w:space="0" w:color="auto"/>
        <w:bottom w:val="none" w:sz="0" w:space="0" w:color="auto"/>
        <w:right w:val="none" w:sz="0" w:space="0" w:color="auto"/>
      </w:divBdr>
    </w:div>
    <w:div w:id="2024166849">
      <w:bodyDiv w:val="1"/>
      <w:marLeft w:val="0"/>
      <w:marRight w:val="0"/>
      <w:marTop w:val="0"/>
      <w:marBottom w:val="0"/>
      <w:divBdr>
        <w:top w:val="none" w:sz="0" w:space="0" w:color="auto"/>
        <w:left w:val="none" w:sz="0" w:space="0" w:color="auto"/>
        <w:bottom w:val="none" w:sz="0" w:space="0" w:color="auto"/>
        <w:right w:val="none" w:sz="0" w:space="0" w:color="auto"/>
      </w:divBdr>
    </w:div>
    <w:div w:id="2024361866">
      <w:bodyDiv w:val="1"/>
      <w:marLeft w:val="0"/>
      <w:marRight w:val="0"/>
      <w:marTop w:val="0"/>
      <w:marBottom w:val="0"/>
      <w:divBdr>
        <w:top w:val="none" w:sz="0" w:space="0" w:color="auto"/>
        <w:left w:val="none" w:sz="0" w:space="0" w:color="auto"/>
        <w:bottom w:val="none" w:sz="0" w:space="0" w:color="auto"/>
        <w:right w:val="none" w:sz="0" w:space="0" w:color="auto"/>
      </w:divBdr>
    </w:div>
    <w:div w:id="2024744581">
      <w:bodyDiv w:val="1"/>
      <w:marLeft w:val="0"/>
      <w:marRight w:val="0"/>
      <w:marTop w:val="0"/>
      <w:marBottom w:val="0"/>
      <w:divBdr>
        <w:top w:val="none" w:sz="0" w:space="0" w:color="auto"/>
        <w:left w:val="none" w:sz="0" w:space="0" w:color="auto"/>
        <w:bottom w:val="none" w:sz="0" w:space="0" w:color="auto"/>
        <w:right w:val="none" w:sz="0" w:space="0" w:color="auto"/>
      </w:divBdr>
    </w:div>
    <w:div w:id="2025325403">
      <w:bodyDiv w:val="1"/>
      <w:marLeft w:val="0"/>
      <w:marRight w:val="0"/>
      <w:marTop w:val="0"/>
      <w:marBottom w:val="0"/>
      <w:divBdr>
        <w:top w:val="none" w:sz="0" w:space="0" w:color="auto"/>
        <w:left w:val="none" w:sz="0" w:space="0" w:color="auto"/>
        <w:bottom w:val="none" w:sz="0" w:space="0" w:color="auto"/>
        <w:right w:val="none" w:sz="0" w:space="0" w:color="auto"/>
      </w:divBdr>
    </w:div>
    <w:div w:id="2025328620">
      <w:bodyDiv w:val="1"/>
      <w:marLeft w:val="0"/>
      <w:marRight w:val="0"/>
      <w:marTop w:val="0"/>
      <w:marBottom w:val="0"/>
      <w:divBdr>
        <w:top w:val="none" w:sz="0" w:space="0" w:color="auto"/>
        <w:left w:val="none" w:sz="0" w:space="0" w:color="auto"/>
        <w:bottom w:val="none" w:sz="0" w:space="0" w:color="auto"/>
        <w:right w:val="none" w:sz="0" w:space="0" w:color="auto"/>
      </w:divBdr>
    </w:div>
    <w:div w:id="2026787848">
      <w:bodyDiv w:val="1"/>
      <w:marLeft w:val="0"/>
      <w:marRight w:val="0"/>
      <w:marTop w:val="0"/>
      <w:marBottom w:val="0"/>
      <w:divBdr>
        <w:top w:val="none" w:sz="0" w:space="0" w:color="auto"/>
        <w:left w:val="none" w:sz="0" w:space="0" w:color="auto"/>
        <w:bottom w:val="none" w:sz="0" w:space="0" w:color="auto"/>
        <w:right w:val="none" w:sz="0" w:space="0" w:color="auto"/>
      </w:divBdr>
    </w:div>
    <w:div w:id="2028368527">
      <w:bodyDiv w:val="1"/>
      <w:marLeft w:val="0"/>
      <w:marRight w:val="0"/>
      <w:marTop w:val="0"/>
      <w:marBottom w:val="0"/>
      <w:divBdr>
        <w:top w:val="none" w:sz="0" w:space="0" w:color="auto"/>
        <w:left w:val="none" w:sz="0" w:space="0" w:color="auto"/>
        <w:bottom w:val="none" w:sz="0" w:space="0" w:color="auto"/>
        <w:right w:val="none" w:sz="0" w:space="0" w:color="auto"/>
      </w:divBdr>
    </w:div>
    <w:div w:id="2028553888">
      <w:bodyDiv w:val="1"/>
      <w:marLeft w:val="0"/>
      <w:marRight w:val="0"/>
      <w:marTop w:val="0"/>
      <w:marBottom w:val="0"/>
      <w:divBdr>
        <w:top w:val="none" w:sz="0" w:space="0" w:color="auto"/>
        <w:left w:val="none" w:sz="0" w:space="0" w:color="auto"/>
        <w:bottom w:val="none" w:sz="0" w:space="0" w:color="auto"/>
        <w:right w:val="none" w:sz="0" w:space="0" w:color="auto"/>
      </w:divBdr>
    </w:div>
    <w:div w:id="2029259633">
      <w:bodyDiv w:val="1"/>
      <w:marLeft w:val="0"/>
      <w:marRight w:val="0"/>
      <w:marTop w:val="0"/>
      <w:marBottom w:val="0"/>
      <w:divBdr>
        <w:top w:val="none" w:sz="0" w:space="0" w:color="auto"/>
        <w:left w:val="none" w:sz="0" w:space="0" w:color="auto"/>
        <w:bottom w:val="none" w:sz="0" w:space="0" w:color="auto"/>
        <w:right w:val="none" w:sz="0" w:space="0" w:color="auto"/>
      </w:divBdr>
    </w:div>
    <w:div w:id="2029485850">
      <w:bodyDiv w:val="1"/>
      <w:marLeft w:val="0"/>
      <w:marRight w:val="0"/>
      <w:marTop w:val="0"/>
      <w:marBottom w:val="0"/>
      <w:divBdr>
        <w:top w:val="none" w:sz="0" w:space="0" w:color="auto"/>
        <w:left w:val="none" w:sz="0" w:space="0" w:color="auto"/>
        <w:bottom w:val="none" w:sz="0" w:space="0" w:color="auto"/>
        <w:right w:val="none" w:sz="0" w:space="0" w:color="auto"/>
      </w:divBdr>
    </w:div>
    <w:div w:id="2030250700">
      <w:bodyDiv w:val="1"/>
      <w:marLeft w:val="0"/>
      <w:marRight w:val="0"/>
      <w:marTop w:val="0"/>
      <w:marBottom w:val="0"/>
      <w:divBdr>
        <w:top w:val="none" w:sz="0" w:space="0" w:color="auto"/>
        <w:left w:val="none" w:sz="0" w:space="0" w:color="auto"/>
        <w:bottom w:val="none" w:sz="0" w:space="0" w:color="auto"/>
        <w:right w:val="none" w:sz="0" w:space="0" w:color="auto"/>
      </w:divBdr>
    </w:div>
    <w:div w:id="2031561067">
      <w:bodyDiv w:val="1"/>
      <w:marLeft w:val="0"/>
      <w:marRight w:val="0"/>
      <w:marTop w:val="0"/>
      <w:marBottom w:val="0"/>
      <w:divBdr>
        <w:top w:val="none" w:sz="0" w:space="0" w:color="auto"/>
        <w:left w:val="none" w:sz="0" w:space="0" w:color="auto"/>
        <w:bottom w:val="none" w:sz="0" w:space="0" w:color="auto"/>
        <w:right w:val="none" w:sz="0" w:space="0" w:color="auto"/>
      </w:divBdr>
    </w:div>
    <w:div w:id="2031834041">
      <w:bodyDiv w:val="1"/>
      <w:marLeft w:val="0"/>
      <w:marRight w:val="0"/>
      <w:marTop w:val="0"/>
      <w:marBottom w:val="0"/>
      <w:divBdr>
        <w:top w:val="none" w:sz="0" w:space="0" w:color="auto"/>
        <w:left w:val="none" w:sz="0" w:space="0" w:color="auto"/>
        <w:bottom w:val="none" w:sz="0" w:space="0" w:color="auto"/>
        <w:right w:val="none" w:sz="0" w:space="0" w:color="auto"/>
      </w:divBdr>
    </w:div>
    <w:div w:id="2034572479">
      <w:bodyDiv w:val="1"/>
      <w:marLeft w:val="0"/>
      <w:marRight w:val="0"/>
      <w:marTop w:val="0"/>
      <w:marBottom w:val="0"/>
      <w:divBdr>
        <w:top w:val="none" w:sz="0" w:space="0" w:color="auto"/>
        <w:left w:val="none" w:sz="0" w:space="0" w:color="auto"/>
        <w:bottom w:val="none" w:sz="0" w:space="0" w:color="auto"/>
        <w:right w:val="none" w:sz="0" w:space="0" w:color="auto"/>
      </w:divBdr>
    </w:div>
    <w:div w:id="2034726795">
      <w:bodyDiv w:val="1"/>
      <w:marLeft w:val="0"/>
      <w:marRight w:val="0"/>
      <w:marTop w:val="0"/>
      <w:marBottom w:val="0"/>
      <w:divBdr>
        <w:top w:val="none" w:sz="0" w:space="0" w:color="auto"/>
        <w:left w:val="none" w:sz="0" w:space="0" w:color="auto"/>
        <w:bottom w:val="none" w:sz="0" w:space="0" w:color="auto"/>
        <w:right w:val="none" w:sz="0" w:space="0" w:color="auto"/>
      </w:divBdr>
    </w:div>
    <w:div w:id="2034912657">
      <w:bodyDiv w:val="1"/>
      <w:marLeft w:val="0"/>
      <w:marRight w:val="0"/>
      <w:marTop w:val="0"/>
      <w:marBottom w:val="0"/>
      <w:divBdr>
        <w:top w:val="none" w:sz="0" w:space="0" w:color="auto"/>
        <w:left w:val="none" w:sz="0" w:space="0" w:color="auto"/>
        <w:bottom w:val="none" w:sz="0" w:space="0" w:color="auto"/>
        <w:right w:val="none" w:sz="0" w:space="0" w:color="auto"/>
      </w:divBdr>
    </w:div>
    <w:div w:id="2035689976">
      <w:bodyDiv w:val="1"/>
      <w:marLeft w:val="0"/>
      <w:marRight w:val="0"/>
      <w:marTop w:val="0"/>
      <w:marBottom w:val="0"/>
      <w:divBdr>
        <w:top w:val="none" w:sz="0" w:space="0" w:color="auto"/>
        <w:left w:val="none" w:sz="0" w:space="0" w:color="auto"/>
        <w:bottom w:val="none" w:sz="0" w:space="0" w:color="auto"/>
        <w:right w:val="none" w:sz="0" w:space="0" w:color="auto"/>
      </w:divBdr>
    </w:div>
    <w:div w:id="2035761887">
      <w:bodyDiv w:val="1"/>
      <w:marLeft w:val="0"/>
      <w:marRight w:val="0"/>
      <w:marTop w:val="0"/>
      <w:marBottom w:val="0"/>
      <w:divBdr>
        <w:top w:val="none" w:sz="0" w:space="0" w:color="auto"/>
        <w:left w:val="none" w:sz="0" w:space="0" w:color="auto"/>
        <w:bottom w:val="none" w:sz="0" w:space="0" w:color="auto"/>
        <w:right w:val="none" w:sz="0" w:space="0" w:color="auto"/>
      </w:divBdr>
    </w:div>
    <w:div w:id="2036298396">
      <w:bodyDiv w:val="1"/>
      <w:marLeft w:val="0"/>
      <w:marRight w:val="0"/>
      <w:marTop w:val="0"/>
      <w:marBottom w:val="0"/>
      <w:divBdr>
        <w:top w:val="none" w:sz="0" w:space="0" w:color="auto"/>
        <w:left w:val="none" w:sz="0" w:space="0" w:color="auto"/>
        <w:bottom w:val="none" w:sz="0" w:space="0" w:color="auto"/>
        <w:right w:val="none" w:sz="0" w:space="0" w:color="auto"/>
      </w:divBdr>
    </w:div>
    <w:div w:id="2036617487">
      <w:bodyDiv w:val="1"/>
      <w:marLeft w:val="0"/>
      <w:marRight w:val="0"/>
      <w:marTop w:val="0"/>
      <w:marBottom w:val="0"/>
      <w:divBdr>
        <w:top w:val="none" w:sz="0" w:space="0" w:color="auto"/>
        <w:left w:val="none" w:sz="0" w:space="0" w:color="auto"/>
        <w:bottom w:val="none" w:sz="0" w:space="0" w:color="auto"/>
        <w:right w:val="none" w:sz="0" w:space="0" w:color="auto"/>
      </w:divBdr>
    </w:div>
    <w:div w:id="2038002874">
      <w:bodyDiv w:val="1"/>
      <w:marLeft w:val="0"/>
      <w:marRight w:val="0"/>
      <w:marTop w:val="0"/>
      <w:marBottom w:val="0"/>
      <w:divBdr>
        <w:top w:val="none" w:sz="0" w:space="0" w:color="auto"/>
        <w:left w:val="none" w:sz="0" w:space="0" w:color="auto"/>
        <w:bottom w:val="none" w:sz="0" w:space="0" w:color="auto"/>
        <w:right w:val="none" w:sz="0" w:space="0" w:color="auto"/>
      </w:divBdr>
    </w:div>
    <w:div w:id="2038701472">
      <w:bodyDiv w:val="1"/>
      <w:marLeft w:val="0"/>
      <w:marRight w:val="0"/>
      <w:marTop w:val="0"/>
      <w:marBottom w:val="0"/>
      <w:divBdr>
        <w:top w:val="none" w:sz="0" w:space="0" w:color="auto"/>
        <w:left w:val="none" w:sz="0" w:space="0" w:color="auto"/>
        <w:bottom w:val="none" w:sz="0" w:space="0" w:color="auto"/>
        <w:right w:val="none" w:sz="0" w:space="0" w:color="auto"/>
      </w:divBdr>
    </w:div>
    <w:div w:id="2039430326">
      <w:bodyDiv w:val="1"/>
      <w:marLeft w:val="0"/>
      <w:marRight w:val="0"/>
      <w:marTop w:val="0"/>
      <w:marBottom w:val="0"/>
      <w:divBdr>
        <w:top w:val="none" w:sz="0" w:space="0" w:color="auto"/>
        <w:left w:val="none" w:sz="0" w:space="0" w:color="auto"/>
        <w:bottom w:val="none" w:sz="0" w:space="0" w:color="auto"/>
        <w:right w:val="none" w:sz="0" w:space="0" w:color="auto"/>
      </w:divBdr>
    </w:div>
    <w:div w:id="2039550533">
      <w:bodyDiv w:val="1"/>
      <w:marLeft w:val="0"/>
      <w:marRight w:val="0"/>
      <w:marTop w:val="0"/>
      <w:marBottom w:val="0"/>
      <w:divBdr>
        <w:top w:val="none" w:sz="0" w:space="0" w:color="auto"/>
        <w:left w:val="none" w:sz="0" w:space="0" w:color="auto"/>
        <w:bottom w:val="none" w:sz="0" w:space="0" w:color="auto"/>
        <w:right w:val="none" w:sz="0" w:space="0" w:color="auto"/>
      </w:divBdr>
    </w:div>
    <w:div w:id="2041667599">
      <w:bodyDiv w:val="1"/>
      <w:marLeft w:val="0"/>
      <w:marRight w:val="0"/>
      <w:marTop w:val="0"/>
      <w:marBottom w:val="0"/>
      <w:divBdr>
        <w:top w:val="none" w:sz="0" w:space="0" w:color="auto"/>
        <w:left w:val="none" w:sz="0" w:space="0" w:color="auto"/>
        <w:bottom w:val="none" w:sz="0" w:space="0" w:color="auto"/>
        <w:right w:val="none" w:sz="0" w:space="0" w:color="auto"/>
      </w:divBdr>
    </w:div>
    <w:div w:id="2041733849">
      <w:bodyDiv w:val="1"/>
      <w:marLeft w:val="0"/>
      <w:marRight w:val="0"/>
      <w:marTop w:val="0"/>
      <w:marBottom w:val="0"/>
      <w:divBdr>
        <w:top w:val="none" w:sz="0" w:space="0" w:color="auto"/>
        <w:left w:val="none" w:sz="0" w:space="0" w:color="auto"/>
        <w:bottom w:val="none" w:sz="0" w:space="0" w:color="auto"/>
        <w:right w:val="none" w:sz="0" w:space="0" w:color="auto"/>
      </w:divBdr>
    </w:div>
    <w:div w:id="2042314424">
      <w:bodyDiv w:val="1"/>
      <w:marLeft w:val="0"/>
      <w:marRight w:val="0"/>
      <w:marTop w:val="0"/>
      <w:marBottom w:val="0"/>
      <w:divBdr>
        <w:top w:val="none" w:sz="0" w:space="0" w:color="auto"/>
        <w:left w:val="none" w:sz="0" w:space="0" w:color="auto"/>
        <w:bottom w:val="none" w:sz="0" w:space="0" w:color="auto"/>
        <w:right w:val="none" w:sz="0" w:space="0" w:color="auto"/>
      </w:divBdr>
      <w:divsChild>
        <w:div w:id="1274287951">
          <w:marLeft w:val="480"/>
          <w:marRight w:val="0"/>
          <w:marTop w:val="0"/>
          <w:marBottom w:val="0"/>
          <w:divBdr>
            <w:top w:val="none" w:sz="0" w:space="0" w:color="auto"/>
            <w:left w:val="none" w:sz="0" w:space="0" w:color="auto"/>
            <w:bottom w:val="none" w:sz="0" w:space="0" w:color="auto"/>
            <w:right w:val="none" w:sz="0" w:space="0" w:color="auto"/>
          </w:divBdr>
        </w:div>
        <w:div w:id="974219662">
          <w:marLeft w:val="480"/>
          <w:marRight w:val="0"/>
          <w:marTop w:val="0"/>
          <w:marBottom w:val="0"/>
          <w:divBdr>
            <w:top w:val="none" w:sz="0" w:space="0" w:color="auto"/>
            <w:left w:val="none" w:sz="0" w:space="0" w:color="auto"/>
            <w:bottom w:val="none" w:sz="0" w:space="0" w:color="auto"/>
            <w:right w:val="none" w:sz="0" w:space="0" w:color="auto"/>
          </w:divBdr>
        </w:div>
        <w:div w:id="208030224">
          <w:marLeft w:val="480"/>
          <w:marRight w:val="0"/>
          <w:marTop w:val="0"/>
          <w:marBottom w:val="0"/>
          <w:divBdr>
            <w:top w:val="none" w:sz="0" w:space="0" w:color="auto"/>
            <w:left w:val="none" w:sz="0" w:space="0" w:color="auto"/>
            <w:bottom w:val="none" w:sz="0" w:space="0" w:color="auto"/>
            <w:right w:val="none" w:sz="0" w:space="0" w:color="auto"/>
          </w:divBdr>
        </w:div>
        <w:div w:id="1772239744">
          <w:marLeft w:val="480"/>
          <w:marRight w:val="0"/>
          <w:marTop w:val="0"/>
          <w:marBottom w:val="0"/>
          <w:divBdr>
            <w:top w:val="none" w:sz="0" w:space="0" w:color="auto"/>
            <w:left w:val="none" w:sz="0" w:space="0" w:color="auto"/>
            <w:bottom w:val="none" w:sz="0" w:space="0" w:color="auto"/>
            <w:right w:val="none" w:sz="0" w:space="0" w:color="auto"/>
          </w:divBdr>
        </w:div>
        <w:div w:id="850025126">
          <w:marLeft w:val="480"/>
          <w:marRight w:val="0"/>
          <w:marTop w:val="0"/>
          <w:marBottom w:val="0"/>
          <w:divBdr>
            <w:top w:val="none" w:sz="0" w:space="0" w:color="auto"/>
            <w:left w:val="none" w:sz="0" w:space="0" w:color="auto"/>
            <w:bottom w:val="none" w:sz="0" w:space="0" w:color="auto"/>
            <w:right w:val="none" w:sz="0" w:space="0" w:color="auto"/>
          </w:divBdr>
        </w:div>
        <w:div w:id="719282735">
          <w:marLeft w:val="480"/>
          <w:marRight w:val="0"/>
          <w:marTop w:val="0"/>
          <w:marBottom w:val="0"/>
          <w:divBdr>
            <w:top w:val="none" w:sz="0" w:space="0" w:color="auto"/>
            <w:left w:val="none" w:sz="0" w:space="0" w:color="auto"/>
            <w:bottom w:val="none" w:sz="0" w:space="0" w:color="auto"/>
            <w:right w:val="none" w:sz="0" w:space="0" w:color="auto"/>
          </w:divBdr>
        </w:div>
        <w:div w:id="1346516631">
          <w:marLeft w:val="480"/>
          <w:marRight w:val="0"/>
          <w:marTop w:val="0"/>
          <w:marBottom w:val="0"/>
          <w:divBdr>
            <w:top w:val="none" w:sz="0" w:space="0" w:color="auto"/>
            <w:left w:val="none" w:sz="0" w:space="0" w:color="auto"/>
            <w:bottom w:val="none" w:sz="0" w:space="0" w:color="auto"/>
            <w:right w:val="none" w:sz="0" w:space="0" w:color="auto"/>
          </w:divBdr>
        </w:div>
        <w:div w:id="1168715799">
          <w:marLeft w:val="480"/>
          <w:marRight w:val="0"/>
          <w:marTop w:val="0"/>
          <w:marBottom w:val="0"/>
          <w:divBdr>
            <w:top w:val="none" w:sz="0" w:space="0" w:color="auto"/>
            <w:left w:val="none" w:sz="0" w:space="0" w:color="auto"/>
            <w:bottom w:val="none" w:sz="0" w:space="0" w:color="auto"/>
            <w:right w:val="none" w:sz="0" w:space="0" w:color="auto"/>
          </w:divBdr>
        </w:div>
        <w:div w:id="2109109875">
          <w:marLeft w:val="480"/>
          <w:marRight w:val="0"/>
          <w:marTop w:val="0"/>
          <w:marBottom w:val="0"/>
          <w:divBdr>
            <w:top w:val="none" w:sz="0" w:space="0" w:color="auto"/>
            <w:left w:val="none" w:sz="0" w:space="0" w:color="auto"/>
            <w:bottom w:val="none" w:sz="0" w:space="0" w:color="auto"/>
            <w:right w:val="none" w:sz="0" w:space="0" w:color="auto"/>
          </w:divBdr>
        </w:div>
        <w:div w:id="1203517669">
          <w:marLeft w:val="480"/>
          <w:marRight w:val="0"/>
          <w:marTop w:val="0"/>
          <w:marBottom w:val="0"/>
          <w:divBdr>
            <w:top w:val="none" w:sz="0" w:space="0" w:color="auto"/>
            <w:left w:val="none" w:sz="0" w:space="0" w:color="auto"/>
            <w:bottom w:val="none" w:sz="0" w:space="0" w:color="auto"/>
            <w:right w:val="none" w:sz="0" w:space="0" w:color="auto"/>
          </w:divBdr>
        </w:div>
        <w:div w:id="1184513777">
          <w:marLeft w:val="480"/>
          <w:marRight w:val="0"/>
          <w:marTop w:val="0"/>
          <w:marBottom w:val="0"/>
          <w:divBdr>
            <w:top w:val="none" w:sz="0" w:space="0" w:color="auto"/>
            <w:left w:val="none" w:sz="0" w:space="0" w:color="auto"/>
            <w:bottom w:val="none" w:sz="0" w:space="0" w:color="auto"/>
            <w:right w:val="none" w:sz="0" w:space="0" w:color="auto"/>
          </w:divBdr>
        </w:div>
        <w:div w:id="863321188">
          <w:marLeft w:val="480"/>
          <w:marRight w:val="0"/>
          <w:marTop w:val="0"/>
          <w:marBottom w:val="0"/>
          <w:divBdr>
            <w:top w:val="none" w:sz="0" w:space="0" w:color="auto"/>
            <w:left w:val="none" w:sz="0" w:space="0" w:color="auto"/>
            <w:bottom w:val="none" w:sz="0" w:space="0" w:color="auto"/>
            <w:right w:val="none" w:sz="0" w:space="0" w:color="auto"/>
          </w:divBdr>
        </w:div>
        <w:div w:id="1635132872">
          <w:marLeft w:val="480"/>
          <w:marRight w:val="0"/>
          <w:marTop w:val="0"/>
          <w:marBottom w:val="0"/>
          <w:divBdr>
            <w:top w:val="none" w:sz="0" w:space="0" w:color="auto"/>
            <w:left w:val="none" w:sz="0" w:space="0" w:color="auto"/>
            <w:bottom w:val="none" w:sz="0" w:space="0" w:color="auto"/>
            <w:right w:val="none" w:sz="0" w:space="0" w:color="auto"/>
          </w:divBdr>
        </w:div>
        <w:div w:id="1784304060">
          <w:marLeft w:val="480"/>
          <w:marRight w:val="0"/>
          <w:marTop w:val="0"/>
          <w:marBottom w:val="0"/>
          <w:divBdr>
            <w:top w:val="none" w:sz="0" w:space="0" w:color="auto"/>
            <w:left w:val="none" w:sz="0" w:space="0" w:color="auto"/>
            <w:bottom w:val="none" w:sz="0" w:space="0" w:color="auto"/>
            <w:right w:val="none" w:sz="0" w:space="0" w:color="auto"/>
          </w:divBdr>
        </w:div>
        <w:div w:id="723333814">
          <w:marLeft w:val="480"/>
          <w:marRight w:val="0"/>
          <w:marTop w:val="0"/>
          <w:marBottom w:val="0"/>
          <w:divBdr>
            <w:top w:val="none" w:sz="0" w:space="0" w:color="auto"/>
            <w:left w:val="none" w:sz="0" w:space="0" w:color="auto"/>
            <w:bottom w:val="none" w:sz="0" w:space="0" w:color="auto"/>
            <w:right w:val="none" w:sz="0" w:space="0" w:color="auto"/>
          </w:divBdr>
        </w:div>
      </w:divsChild>
    </w:div>
    <w:div w:id="2042703766">
      <w:bodyDiv w:val="1"/>
      <w:marLeft w:val="0"/>
      <w:marRight w:val="0"/>
      <w:marTop w:val="0"/>
      <w:marBottom w:val="0"/>
      <w:divBdr>
        <w:top w:val="none" w:sz="0" w:space="0" w:color="auto"/>
        <w:left w:val="none" w:sz="0" w:space="0" w:color="auto"/>
        <w:bottom w:val="none" w:sz="0" w:space="0" w:color="auto"/>
        <w:right w:val="none" w:sz="0" w:space="0" w:color="auto"/>
      </w:divBdr>
    </w:div>
    <w:div w:id="2042782835">
      <w:bodyDiv w:val="1"/>
      <w:marLeft w:val="0"/>
      <w:marRight w:val="0"/>
      <w:marTop w:val="0"/>
      <w:marBottom w:val="0"/>
      <w:divBdr>
        <w:top w:val="none" w:sz="0" w:space="0" w:color="auto"/>
        <w:left w:val="none" w:sz="0" w:space="0" w:color="auto"/>
        <w:bottom w:val="none" w:sz="0" w:space="0" w:color="auto"/>
        <w:right w:val="none" w:sz="0" w:space="0" w:color="auto"/>
      </w:divBdr>
    </w:div>
    <w:div w:id="2042823268">
      <w:bodyDiv w:val="1"/>
      <w:marLeft w:val="0"/>
      <w:marRight w:val="0"/>
      <w:marTop w:val="0"/>
      <w:marBottom w:val="0"/>
      <w:divBdr>
        <w:top w:val="none" w:sz="0" w:space="0" w:color="auto"/>
        <w:left w:val="none" w:sz="0" w:space="0" w:color="auto"/>
        <w:bottom w:val="none" w:sz="0" w:space="0" w:color="auto"/>
        <w:right w:val="none" w:sz="0" w:space="0" w:color="auto"/>
      </w:divBdr>
    </w:div>
    <w:div w:id="2044666890">
      <w:bodyDiv w:val="1"/>
      <w:marLeft w:val="0"/>
      <w:marRight w:val="0"/>
      <w:marTop w:val="0"/>
      <w:marBottom w:val="0"/>
      <w:divBdr>
        <w:top w:val="none" w:sz="0" w:space="0" w:color="auto"/>
        <w:left w:val="none" w:sz="0" w:space="0" w:color="auto"/>
        <w:bottom w:val="none" w:sz="0" w:space="0" w:color="auto"/>
        <w:right w:val="none" w:sz="0" w:space="0" w:color="auto"/>
      </w:divBdr>
    </w:div>
    <w:div w:id="2044673443">
      <w:bodyDiv w:val="1"/>
      <w:marLeft w:val="0"/>
      <w:marRight w:val="0"/>
      <w:marTop w:val="0"/>
      <w:marBottom w:val="0"/>
      <w:divBdr>
        <w:top w:val="none" w:sz="0" w:space="0" w:color="auto"/>
        <w:left w:val="none" w:sz="0" w:space="0" w:color="auto"/>
        <w:bottom w:val="none" w:sz="0" w:space="0" w:color="auto"/>
        <w:right w:val="none" w:sz="0" w:space="0" w:color="auto"/>
      </w:divBdr>
    </w:div>
    <w:div w:id="2044743801">
      <w:bodyDiv w:val="1"/>
      <w:marLeft w:val="0"/>
      <w:marRight w:val="0"/>
      <w:marTop w:val="0"/>
      <w:marBottom w:val="0"/>
      <w:divBdr>
        <w:top w:val="none" w:sz="0" w:space="0" w:color="auto"/>
        <w:left w:val="none" w:sz="0" w:space="0" w:color="auto"/>
        <w:bottom w:val="none" w:sz="0" w:space="0" w:color="auto"/>
        <w:right w:val="none" w:sz="0" w:space="0" w:color="auto"/>
      </w:divBdr>
    </w:div>
    <w:div w:id="2045279802">
      <w:bodyDiv w:val="1"/>
      <w:marLeft w:val="0"/>
      <w:marRight w:val="0"/>
      <w:marTop w:val="0"/>
      <w:marBottom w:val="0"/>
      <w:divBdr>
        <w:top w:val="none" w:sz="0" w:space="0" w:color="auto"/>
        <w:left w:val="none" w:sz="0" w:space="0" w:color="auto"/>
        <w:bottom w:val="none" w:sz="0" w:space="0" w:color="auto"/>
        <w:right w:val="none" w:sz="0" w:space="0" w:color="auto"/>
      </w:divBdr>
    </w:div>
    <w:div w:id="2045322108">
      <w:bodyDiv w:val="1"/>
      <w:marLeft w:val="0"/>
      <w:marRight w:val="0"/>
      <w:marTop w:val="0"/>
      <w:marBottom w:val="0"/>
      <w:divBdr>
        <w:top w:val="none" w:sz="0" w:space="0" w:color="auto"/>
        <w:left w:val="none" w:sz="0" w:space="0" w:color="auto"/>
        <w:bottom w:val="none" w:sz="0" w:space="0" w:color="auto"/>
        <w:right w:val="none" w:sz="0" w:space="0" w:color="auto"/>
      </w:divBdr>
    </w:div>
    <w:div w:id="2045709157">
      <w:bodyDiv w:val="1"/>
      <w:marLeft w:val="0"/>
      <w:marRight w:val="0"/>
      <w:marTop w:val="0"/>
      <w:marBottom w:val="0"/>
      <w:divBdr>
        <w:top w:val="none" w:sz="0" w:space="0" w:color="auto"/>
        <w:left w:val="none" w:sz="0" w:space="0" w:color="auto"/>
        <w:bottom w:val="none" w:sz="0" w:space="0" w:color="auto"/>
        <w:right w:val="none" w:sz="0" w:space="0" w:color="auto"/>
      </w:divBdr>
    </w:div>
    <w:div w:id="2045858780">
      <w:bodyDiv w:val="1"/>
      <w:marLeft w:val="0"/>
      <w:marRight w:val="0"/>
      <w:marTop w:val="0"/>
      <w:marBottom w:val="0"/>
      <w:divBdr>
        <w:top w:val="none" w:sz="0" w:space="0" w:color="auto"/>
        <w:left w:val="none" w:sz="0" w:space="0" w:color="auto"/>
        <w:bottom w:val="none" w:sz="0" w:space="0" w:color="auto"/>
        <w:right w:val="none" w:sz="0" w:space="0" w:color="auto"/>
      </w:divBdr>
    </w:div>
    <w:div w:id="2046564309">
      <w:bodyDiv w:val="1"/>
      <w:marLeft w:val="0"/>
      <w:marRight w:val="0"/>
      <w:marTop w:val="0"/>
      <w:marBottom w:val="0"/>
      <w:divBdr>
        <w:top w:val="none" w:sz="0" w:space="0" w:color="auto"/>
        <w:left w:val="none" w:sz="0" w:space="0" w:color="auto"/>
        <w:bottom w:val="none" w:sz="0" w:space="0" w:color="auto"/>
        <w:right w:val="none" w:sz="0" w:space="0" w:color="auto"/>
      </w:divBdr>
    </w:div>
    <w:div w:id="2047371391">
      <w:bodyDiv w:val="1"/>
      <w:marLeft w:val="0"/>
      <w:marRight w:val="0"/>
      <w:marTop w:val="0"/>
      <w:marBottom w:val="0"/>
      <w:divBdr>
        <w:top w:val="none" w:sz="0" w:space="0" w:color="auto"/>
        <w:left w:val="none" w:sz="0" w:space="0" w:color="auto"/>
        <w:bottom w:val="none" w:sz="0" w:space="0" w:color="auto"/>
        <w:right w:val="none" w:sz="0" w:space="0" w:color="auto"/>
      </w:divBdr>
    </w:div>
    <w:div w:id="2047635504">
      <w:bodyDiv w:val="1"/>
      <w:marLeft w:val="0"/>
      <w:marRight w:val="0"/>
      <w:marTop w:val="0"/>
      <w:marBottom w:val="0"/>
      <w:divBdr>
        <w:top w:val="none" w:sz="0" w:space="0" w:color="auto"/>
        <w:left w:val="none" w:sz="0" w:space="0" w:color="auto"/>
        <w:bottom w:val="none" w:sz="0" w:space="0" w:color="auto"/>
        <w:right w:val="none" w:sz="0" w:space="0" w:color="auto"/>
      </w:divBdr>
    </w:div>
    <w:div w:id="2048065585">
      <w:bodyDiv w:val="1"/>
      <w:marLeft w:val="0"/>
      <w:marRight w:val="0"/>
      <w:marTop w:val="0"/>
      <w:marBottom w:val="0"/>
      <w:divBdr>
        <w:top w:val="none" w:sz="0" w:space="0" w:color="auto"/>
        <w:left w:val="none" w:sz="0" w:space="0" w:color="auto"/>
        <w:bottom w:val="none" w:sz="0" w:space="0" w:color="auto"/>
        <w:right w:val="none" w:sz="0" w:space="0" w:color="auto"/>
      </w:divBdr>
    </w:div>
    <w:div w:id="2048068629">
      <w:bodyDiv w:val="1"/>
      <w:marLeft w:val="0"/>
      <w:marRight w:val="0"/>
      <w:marTop w:val="0"/>
      <w:marBottom w:val="0"/>
      <w:divBdr>
        <w:top w:val="none" w:sz="0" w:space="0" w:color="auto"/>
        <w:left w:val="none" w:sz="0" w:space="0" w:color="auto"/>
        <w:bottom w:val="none" w:sz="0" w:space="0" w:color="auto"/>
        <w:right w:val="none" w:sz="0" w:space="0" w:color="auto"/>
      </w:divBdr>
    </w:div>
    <w:div w:id="2048093485">
      <w:bodyDiv w:val="1"/>
      <w:marLeft w:val="0"/>
      <w:marRight w:val="0"/>
      <w:marTop w:val="0"/>
      <w:marBottom w:val="0"/>
      <w:divBdr>
        <w:top w:val="none" w:sz="0" w:space="0" w:color="auto"/>
        <w:left w:val="none" w:sz="0" w:space="0" w:color="auto"/>
        <w:bottom w:val="none" w:sz="0" w:space="0" w:color="auto"/>
        <w:right w:val="none" w:sz="0" w:space="0" w:color="auto"/>
      </w:divBdr>
    </w:div>
    <w:div w:id="2048094046">
      <w:bodyDiv w:val="1"/>
      <w:marLeft w:val="0"/>
      <w:marRight w:val="0"/>
      <w:marTop w:val="0"/>
      <w:marBottom w:val="0"/>
      <w:divBdr>
        <w:top w:val="none" w:sz="0" w:space="0" w:color="auto"/>
        <w:left w:val="none" w:sz="0" w:space="0" w:color="auto"/>
        <w:bottom w:val="none" w:sz="0" w:space="0" w:color="auto"/>
        <w:right w:val="none" w:sz="0" w:space="0" w:color="auto"/>
      </w:divBdr>
    </w:div>
    <w:div w:id="2048753096">
      <w:bodyDiv w:val="1"/>
      <w:marLeft w:val="0"/>
      <w:marRight w:val="0"/>
      <w:marTop w:val="0"/>
      <w:marBottom w:val="0"/>
      <w:divBdr>
        <w:top w:val="none" w:sz="0" w:space="0" w:color="auto"/>
        <w:left w:val="none" w:sz="0" w:space="0" w:color="auto"/>
        <w:bottom w:val="none" w:sz="0" w:space="0" w:color="auto"/>
        <w:right w:val="none" w:sz="0" w:space="0" w:color="auto"/>
      </w:divBdr>
    </w:div>
    <w:div w:id="2048793926">
      <w:bodyDiv w:val="1"/>
      <w:marLeft w:val="0"/>
      <w:marRight w:val="0"/>
      <w:marTop w:val="0"/>
      <w:marBottom w:val="0"/>
      <w:divBdr>
        <w:top w:val="none" w:sz="0" w:space="0" w:color="auto"/>
        <w:left w:val="none" w:sz="0" w:space="0" w:color="auto"/>
        <w:bottom w:val="none" w:sz="0" w:space="0" w:color="auto"/>
        <w:right w:val="none" w:sz="0" w:space="0" w:color="auto"/>
      </w:divBdr>
      <w:divsChild>
        <w:div w:id="631405394">
          <w:marLeft w:val="480"/>
          <w:marRight w:val="0"/>
          <w:marTop w:val="0"/>
          <w:marBottom w:val="0"/>
          <w:divBdr>
            <w:top w:val="none" w:sz="0" w:space="0" w:color="auto"/>
            <w:left w:val="none" w:sz="0" w:space="0" w:color="auto"/>
            <w:bottom w:val="none" w:sz="0" w:space="0" w:color="auto"/>
            <w:right w:val="none" w:sz="0" w:space="0" w:color="auto"/>
          </w:divBdr>
        </w:div>
        <w:div w:id="534194022">
          <w:marLeft w:val="480"/>
          <w:marRight w:val="0"/>
          <w:marTop w:val="0"/>
          <w:marBottom w:val="0"/>
          <w:divBdr>
            <w:top w:val="none" w:sz="0" w:space="0" w:color="auto"/>
            <w:left w:val="none" w:sz="0" w:space="0" w:color="auto"/>
            <w:bottom w:val="none" w:sz="0" w:space="0" w:color="auto"/>
            <w:right w:val="none" w:sz="0" w:space="0" w:color="auto"/>
          </w:divBdr>
        </w:div>
        <w:div w:id="2049865866">
          <w:marLeft w:val="480"/>
          <w:marRight w:val="0"/>
          <w:marTop w:val="0"/>
          <w:marBottom w:val="0"/>
          <w:divBdr>
            <w:top w:val="none" w:sz="0" w:space="0" w:color="auto"/>
            <w:left w:val="none" w:sz="0" w:space="0" w:color="auto"/>
            <w:bottom w:val="none" w:sz="0" w:space="0" w:color="auto"/>
            <w:right w:val="none" w:sz="0" w:space="0" w:color="auto"/>
          </w:divBdr>
        </w:div>
      </w:divsChild>
    </w:div>
    <w:div w:id="2049064308">
      <w:bodyDiv w:val="1"/>
      <w:marLeft w:val="0"/>
      <w:marRight w:val="0"/>
      <w:marTop w:val="0"/>
      <w:marBottom w:val="0"/>
      <w:divBdr>
        <w:top w:val="none" w:sz="0" w:space="0" w:color="auto"/>
        <w:left w:val="none" w:sz="0" w:space="0" w:color="auto"/>
        <w:bottom w:val="none" w:sz="0" w:space="0" w:color="auto"/>
        <w:right w:val="none" w:sz="0" w:space="0" w:color="auto"/>
      </w:divBdr>
    </w:div>
    <w:div w:id="2049646273">
      <w:bodyDiv w:val="1"/>
      <w:marLeft w:val="0"/>
      <w:marRight w:val="0"/>
      <w:marTop w:val="0"/>
      <w:marBottom w:val="0"/>
      <w:divBdr>
        <w:top w:val="none" w:sz="0" w:space="0" w:color="auto"/>
        <w:left w:val="none" w:sz="0" w:space="0" w:color="auto"/>
        <w:bottom w:val="none" w:sz="0" w:space="0" w:color="auto"/>
        <w:right w:val="none" w:sz="0" w:space="0" w:color="auto"/>
      </w:divBdr>
    </w:div>
    <w:div w:id="2050640914">
      <w:bodyDiv w:val="1"/>
      <w:marLeft w:val="0"/>
      <w:marRight w:val="0"/>
      <w:marTop w:val="0"/>
      <w:marBottom w:val="0"/>
      <w:divBdr>
        <w:top w:val="none" w:sz="0" w:space="0" w:color="auto"/>
        <w:left w:val="none" w:sz="0" w:space="0" w:color="auto"/>
        <w:bottom w:val="none" w:sz="0" w:space="0" w:color="auto"/>
        <w:right w:val="none" w:sz="0" w:space="0" w:color="auto"/>
      </w:divBdr>
    </w:div>
    <w:div w:id="2050840154">
      <w:bodyDiv w:val="1"/>
      <w:marLeft w:val="0"/>
      <w:marRight w:val="0"/>
      <w:marTop w:val="0"/>
      <w:marBottom w:val="0"/>
      <w:divBdr>
        <w:top w:val="none" w:sz="0" w:space="0" w:color="auto"/>
        <w:left w:val="none" w:sz="0" w:space="0" w:color="auto"/>
        <w:bottom w:val="none" w:sz="0" w:space="0" w:color="auto"/>
        <w:right w:val="none" w:sz="0" w:space="0" w:color="auto"/>
      </w:divBdr>
    </w:div>
    <w:div w:id="2051951458">
      <w:bodyDiv w:val="1"/>
      <w:marLeft w:val="0"/>
      <w:marRight w:val="0"/>
      <w:marTop w:val="0"/>
      <w:marBottom w:val="0"/>
      <w:divBdr>
        <w:top w:val="none" w:sz="0" w:space="0" w:color="auto"/>
        <w:left w:val="none" w:sz="0" w:space="0" w:color="auto"/>
        <w:bottom w:val="none" w:sz="0" w:space="0" w:color="auto"/>
        <w:right w:val="none" w:sz="0" w:space="0" w:color="auto"/>
      </w:divBdr>
    </w:div>
    <w:div w:id="2052025678">
      <w:bodyDiv w:val="1"/>
      <w:marLeft w:val="0"/>
      <w:marRight w:val="0"/>
      <w:marTop w:val="0"/>
      <w:marBottom w:val="0"/>
      <w:divBdr>
        <w:top w:val="none" w:sz="0" w:space="0" w:color="auto"/>
        <w:left w:val="none" w:sz="0" w:space="0" w:color="auto"/>
        <w:bottom w:val="none" w:sz="0" w:space="0" w:color="auto"/>
        <w:right w:val="none" w:sz="0" w:space="0" w:color="auto"/>
      </w:divBdr>
    </w:div>
    <w:div w:id="2052026726">
      <w:bodyDiv w:val="1"/>
      <w:marLeft w:val="0"/>
      <w:marRight w:val="0"/>
      <w:marTop w:val="0"/>
      <w:marBottom w:val="0"/>
      <w:divBdr>
        <w:top w:val="none" w:sz="0" w:space="0" w:color="auto"/>
        <w:left w:val="none" w:sz="0" w:space="0" w:color="auto"/>
        <w:bottom w:val="none" w:sz="0" w:space="0" w:color="auto"/>
        <w:right w:val="none" w:sz="0" w:space="0" w:color="auto"/>
      </w:divBdr>
    </w:div>
    <w:div w:id="2052222741">
      <w:bodyDiv w:val="1"/>
      <w:marLeft w:val="0"/>
      <w:marRight w:val="0"/>
      <w:marTop w:val="0"/>
      <w:marBottom w:val="0"/>
      <w:divBdr>
        <w:top w:val="none" w:sz="0" w:space="0" w:color="auto"/>
        <w:left w:val="none" w:sz="0" w:space="0" w:color="auto"/>
        <w:bottom w:val="none" w:sz="0" w:space="0" w:color="auto"/>
        <w:right w:val="none" w:sz="0" w:space="0" w:color="auto"/>
      </w:divBdr>
    </w:div>
    <w:div w:id="2056001464">
      <w:bodyDiv w:val="1"/>
      <w:marLeft w:val="0"/>
      <w:marRight w:val="0"/>
      <w:marTop w:val="0"/>
      <w:marBottom w:val="0"/>
      <w:divBdr>
        <w:top w:val="none" w:sz="0" w:space="0" w:color="auto"/>
        <w:left w:val="none" w:sz="0" w:space="0" w:color="auto"/>
        <w:bottom w:val="none" w:sz="0" w:space="0" w:color="auto"/>
        <w:right w:val="none" w:sz="0" w:space="0" w:color="auto"/>
      </w:divBdr>
    </w:div>
    <w:div w:id="2057586438">
      <w:bodyDiv w:val="1"/>
      <w:marLeft w:val="0"/>
      <w:marRight w:val="0"/>
      <w:marTop w:val="0"/>
      <w:marBottom w:val="0"/>
      <w:divBdr>
        <w:top w:val="none" w:sz="0" w:space="0" w:color="auto"/>
        <w:left w:val="none" w:sz="0" w:space="0" w:color="auto"/>
        <w:bottom w:val="none" w:sz="0" w:space="0" w:color="auto"/>
        <w:right w:val="none" w:sz="0" w:space="0" w:color="auto"/>
      </w:divBdr>
    </w:div>
    <w:div w:id="2057776976">
      <w:bodyDiv w:val="1"/>
      <w:marLeft w:val="0"/>
      <w:marRight w:val="0"/>
      <w:marTop w:val="0"/>
      <w:marBottom w:val="0"/>
      <w:divBdr>
        <w:top w:val="none" w:sz="0" w:space="0" w:color="auto"/>
        <w:left w:val="none" w:sz="0" w:space="0" w:color="auto"/>
        <w:bottom w:val="none" w:sz="0" w:space="0" w:color="auto"/>
        <w:right w:val="none" w:sz="0" w:space="0" w:color="auto"/>
      </w:divBdr>
      <w:divsChild>
        <w:div w:id="1282346525">
          <w:marLeft w:val="480"/>
          <w:marRight w:val="0"/>
          <w:marTop w:val="0"/>
          <w:marBottom w:val="0"/>
          <w:divBdr>
            <w:top w:val="none" w:sz="0" w:space="0" w:color="auto"/>
            <w:left w:val="none" w:sz="0" w:space="0" w:color="auto"/>
            <w:bottom w:val="none" w:sz="0" w:space="0" w:color="auto"/>
            <w:right w:val="none" w:sz="0" w:space="0" w:color="auto"/>
          </w:divBdr>
        </w:div>
        <w:div w:id="9257053">
          <w:marLeft w:val="480"/>
          <w:marRight w:val="0"/>
          <w:marTop w:val="0"/>
          <w:marBottom w:val="0"/>
          <w:divBdr>
            <w:top w:val="none" w:sz="0" w:space="0" w:color="auto"/>
            <w:left w:val="none" w:sz="0" w:space="0" w:color="auto"/>
            <w:bottom w:val="none" w:sz="0" w:space="0" w:color="auto"/>
            <w:right w:val="none" w:sz="0" w:space="0" w:color="auto"/>
          </w:divBdr>
        </w:div>
        <w:div w:id="1275478368">
          <w:marLeft w:val="480"/>
          <w:marRight w:val="0"/>
          <w:marTop w:val="0"/>
          <w:marBottom w:val="0"/>
          <w:divBdr>
            <w:top w:val="none" w:sz="0" w:space="0" w:color="auto"/>
            <w:left w:val="none" w:sz="0" w:space="0" w:color="auto"/>
            <w:bottom w:val="none" w:sz="0" w:space="0" w:color="auto"/>
            <w:right w:val="none" w:sz="0" w:space="0" w:color="auto"/>
          </w:divBdr>
        </w:div>
        <w:div w:id="743769745">
          <w:marLeft w:val="480"/>
          <w:marRight w:val="0"/>
          <w:marTop w:val="0"/>
          <w:marBottom w:val="0"/>
          <w:divBdr>
            <w:top w:val="none" w:sz="0" w:space="0" w:color="auto"/>
            <w:left w:val="none" w:sz="0" w:space="0" w:color="auto"/>
            <w:bottom w:val="none" w:sz="0" w:space="0" w:color="auto"/>
            <w:right w:val="none" w:sz="0" w:space="0" w:color="auto"/>
          </w:divBdr>
        </w:div>
        <w:div w:id="1920092169">
          <w:marLeft w:val="480"/>
          <w:marRight w:val="0"/>
          <w:marTop w:val="0"/>
          <w:marBottom w:val="0"/>
          <w:divBdr>
            <w:top w:val="none" w:sz="0" w:space="0" w:color="auto"/>
            <w:left w:val="none" w:sz="0" w:space="0" w:color="auto"/>
            <w:bottom w:val="none" w:sz="0" w:space="0" w:color="auto"/>
            <w:right w:val="none" w:sz="0" w:space="0" w:color="auto"/>
          </w:divBdr>
        </w:div>
        <w:div w:id="710542771">
          <w:marLeft w:val="480"/>
          <w:marRight w:val="0"/>
          <w:marTop w:val="0"/>
          <w:marBottom w:val="0"/>
          <w:divBdr>
            <w:top w:val="none" w:sz="0" w:space="0" w:color="auto"/>
            <w:left w:val="none" w:sz="0" w:space="0" w:color="auto"/>
            <w:bottom w:val="none" w:sz="0" w:space="0" w:color="auto"/>
            <w:right w:val="none" w:sz="0" w:space="0" w:color="auto"/>
          </w:divBdr>
        </w:div>
        <w:div w:id="646518012">
          <w:marLeft w:val="480"/>
          <w:marRight w:val="0"/>
          <w:marTop w:val="0"/>
          <w:marBottom w:val="0"/>
          <w:divBdr>
            <w:top w:val="none" w:sz="0" w:space="0" w:color="auto"/>
            <w:left w:val="none" w:sz="0" w:space="0" w:color="auto"/>
            <w:bottom w:val="none" w:sz="0" w:space="0" w:color="auto"/>
            <w:right w:val="none" w:sz="0" w:space="0" w:color="auto"/>
          </w:divBdr>
        </w:div>
        <w:div w:id="364450826">
          <w:marLeft w:val="480"/>
          <w:marRight w:val="0"/>
          <w:marTop w:val="0"/>
          <w:marBottom w:val="0"/>
          <w:divBdr>
            <w:top w:val="none" w:sz="0" w:space="0" w:color="auto"/>
            <w:left w:val="none" w:sz="0" w:space="0" w:color="auto"/>
            <w:bottom w:val="none" w:sz="0" w:space="0" w:color="auto"/>
            <w:right w:val="none" w:sz="0" w:space="0" w:color="auto"/>
          </w:divBdr>
        </w:div>
        <w:div w:id="1658339799">
          <w:marLeft w:val="480"/>
          <w:marRight w:val="0"/>
          <w:marTop w:val="0"/>
          <w:marBottom w:val="0"/>
          <w:divBdr>
            <w:top w:val="none" w:sz="0" w:space="0" w:color="auto"/>
            <w:left w:val="none" w:sz="0" w:space="0" w:color="auto"/>
            <w:bottom w:val="none" w:sz="0" w:space="0" w:color="auto"/>
            <w:right w:val="none" w:sz="0" w:space="0" w:color="auto"/>
          </w:divBdr>
        </w:div>
        <w:div w:id="1942057857">
          <w:marLeft w:val="480"/>
          <w:marRight w:val="0"/>
          <w:marTop w:val="0"/>
          <w:marBottom w:val="0"/>
          <w:divBdr>
            <w:top w:val="none" w:sz="0" w:space="0" w:color="auto"/>
            <w:left w:val="none" w:sz="0" w:space="0" w:color="auto"/>
            <w:bottom w:val="none" w:sz="0" w:space="0" w:color="auto"/>
            <w:right w:val="none" w:sz="0" w:space="0" w:color="auto"/>
          </w:divBdr>
        </w:div>
        <w:div w:id="1430396106">
          <w:marLeft w:val="480"/>
          <w:marRight w:val="0"/>
          <w:marTop w:val="0"/>
          <w:marBottom w:val="0"/>
          <w:divBdr>
            <w:top w:val="none" w:sz="0" w:space="0" w:color="auto"/>
            <w:left w:val="none" w:sz="0" w:space="0" w:color="auto"/>
            <w:bottom w:val="none" w:sz="0" w:space="0" w:color="auto"/>
            <w:right w:val="none" w:sz="0" w:space="0" w:color="auto"/>
          </w:divBdr>
        </w:div>
        <w:div w:id="1936357771">
          <w:marLeft w:val="480"/>
          <w:marRight w:val="0"/>
          <w:marTop w:val="0"/>
          <w:marBottom w:val="0"/>
          <w:divBdr>
            <w:top w:val="none" w:sz="0" w:space="0" w:color="auto"/>
            <w:left w:val="none" w:sz="0" w:space="0" w:color="auto"/>
            <w:bottom w:val="none" w:sz="0" w:space="0" w:color="auto"/>
            <w:right w:val="none" w:sz="0" w:space="0" w:color="auto"/>
          </w:divBdr>
        </w:div>
        <w:div w:id="1914663257">
          <w:marLeft w:val="480"/>
          <w:marRight w:val="0"/>
          <w:marTop w:val="0"/>
          <w:marBottom w:val="0"/>
          <w:divBdr>
            <w:top w:val="none" w:sz="0" w:space="0" w:color="auto"/>
            <w:left w:val="none" w:sz="0" w:space="0" w:color="auto"/>
            <w:bottom w:val="none" w:sz="0" w:space="0" w:color="auto"/>
            <w:right w:val="none" w:sz="0" w:space="0" w:color="auto"/>
          </w:divBdr>
        </w:div>
        <w:div w:id="187456206">
          <w:marLeft w:val="480"/>
          <w:marRight w:val="0"/>
          <w:marTop w:val="0"/>
          <w:marBottom w:val="0"/>
          <w:divBdr>
            <w:top w:val="none" w:sz="0" w:space="0" w:color="auto"/>
            <w:left w:val="none" w:sz="0" w:space="0" w:color="auto"/>
            <w:bottom w:val="none" w:sz="0" w:space="0" w:color="auto"/>
            <w:right w:val="none" w:sz="0" w:space="0" w:color="auto"/>
          </w:divBdr>
        </w:div>
        <w:div w:id="1135441184">
          <w:marLeft w:val="480"/>
          <w:marRight w:val="0"/>
          <w:marTop w:val="0"/>
          <w:marBottom w:val="0"/>
          <w:divBdr>
            <w:top w:val="none" w:sz="0" w:space="0" w:color="auto"/>
            <w:left w:val="none" w:sz="0" w:space="0" w:color="auto"/>
            <w:bottom w:val="none" w:sz="0" w:space="0" w:color="auto"/>
            <w:right w:val="none" w:sz="0" w:space="0" w:color="auto"/>
          </w:divBdr>
        </w:div>
        <w:div w:id="1852837699">
          <w:marLeft w:val="480"/>
          <w:marRight w:val="0"/>
          <w:marTop w:val="0"/>
          <w:marBottom w:val="0"/>
          <w:divBdr>
            <w:top w:val="none" w:sz="0" w:space="0" w:color="auto"/>
            <w:left w:val="none" w:sz="0" w:space="0" w:color="auto"/>
            <w:bottom w:val="none" w:sz="0" w:space="0" w:color="auto"/>
            <w:right w:val="none" w:sz="0" w:space="0" w:color="auto"/>
          </w:divBdr>
        </w:div>
        <w:div w:id="1998411214">
          <w:marLeft w:val="480"/>
          <w:marRight w:val="0"/>
          <w:marTop w:val="0"/>
          <w:marBottom w:val="0"/>
          <w:divBdr>
            <w:top w:val="none" w:sz="0" w:space="0" w:color="auto"/>
            <w:left w:val="none" w:sz="0" w:space="0" w:color="auto"/>
            <w:bottom w:val="none" w:sz="0" w:space="0" w:color="auto"/>
            <w:right w:val="none" w:sz="0" w:space="0" w:color="auto"/>
          </w:divBdr>
        </w:div>
        <w:div w:id="1912497812">
          <w:marLeft w:val="480"/>
          <w:marRight w:val="0"/>
          <w:marTop w:val="0"/>
          <w:marBottom w:val="0"/>
          <w:divBdr>
            <w:top w:val="none" w:sz="0" w:space="0" w:color="auto"/>
            <w:left w:val="none" w:sz="0" w:space="0" w:color="auto"/>
            <w:bottom w:val="none" w:sz="0" w:space="0" w:color="auto"/>
            <w:right w:val="none" w:sz="0" w:space="0" w:color="auto"/>
          </w:divBdr>
        </w:div>
        <w:div w:id="1951669876">
          <w:marLeft w:val="480"/>
          <w:marRight w:val="0"/>
          <w:marTop w:val="0"/>
          <w:marBottom w:val="0"/>
          <w:divBdr>
            <w:top w:val="none" w:sz="0" w:space="0" w:color="auto"/>
            <w:left w:val="none" w:sz="0" w:space="0" w:color="auto"/>
            <w:bottom w:val="none" w:sz="0" w:space="0" w:color="auto"/>
            <w:right w:val="none" w:sz="0" w:space="0" w:color="auto"/>
          </w:divBdr>
        </w:div>
        <w:div w:id="1303149446">
          <w:marLeft w:val="480"/>
          <w:marRight w:val="0"/>
          <w:marTop w:val="0"/>
          <w:marBottom w:val="0"/>
          <w:divBdr>
            <w:top w:val="none" w:sz="0" w:space="0" w:color="auto"/>
            <w:left w:val="none" w:sz="0" w:space="0" w:color="auto"/>
            <w:bottom w:val="none" w:sz="0" w:space="0" w:color="auto"/>
            <w:right w:val="none" w:sz="0" w:space="0" w:color="auto"/>
          </w:divBdr>
        </w:div>
        <w:div w:id="1677345103">
          <w:marLeft w:val="480"/>
          <w:marRight w:val="0"/>
          <w:marTop w:val="0"/>
          <w:marBottom w:val="0"/>
          <w:divBdr>
            <w:top w:val="none" w:sz="0" w:space="0" w:color="auto"/>
            <w:left w:val="none" w:sz="0" w:space="0" w:color="auto"/>
            <w:bottom w:val="none" w:sz="0" w:space="0" w:color="auto"/>
            <w:right w:val="none" w:sz="0" w:space="0" w:color="auto"/>
          </w:divBdr>
        </w:div>
        <w:div w:id="448398672">
          <w:marLeft w:val="480"/>
          <w:marRight w:val="0"/>
          <w:marTop w:val="0"/>
          <w:marBottom w:val="0"/>
          <w:divBdr>
            <w:top w:val="none" w:sz="0" w:space="0" w:color="auto"/>
            <w:left w:val="none" w:sz="0" w:space="0" w:color="auto"/>
            <w:bottom w:val="none" w:sz="0" w:space="0" w:color="auto"/>
            <w:right w:val="none" w:sz="0" w:space="0" w:color="auto"/>
          </w:divBdr>
        </w:div>
        <w:div w:id="1747606017">
          <w:marLeft w:val="480"/>
          <w:marRight w:val="0"/>
          <w:marTop w:val="0"/>
          <w:marBottom w:val="0"/>
          <w:divBdr>
            <w:top w:val="none" w:sz="0" w:space="0" w:color="auto"/>
            <w:left w:val="none" w:sz="0" w:space="0" w:color="auto"/>
            <w:bottom w:val="none" w:sz="0" w:space="0" w:color="auto"/>
            <w:right w:val="none" w:sz="0" w:space="0" w:color="auto"/>
          </w:divBdr>
        </w:div>
      </w:divsChild>
    </w:div>
    <w:div w:id="2057847649">
      <w:bodyDiv w:val="1"/>
      <w:marLeft w:val="0"/>
      <w:marRight w:val="0"/>
      <w:marTop w:val="0"/>
      <w:marBottom w:val="0"/>
      <w:divBdr>
        <w:top w:val="none" w:sz="0" w:space="0" w:color="auto"/>
        <w:left w:val="none" w:sz="0" w:space="0" w:color="auto"/>
        <w:bottom w:val="none" w:sz="0" w:space="0" w:color="auto"/>
        <w:right w:val="none" w:sz="0" w:space="0" w:color="auto"/>
      </w:divBdr>
    </w:div>
    <w:div w:id="2058503096">
      <w:bodyDiv w:val="1"/>
      <w:marLeft w:val="0"/>
      <w:marRight w:val="0"/>
      <w:marTop w:val="0"/>
      <w:marBottom w:val="0"/>
      <w:divBdr>
        <w:top w:val="none" w:sz="0" w:space="0" w:color="auto"/>
        <w:left w:val="none" w:sz="0" w:space="0" w:color="auto"/>
        <w:bottom w:val="none" w:sz="0" w:space="0" w:color="auto"/>
        <w:right w:val="none" w:sz="0" w:space="0" w:color="auto"/>
      </w:divBdr>
      <w:divsChild>
        <w:div w:id="1221329793">
          <w:marLeft w:val="480"/>
          <w:marRight w:val="0"/>
          <w:marTop w:val="0"/>
          <w:marBottom w:val="0"/>
          <w:divBdr>
            <w:top w:val="none" w:sz="0" w:space="0" w:color="auto"/>
            <w:left w:val="none" w:sz="0" w:space="0" w:color="auto"/>
            <w:bottom w:val="none" w:sz="0" w:space="0" w:color="auto"/>
            <w:right w:val="none" w:sz="0" w:space="0" w:color="auto"/>
          </w:divBdr>
        </w:div>
        <w:div w:id="1793019076">
          <w:marLeft w:val="480"/>
          <w:marRight w:val="0"/>
          <w:marTop w:val="0"/>
          <w:marBottom w:val="0"/>
          <w:divBdr>
            <w:top w:val="none" w:sz="0" w:space="0" w:color="auto"/>
            <w:left w:val="none" w:sz="0" w:space="0" w:color="auto"/>
            <w:bottom w:val="none" w:sz="0" w:space="0" w:color="auto"/>
            <w:right w:val="none" w:sz="0" w:space="0" w:color="auto"/>
          </w:divBdr>
        </w:div>
        <w:div w:id="175309060">
          <w:marLeft w:val="480"/>
          <w:marRight w:val="0"/>
          <w:marTop w:val="0"/>
          <w:marBottom w:val="0"/>
          <w:divBdr>
            <w:top w:val="none" w:sz="0" w:space="0" w:color="auto"/>
            <w:left w:val="none" w:sz="0" w:space="0" w:color="auto"/>
            <w:bottom w:val="none" w:sz="0" w:space="0" w:color="auto"/>
            <w:right w:val="none" w:sz="0" w:space="0" w:color="auto"/>
          </w:divBdr>
        </w:div>
        <w:div w:id="1927834864">
          <w:marLeft w:val="480"/>
          <w:marRight w:val="0"/>
          <w:marTop w:val="0"/>
          <w:marBottom w:val="0"/>
          <w:divBdr>
            <w:top w:val="none" w:sz="0" w:space="0" w:color="auto"/>
            <w:left w:val="none" w:sz="0" w:space="0" w:color="auto"/>
            <w:bottom w:val="none" w:sz="0" w:space="0" w:color="auto"/>
            <w:right w:val="none" w:sz="0" w:space="0" w:color="auto"/>
          </w:divBdr>
        </w:div>
        <w:div w:id="1622885440">
          <w:marLeft w:val="480"/>
          <w:marRight w:val="0"/>
          <w:marTop w:val="0"/>
          <w:marBottom w:val="0"/>
          <w:divBdr>
            <w:top w:val="none" w:sz="0" w:space="0" w:color="auto"/>
            <w:left w:val="none" w:sz="0" w:space="0" w:color="auto"/>
            <w:bottom w:val="none" w:sz="0" w:space="0" w:color="auto"/>
            <w:right w:val="none" w:sz="0" w:space="0" w:color="auto"/>
          </w:divBdr>
        </w:div>
        <w:div w:id="1700164369">
          <w:marLeft w:val="480"/>
          <w:marRight w:val="0"/>
          <w:marTop w:val="0"/>
          <w:marBottom w:val="0"/>
          <w:divBdr>
            <w:top w:val="none" w:sz="0" w:space="0" w:color="auto"/>
            <w:left w:val="none" w:sz="0" w:space="0" w:color="auto"/>
            <w:bottom w:val="none" w:sz="0" w:space="0" w:color="auto"/>
            <w:right w:val="none" w:sz="0" w:space="0" w:color="auto"/>
          </w:divBdr>
        </w:div>
        <w:div w:id="2016227470">
          <w:marLeft w:val="480"/>
          <w:marRight w:val="0"/>
          <w:marTop w:val="0"/>
          <w:marBottom w:val="0"/>
          <w:divBdr>
            <w:top w:val="none" w:sz="0" w:space="0" w:color="auto"/>
            <w:left w:val="none" w:sz="0" w:space="0" w:color="auto"/>
            <w:bottom w:val="none" w:sz="0" w:space="0" w:color="auto"/>
            <w:right w:val="none" w:sz="0" w:space="0" w:color="auto"/>
          </w:divBdr>
        </w:div>
        <w:div w:id="1249269166">
          <w:marLeft w:val="480"/>
          <w:marRight w:val="0"/>
          <w:marTop w:val="0"/>
          <w:marBottom w:val="0"/>
          <w:divBdr>
            <w:top w:val="none" w:sz="0" w:space="0" w:color="auto"/>
            <w:left w:val="none" w:sz="0" w:space="0" w:color="auto"/>
            <w:bottom w:val="none" w:sz="0" w:space="0" w:color="auto"/>
            <w:right w:val="none" w:sz="0" w:space="0" w:color="auto"/>
          </w:divBdr>
        </w:div>
        <w:div w:id="90127951">
          <w:marLeft w:val="480"/>
          <w:marRight w:val="0"/>
          <w:marTop w:val="0"/>
          <w:marBottom w:val="0"/>
          <w:divBdr>
            <w:top w:val="none" w:sz="0" w:space="0" w:color="auto"/>
            <w:left w:val="none" w:sz="0" w:space="0" w:color="auto"/>
            <w:bottom w:val="none" w:sz="0" w:space="0" w:color="auto"/>
            <w:right w:val="none" w:sz="0" w:space="0" w:color="auto"/>
          </w:divBdr>
        </w:div>
        <w:div w:id="2076319082">
          <w:marLeft w:val="480"/>
          <w:marRight w:val="0"/>
          <w:marTop w:val="0"/>
          <w:marBottom w:val="0"/>
          <w:divBdr>
            <w:top w:val="none" w:sz="0" w:space="0" w:color="auto"/>
            <w:left w:val="none" w:sz="0" w:space="0" w:color="auto"/>
            <w:bottom w:val="none" w:sz="0" w:space="0" w:color="auto"/>
            <w:right w:val="none" w:sz="0" w:space="0" w:color="auto"/>
          </w:divBdr>
        </w:div>
        <w:div w:id="2143182553">
          <w:marLeft w:val="480"/>
          <w:marRight w:val="0"/>
          <w:marTop w:val="0"/>
          <w:marBottom w:val="0"/>
          <w:divBdr>
            <w:top w:val="none" w:sz="0" w:space="0" w:color="auto"/>
            <w:left w:val="none" w:sz="0" w:space="0" w:color="auto"/>
            <w:bottom w:val="none" w:sz="0" w:space="0" w:color="auto"/>
            <w:right w:val="none" w:sz="0" w:space="0" w:color="auto"/>
          </w:divBdr>
        </w:div>
        <w:div w:id="1291595211">
          <w:marLeft w:val="480"/>
          <w:marRight w:val="0"/>
          <w:marTop w:val="0"/>
          <w:marBottom w:val="0"/>
          <w:divBdr>
            <w:top w:val="none" w:sz="0" w:space="0" w:color="auto"/>
            <w:left w:val="none" w:sz="0" w:space="0" w:color="auto"/>
            <w:bottom w:val="none" w:sz="0" w:space="0" w:color="auto"/>
            <w:right w:val="none" w:sz="0" w:space="0" w:color="auto"/>
          </w:divBdr>
        </w:div>
        <w:div w:id="1253245352">
          <w:marLeft w:val="480"/>
          <w:marRight w:val="0"/>
          <w:marTop w:val="0"/>
          <w:marBottom w:val="0"/>
          <w:divBdr>
            <w:top w:val="none" w:sz="0" w:space="0" w:color="auto"/>
            <w:left w:val="none" w:sz="0" w:space="0" w:color="auto"/>
            <w:bottom w:val="none" w:sz="0" w:space="0" w:color="auto"/>
            <w:right w:val="none" w:sz="0" w:space="0" w:color="auto"/>
          </w:divBdr>
        </w:div>
        <w:div w:id="128524032">
          <w:marLeft w:val="480"/>
          <w:marRight w:val="0"/>
          <w:marTop w:val="0"/>
          <w:marBottom w:val="0"/>
          <w:divBdr>
            <w:top w:val="none" w:sz="0" w:space="0" w:color="auto"/>
            <w:left w:val="none" w:sz="0" w:space="0" w:color="auto"/>
            <w:bottom w:val="none" w:sz="0" w:space="0" w:color="auto"/>
            <w:right w:val="none" w:sz="0" w:space="0" w:color="auto"/>
          </w:divBdr>
        </w:div>
        <w:div w:id="1333332894">
          <w:marLeft w:val="480"/>
          <w:marRight w:val="0"/>
          <w:marTop w:val="0"/>
          <w:marBottom w:val="0"/>
          <w:divBdr>
            <w:top w:val="none" w:sz="0" w:space="0" w:color="auto"/>
            <w:left w:val="none" w:sz="0" w:space="0" w:color="auto"/>
            <w:bottom w:val="none" w:sz="0" w:space="0" w:color="auto"/>
            <w:right w:val="none" w:sz="0" w:space="0" w:color="auto"/>
          </w:divBdr>
        </w:div>
        <w:div w:id="778918423">
          <w:marLeft w:val="480"/>
          <w:marRight w:val="0"/>
          <w:marTop w:val="0"/>
          <w:marBottom w:val="0"/>
          <w:divBdr>
            <w:top w:val="none" w:sz="0" w:space="0" w:color="auto"/>
            <w:left w:val="none" w:sz="0" w:space="0" w:color="auto"/>
            <w:bottom w:val="none" w:sz="0" w:space="0" w:color="auto"/>
            <w:right w:val="none" w:sz="0" w:space="0" w:color="auto"/>
          </w:divBdr>
        </w:div>
        <w:div w:id="1320840953">
          <w:marLeft w:val="480"/>
          <w:marRight w:val="0"/>
          <w:marTop w:val="0"/>
          <w:marBottom w:val="0"/>
          <w:divBdr>
            <w:top w:val="none" w:sz="0" w:space="0" w:color="auto"/>
            <w:left w:val="none" w:sz="0" w:space="0" w:color="auto"/>
            <w:bottom w:val="none" w:sz="0" w:space="0" w:color="auto"/>
            <w:right w:val="none" w:sz="0" w:space="0" w:color="auto"/>
          </w:divBdr>
        </w:div>
        <w:div w:id="1647927360">
          <w:marLeft w:val="480"/>
          <w:marRight w:val="0"/>
          <w:marTop w:val="0"/>
          <w:marBottom w:val="0"/>
          <w:divBdr>
            <w:top w:val="none" w:sz="0" w:space="0" w:color="auto"/>
            <w:left w:val="none" w:sz="0" w:space="0" w:color="auto"/>
            <w:bottom w:val="none" w:sz="0" w:space="0" w:color="auto"/>
            <w:right w:val="none" w:sz="0" w:space="0" w:color="auto"/>
          </w:divBdr>
        </w:div>
        <w:div w:id="415709244">
          <w:marLeft w:val="480"/>
          <w:marRight w:val="0"/>
          <w:marTop w:val="0"/>
          <w:marBottom w:val="0"/>
          <w:divBdr>
            <w:top w:val="none" w:sz="0" w:space="0" w:color="auto"/>
            <w:left w:val="none" w:sz="0" w:space="0" w:color="auto"/>
            <w:bottom w:val="none" w:sz="0" w:space="0" w:color="auto"/>
            <w:right w:val="none" w:sz="0" w:space="0" w:color="auto"/>
          </w:divBdr>
        </w:div>
        <w:div w:id="1692293534">
          <w:marLeft w:val="480"/>
          <w:marRight w:val="0"/>
          <w:marTop w:val="0"/>
          <w:marBottom w:val="0"/>
          <w:divBdr>
            <w:top w:val="none" w:sz="0" w:space="0" w:color="auto"/>
            <w:left w:val="none" w:sz="0" w:space="0" w:color="auto"/>
            <w:bottom w:val="none" w:sz="0" w:space="0" w:color="auto"/>
            <w:right w:val="none" w:sz="0" w:space="0" w:color="auto"/>
          </w:divBdr>
        </w:div>
        <w:div w:id="435834490">
          <w:marLeft w:val="480"/>
          <w:marRight w:val="0"/>
          <w:marTop w:val="0"/>
          <w:marBottom w:val="0"/>
          <w:divBdr>
            <w:top w:val="none" w:sz="0" w:space="0" w:color="auto"/>
            <w:left w:val="none" w:sz="0" w:space="0" w:color="auto"/>
            <w:bottom w:val="none" w:sz="0" w:space="0" w:color="auto"/>
            <w:right w:val="none" w:sz="0" w:space="0" w:color="auto"/>
          </w:divBdr>
        </w:div>
        <w:div w:id="1197892473">
          <w:marLeft w:val="480"/>
          <w:marRight w:val="0"/>
          <w:marTop w:val="0"/>
          <w:marBottom w:val="0"/>
          <w:divBdr>
            <w:top w:val="none" w:sz="0" w:space="0" w:color="auto"/>
            <w:left w:val="none" w:sz="0" w:space="0" w:color="auto"/>
            <w:bottom w:val="none" w:sz="0" w:space="0" w:color="auto"/>
            <w:right w:val="none" w:sz="0" w:space="0" w:color="auto"/>
          </w:divBdr>
        </w:div>
        <w:div w:id="925725237">
          <w:marLeft w:val="480"/>
          <w:marRight w:val="0"/>
          <w:marTop w:val="0"/>
          <w:marBottom w:val="0"/>
          <w:divBdr>
            <w:top w:val="none" w:sz="0" w:space="0" w:color="auto"/>
            <w:left w:val="none" w:sz="0" w:space="0" w:color="auto"/>
            <w:bottom w:val="none" w:sz="0" w:space="0" w:color="auto"/>
            <w:right w:val="none" w:sz="0" w:space="0" w:color="auto"/>
          </w:divBdr>
        </w:div>
      </w:divsChild>
    </w:div>
    <w:div w:id="2059474276">
      <w:bodyDiv w:val="1"/>
      <w:marLeft w:val="0"/>
      <w:marRight w:val="0"/>
      <w:marTop w:val="0"/>
      <w:marBottom w:val="0"/>
      <w:divBdr>
        <w:top w:val="none" w:sz="0" w:space="0" w:color="auto"/>
        <w:left w:val="none" w:sz="0" w:space="0" w:color="auto"/>
        <w:bottom w:val="none" w:sz="0" w:space="0" w:color="auto"/>
        <w:right w:val="none" w:sz="0" w:space="0" w:color="auto"/>
      </w:divBdr>
    </w:div>
    <w:div w:id="2060587967">
      <w:bodyDiv w:val="1"/>
      <w:marLeft w:val="0"/>
      <w:marRight w:val="0"/>
      <w:marTop w:val="0"/>
      <w:marBottom w:val="0"/>
      <w:divBdr>
        <w:top w:val="none" w:sz="0" w:space="0" w:color="auto"/>
        <w:left w:val="none" w:sz="0" w:space="0" w:color="auto"/>
        <w:bottom w:val="none" w:sz="0" w:space="0" w:color="auto"/>
        <w:right w:val="none" w:sz="0" w:space="0" w:color="auto"/>
      </w:divBdr>
    </w:div>
    <w:div w:id="2060594236">
      <w:bodyDiv w:val="1"/>
      <w:marLeft w:val="0"/>
      <w:marRight w:val="0"/>
      <w:marTop w:val="0"/>
      <w:marBottom w:val="0"/>
      <w:divBdr>
        <w:top w:val="none" w:sz="0" w:space="0" w:color="auto"/>
        <w:left w:val="none" w:sz="0" w:space="0" w:color="auto"/>
        <w:bottom w:val="none" w:sz="0" w:space="0" w:color="auto"/>
        <w:right w:val="none" w:sz="0" w:space="0" w:color="auto"/>
      </w:divBdr>
    </w:div>
    <w:div w:id="2063165095">
      <w:bodyDiv w:val="1"/>
      <w:marLeft w:val="0"/>
      <w:marRight w:val="0"/>
      <w:marTop w:val="0"/>
      <w:marBottom w:val="0"/>
      <w:divBdr>
        <w:top w:val="none" w:sz="0" w:space="0" w:color="auto"/>
        <w:left w:val="none" w:sz="0" w:space="0" w:color="auto"/>
        <w:bottom w:val="none" w:sz="0" w:space="0" w:color="auto"/>
        <w:right w:val="none" w:sz="0" w:space="0" w:color="auto"/>
      </w:divBdr>
      <w:divsChild>
        <w:div w:id="2063169694">
          <w:marLeft w:val="480"/>
          <w:marRight w:val="0"/>
          <w:marTop w:val="0"/>
          <w:marBottom w:val="0"/>
          <w:divBdr>
            <w:top w:val="none" w:sz="0" w:space="0" w:color="auto"/>
            <w:left w:val="none" w:sz="0" w:space="0" w:color="auto"/>
            <w:bottom w:val="none" w:sz="0" w:space="0" w:color="auto"/>
            <w:right w:val="none" w:sz="0" w:space="0" w:color="auto"/>
          </w:divBdr>
        </w:div>
        <w:div w:id="2016759210">
          <w:marLeft w:val="480"/>
          <w:marRight w:val="0"/>
          <w:marTop w:val="0"/>
          <w:marBottom w:val="0"/>
          <w:divBdr>
            <w:top w:val="none" w:sz="0" w:space="0" w:color="auto"/>
            <w:left w:val="none" w:sz="0" w:space="0" w:color="auto"/>
            <w:bottom w:val="none" w:sz="0" w:space="0" w:color="auto"/>
            <w:right w:val="none" w:sz="0" w:space="0" w:color="auto"/>
          </w:divBdr>
        </w:div>
        <w:div w:id="70079842">
          <w:marLeft w:val="480"/>
          <w:marRight w:val="0"/>
          <w:marTop w:val="0"/>
          <w:marBottom w:val="0"/>
          <w:divBdr>
            <w:top w:val="none" w:sz="0" w:space="0" w:color="auto"/>
            <w:left w:val="none" w:sz="0" w:space="0" w:color="auto"/>
            <w:bottom w:val="none" w:sz="0" w:space="0" w:color="auto"/>
            <w:right w:val="none" w:sz="0" w:space="0" w:color="auto"/>
          </w:divBdr>
        </w:div>
        <w:div w:id="769738436">
          <w:marLeft w:val="480"/>
          <w:marRight w:val="0"/>
          <w:marTop w:val="0"/>
          <w:marBottom w:val="0"/>
          <w:divBdr>
            <w:top w:val="none" w:sz="0" w:space="0" w:color="auto"/>
            <w:left w:val="none" w:sz="0" w:space="0" w:color="auto"/>
            <w:bottom w:val="none" w:sz="0" w:space="0" w:color="auto"/>
            <w:right w:val="none" w:sz="0" w:space="0" w:color="auto"/>
          </w:divBdr>
        </w:div>
        <w:div w:id="1640839417">
          <w:marLeft w:val="480"/>
          <w:marRight w:val="0"/>
          <w:marTop w:val="0"/>
          <w:marBottom w:val="0"/>
          <w:divBdr>
            <w:top w:val="none" w:sz="0" w:space="0" w:color="auto"/>
            <w:left w:val="none" w:sz="0" w:space="0" w:color="auto"/>
            <w:bottom w:val="none" w:sz="0" w:space="0" w:color="auto"/>
            <w:right w:val="none" w:sz="0" w:space="0" w:color="auto"/>
          </w:divBdr>
        </w:div>
        <w:div w:id="1220901692">
          <w:marLeft w:val="480"/>
          <w:marRight w:val="0"/>
          <w:marTop w:val="0"/>
          <w:marBottom w:val="0"/>
          <w:divBdr>
            <w:top w:val="none" w:sz="0" w:space="0" w:color="auto"/>
            <w:left w:val="none" w:sz="0" w:space="0" w:color="auto"/>
            <w:bottom w:val="none" w:sz="0" w:space="0" w:color="auto"/>
            <w:right w:val="none" w:sz="0" w:space="0" w:color="auto"/>
          </w:divBdr>
        </w:div>
        <w:div w:id="1314679379">
          <w:marLeft w:val="480"/>
          <w:marRight w:val="0"/>
          <w:marTop w:val="0"/>
          <w:marBottom w:val="0"/>
          <w:divBdr>
            <w:top w:val="none" w:sz="0" w:space="0" w:color="auto"/>
            <w:left w:val="none" w:sz="0" w:space="0" w:color="auto"/>
            <w:bottom w:val="none" w:sz="0" w:space="0" w:color="auto"/>
            <w:right w:val="none" w:sz="0" w:space="0" w:color="auto"/>
          </w:divBdr>
        </w:div>
        <w:div w:id="688723446">
          <w:marLeft w:val="480"/>
          <w:marRight w:val="0"/>
          <w:marTop w:val="0"/>
          <w:marBottom w:val="0"/>
          <w:divBdr>
            <w:top w:val="none" w:sz="0" w:space="0" w:color="auto"/>
            <w:left w:val="none" w:sz="0" w:space="0" w:color="auto"/>
            <w:bottom w:val="none" w:sz="0" w:space="0" w:color="auto"/>
            <w:right w:val="none" w:sz="0" w:space="0" w:color="auto"/>
          </w:divBdr>
        </w:div>
        <w:div w:id="448397636">
          <w:marLeft w:val="480"/>
          <w:marRight w:val="0"/>
          <w:marTop w:val="0"/>
          <w:marBottom w:val="0"/>
          <w:divBdr>
            <w:top w:val="none" w:sz="0" w:space="0" w:color="auto"/>
            <w:left w:val="none" w:sz="0" w:space="0" w:color="auto"/>
            <w:bottom w:val="none" w:sz="0" w:space="0" w:color="auto"/>
            <w:right w:val="none" w:sz="0" w:space="0" w:color="auto"/>
          </w:divBdr>
        </w:div>
        <w:div w:id="587614938">
          <w:marLeft w:val="480"/>
          <w:marRight w:val="0"/>
          <w:marTop w:val="0"/>
          <w:marBottom w:val="0"/>
          <w:divBdr>
            <w:top w:val="none" w:sz="0" w:space="0" w:color="auto"/>
            <w:left w:val="none" w:sz="0" w:space="0" w:color="auto"/>
            <w:bottom w:val="none" w:sz="0" w:space="0" w:color="auto"/>
            <w:right w:val="none" w:sz="0" w:space="0" w:color="auto"/>
          </w:divBdr>
        </w:div>
        <w:div w:id="633490575">
          <w:marLeft w:val="480"/>
          <w:marRight w:val="0"/>
          <w:marTop w:val="0"/>
          <w:marBottom w:val="0"/>
          <w:divBdr>
            <w:top w:val="none" w:sz="0" w:space="0" w:color="auto"/>
            <w:left w:val="none" w:sz="0" w:space="0" w:color="auto"/>
            <w:bottom w:val="none" w:sz="0" w:space="0" w:color="auto"/>
            <w:right w:val="none" w:sz="0" w:space="0" w:color="auto"/>
          </w:divBdr>
        </w:div>
        <w:div w:id="741874043">
          <w:marLeft w:val="480"/>
          <w:marRight w:val="0"/>
          <w:marTop w:val="0"/>
          <w:marBottom w:val="0"/>
          <w:divBdr>
            <w:top w:val="none" w:sz="0" w:space="0" w:color="auto"/>
            <w:left w:val="none" w:sz="0" w:space="0" w:color="auto"/>
            <w:bottom w:val="none" w:sz="0" w:space="0" w:color="auto"/>
            <w:right w:val="none" w:sz="0" w:space="0" w:color="auto"/>
          </w:divBdr>
        </w:div>
        <w:div w:id="110171480">
          <w:marLeft w:val="480"/>
          <w:marRight w:val="0"/>
          <w:marTop w:val="0"/>
          <w:marBottom w:val="0"/>
          <w:divBdr>
            <w:top w:val="none" w:sz="0" w:space="0" w:color="auto"/>
            <w:left w:val="none" w:sz="0" w:space="0" w:color="auto"/>
            <w:bottom w:val="none" w:sz="0" w:space="0" w:color="auto"/>
            <w:right w:val="none" w:sz="0" w:space="0" w:color="auto"/>
          </w:divBdr>
        </w:div>
        <w:div w:id="1846478459">
          <w:marLeft w:val="480"/>
          <w:marRight w:val="0"/>
          <w:marTop w:val="0"/>
          <w:marBottom w:val="0"/>
          <w:divBdr>
            <w:top w:val="none" w:sz="0" w:space="0" w:color="auto"/>
            <w:left w:val="none" w:sz="0" w:space="0" w:color="auto"/>
            <w:bottom w:val="none" w:sz="0" w:space="0" w:color="auto"/>
            <w:right w:val="none" w:sz="0" w:space="0" w:color="auto"/>
          </w:divBdr>
        </w:div>
        <w:div w:id="590551150">
          <w:marLeft w:val="480"/>
          <w:marRight w:val="0"/>
          <w:marTop w:val="0"/>
          <w:marBottom w:val="0"/>
          <w:divBdr>
            <w:top w:val="none" w:sz="0" w:space="0" w:color="auto"/>
            <w:left w:val="none" w:sz="0" w:space="0" w:color="auto"/>
            <w:bottom w:val="none" w:sz="0" w:space="0" w:color="auto"/>
            <w:right w:val="none" w:sz="0" w:space="0" w:color="auto"/>
          </w:divBdr>
        </w:div>
        <w:div w:id="1098527994">
          <w:marLeft w:val="480"/>
          <w:marRight w:val="0"/>
          <w:marTop w:val="0"/>
          <w:marBottom w:val="0"/>
          <w:divBdr>
            <w:top w:val="none" w:sz="0" w:space="0" w:color="auto"/>
            <w:left w:val="none" w:sz="0" w:space="0" w:color="auto"/>
            <w:bottom w:val="none" w:sz="0" w:space="0" w:color="auto"/>
            <w:right w:val="none" w:sz="0" w:space="0" w:color="auto"/>
          </w:divBdr>
        </w:div>
        <w:div w:id="1700668770">
          <w:marLeft w:val="480"/>
          <w:marRight w:val="0"/>
          <w:marTop w:val="0"/>
          <w:marBottom w:val="0"/>
          <w:divBdr>
            <w:top w:val="none" w:sz="0" w:space="0" w:color="auto"/>
            <w:left w:val="none" w:sz="0" w:space="0" w:color="auto"/>
            <w:bottom w:val="none" w:sz="0" w:space="0" w:color="auto"/>
            <w:right w:val="none" w:sz="0" w:space="0" w:color="auto"/>
          </w:divBdr>
        </w:div>
        <w:div w:id="627853441">
          <w:marLeft w:val="480"/>
          <w:marRight w:val="0"/>
          <w:marTop w:val="0"/>
          <w:marBottom w:val="0"/>
          <w:divBdr>
            <w:top w:val="none" w:sz="0" w:space="0" w:color="auto"/>
            <w:left w:val="none" w:sz="0" w:space="0" w:color="auto"/>
            <w:bottom w:val="none" w:sz="0" w:space="0" w:color="auto"/>
            <w:right w:val="none" w:sz="0" w:space="0" w:color="auto"/>
          </w:divBdr>
        </w:div>
        <w:div w:id="341667986">
          <w:marLeft w:val="480"/>
          <w:marRight w:val="0"/>
          <w:marTop w:val="0"/>
          <w:marBottom w:val="0"/>
          <w:divBdr>
            <w:top w:val="none" w:sz="0" w:space="0" w:color="auto"/>
            <w:left w:val="none" w:sz="0" w:space="0" w:color="auto"/>
            <w:bottom w:val="none" w:sz="0" w:space="0" w:color="auto"/>
            <w:right w:val="none" w:sz="0" w:space="0" w:color="auto"/>
          </w:divBdr>
        </w:div>
        <w:div w:id="755707189">
          <w:marLeft w:val="480"/>
          <w:marRight w:val="0"/>
          <w:marTop w:val="0"/>
          <w:marBottom w:val="0"/>
          <w:divBdr>
            <w:top w:val="none" w:sz="0" w:space="0" w:color="auto"/>
            <w:left w:val="none" w:sz="0" w:space="0" w:color="auto"/>
            <w:bottom w:val="none" w:sz="0" w:space="0" w:color="auto"/>
            <w:right w:val="none" w:sz="0" w:space="0" w:color="auto"/>
          </w:divBdr>
        </w:div>
        <w:div w:id="1286618097">
          <w:marLeft w:val="480"/>
          <w:marRight w:val="0"/>
          <w:marTop w:val="0"/>
          <w:marBottom w:val="0"/>
          <w:divBdr>
            <w:top w:val="none" w:sz="0" w:space="0" w:color="auto"/>
            <w:left w:val="none" w:sz="0" w:space="0" w:color="auto"/>
            <w:bottom w:val="none" w:sz="0" w:space="0" w:color="auto"/>
            <w:right w:val="none" w:sz="0" w:space="0" w:color="auto"/>
          </w:divBdr>
        </w:div>
        <w:div w:id="695155189">
          <w:marLeft w:val="480"/>
          <w:marRight w:val="0"/>
          <w:marTop w:val="0"/>
          <w:marBottom w:val="0"/>
          <w:divBdr>
            <w:top w:val="none" w:sz="0" w:space="0" w:color="auto"/>
            <w:left w:val="none" w:sz="0" w:space="0" w:color="auto"/>
            <w:bottom w:val="none" w:sz="0" w:space="0" w:color="auto"/>
            <w:right w:val="none" w:sz="0" w:space="0" w:color="auto"/>
          </w:divBdr>
        </w:div>
      </w:divsChild>
    </w:div>
    <w:div w:id="2063283213">
      <w:bodyDiv w:val="1"/>
      <w:marLeft w:val="0"/>
      <w:marRight w:val="0"/>
      <w:marTop w:val="0"/>
      <w:marBottom w:val="0"/>
      <w:divBdr>
        <w:top w:val="none" w:sz="0" w:space="0" w:color="auto"/>
        <w:left w:val="none" w:sz="0" w:space="0" w:color="auto"/>
        <w:bottom w:val="none" w:sz="0" w:space="0" w:color="auto"/>
        <w:right w:val="none" w:sz="0" w:space="0" w:color="auto"/>
      </w:divBdr>
      <w:divsChild>
        <w:div w:id="1618220699">
          <w:marLeft w:val="480"/>
          <w:marRight w:val="0"/>
          <w:marTop w:val="0"/>
          <w:marBottom w:val="0"/>
          <w:divBdr>
            <w:top w:val="none" w:sz="0" w:space="0" w:color="auto"/>
            <w:left w:val="none" w:sz="0" w:space="0" w:color="auto"/>
            <w:bottom w:val="none" w:sz="0" w:space="0" w:color="auto"/>
            <w:right w:val="none" w:sz="0" w:space="0" w:color="auto"/>
          </w:divBdr>
        </w:div>
        <w:div w:id="1480413851">
          <w:marLeft w:val="480"/>
          <w:marRight w:val="0"/>
          <w:marTop w:val="0"/>
          <w:marBottom w:val="0"/>
          <w:divBdr>
            <w:top w:val="none" w:sz="0" w:space="0" w:color="auto"/>
            <w:left w:val="none" w:sz="0" w:space="0" w:color="auto"/>
            <w:bottom w:val="none" w:sz="0" w:space="0" w:color="auto"/>
            <w:right w:val="none" w:sz="0" w:space="0" w:color="auto"/>
          </w:divBdr>
        </w:div>
        <w:div w:id="678772887">
          <w:marLeft w:val="480"/>
          <w:marRight w:val="0"/>
          <w:marTop w:val="0"/>
          <w:marBottom w:val="0"/>
          <w:divBdr>
            <w:top w:val="none" w:sz="0" w:space="0" w:color="auto"/>
            <w:left w:val="none" w:sz="0" w:space="0" w:color="auto"/>
            <w:bottom w:val="none" w:sz="0" w:space="0" w:color="auto"/>
            <w:right w:val="none" w:sz="0" w:space="0" w:color="auto"/>
          </w:divBdr>
        </w:div>
        <w:div w:id="58983671">
          <w:marLeft w:val="480"/>
          <w:marRight w:val="0"/>
          <w:marTop w:val="0"/>
          <w:marBottom w:val="0"/>
          <w:divBdr>
            <w:top w:val="none" w:sz="0" w:space="0" w:color="auto"/>
            <w:left w:val="none" w:sz="0" w:space="0" w:color="auto"/>
            <w:bottom w:val="none" w:sz="0" w:space="0" w:color="auto"/>
            <w:right w:val="none" w:sz="0" w:space="0" w:color="auto"/>
          </w:divBdr>
        </w:div>
        <w:div w:id="318849958">
          <w:marLeft w:val="480"/>
          <w:marRight w:val="0"/>
          <w:marTop w:val="0"/>
          <w:marBottom w:val="0"/>
          <w:divBdr>
            <w:top w:val="none" w:sz="0" w:space="0" w:color="auto"/>
            <w:left w:val="none" w:sz="0" w:space="0" w:color="auto"/>
            <w:bottom w:val="none" w:sz="0" w:space="0" w:color="auto"/>
            <w:right w:val="none" w:sz="0" w:space="0" w:color="auto"/>
          </w:divBdr>
        </w:div>
        <w:div w:id="1304967665">
          <w:marLeft w:val="480"/>
          <w:marRight w:val="0"/>
          <w:marTop w:val="0"/>
          <w:marBottom w:val="0"/>
          <w:divBdr>
            <w:top w:val="none" w:sz="0" w:space="0" w:color="auto"/>
            <w:left w:val="none" w:sz="0" w:space="0" w:color="auto"/>
            <w:bottom w:val="none" w:sz="0" w:space="0" w:color="auto"/>
            <w:right w:val="none" w:sz="0" w:space="0" w:color="auto"/>
          </w:divBdr>
        </w:div>
        <w:div w:id="2059626707">
          <w:marLeft w:val="480"/>
          <w:marRight w:val="0"/>
          <w:marTop w:val="0"/>
          <w:marBottom w:val="0"/>
          <w:divBdr>
            <w:top w:val="none" w:sz="0" w:space="0" w:color="auto"/>
            <w:left w:val="none" w:sz="0" w:space="0" w:color="auto"/>
            <w:bottom w:val="none" w:sz="0" w:space="0" w:color="auto"/>
            <w:right w:val="none" w:sz="0" w:space="0" w:color="auto"/>
          </w:divBdr>
        </w:div>
        <w:div w:id="91754122">
          <w:marLeft w:val="480"/>
          <w:marRight w:val="0"/>
          <w:marTop w:val="0"/>
          <w:marBottom w:val="0"/>
          <w:divBdr>
            <w:top w:val="none" w:sz="0" w:space="0" w:color="auto"/>
            <w:left w:val="none" w:sz="0" w:space="0" w:color="auto"/>
            <w:bottom w:val="none" w:sz="0" w:space="0" w:color="auto"/>
            <w:right w:val="none" w:sz="0" w:space="0" w:color="auto"/>
          </w:divBdr>
        </w:div>
        <w:div w:id="1599100038">
          <w:marLeft w:val="480"/>
          <w:marRight w:val="0"/>
          <w:marTop w:val="0"/>
          <w:marBottom w:val="0"/>
          <w:divBdr>
            <w:top w:val="none" w:sz="0" w:space="0" w:color="auto"/>
            <w:left w:val="none" w:sz="0" w:space="0" w:color="auto"/>
            <w:bottom w:val="none" w:sz="0" w:space="0" w:color="auto"/>
            <w:right w:val="none" w:sz="0" w:space="0" w:color="auto"/>
          </w:divBdr>
        </w:div>
        <w:div w:id="753363057">
          <w:marLeft w:val="480"/>
          <w:marRight w:val="0"/>
          <w:marTop w:val="0"/>
          <w:marBottom w:val="0"/>
          <w:divBdr>
            <w:top w:val="none" w:sz="0" w:space="0" w:color="auto"/>
            <w:left w:val="none" w:sz="0" w:space="0" w:color="auto"/>
            <w:bottom w:val="none" w:sz="0" w:space="0" w:color="auto"/>
            <w:right w:val="none" w:sz="0" w:space="0" w:color="auto"/>
          </w:divBdr>
        </w:div>
        <w:div w:id="1272401596">
          <w:marLeft w:val="480"/>
          <w:marRight w:val="0"/>
          <w:marTop w:val="0"/>
          <w:marBottom w:val="0"/>
          <w:divBdr>
            <w:top w:val="none" w:sz="0" w:space="0" w:color="auto"/>
            <w:left w:val="none" w:sz="0" w:space="0" w:color="auto"/>
            <w:bottom w:val="none" w:sz="0" w:space="0" w:color="auto"/>
            <w:right w:val="none" w:sz="0" w:space="0" w:color="auto"/>
          </w:divBdr>
        </w:div>
        <w:div w:id="433094292">
          <w:marLeft w:val="480"/>
          <w:marRight w:val="0"/>
          <w:marTop w:val="0"/>
          <w:marBottom w:val="0"/>
          <w:divBdr>
            <w:top w:val="none" w:sz="0" w:space="0" w:color="auto"/>
            <w:left w:val="none" w:sz="0" w:space="0" w:color="auto"/>
            <w:bottom w:val="none" w:sz="0" w:space="0" w:color="auto"/>
            <w:right w:val="none" w:sz="0" w:space="0" w:color="auto"/>
          </w:divBdr>
        </w:div>
        <w:div w:id="290749179">
          <w:marLeft w:val="480"/>
          <w:marRight w:val="0"/>
          <w:marTop w:val="0"/>
          <w:marBottom w:val="0"/>
          <w:divBdr>
            <w:top w:val="none" w:sz="0" w:space="0" w:color="auto"/>
            <w:left w:val="none" w:sz="0" w:space="0" w:color="auto"/>
            <w:bottom w:val="none" w:sz="0" w:space="0" w:color="auto"/>
            <w:right w:val="none" w:sz="0" w:space="0" w:color="auto"/>
          </w:divBdr>
        </w:div>
        <w:div w:id="345327268">
          <w:marLeft w:val="480"/>
          <w:marRight w:val="0"/>
          <w:marTop w:val="0"/>
          <w:marBottom w:val="0"/>
          <w:divBdr>
            <w:top w:val="none" w:sz="0" w:space="0" w:color="auto"/>
            <w:left w:val="none" w:sz="0" w:space="0" w:color="auto"/>
            <w:bottom w:val="none" w:sz="0" w:space="0" w:color="auto"/>
            <w:right w:val="none" w:sz="0" w:space="0" w:color="auto"/>
          </w:divBdr>
        </w:div>
        <w:div w:id="770320537">
          <w:marLeft w:val="480"/>
          <w:marRight w:val="0"/>
          <w:marTop w:val="0"/>
          <w:marBottom w:val="0"/>
          <w:divBdr>
            <w:top w:val="none" w:sz="0" w:space="0" w:color="auto"/>
            <w:left w:val="none" w:sz="0" w:space="0" w:color="auto"/>
            <w:bottom w:val="none" w:sz="0" w:space="0" w:color="auto"/>
            <w:right w:val="none" w:sz="0" w:space="0" w:color="auto"/>
          </w:divBdr>
        </w:div>
        <w:div w:id="349575622">
          <w:marLeft w:val="480"/>
          <w:marRight w:val="0"/>
          <w:marTop w:val="0"/>
          <w:marBottom w:val="0"/>
          <w:divBdr>
            <w:top w:val="none" w:sz="0" w:space="0" w:color="auto"/>
            <w:left w:val="none" w:sz="0" w:space="0" w:color="auto"/>
            <w:bottom w:val="none" w:sz="0" w:space="0" w:color="auto"/>
            <w:right w:val="none" w:sz="0" w:space="0" w:color="auto"/>
          </w:divBdr>
        </w:div>
        <w:div w:id="1525896142">
          <w:marLeft w:val="480"/>
          <w:marRight w:val="0"/>
          <w:marTop w:val="0"/>
          <w:marBottom w:val="0"/>
          <w:divBdr>
            <w:top w:val="none" w:sz="0" w:space="0" w:color="auto"/>
            <w:left w:val="none" w:sz="0" w:space="0" w:color="auto"/>
            <w:bottom w:val="none" w:sz="0" w:space="0" w:color="auto"/>
            <w:right w:val="none" w:sz="0" w:space="0" w:color="auto"/>
          </w:divBdr>
        </w:div>
        <w:div w:id="628559215">
          <w:marLeft w:val="480"/>
          <w:marRight w:val="0"/>
          <w:marTop w:val="0"/>
          <w:marBottom w:val="0"/>
          <w:divBdr>
            <w:top w:val="none" w:sz="0" w:space="0" w:color="auto"/>
            <w:left w:val="none" w:sz="0" w:space="0" w:color="auto"/>
            <w:bottom w:val="none" w:sz="0" w:space="0" w:color="auto"/>
            <w:right w:val="none" w:sz="0" w:space="0" w:color="auto"/>
          </w:divBdr>
        </w:div>
        <w:div w:id="1751002050">
          <w:marLeft w:val="480"/>
          <w:marRight w:val="0"/>
          <w:marTop w:val="0"/>
          <w:marBottom w:val="0"/>
          <w:divBdr>
            <w:top w:val="none" w:sz="0" w:space="0" w:color="auto"/>
            <w:left w:val="none" w:sz="0" w:space="0" w:color="auto"/>
            <w:bottom w:val="none" w:sz="0" w:space="0" w:color="auto"/>
            <w:right w:val="none" w:sz="0" w:space="0" w:color="auto"/>
          </w:divBdr>
        </w:div>
        <w:div w:id="886452792">
          <w:marLeft w:val="480"/>
          <w:marRight w:val="0"/>
          <w:marTop w:val="0"/>
          <w:marBottom w:val="0"/>
          <w:divBdr>
            <w:top w:val="none" w:sz="0" w:space="0" w:color="auto"/>
            <w:left w:val="none" w:sz="0" w:space="0" w:color="auto"/>
            <w:bottom w:val="none" w:sz="0" w:space="0" w:color="auto"/>
            <w:right w:val="none" w:sz="0" w:space="0" w:color="auto"/>
          </w:divBdr>
        </w:div>
        <w:div w:id="466432307">
          <w:marLeft w:val="480"/>
          <w:marRight w:val="0"/>
          <w:marTop w:val="0"/>
          <w:marBottom w:val="0"/>
          <w:divBdr>
            <w:top w:val="none" w:sz="0" w:space="0" w:color="auto"/>
            <w:left w:val="none" w:sz="0" w:space="0" w:color="auto"/>
            <w:bottom w:val="none" w:sz="0" w:space="0" w:color="auto"/>
            <w:right w:val="none" w:sz="0" w:space="0" w:color="auto"/>
          </w:divBdr>
        </w:div>
      </w:divsChild>
    </w:div>
    <w:div w:id="2063289095">
      <w:bodyDiv w:val="1"/>
      <w:marLeft w:val="0"/>
      <w:marRight w:val="0"/>
      <w:marTop w:val="0"/>
      <w:marBottom w:val="0"/>
      <w:divBdr>
        <w:top w:val="none" w:sz="0" w:space="0" w:color="auto"/>
        <w:left w:val="none" w:sz="0" w:space="0" w:color="auto"/>
        <w:bottom w:val="none" w:sz="0" w:space="0" w:color="auto"/>
        <w:right w:val="none" w:sz="0" w:space="0" w:color="auto"/>
      </w:divBdr>
    </w:div>
    <w:div w:id="2063943915">
      <w:bodyDiv w:val="1"/>
      <w:marLeft w:val="0"/>
      <w:marRight w:val="0"/>
      <w:marTop w:val="0"/>
      <w:marBottom w:val="0"/>
      <w:divBdr>
        <w:top w:val="none" w:sz="0" w:space="0" w:color="auto"/>
        <w:left w:val="none" w:sz="0" w:space="0" w:color="auto"/>
        <w:bottom w:val="none" w:sz="0" w:space="0" w:color="auto"/>
        <w:right w:val="none" w:sz="0" w:space="0" w:color="auto"/>
      </w:divBdr>
    </w:div>
    <w:div w:id="2065715474">
      <w:bodyDiv w:val="1"/>
      <w:marLeft w:val="0"/>
      <w:marRight w:val="0"/>
      <w:marTop w:val="0"/>
      <w:marBottom w:val="0"/>
      <w:divBdr>
        <w:top w:val="none" w:sz="0" w:space="0" w:color="auto"/>
        <w:left w:val="none" w:sz="0" w:space="0" w:color="auto"/>
        <w:bottom w:val="none" w:sz="0" w:space="0" w:color="auto"/>
        <w:right w:val="none" w:sz="0" w:space="0" w:color="auto"/>
      </w:divBdr>
    </w:div>
    <w:div w:id="2065983269">
      <w:bodyDiv w:val="1"/>
      <w:marLeft w:val="0"/>
      <w:marRight w:val="0"/>
      <w:marTop w:val="0"/>
      <w:marBottom w:val="0"/>
      <w:divBdr>
        <w:top w:val="none" w:sz="0" w:space="0" w:color="auto"/>
        <w:left w:val="none" w:sz="0" w:space="0" w:color="auto"/>
        <w:bottom w:val="none" w:sz="0" w:space="0" w:color="auto"/>
        <w:right w:val="none" w:sz="0" w:space="0" w:color="auto"/>
      </w:divBdr>
    </w:div>
    <w:div w:id="2065983609">
      <w:bodyDiv w:val="1"/>
      <w:marLeft w:val="0"/>
      <w:marRight w:val="0"/>
      <w:marTop w:val="0"/>
      <w:marBottom w:val="0"/>
      <w:divBdr>
        <w:top w:val="none" w:sz="0" w:space="0" w:color="auto"/>
        <w:left w:val="none" w:sz="0" w:space="0" w:color="auto"/>
        <w:bottom w:val="none" w:sz="0" w:space="0" w:color="auto"/>
        <w:right w:val="none" w:sz="0" w:space="0" w:color="auto"/>
      </w:divBdr>
      <w:divsChild>
        <w:div w:id="319844442">
          <w:marLeft w:val="480"/>
          <w:marRight w:val="0"/>
          <w:marTop w:val="0"/>
          <w:marBottom w:val="0"/>
          <w:divBdr>
            <w:top w:val="none" w:sz="0" w:space="0" w:color="auto"/>
            <w:left w:val="none" w:sz="0" w:space="0" w:color="auto"/>
            <w:bottom w:val="none" w:sz="0" w:space="0" w:color="auto"/>
            <w:right w:val="none" w:sz="0" w:space="0" w:color="auto"/>
          </w:divBdr>
        </w:div>
        <w:div w:id="1756710795">
          <w:marLeft w:val="480"/>
          <w:marRight w:val="0"/>
          <w:marTop w:val="0"/>
          <w:marBottom w:val="0"/>
          <w:divBdr>
            <w:top w:val="none" w:sz="0" w:space="0" w:color="auto"/>
            <w:left w:val="none" w:sz="0" w:space="0" w:color="auto"/>
            <w:bottom w:val="none" w:sz="0" w:space="0" w:color="auto"/>
            <w:right w:val="none" w:sz="0" w:space="0" w:color="auto"/>
          </w:divBdr>
        </w:div>
        <w:div w:id="1269704421">
          <w:marLeft w:val="480"/>
          <w:marRight w:val="0"/>
          <w:marTop w:val="0"/>
          <w:marBottom w:val="0"/>
          <w:divBdr>
            <w:top w:val="none" w:sz="0" w:space="0" w:color="auto"/>
            <w:left w:val="none" w:sz="0" w:space="0" w:color="auto"/>
            <w:bottom w:val="none" w:sz="0" w:space="0" w:color="auto"/>
            <w:right w:val="none" w:sz="0" w:space="0" w:color="auto"/>
          </w:divBdr>
        </w:div>
        <w:div w:id="609974516">
          <w:marLeft w:val="480"/>
          <w:marRight w:val="0"/>
          <w:marTop w:val="0"/>
          <w:marBottom w:val="0"/>
          <w:divBdr>
            <w:top w:val="none" w:sz="0" w:space="0" w:color="auto"/>
            <w:left w:val="none" w:sz="0" w:space="0" w:color="auto"/>
            <w:bottom w:val="none" w:sz="0" w:space="0" w:color="auto"/>
            <w:right w:val="none" w:sz="0" w:space="0" w:color="auto"/>
          </w:divBdr>
        </w:div>
        <w:div w:id="1130512759">
          <w:marLeft w:val="480"/>
          <w:marRight w:val="0"/>
          <w:marTop w:val="0"/>
          <w:marBottom w:val="0"/>
          <w:divBdr>
            <w:top w:val="none" w:sz="0" w:space="0" w:color="auto"/>
            <w:left w:val="none" w:sz="0" w:space="0" w:color="auto"/>
            <w:bottom w:val="none" w:sz="0" w:space="0" w:color="auto"/>
            <w:right w:val="none" w:sz="0" w:space="0" w:color="auto"/>
          </w:divBdr>
        </w:div>
        <w:div w:id="4525230">
          <w:marLeft w:val="480"/>
          <w:marRight w:val="0"/>
          <w:marTop w:val="0"/>
          <w:marBottom w:val="0"/>
          <w:divBdr>
            <w:top w:val="none" w:sz="0" w:space="0" w:color="auto"/>
            <w:left w:val="none" w:sz="0" w:space="0" w:color="auto"/>
            <w:bottom w:val="none" w:sz="0" w:space="0" w:color="auto"/>
            <w:right w:val="none" w:sz="0" w:space="0" w:color="auto"/>
          </w:divBdr>
        </w:div>
        <w:div w:id="1890459961">
          <w:marLeft w:val="480"/>
          <w:marRight w:val="0"/>
          <w:marTop w:val="0"/>
          <w:marBottom w:val="0"/>
          <w:divBdr>
            <w:top w:val="none" w:sz="0" w:space="0" w:color="auto"/>
            <w:left w:val="none" w:sz="0" w:space="0" w:color="auto"/>
            <w:bottom w:val="none" w:sz="0" w:space="0" w:color="auto"/>
            <w:right w:val="none" w:sz="0" w:space="0" w:color="auto"/>
          </w:divBdr>
        </w:div>
        <w:div w:id="309480632">
          <w:marLeft w:val="480"/>
          <w:marRight w:val="0"/>
          <w:marTop w:val="0"/>
          <w:marBottom w:val="0"/>
          <w:divBdr>
            <w:top w:val="none" w:sz="0" w:space="0" w:color="auto"/>
            <w:left w:val="none" w:sz="0" w:space="0" w:color="auto"/>
            <w:bottom w:val="none" w:sz="0" w:space="0" w:color="auto"/>
            <w:right w:val="none" w:sz="0" w:space="0" w:color="auto"/>
          </w:divBdr>
        </w:div>
        <w:div w:id="1270624188">
          <w:marLeft w:val="480"/>
          <w:marRight w:val="0"/>
          <w:marTop w:val="0"/>
          <w:marBottom w:val="0"/>
          <w:divBdr>
            <w:top w:val="none" w:sz="0" w:space="0" w:color="auto"/>
            <w:left w:val="none" w:sz="0" w:space="0" w:color="auto"/>
            <w:bottom w:val="none" w:sz="0" w:space="0" w:color="auto"/>
            <w:right w:val="none" w:sz="0" w:space="0" w:color="auto"/>
          </w:divBdr>
        </w:div>
        <w:div w:id="1552425168">
          <w:marLeft w:val="480"/>
          <w:marRight w:val="0"/>
          <w:marTop w:val="0"/>
          <w:marBottom w:val="0"/>
          <w:divBdr>
            <w:top w:val="none" w:sz="0" w:space="0" w:color="auto"/>
            <w:left w:val="none" w:sz="0" w:space="0" w:color="auto"/>
            <w:bottom w:val="none" w:sz="0" w:space="0" w:color="auto"/>
            <w:right w:val="none" w:sz="0" w:space="0" w:color="auto"/>
          </w:divBdr>
        </w:div>
        <w:div w:id="1879849249">
          <w:marLeft w:val="480"/>
          <w:marRight w:val="0"/>
          <w:marTop w:val="0"/>
          <w:marBottom w:val="0"/>
          <w:divBdr>
            <w:top w:val="none" w:sz="0" w:space="0" w:color="auto"/>
            <w:left w:val="none" w:sz="0" w:space="0" w:color="auto"/>
            <w:bottom w:val="none" w:sz="0" w:space="0" w:color="auto"/>
            <w:right w:val="none" w:sz="0" w:space="0" w:color="auto"/>
          </w:divBdr>
        </w:div>
        <w:div w:id="829370000">
          <w:marLeft w:val="480"/>
          <w:marRight w:val="0"/>
          <w:marTop w:val="0"/>
          <w:marBottom w:val="0"/>
          <w:divBdr>
            <w:top w:val="none" w:sz="0" w:space="0" w:color="auto"/>
            <w:left w:val="none" w:sz="0" w:space="0" w:color="auto"/>
            <w:bottom w:val="none" w:sz="0" w:space="0" w:color="auto"/>
            <w:right w:val="none" w:sz="0" w:space="0" w:color="auto"/>
          </w:divBdr>
        </w:div>
        <w:div w:id="1501584865">
          <w:marLeft w:val="480"/>
          <w:marRight w:val="0"/>
          <w:marTop w:val="0"/>
          <w:marBottom w:val="0"/>
          <w:divBdr>
            <w:top w:val="none" w:sz="0" w:space="0" w:color="auto"/>
            <w:left w:val="none" w:sz="0" w:space="0" w:color="auto"/>
            <w:bottom w:val="none" w:sz="0" w:space="0" w:color="auto"/>
            <w:right w:val="none" w:sz="0" w:space="0" w:color="auto"/>
          </w:divBdr>
        </w:div>
        <w:div w:id="377052463">
          <w:marLeft w:val="480"/>
          <w:marRight w:val="0"/>
          <w:marTop w:val="0"/>
          <w:marBottom w:val="0"/>
          <w:divBdr>
            <w:top w:val="none" w:sz="0" w:space="0" w:color="auto"/>
            <w:left w:val="none" w:sz="0" w:space="0" w:color="auto"/>
            <w:bottom w:val="none" w:sz="0" w:space="0" w:color="auto"/>
            <w:right w:val="none" w:sz="0" w:space="0" w:color="auto"/>
          </w:divBdr>
        </w:div>
        <w:div w:id="1963995479">
          <w:marLeft w:val="480"/>
          <w:marRight w:val="0"/>
          <w:marTop w:val="0"/>
          <w:marBottom w:val="0"/>
          <w:divBdr>
            <w:top w:val="none" w:sz="0" w:space="0" w:color="auto"/>
            <w:left w:val="none" w:sz="0" w:space="0" w:color="auto"/>
            <w:bottom w:val="none" w:sz="0" w:space="0" w:color="auto"/>
            <w:right w:val="none" w:sz="0" w:space="0" w:color="auto"/>
          </w:divBdr>
        </w:div>
        <w:div w:id="1722711756">
          <w:marLeft w:val="480"/>
          <w:marRight w:val="0"/>
          <w:marTop w:val="0"/>
          <w:marBottom w:val="0"/>
          <w:divBdr>
            <w:top w:val="none" w:sz="0" w:space="0" w:color="auto"/>
            <w:left w:val="none" w:sz="0" w:space="0" w:color="auto"/>
            <w:bottom w:val="none" w:sz="0" w:space="0" w:color="auto"/>
            <w:right w:val="none" w:sz="0" w:space="0" w:color="auto"/>
          </w:divBdr>
        </w:div>
        <w:div w:id="2038967755">
          <w:marLeft w:val="480"/>
          <w:marRight w:val="0"/>
          <w:marTop w:val="0"/>
          <w:marBottom w:val="0"/>
          <w:divBdr>
            <w:top w:val="none" w:sz="0" w:space="0" w:color="auto"/>
            <w:left w:val="none" w:sz="0" w:space="0" w:color="auto"/>
            <w:bottom w:val="none" w:sz="0" w:space="0" w:color="auto"/>
            <w:right w:val="none" w:sz="0" w:space="0" w:color="auto"/>
          </w:divBdr>
        </w:div>
        <w:div w:id="1639458423">
          <w:marLeft w:val="480"/>
          <w:marRight w:val="0"/>
          <w:marTop w:val="0"/>
          <w:marBottom w:val="0"/>
          <w:divBdr>
            <w:top w:val="none" w:sz="0" w:space="0" w:color="auto"/>
            <w:left w:val="none" w:sz="0" w:space="0" w:color="auto"/>
            <w:bottom w:val="none" w:sz="0" w:space="0" w:color="auto"/>
            <w:right w:val="none" w:sz="0" w:space="0" w:color="auto"/>
          </w:divBdr>
        </w:div>
        <w:div w:id="1040399677">
          <w:marLeft w:val="480"/>
          <w:marRight w:val="0"/>
          <w:marTop w:val="0"/>
          <w:marBottom w:val="0"/>
          <w:divBdr>
            <w:top w:val="none" w:sz="0" w:space="0" w:color="auto"/>
            <w:left w:val="none" w:sz="0" w:space="0" w:color="auto"/>
            <w:bottom w:val="none" w:sz="0" w:space="0" w:color="auto"/>
            <w:right w:val="none" w:sz="0" w:space="0" w:color="auto"/>
          </w:divBdr>
        </w:div>
        <w:div w:id="1656643442">
          <w:marLeft w:val="480"/>
          <w:marRight w:val="0"/>
          <w:marTop w:val="0"/>
          <w:marBottom w:val="0"/>
          <w:divBdr>
            <w:top w:val="none" w:sz="0" w:space="0" w:color="auto"/>
            <w:left w:val="none" w:sz="0" w:space="0" w:color="auto"/>
            <w:bottom w:val="none" w:sz="0" w:space="0" w:color="auto"/>
            <w:right w:val="none" w:sz="0" w:space="0" w:color="auto"/>
          </w:divBdr>
        </w:div>
        <w:div w:id="1207719937">
          <w:marLeft w:val="480"/>
          <w:marRight w:val="0"/>
          <w:marTop w:val="0"/>
          <w:marBottom w:val="0"/>
          <w:divBdr>
            <w:top w:val="none" w:sz="0" w:space="0" w:color="auto"/>
            <w:left w:val="none" w:sz="0" w:space="0" w:color="auto"/>
            <w:bottom w:val="none" w:sz="0" w:space="0" w:color="auto"/>
            <w:right w:val="none" w:sz="0" w:space="0" w:color="auto"/>
          </w:divBdr>
        </w:div>
        <w:div w:id="1202327710">
          <w:marLeft w:val="480"/>
          <w:marRight w:val="0"/>
          <w:marTop w:val="0"/>
          <w:marBottom w:val="0"/>
          <w:divBdr>
            <w:top w:val="none" w:sz="0" w:space="0" w:color="auto"/>
            <w:left w:val="none" w:sz="0" w:space="0" w:color="auto"/>
            <w:bottom w:val="none" w:sz="0" w:space="0" w:color="auto"/>
            <w:right w:val="none" w:sz="0" w:space="0" w:color="auto"/>
          </w:divBdr>
        </w:div>
      </w:divsChild>
    </w:div>
    <w:div w:id="2066247837">
      <w:bodyDiv w:val="1"/>
      <w:marLeft w:val="0"/>
      <w:marRight w:val="0"/>
      <w:marTop w:val="0"/>
      <w:marBottom w:val="0"/>
      <w:divBdr>
        <w:top w:val="none" w:sz="0" w:space="0" w:color="auto"/>
        <w:left w:val="none" w:sz="0" w:space="0" w:color="auto"/>
        <w:bottom w:val="none" w:sz="0" w:space="0" w:color="auto"/>
        <w:right w:val="none" w:sz="0" w:space="0" w:color="auto"/>
      </w:divBdr>
    </w:div>
    <w:div w:id="2066954292">
      <w:bodyDiv w:val="1"/>
      <w:marLeft w:val="0"/>
      <w:marRight w:val="0"/>
      <w:marTop w:val="0"/>
      <w:marBottom w:val="0"/>
      <w:divBdr>
        <w:top w:val="none" w:sz="0" w:space="0" w:color="auto"/>
        <w:left w:val="none" w:sz="0" w:space="0" w:color="auto"/>
        <w:bottom w:val="none" w:sz="0" w:space="0" w:color="auto"/>
        <w:right w:val="none" w:sz="0" w:space="0" w:color="auto"/>
      </w:divBdr>
    </w:div>
    <w:div w:id="2067026220">
      <w:bodyDiv w:val="1"/>
      <w:marLeft w:val="0"/>
      <w:marRight w:val="0"/>
      <w:marTop w:val="0"/>
      <w:marBottom w:val="0"/>
      <w:divBdr>
        <w:top w:val="none" w:sz="0" w:space="0" w:color="auto"/>
        <w:left w:val="none" w:sz="0" w:space="0" w:color="auto"/>
        <w:bottom w:val="none" w:sz="0" w:space="0" w:color="auto"/>
        <w:right w:val="none" w:sz="0" w:space="0" w:color="auto"/>
      </w:divBdr>
    </w:div>
    <w:div w:id="2067947345">
      <w:bodyDiv w:val="1"/>
      <w:marLeft w:val="0"/>
      <w:marRight w:val="0"/>
      <w:marTop w:val="0"/>
      <w:marBottom w:val="0"/>
      <w:divBdr>
        <w:top w:val="none" w:sz="0" w:space="0" w:color="auto"/>
        <w:left w:val="none" w:sz="0" w:space="0" w:color="auto"/>
        <w:bottom w:val="none" w:sz="0" w:space="0" w:color="auto"/>
        <w:right w:val="none" w:sz="0" w:space="0" w:color="auto"/>
      </w:divBdr>
    </w:div>
    <w:div w:id="2068187492">
      <w:bodyDiv w:val="1"/>
      <w:marLeft w:val="0"/>
      <w:marRight w:val="0"/>
      <w:marTop w:val="0"/>
      <w:marBottom w:val="0"/>
      <w:divBdr>
        <w:top w:val="none" w:sz="0" w:space="0" w:color="auto"/>
        <w:left w:val="none" w:sz="0" w:space="0" w:color="auto"/>
        <w:bottom w:val="none" w:sz="0" w:space="0" w:color="auto"/>
        <w:right w:val="none" w:sz="0" w:space="0" w:color="auto"/>
      </w:divBdr>
    </w:div>
    <w:div w:id="2068188105">
      <w:bodyDiv w:val="1"/>
      <w:marLeft w:val="0"/>
      <w:marRight w:val="0"/>
      <w:marTop w:val="0"/>
      <w:marBottom w:val="0"/>
      <w:divBdr>
        <w:top w:val="none" w:sz="0" w:space="0" w:color="auto"/>
        <w:left w:val="none" w:sz="0" w:space="0" w:color="auto"/>
        <w:bottom w:val="none" w:sz="0" w:space="0" w:color="auto"/>
        <w:right w:val="none" w:sz="0" w:space="0" w:color="auto"/>
      </w:divBdr>
      <w:divsChild>
        <w:div w:id="35738851">
          <w:marLeft w:val="480"/>
          <w:marRight w:val="0"/>
          <w:marTop w:val="0"/>
          <w:marBottom w:val="0"/>
          <w:divBdr>
            <w:top w:val="none" w:sz="0" w:space="0" w:color="auto"/>
            <w:left w:val="none" w:sz="0" w:space="0" w:color="auto"/>
            <w:bottom w:val="none" w:sz="0" w:space="0" w:color="auto"/>
            <w:right w:val="none" w:sz="0" w:space="0" w:color="auto"/>
          </w:divBdr>
        </w:div>
        <w:div w:id="852233407">
          <w:marLeft w:val="480"/>
          <w:marRight w:val="0"/>
          <w:marTop w:val="0"/>
          <w:marBottom w:val="0"/>
          <w:divBdr>
            <w:top w:val="none" w:sz="0" w:space="0" w:color="auto"/>
            <w:left w:val="none" w:sz="0" w:space="0" w:color="auto"/>
            <w:bottom w:val="none" w:sz="0" w:space="0" w:color="auto"/>
            <w:right w:val="none" w:sz="0" w:space="0" w:color="auto"/>
          </w:divBdr>
        </w:div>
        <w:div w:id="21327913">
          <w:marLeft w:val="480"/>
          <w:marRight w:val="0"/>
          <w:marTop w:val="0"/>
          <w:marBottom w:val="0"/>
          <w:divBdr>
            <w:top w:val="none" w:sz="0" w:space="0" w:color="auto"/>
            <w:left w:val="none" w:sz="0" w:space="0" w:color="auto"/>
            <w:bottom w:val="none" w:sz="0" w:space="0" w:color="auto"/>
            <w:right w:val="none" w:sz="0" w:space="0" w:color="auto"/>
          </w:divBdr>
        </w:div>
        <w:div w:id="789408">
          <w:marLeft w:val="480"/>
          <w:marRight w:val="0"/>
          <w:marTop w:val="0"/>
          <w:marBottom w:val="0"/>
          <w:divBdr>
            <w:top w:val="none" w:sz="0" w:space="0" w:color="auto"/>
            <w:left w:val="none" w:sz="0" w:space="0" w:color="auto"/>
            <w:bottom w:val="none" w:sz="0" w:space="0" w:color="auto"/>
            <w:right w:val="none" w:sz="0" w:space="0" w:color="auto"/>
          </w:divBdr>
        </w:div>
      </w:divsChild>
    </w:div>
    <w:div w:id="2071030905">
      <w:bodyDiv w:val="1"/>
      <w:marLeft w:val="0"/>
      <w:marRight w:val="0"/>
      <w:marTop w:val="0"/>
      <w:marBottom w:val="0"/>
      <w:divBdr>
        <w:top w:val="none" w:sz="0" w:space="0" w:color="auto"/>
        <w:left w:val="none" w:sz="0" w:space="0" w:color="auto"/>
        <w:bottom w:val="none" w:sz="0" w:space="0" w:color="auto"/>
        <w:right w:val="none" w:sz="0" w:space="0" w:color="auto"/>
      </w:divBdr>
    </w:div>
    <w:div w:id="2071538075">
      <w:bodyDiv w:val="1"/>
      <w:marLeft w:val="0"/>
      <w:marRight w:val="0"/>
      <w:marTop w:val="0"/>
      <w:marBottom w:val="0"/>
      <w:divBdr>
        <w:top w:val="none" w:sz="0" w:space="0" w:color="auto"/>
        <w:left w:val="none" w:sz="0" w:space="0" w:color="auto"/>
        <w:bottom w:val="none" w:sz="0" w:space="0" w:color="auto"/>
        <w:right w:val="none" w:sz="0" w:space="0" w:color="auto"/>
      </w:divBdr>
    </w:div>
    <w:div w:id="2071921200">
      <w:bodyDiv w:val="1"/>
      <w:marLeft w:val="0"/>
      <w:marRight w:val="0"/>
      <w:marTop w:val="0"/>
      <w:marBottom w:val="0"/>
      <w:divBdr>
        <w:top w:val="none" w:sz="0" w:space="0" w:color="auto"/>
        <w:left w:val="none" w:sz="0" w:space="0" w:color="auto"/>
        <w:bottom w:val="none" w:sz="0" w:space="0" w:color="auto"/>
        <w:right w:val="none" w:sz="0" w:space="0" w:color="auto"/>
      </w:divBdr>
    </w:div>
    <w:div w:id="2072461101">
      <w:bodyDiv w:val="1"/>
      <w:marLeft w:val="0"/>
      <w:marRight w:val="0"/>
      <w:marTop w:val="0"/>
      <w:marBottom w:val="0"/>
      <w:divBdr>
        <w:top w:val="none" w:sz="0" w:space="0" w:color="auto"/>
        <w:left w:val="none" w:sz="0" w:space="0" w:color="auto"/>
        <w:bottom w:val="none" w:sz="0" w:space="0" w:color="auto"/>
        <w:right w:val="none" w:sz="0" w:space="0" w:color="auto"/>
      </w:divBdr>
    </w:div>
    <w:div w:id="2072732073">
      <w:bodyDiv w:val="1"/>
      <w:marLeft w:val="0"/>
      <w:marRight w:val="0"/>
      <w:marTop w:val="0"/>
      <w:marBottom w:val="0"/>
      <w:divBdr>
        <w:top w:val="none" w:sz="0" w:space="0" w:color="auto"/>
        <w:left w:val="none" w:sz="0" w:space="0" w:color="auto"/>
        <w:bottom w:val="none" w:sz="0" w:space="0" w:color="auto"/>
        <w:right w:val="none" w:sz="0" w:space="0" w:color="auto"/>
      </w:divBdr>
    </w:div>
    <w:div w:id="2072801489">
      <w:bodyDiv w:val="1"/>
      <w:marLeft w:val="0"/>
      <w:marRight w:val="0"/>
      <w:marTop w:val="0"/>
      <w:marBottom w:val="0"/>
      <w:divBdr>
        <w:top w:val="none" w:sz="0" w:space="0" w:color="auto"/>
        <w:left w:val="none" w:sz="0" w:space="0" w:color="auto"/>
        <w:bottom w:val="none" w:sz="0" w:space="0" w:color="auto"/>
        <w:right w:val="none" w:sz="0" w:space="0" w:color="auto"/>
      </w:divBdr>
    </w:div>
    <w:div w:id="2072802212">
      <w:bodyDiv w:val="1"/>
      <w:marLeft w:val="0"/>
      <w:marRight w:val="0"/>
      <w:marTop w:val="0"/>
      <w:marBottom w:val="0"/>
      <w:divBdr>
        <w:top w:val="none" w:sz="0" w:space="0" w:color="auto"/>
        <w:left w:val="none" w:sz="0" w:space="0" w:color="auto"/>
        <w:bottom w:val="none" w:sz="0" w:space="0" w:color="auto"/>
        <w:right w:val="none" w:sz="0" w:space="0" w:color="auto"/>
      </w:divBdr>
    </w:div>
    <w:div w:id="2073192512">
      <w:bodyDiv w:val="1"/>
      <w:marLeft w:val="0"/>
      <w:marRight w:val="0"/>
      <w:marTop w:val="0"/>
      <w:marBottom w:val="0"/>
      <w:divBdr>
        <w:top w:val="none" w:sz="0" w:space="0" w:color="auto"/>
        <w:left w:val="none" w:sz="0" w:space="0" w:color="auto"/>
        <w:bottom w:val="none" w:sz="0" w:space="0" w:color="auto"/>
        <w:right w:val="none" w:sz="0" w:space="0" w:color="auto"/>
      </w:divBdr>
    </w:div>
    <w:div w:id="2074232918">
      <w:bodyDiv w:val="1"/>
      <w:marLeft w:val="0"/>
      <w:marRight w:val="0"/>
      <w:marTop w:val="0"/>
      <w:marBottom w:val="0"/>
      <w:divBdr>
        <w:top w:val="none" w:sz="0" w:space="0" w:color="auto"/>
        <w:left w:val="none" w:sz="0" w:space="0" w:color="auto"/>
        <w:bottom w:val="none" w:sz="0" w:space="0" w:color="auto"/>
        <w:right w:val="none" w:sz="0" w:space="0" w:color="auto"/>
      </w:divBdr>
      <w:divsChild>
        <w:div w:id="529952311">
          <w:marLeft w:val="480"/>
          <w:marRight w:val="0"/>
          <w:marTop w:val="0"/>
          <w:marBottom w:val="0"/>
          <w:divBdr>
            <w:top w:val="none" w:sz="0" w:space="0" w:color="auto"/>
            <w:left w:val="none" w:sz="0" w:space="0" w:color="auto"/>
            <w:bottom w:val="none" w:sz="0" w:space="0" w:color="auto"/>
            <w:right w:val="none" w:sz="0" w:space="0" w:color="auto"/>
          </w:divBdr>
        </w:div>
        <w:div w:id="1677346351">
          <w:marLeft w:val="480"/>
          <w:marRight w:val="0"/>
          <w:marTop w:val="0"/>
          <w:marBottom w:val="0"/>
          <w:divBdr>
            <w:top w:val="none" w:sz="0" w:space="0" w:color="auto"/>
            <w:left w:val="none" w:sz="0" w:space="0" w:color="auto"/>
            <w:bottom w:val="none" w:sz="0" w:space="0" w:color="auto"/>
            <w:right w:val="none" w:sz="0" w:space="0" w:color="auto"/>
          </w:divBdr>
        </w:div>
        <w:div w:id="622350335">
          <w:marLeft w:val="480"/>
          <w:marRight w:val="0"/>
          <w:marTop w:val="0"/>
          <w:marBottom w:val="0"/>
          <w:divBdr>
            <w:top w:val="none" w:sz="0" w:space="0" w:color="auto"/>
            <w:left w:val="none" w:sz="0" w:space="0" w:color="auto"/>
            <w:bottom w:val="none" w:sz="0" w:space="0" w:color="auto"/>
            <w:right w:val="none" w:sz="0" w:space="0" w:color="auto"/>
          </w:divBdr>
        </w:div>
        <w:div w:id="123280922">
          <w:marLeft w:val="480"/>
          <w:marRight w:val="0"/>
          <w:marTop w:val="0"/>
          <w:marBottom w:val="0"/>
          <w:divBdr>
            <w:top w:val="none" w:sz="0" w:space="0" w:color="auto"/>
            <w:left w:val="none" w:sz="0" w:space="0" w:color="auto"/>
            <w:bottom w:val="none" w:sz="0" w:space="0" w:color="auto"/>
            <w:right w:val="none" w:sz="0" w:space="0" w:color="auto"/>
          </w:divBdr>
        </w:div>
        <w:div w:id="1441535460">
          <w:marLeft w:val="480"/>
          <w:marRight w:val="0"/>
          <w:marTop w:val="0"/>
          <w:marBottom w:val="0"/>
          <w:divBdr>
            <w:top w:val="none" w:sz="0" w:space="0" w:color="auto"/>
            <w:left w:val="none" w:sz="0" w:space="0" w:color="auto"/>
            <w:bottom w:val="none" w:sz="0" w:space="0" w:color="auto"/>
            <w:right w:val="none" w:sz="0" w:space="0" w:color="auto"/>
          </w:divBdr>
        </w:div>
        <w:div w:id="1682051085">
          <w:marLeft w:val="480"/>
          <w:marRight w:val="0"/>
          <w:marTop w:val="0"/>
          <w:marBottom w:val="0"/>
          <w:divBdr>
            <w:top w:val="none" w:sz="0" w:space="0" w:color="auto"/>
            <w:left w:val="none" w:sz="0" w:space="0" w:color="auto"/>
            <w:bottom w:val="none" w:sz="0" w:space="0" w:color="auto"/>
            <w:right w:val="none" w:sz="0" w:space="0" w:color="auto"/>
          </w:divBdr>
        </w:div>
        <w:div w:id="1177647806">
          <w:marLeft w:val="480"/>
          <w:marRight w:val="0"/>
          <w:marTop w:val="0"/>
          <w:marBottom w:val="0"/>
          <w:divBdr>
            <w:top w:val="none" w:sz="0" w:space="0" w:color="auto"/>
            <w:left w:val="none" w:sz="0" w:space="0" w:color="auto"/>
            <w:bottom w:val="none" w:sz="0" w:space="0" w:color="auto"/>
            <w:right w:val="none" w:sz="0" w:space="0" w:color="auto"/>
          </w:divBdr>
        </w:div>
        <w:div w:id="1974211335">
          <w:marLeft w:val="480"/>
          <w:marRight w:val="0"/>
          <w:marTop w:val="0"/>
          <w:marBottom w:val="0"/>
          <w:divBdr>
            <w:top w:val="none" w:sz="0" w:space="0" w:color="auto"/>
            <w:left w:val="none" w:sz="0" w:space="0" w:color="auto"/>
            <w:bottom w:val="none" w:sz="0" w:space="0" w:color="auto"/>
            <w:right w:val="none" w:sz="0" w:space="0" w:color="auto"/>
          </w:divBdr>
        </w:div>
        <w:div w:id="2010593674">
          <w:marLeft w:val="480"/>
          <w:marRight w:val="0"/>
          <w:marTop w:val="0"/>
          <w:marBottom w:val="0"/>
          <w:divBdr>
            <w:top w:val="none" w:sz="0" w:space="0" w:color="auto"/>
            <w:left w:val="none" w:sz="0" w:space="0" w:color="auto"/>
            <w:bottom w:val="none" w:sz="0" w:space="0" w:color="auto"/>
            <w:right w:val="none" w:sz="0" w:space="0" w:color="auto"/>
          </w:divBdr>
        </w:div>
        <w:div w:id="23409974">
          <w:marLeft w:val="480"/>
          <w:marRight w:val="0"/>
          <w:marTop w:val="0"/>
          <w:marBottom w:val="0"/>
          <w:divBdr>
            <w:top w:val="none" w:sz="0" w:space="0" w:color="auto"/>
            <w:left w:val="none" w:sz="0" w:space="0" w:color="auto"/>
            <w:bottom w:val="none" w:sz="0" w:space="0" w:color="auto"/>
            <w:right w:val="none" w:sz="0" w:space="0" w:color="auto"/>
          </w:divBdr>
        </w:div>
        <w:div w:id="1717778486">
          <w:marLeft w:val="480"/>
          <w:marRight w:val="0"/>
          <w:marTop w:val="0"/>
          <w:marBottom w:val="0"/>
          <w:divBdr>
            <w:top w:val="none" w:sz="0" w:space="0" w:color="auto"/>
            <w:left w:val="none" w:sz="0" w:space="0" w:color="auto"/>
            <w:bottom w:val="none" w:sz="0" w:space="0" w:color="auto"/>
            <w:right w:val="none" w:sz="0" w:space="0" w:color="auto"/>
          </w:divBdr>
        </w:div>
        <w:div w:id="319625033">
          <w:marLeft w:val="480"/>
          <w:marRight w:val="0"/>
          <w:marTop w:val="0"/>
          <w:marBottom w:val="0"/>
          <w:divBdr>
            <w:top w:val="none" w:sz="0" w:space="0" w:color="auto"/>
            <w:left w:val="none" w:sz="0" w:space="0" w:color="auto"/>
            <w:bottom w:val="none" w:sz="0" w:space="0" w:color="auto"/>
            <w:right w:val="none" w:sz="0" w:space="0" w:color="auto"/>
          </w:divBdr>
        </w:div>
        <w:div w:id="1205484168">
          <w:marLeft w:val="480"/>
          <w:marRight w:val="0"/>
          <w:marTop w:val="0"/>
          <w:marBottom w:val="0"/>
          <w:divBdr>
            <w:top w:val="none" w:sz="0" w:space="0" w:color="auto"/>
            <w:left w:val="none" w:sz="0" w:space="0" w:color="auto"/>
            <w:bottom w:val="none" w:sz="0" w:space="0" w:color="auto"/>
            <w:right w:val="none" w:sz="0" w:space="0" w:color="auto"/>
          </w:divBdr>
        </w:div>
        <w:div w:id="150876815">
          <w:marLeft w:val="480"/>
          <w:marRight w:val="0"/>
          <w:marTop w:val="0"/>
          <w:marBottom w:val="0"/>
          <w:divBdr>
            <w:top w:val="none" w:sz="0" w:space="0" w:color="auto"/>
            <w:left w:val="none" w:sz="0" w:space="0" w:color="auto"/>
            <w:bottom w:val="none" w:sz="0" w:space="0" w:color="auto"/>
            <w:right w:val="none" w:sz="0" w:space="0" w:color="auto"/>
          </w:divBdr>
        </w:div>
        <w:div w:id="533857053">
          <w:marLeft w:val="480"/>
          <w:marRight w:val="0"/>
          <w:marTop w:val="0"/>
          <w:marBottom w:val="0"/>
          <w:divBdr>
            <w:top w:val="none" w:sz="0" w:space="0" w:color="auto"/>
            <w:left w:val="none" w:sz="0" w:space="0" w:color="auto"/>
            <w:bottom w:val="none" w:sz="0" w:space="0" w:color="auto"/>
            <w:right w:val="none" w:sz="0" w:space="0" w:color="auto"/>
          </w:divBdr>
        </w:div>
        <w:div w:id="2074350685">
          <w:marLeft w:val="480"/>
          <w:marRight w:val="0"/>
          <w:marTop w:val="0"/>
          <w:marBottom w:val="0"/>
          <w:divBdr>
            <w:top w:val="none" w:sz="0" w:space="0" w:color="auto"/>
            <w:left w:val="none" w:sz="0" w:space="0" w:color="auto"/>
            <w:bottom w:val="none" w:sz="0" w:space="0" w:color="auto"/>
            <w:right w:val="none" w:sz="0" w:space="0" w:color="auto"/>
          </w:divBdr>
        </w:div>
        <w:div w:id="1279725919">
          <w:marLeft w:val="480"/>
          <w:marRight w:val="0"/>
          <w:marTop w:val="0"/>
          <w:marBottom w:val="0"/>
          <w:divBdr>
            <w:top w:val="none" w:sz="0" w:space="0" w:color="auto"/>
            <w:left w:val="none" w:sz="0" w:space="0" w:color="auto"/>
            <w:bottom w:val="none" w:sz="0" w:space="0" w:color="auto"/>
            <w:right w:val="none" w:sz="0" w:space="0" w:color="auto"/>
          </w:divBdr>
        </w:div>
        <w:div w:id="1700543180">
          <w:marLeft w:val="480"/>
          <w:marRight w:val="0"/>
          <w:marTop w:val="0"/>
          <w:marBottom w:val="0"/>
          <w:divBdr>
            <w:top w:val="none" w:sz="0" w:space="0" w:color="auto"/>
            <w:left w:val="none" w:sz="0" w:space="0" w:color="auto"/>
            <w:bottom w:val="none" w:sz="0" w:space="0" w:color="auto"/>
            <w:right w:val="none" w:sz="0" w:space="0" w:color="auto"/>
          </w:divBdr>
        </w:div>
        <w:div w:id="1339038298">
          <w:marLeft w:val="480"/>
          <w:marRight w:val="0"/>
          <w:marTop w:val="0"/>
          <w:marBottom w:val="0"/>
          <w:divBdr>
            <w:top w:val="none" w:sz="0" w:space="0" w:color="auto"/>
            <w:left w:val="none" w:sz="0" w:space="0" w:color="auto"/>
            <w:bottom w:val="none" w:sz="0" w:space="0" w:color="auto"/>
            <w:right w:val="none" w:sz="0" w:space="0" w:color="auto"/>
          </w:divBdr>
        </w:div>
        <w:div w:id="1810241664">
          <w:marLeft w:val="480"/>
          <w:marRight w:val="0"/>
          <w:marTop w:val="0"/>
          <w:marBottom w:val="0"/>
          <w:divBdr>
            <w:top w:val="none" w:sz="0" w:space="0" w:color="auto"/>
            <w:left w:val="none" w:sz="0" w:space="0" w:color="auto"/>
            <w:bottom w:val="none" w:sz="0" w:space="0" w:color="auto"/>
            <w:right w:val="none" w:sz="0" w:space="0" w:color="auto"/>
          </w:divBdr>
        </w:div>
        <w:div w:id="2136868867">
          <w:marLeft w:val="480"/>
          <w:marRight w:val="0"/>
          <w:marTop w:val="0"/>
          <w:marBottom w:val="0"/>
          <w:divBdr>
            <w:top w:val="none" w:sz="0" w:space="0" w:color="auto"/>
            <w:left w:val="none" w:sz="0" w:space="0" w:color="auto"/>
            <w:bottom w:val="none" w:sz="0" w:space="0" w:color="auto"/>
            <w:right w:val="none" w:sz="0" w:space="0" w:color="auto"/>
          </w:divBdr>
        </w:div>
        <w:div w:id="1733045983">
          <w:marLeft w:val="480"/>
          <w:marRight w:val="0"/>
          <w:marTop w:val="0"/>
          <w:marBottom w:val="0"/>
          <w:divBdr>
            <w:top w:val="none" w:sz="0" w:space="0" w:color="auto"/>
            <w:left w:val="none" w:sz="0" w:space="0" w:color="auto"/>
            <w:bottom w:val="none" w:sz="0" w:space="0" w:color="auto"/>
            <w:right w:val="none" w:sz="0" w:space="0" w:color="auto"/>
          </w:divBdr>
        </w:div>
        <w:div w:id="1188635560">
          <w:marLeft w:val="480"/>
          <w:marRight w:val="0"/>
          <w:marTop w:val="0"/>
          <w:marBottom w:val="0"/>
          <w:divBdr>
            <w:top w:val="none" w:sz="0" w:space="0" w:color="auto"/>
            <w:left w:val="none" w:sz="0" w:space="0" w:color="auto"/>
            <w:bottom w:val="none" w:sz="0" w:space="0" w:color="auto"/>
            <w:right w:val="none" w:sz="0" w:space="0" w:color="auto"/>
          </w:divBdr>
        </w:div>
      </w:divsChild>
    </w:div>
    <w:div w:id="2074428746">
      <w:bodyDiv w:val="1"/>
      <w:marLeft w:val="0"/>
      <w:marRight w:val="0"/>
      <w:marTop w:val="0"/>
      <w:marBottom w:val="0"/>
      <w:divBdr>
        <w:top w:val="none" w:sz="0" w:space="0" w:color="auto"/>
        <w:left w:val="none" w:sz="0" w:space="0" w:color="auto"/>
        <w:bottom w:val="none" w:sz="0" w:space="0" w:color="auto"/>
        <w:right w:val="none" w:sz="0" w:space="0" w:color="auto"/>
      </w:divBdr>
    </w:div>
    <w:div w:id="2075931240">
      <w:bodyDiv w:val="1"/>
      <w:marLeft w:val="0"/>
      <w:marRight w:val="0"/>
      <w:marTop w:val="0"/>
      <w:marBottom w:val="0"/>
      <w:divBdr>
        <w:top w:val="none" w:sz="0" w:space="0" w:color="auto"/>
        <w:left w:val="none" w:sz="0" w:space="0" w:color="auto"/>
        <w:bottom w:val="none" w:sz="0" w:space="0" w:color="auto"/>
        <w:right w:val="none" w:sz="0" w:space="0" w:color="auto"/>
      </w:divBdr>
    </w:div>
    <w:div w:id="2076466833">
      <w:bodyDiv w:val="1"/>
      <w:marLeft w:val="0"/>
      <w:marRight w:val="0"/>
      <w:marTop w:val="0"/>
      <w:marBottom w:val="0"/>
      <w:divBdr>
        <w:top w:val="none" w:sz="0" w:space="0" w:color="auto"/>
        <w:left w:val="none" w:sz="0" w:space="0" w:color="auto"/>
        <w:bottom w:val="none" w:sz="0" w:space="0" w:color="auto"/>
        <w:right w:val="none" w:sz="0" w:space="0" w:color="auto"/>
      </w:divBdr>
    </w:div>
    <w:div w:id="2076928077">
      <w:bodyDiv w:val="1"/>
      <w:marLeft w:val="0"/>
      <w:marRight w:val="0"/>
      <w:marTop w:val="0"/>
      <w:marBottom w:val="0"/>
      <w:divBdr>
        <w:top w:val="none" w:sz="0" w:space="0" w:color="auto"/>
        <w:left w:val="none" w:sz="0" w:space="0" w:color="auto"/>
        <w:bottom w:val="none" w:sz="0" w:space="0" w:color="auto"/>
        <w:right w:val="none" w:sz="0" w:space="0" w:color="auto"/>
      </w:divBdr>
    </w:div>
    <w:div w:id="2076931991">
      <w:bodyDiv w:val="1"/>
      <w:marLeft w:val="0"/>
      <w:marRight w:val="0"/>
      <w:marTop w:val="0"/>
      <w:marBottom w:val="0"/>
      <w:divBdr>
        <w:top w:val="none" w:sz="0" w:space="0" w:color="auto"/>
        <w:left w:val="none" w:sz="0" w:space="0" w:color="auto"/>
        <w:bottom w:val="none" w:sz="0" w:space="0" w:color="auto"/>
        <w:right w:val="none" w:sz="0" w:space="0" w:color="auto"/>
      </w:divBdr>
    </w:div>
    <w:div w:id="2077773259">
      <w:bodyDiv w:val="1"/>
      <w:marLeft w:val="0"/>
      <w:marRight w:val="0"/>
      <w:marTop w:val="0"/>
      <w:marBottom w:val="0"/>
      <w:divBdr>
        <w:top w:val="none" w:sz="0" w:space="0" w:color="auto"/>
        <w:left w:val="none" w:sz="0" w:space="0" w:color="auto"/>
        <w:bottom w:val="none" w:sz="0" w:space="0" w:color="auto"/>
        <w:right w:val="none" w:sz="0" w:space="0" w:color="auto"/>
      </w:divBdr>
    </w:div>
    <w:div w:id="2079401653">
      <w:bodyDiv w:val="1"/>
      <w:marLeft w:val="0"/>
      <w:marRight w:val="0"/>
      <w:marTop w:val="0"/>
      <w:marBottom w:val="0"/>
      <w:divBdr>
        <w:top w:val="none" w:sz="0" w:space="0" w:color="auto"/>
        <w:left w:val="none" w:sz="0" w:space="0" w:color="auto"/>
        <w:bottom w:val="none" w:sz="0" w:space="0" w:color="auto"/>
        <w:right w:val="none" w:sz="0" w:space="0" w:color="auto"/>
      </w:divBdr>
    </w:div>
    <w:div w:id="2079595177">
      <w:bodyDiv w:val="1"/>
      <w:marLeft w:val="0"/>
      <w:marRight w:val="0"/>
      <w:marTop w:val="0"/>
      <w:marBottom w:val="0"/>
      <w:divBdr>
        <w:top w:val="none" w:sz="0" w:space="0" w:color="auto"/>
        <w:left w:val="none" w:sz="0" w:space="0" w:color="auto"/>
        <w:bottom w:val="none" w:sz="0" w:space="0" w:color="auto"/>
        <w:right w:val="none" w:sz="0" w:space="0" w:color="auto"/>
      </w:divBdr>
    </w:div>
    <w:div w:id="2080666711">
      <w:bodyDiv w:val="1"/>
      <w:marLeft w:val="0"/>
      <w:marRight w:val="0"/>
      <w:marTop w:val="0"/>
      <w:marBottom w:val="0"/>
      <w:divBdr>
        <w:top w:val="none" w:sz="0" w:space="0" w:color="auto"/>
        <w:left w:val="none" w:sz="0" w:space="0" w:color="auto"/>
        <w:bottom w:val="none" w:sz="0" w:space="0" w:color="auto"/>
        <w:right w:val="none" w:sz="0" w:space="0" w:color="auto"/>
      </w:divBdr>
    </w:div>
    <w:div w:id="2081903816">
      <w:bodyDiv w:val="1"/>
      <w:marLeft w:val="0"/>
      <w:marRight w:val="0"/>
      <w:marTop w:val="0"/>
      <w:marBottom w:val="0"/>
      <w:divBdr>
        <w:top w:val="none" w:sz="0" w:space="0" w:color="auto"/>
        <w:left w:val="none" w:sz="0" w:space="0" w:color="auto"/>
        <w:bottom w:val="none" w:sz="0" w:space="0" w:color="auto"/>
        <w:right w:val="none" w:sz="0" w:space="0" w:color="auto"/>
      </w:divBdr>
    </w:div>
    <w:div w:id="2082025380">
      <w:bodyDiv w:val="1"/>
      <w:marLeft w:val="0"/>
      <w:marRight w:val="0"/>
      <w:marTop w:val="0"/>
      <w:marBottom w:val="0"/>
      <w:divBdr>
        <w:top w:val="none" w:sz="0" w:space="0" w:color="auto"/>
        <w:left w:val="none" w:sz="0" w:space="0" w:color="auto"/>
        <w:bottom w:val="none" w:sz="0" w:space="0" w:color="auto"/>
        <w:right w:val="none" w:sz="0" w:space="0" w:color="auto"/>
      </w:divBdr>
    </w:div>
    <w:div w:id="2082287471">
      <w:bodyDiv w:val="1"/>
      <w:marLeft w:val="0"/>
      <w:marRight w:val="0"/>
      <w:marTop w:val="0"/>
      <w:marBottom w:val="0"/>
      <w:divBdr>
        <w:top w:val="none" w:sz="0" w:space="0" w:color="auto"/>
        <w:left w:val="none" w:sz="0" w:space="0" w:color="auto"/>
        <w:bottom w:val="none" w:sz="0" w:space="0" w:color="auto"/>
        <w:right w:val="none" w:sz="0" w:space="0" w:color="auto"/>
      </w:divBdr>
      <w:divsChild>
        <w:div w:id="224069903">
          <w:marLeft w:val="480"/>
          <w:marRight w:val="0"/>
          <w:marTop w:val="0"/>
          <w:marBottom w:val="0"/>
          <w:divBdr>
            <w:top w:val="none" w:sz="0" w:space="0" w:color="auto"/>
            <w:left w:val="none" w:sz="0" w:space="0" w:color="auto"/>
            <w:bottom w:val="none" w:sz="0" w:space="0" w:color="auto"/>
            <w:right w:val="none" w:sz="0" w:space="0" w:color="auto"/>
          </w:divBdr>
        </w:div>
        <w:div w:id="300379076">
          <w:marLeft w:val="480"/>
          <w:marRight w:val="0"/>
          <w:marTop w:val="0"/>
          <w:marBottom w:val="0"/>
          <w:divBdr>
            <w:top w:val="none" w:sz="0" w:space="0" w:color="auto"/>
            <w:left w:val="none" w:sz="0" w:space="0" w:color="auto"/>
            <w:bottom w:val="none" w:sz="0" w:space="0" w:color="auto"/>
            <w:right w:val="none" w:sz="0" w:space="0" w:color="auto"/>
          </w:divBdr>
        </w:div>
        <w:div w:id="1846044538">
          <w:marLeft w:val="480"/>
          <w:marRight w:val="0"/>
          <w:marTop w:val="0"/>
          <w:marBottom w:val="0"/>
          <w:divBdr>
            <w:top w:val="none" w:sz="0" w:space="0" w:color="auto"/>
            <w:left w:val="none" w:sz="0" w:space="0" w:color="auto"/>
            <w:bottom w:val="none" w:sz="0" w:space="0" w:color="auto"/>
            <w:right w:val="none" w:sz="0" w:space="0" w:color="auto"/>
          </w:divBdr>
        </w:div>
        <w:div w:id="1440950471">
          <w:marLeft w:val="480"/>
          <w:marRight w:val="0"/>
          <w:marTop w:val="0"/>
          <w:marBottom w:val="0"/>
          <w:divBdr>
            <w:top w:val="none" w:sz="0" w:space="0" w:color="auto"/>
            <w:left w:val="none" w:sz="0" w:space="0" w:color="auto"/>
            <w:bottom w:val="none" w:sz="0" w:space="0" w:color="auto"/>
            <w:right w:val="none" w:sz="0" w:space="0" w:color="auto"/>
          </w:divBdr>
        </w:div>
        <w:div w:id="1799032629">
          <w:marLeft w:val="480"/>
          <w:marRight w:val="0"/>
          <w:marTop w:val="0"/>
          <w:marBottom w:val="0"/>
          <w:divBdr>
            <w:top w:val="none" w:sz="0" w:space="0" w:color="auto"/>
            <w:left w:val="none" w:sz="0" w:space="0" w:color="auto"/>
            <w:bottom w:val="none" w:sz="0" w:space="0" w:color="auto"/>
            <w:right w:val="none" w:sz="0" w:space="0" w:color="auto"/>
          </w:divBdr>
        </w:div>
        <w:div w:id="2095738247">
          <w:marLeft w:val="480"/>
          <w:marRight w:val="0"/>
          <w:marTop w:val="0"/>
          <w:marBottom w:val="0"/>
          <w:divBdr>
            <w:top w:val="none" w:sz="0" w:space="0" w:color="auto"/>
            <w:left w:val="none" w:sz="0" w:space="0" w:color="auto"/>
            <w:bottom w:val="none" w:sz="0" w:space="0" w:color="auto"/>
            <w:right w:val="none" w:sz="0" w:space="0" w:color="auto"/>
          </w:divBdr>
        </w:div>
        <w:div w:id="48656391">
          <w:marLeft w:val="480"/>
          <w:marRight w:val="0"/>
          <w:marTop w:val="0"/>
          <w:marBottom w:val="0"/>
          <w:divBdr>
            <w:top w:val="none" w:sz="0" w:space="0" w:color="auto"/>
            <w:left w:val="none" w:sz="0" w:space="0" w:color="auto"/>
            <w:bottom w:val="none" w:sz="0" w:space="0" w:color="auto"/>
            <w:right w:val="none" w:sz="0" w:space="0" w:color="auto"/>
          </w:divBdr>
        </w:div>
        <w:div w:id="1934968524">
          <w:marLeft w:val="480"/>
          <w:marRight w:val="0"/>
          <w:marTop w:val="0"/>
          <w:marBottom w:val="0"/>
          <w:divBdr>
            <w:top w:val="none" w:sz="0" w:space="0" w:color="auto"/>
            <w:left w:val="none" w:sz="0" w:space="0" w:color="auto"/>
            <w:bottom w:val="none" w:sz="0" w:space="0" w:color="auto"/>
            <w:right w:val="none" w:sz="0" w:space="0" w:color="auto"/>
          </w:divBdr>
        </w:div>
        <w:div w:id="611133602">
          <w:marLeft w:val="480"/>
          <w:marRight w:val="0"/>
          <w:marTop w:val="0"/>
          <w:marBottom w:val="0"/>
          <w:divBdr>
            <w:top w:val="none" w:sz="0" w:space="0" w:color="auto"/>
            <w:left w:val="none" w:sz="0" w:space="0" w:color="auto"/>
            <w:bottom w:val="none" w:sz="0" w:space="0" w:color="auto"/>
            <w:right w:val="none" w:sz="0" w:space="0" w:color="auto"/>
          </w:divBdr>
        </w:div>
        <w:div w:id="1572697760">
          <w:marLeft w:val="480"/>
          <w:marRight w:val="0"/>
          <w:marTop w:val="0"/>
          <w:marBottom w:val="0"/>
          <w:divBdr>
            <w:top w:val="none" w:sz="0" w:space="0" w:color="auto"/>
            <w:left w:val="none" w:sz="0" w:space="0" w:color="auto"/>
            <w:bottom w:val="none" w:sz="0" w:space="0" w:color="auto"/>
            <w:right w:val="none" w:sz="0" w:space="0" w:color="auto"/>
          </w:divBdr>
        </w:div>
        <w:div w:id="1923753509">
          <w:marLeft w:val="480"/>
          <w:marRight w:val="0"/>
          <w:marTop w:val="0"/>
          <w:marBottom w:val="0"/>
          <w:divBdr>
            <w:top w:val="none" w:sz="0" w:space="0" w:color="auto"/>
            <w:left w:val="none" w:sz="0" w:space="0" w:color="auto"/>
            <w:bottom w:val="none" w:sz="0" w:space="0" w:color="auto"/>
            <w:right w:val="none" w:sz="0" w:space="0" w:color="auto"/>
          </w:divBdr>
        </w:div>
      </w:divsChild>
    </w:div>
    <w:div w:id="2083214977">
      <w:bodyDiv w:val="1"/>
      <w:marLeft w:val="0"/>
      <w:marRight w:val="0"/>
      <w:marTop w:val="0"/>
      <w:marBottom w:val="0"/>
      <w:divBdr>
        <w:top w:val="none" w:sz="0" w:space="0" w:color="auto"/>
        <w:left w:val="none" w:sz="0" w:space="0" w:color="auto"/>
        <w:bottom w:val="none" w:sz="0" w:space="0" w:color="auto"/>
        <w:right w:val="none" w:sz="0" w:space="0" w:color="auto"/>
      </w:divBdr>
    </w:div>
    <w:div w:id="2083485955">
      <w:bodyDiv w:val="1"/>
      <w:marLeft w:val="0"/>
      <w:marRight w:val="0"/>
      <w:marTop w:val="0"/>
      <w:marBottom w:val="0"/>
      <w:divBdr>
        <w:top w:val="none" w:sz="0" w:space="0" w:color="auto"/>
        <w:left w:val="none" w:sz="0" w:space="0" w:color="auto"/>
        <w:bottom w:val="none" w:sz="0" w:space="0" w:color="auto"/>
        <w:right w:val="none" w:sz="0" w:space="0" w:color="auto"/>
      </w:divBdr>
    </w:div>
    <w:div w:id="2083521633">
      <w:bodyDiv w:val="1"/>
      <w:marLeft w:val="0"/>
      <w:marRight w:val="0"/>
      <w:marTop w:val="0"/>
      <w:marBottom w:val="0"/>
      <w:divBdr>
        <w:top w:val="none" w:sz="0" w:space="0" w:color="auto"/>
        <w:left w:val="none" w:sz="0" w:space="0" w:color="auto"/>
        <w:bottom w:val="none" w:sz="0" w:space="0" w:color="auto"/>
        <w:right w:val="none" w:sz="0" w:space="0" w:color="auto"/>
      </w:divBdr>
    </w:div>
    <w:div w:id="2084834776">
      <w:bodyDiv w:val="1"/>
      <w:marLeft w:val="0"/>
      <w:marRight w:val="0"/>
      <w:marTop w:val="0"/>
      <w:marBottom w:val="0"/>
      <w:divBdr>
        <w:top w:val="none" w:sz="0" w:space="0" w:color="auto"/>
        <w:left w:val="none" w:sz="0" w:space="0" w:color="auto"/>
        <w:bottom w:val="none" w:sz="0" w:space="0" w:color="auto"/>
        <w:right w:val="none" w:sz="0" w:space="0" w:color="auto"/>
      </w:divBdr>
    </w:div>
    <w:div w:id="2086298308">
      <w:bodyDiv w:val="1"/>
      <w:marLeft w:val="0"/>
      <w:marRight w:val="0"/>
      <w:marTop w:val="0"/>
      <w:marBottom w:val="0"/>
      <w:divBdr>
        <w:top w:val="none" w:sz="0" w:space="0" w:color="auto"/>
        <w:left w:val="none" w:sz="0" w:space="0" w:color="auto"/>
        <w:bottom w:val="none" w:sz="0" w:space="0" w:color="auto"/>
        <w:right w:val="none" w:sz="0" w:space="0" w:color="auto"/>
      </w:divBdr>
    </w:div>
    <w:div w:id="2090806829">
      <w:bodyDiv w:val="1"/>
      <w:marLeft w:val="0"/>
      <w:marRight w:val="0"/>
      <w:marTop w:val="0"/>
      <w:marBottom w:val="0"/>
      <w:divBdr>
        <w:top w:val="none" w:sz="0" w:space="0" w:color="auto"/>
        <w:left w:val="none" w:sz="0" w:space="0" w:color="auto"/>
        <w:bottom w:val="none" w:sz="0" w:space="0" w:color="auto"/>
        <w:right w:val="none" w:sz="0" w:space="0" w:color="auto"/>
      </w:divBdr>
    </w:div>
    <w:div w:id="2091000583">
      <w:bodyDiv w:val="1"/>
      <w:marLeft w:val="0"/>
      <w:marRight w:val="0"/>
      <w:marTop w:val="0"/>
      <w:marBottom w:val="0"/>
      <w:divBdr>
        <w:top w:val="none" w:sz="0" w:space="0" w:color="auto"/>
        <w:left w:val="none" w:sz="0" w:space="0" w:color="auto"/>
        <w:bottom w:val="none" w:sz="0" w:space="0" w:color="auto"/>
        <w:right w:val="none" w:sz="0" w:space="0" w:color="auto"/>
      </w:divBdr>
    </w:div>
    <w:div w:id="2091657162">
      <w:bodyDiv w:val="1"/>
      <w:marLeft w:val="0"/>
      <w:marRight w:val="0"/>
      <w:marTop w:val="0"/>
      <w:marBottom w:val="0"/>
      <w:divBdr>
        <w:top w:val="none" w:sz="0" w:space="0" w:color="auto"/>
        <w:left w:val="none" w:sz="0" w:space="0" w:color="auto"/>
        <w:bottom w:val="none" w:sz="0" w:space="0" w:color="auto"/>
        <w:right w:val="none" w:sz="0" w:space="0" w:color="auto"/>
      </w:divBdr>
    </w:div>
    <w:div w:id="2093309241">
      <w:bodyDiv w:val="1"/>
      <w:marLeft w:val="0"/>
      <w:marRight w:val="0"/>
      <w:marTop w:val="0"/>
      <w:marBottom w:val="0"/>
      <w:divBdr>
        <w:top w:val="none" w:sz="0" w:space="0" w:color="auto"/>
        <w:left w:val="none" w:sz="0" w:space="0" w:color="auto"/>
        <w:bottom w:val="none" w:sz="0" w:space="0" w:color="auto"/>
        <w:right w:val="none" w:sz="0" w:space="0" w:color="auto"/>
      </w:divBdr>
    </w:div>
    <w:div w:id="2093618708">
      <w:bodyDiv w:val="1"/>
      <w:marLeft w:val="0"/>
      <w:marRight w:val="0"/>
      <w:marTop w:val="0"/>
      <w:marBottom w:val="0"/>
      <w:divBdr>
        <w:top w:val="none" w:sz="0" w:space="0" w:color="auto"/>
        <w:left w:val="none" w:sz="0" w:space="0" w:color="auto"/>
        <w:bottom w:val="none" w:sz="0" w:space="0" w:color="auto"/>
        <w:right w:val="none" w:sz="0" w:space="0" w:color="auto"/>
      </w:divBdr>
    </w:div>
    <w:div w:id="2094009820">
      <w:bodyDiv w:val="1"/>
      <w:marLeft w:val="0"/>
      <w:marRight w:val="0"/>
      <w:marTop w:val="0"/>
      <w:marBottom w:val="0"/>
      <w:divBdr>
        <w:top w:val="none" w:sz="0" w:space="0" w:color="auto"/>
        <w:left w:val="none" w:sz="0" w:space="0" w:color="auto"/>
        <w:bottom w:val="none" w:sz="0" w:space="0" w:color="auto"/>
        <w:right w:val="none" w:sz="0" w:space="0" w:color="auto"/>
      </w:divBdr>
    </w:div>
    <w:div w:id="2094351891">
      <w:bodyDiv w:val="1"/>
      <w:marLeft w:val="0"/>
      <w:marRight w:val="0"/>
      <w:marTop w:val="0"/>
      <w:marBottom w:val="0"/>
      <w:divBdr>
        <w:top w:val="none" w:sz="0" w:space="0" w:color="auto"/>
        <w:left w:val="none" w:sz="0" w:space="0" w:color="auto"/>
        <w:bottom w:val="none" w:sz="0" w:space="0" w:color="auto"/>
        <w:right w:val="none" w:sz="0" w:space="0" w:color="auto"/>
      </w:divBdr>
    </w:div>
    <w:div w:id="2095085692">
      <w:bodyDiv w:val="1"/>
      <w:marLeft w:val="0"/>
      <w:marRight w:val="0"/>
      <w:marTop w:val="0"/>
      <w:marBottom w:val="0"/>
      <w:divBdr>
        <w:top w:val="none" w:sz="0" w:space="0" w:color="auto"/>
        <w:left w:val="none" w:sz="0" w:space="0" w:color="auto"/>
        <w:bottom w:val="none" w:sz="0" w:space="0" w:color="auto"/>
        <w:right w:val="none" w:sz="0" w:space="0" w:color="auto"/>
      </w:divBdr>
    </w:div>
    <w:div w:id="2095273873">
      <w:bodyDiv w:val="1"/>
      <w:marLeft w:val="0"/>
      <w:marRight w:val="0"/>
      <w:marTop w:val="0"/>
      <w:marBottom w:val="0"/>
      <w:divBdr>
        <w:top w:val="none" w:sz="0" w:space="0" w:color="auto"/>
        <w:left w:val="none" w:sz="0" w:space="0" w:color="auto"/>
        <w:bottom w:val="none" w:sz="0" w:space="0" w:color="auto"/>
        <w:right w:val="none" w:sz="0" w:space="0" w:color="auto"/>
      </w:divBdr>
    </w:div>
    <w:div w:id="2095473964">
      <w:bodyDiv w:val="1"/>
      <w:marLeft w:val="0"/>
      <w:marRight w:val="0"/>
      <w:marTop w:val="0"/>
      <w:marBottom w:val="0"/>
      <w:divBdr>
        <w:top w:val="none" w:sz="0" w:space="0" w:color="auto"/>
        <w:left w:val="none" w:sz="0" w:space="0" w:color="auto"/>
        <w:bottom w:val="none" w:sz="0" w:space="0" w:color="auto"/>
        <w:right w:val="none" w:sz="0" w:space="0" w:color="auto"/>
      </w:divBdr>
    </w:div>
    <w:div w:id="2096052105">
      <w:bodyDiv w:val="1"/>
      <w:marLeft w:val="0"/>
      <w:marRight w:val="0"/>
      <w:marTop w:val="0"/>
      <w:marBottom w:val="0"/>
      <w:divBdr>
        <w:top w:val="none" w:sz="0" w:space="0" w:color="auto"/>
        <w:left w:val="none" w:sz="0" w:space="0" w:color="auto"/>
        <w:bottom w:val="none" w:sz="0" w:space="0" w:color="auto"/>
        <w:right w:val="none" w:sz="0" w:space="0" w:color="auto"/>
      </w:divBdr>
    </w:div>
    <w:div w:id="2096127514">
      <w:bodyDiv w:val="1"/>
      <w:marLeft w:val="0"/>
      <w:marRight w:val="0"/>
      <w:marTop w:val="0"/>
      <w:marBottom w:val="0"/>
      <w:divBdr>
        <w:top w:val="none" w:sz="0" w:space="0" w:color="auto"/>
        <w:left w:val="none" w:sz="0" w:space="0" w:color="auto"/>
        <w:bottom w:val="none" w:sz="0" w:space="0" w:color="auto"/>
        <w:right w:val="none" w:sz="0" w:space="0" w:color="auto"/>
      </w:divBdr>
    </w:div>
    <w:div w:id="2096824558">
      <w:bodyDiv w:val="1"/>
      <w:marLeft w:val="0"/>
      <w:marRight w:val="0"/>
      <w:marTop w:val="0"/>
      <w:marBottom w:val="0"/>
      <w:divBdr>
        <w:top w:val="none" w:sz="0" w:space="0" w:color="auto"/>
        <w:left w:val="none" w:sz="0" w:space="0" w:color="auto"/>
        <w:bottom w:val="none" w:sz="0" w:space="0" w:color="auto"/>
        <w:right w:val="none" w:sz="0" w:space="0" w:color="auto"/>
      </w:divBdr>
    </w:div>
    <w:div w:id="2096977419">
      <w:bodyDiv w:val="1"/>
      <w:marLeft w:val="0"/>
      <w:marRight w:val="0"/>
      <w:marTop w:val="0"/>
      <w:marBottom w:val="0"/>
      <w:divBdr>
        <w:top w:val="none" w:sz="0" w:space="0" w:color="auto"/>
        <w:left w:val="none" w:sz="0" w:space="0" w:color="auto"/>
        <w:bottom w:val="none" w:sz="0" w:space="0" w:color="auto"/>
        <w:right w:val="none" w:sz="0" w:space="0" w:color="auto"/>
      </w:divBdr>
    </w:div>
    <w:div w:id="2097239622">
      <w:bodyDiv w:val="1"/>
      <w:marLeft w:val="0"/>
      <w:marRight w:val="0"/>
      <w:marTop w:val="0"/>
      <w:marBottom w:val="0"/>
      <w:divBdr>
        <w:top w:val="none" w:sz="0" w:space="0" w:color="auto"/>
        <w:left w:val="none" w:sz="0" w:space="0" w:color="auto"/>
        <w:bottom w:val="none" w:sz="0" w:space="0" w:color="auto"/>
        <w:right w:val="none" w:sz="0" w:space="0" w:color="auto"/>
      </w:divBdr>
    </w:div>
    <w:div w:id="2097508840">
      <w:bodyDiv w:val="1"/>
      <w:marLeft w:val="0"/>
      <w:marRight w:val="0"/>
      <w:marTop w:val="0"/>
      <w:marBottom w:val="0"/>
      <w:divBdr>
        <w:top w:val="none" w:sz="0" w:space="0" w:color="auto"/>
        <w:left w:val="none" w:sz="0" w:space="0" w:color="auto"/>
        <w:bottom w:val="none" w:sz="0" w:space="0" w:color="auto"/>
        <w:right w:val="none" w:sz="0" w:space="0" w:color="auto"/>
      </w:divBdr>
    </w:div>
    <w:div w:id="2097551936">
      <w:bodyDiv w:val="1"/>
      <w:marLeft w:val="0"/>
      <w:marRight w:val="0"/>
      <w:marTop w:val="0"/>
      <w:marBottom w:val="0"/>
      <w:divBdr>
        <w:top w:val="none" w:sz="0" w:space="0" w:color="auto"/>
        <w:left w:val="none" w:sz="0" w:space="0" w:color="auto"/>
        <w:bottom w:val="none" w:sz="0" w:space="0" w:color="auto"/>
        <w:right w:val="none" w:sz="0" w:space="0" w:color="auto"/>
      </w:divBdr>
    </w:div>
    <w:div w:id="2098283558">
      <w:bodyDiv w:val="1"/>
      <w:marLeft w:val="0"/>
      <w:marRight w:val="0"/>
      <w:marTop w:val="0"/>
      <w:marBottom w:val="0"/>
      <w:divBdr>
        <w:top w:val="none" w:sz="0" w:space="0" w:color="auto"/>
        <w:left w:val="none" w:sz="0" w:space="0" w:color="auto"/>
        <w:bottom w:val="none" w:sz="0" w:space="0" w:color="auto"/>
        <w:right w:val="none" w:sz="0" w:space="0" w:color="auto"/>
      </w:divBdr>
    </w:div>
    <w:div w:id="2098400116">
      <w:bodyDiv w:val="1"/>
      <w:marLeft w:val="0"/>
      <w:marRight w:val="0"/>
      <w:marTop w:val="0"/>
      <w:marBottom w:val="0"/>
      <w:divBdr>
        <w:top w:val="none" w:sz="0" w:space="0" w:color="auto"/>
        <w:left w:val="none" w:sz="0" w:space="0" w:color="auto"/>
        <w:bottom w:val="none" w:sz="0" w:space="0" w:color="auto"/>
        <w:right w:val="none" w:sz="0" w:space="0" w:color="auto"/>
      </w:divBdr>
    </w:div>
    <w:div w:id="2098596178">
      <w:bodyDiv w:val="1"/>
      <w:marLeft w:val="0"/>
      <w:marRight w:val="0"/>
      <w:marTop w:val="0"/>
      <w:marBottom w:val="0"/>
      <w:divBdr>
        <w:top w:val="none" w:sz="0" w:space="0" w:color="auto"/>
        <w:left w:val="none" w:sz="0" w:space="0" w:color="auto"/>
        <w:bottom w:val="none" w:sz="0" w:space="0" w:color="auto"/>
        <w:right w:val="none" w:sz="0" w:space="0" w:color="auto"/>
      </w:divBdr>
    </w:div>
    <w:div w:id="2099786210">
      <w:bodyDiv w:val="1"/>
      <w:marLeft w:val="0"/>
      <w:marRight w:val="0"/>
      <w:marTop w:val="0"/>
      <w:marBottom w:val="0"/>
      <w:divBdr>
        <w:top w:val="none" w:sz="0" w:space="0" w:color="auto"/>
        <w:left w:val="none" w:sz="0" w:space="0" w:color="auto"/>
        <w:bottom w:val="none" w:sz="0" w:space="0" w:color="auto"/>
        <w:right w:val="none" w:sz="0" w:space="0" w:color="auto"/>
      </w:divBdr>
    </w:div>
    <w:div w:id="2101363514">
      <w:bodyDiv w:val="1"/>
      <w:marLeft w:val="0"/>
      <w:marRight w:val="0"/>
      <w:marTop w:val="0"/>
      <w:marBottom w:val="0"/>
      <w:divBdr>
        <w:top w:val="none" w:sz="0" w:space="0" w:color="auto"/>
        <w:left w:val="none" w:sz="0" w:space="0" w:color="auto"/>
        <w:bottom w:val="none" w:sz="0" w:space="0" w:color="auto"/>
        <w:right w:val="none" w:sz="0" w:space="0" w:color="auto"/>
      </w:divBdr>
    </w:div>
    <w:div w:id="2101413493">
      <w:bodyDiv w:val="1"/>
      <w:marLeft w:val="0"/>
      <w:marRight w:val="0"/>
      <w:marTop w:val="0"/>
      <w:marBottom w:val="0"/>
      <w:divBdr>
        <w:top w:val="none" w:sz="0" w:space="0" w:color="auto"/>
        <w:left w:val="none" w:sz="0" w:space="0" w:color="auto"/>
        <w:bottom w:val="none" w:sz="0" w:space="0" w:color="auto"/>
        <w:right w:val="none" w:sz="0" w:space="0" w:color="auto"/>
      </w:divBdr>
    </w:div>
    <w:div w:id="2101562792">
      <w:bodyDiv w:val="1"/>
      <w:marLeft w:val="0"/>
      <w:marRight w:val="0"/>
      <w:marTop w:val="0"/>
      <w:marBottom w:val="0"/>
      <w:divBdr>
        <w:top w:val="none" w:sz="0" w:space="0" w:color="auto"/>
        <w:left w:val="none" w:sz="0" w:space="0" w:color="auto"/>
        <w:bottom w:val="none" w:sz="0" w:space="0" w:color="auto"/>
        <w:right w:val="none" w:sz="0" w:space="0" w:color="auto"/>
      </w:divBdr>
    </w:div>
    <w:div w:id="2101832677">
      <w:bodyDiv w:val="1"/>
      <w:marLeft w:val="0"/>
      <w:marRight w:val="0"/>
      <w:marTop w:val="0"/>
      <w:marBottom w:val="0"/>
      <w:divBdr>
        <w:top w:val="none" w:sz="0" w:space="0" w:color="auto"/>
        <w:left w:val="none" w:sz="0" w:space="0" w:color="auto"/>
        <w:bottom w:val="none" w:sz="0" w:space="0" w:color="auto"/>
        <w:right w:val="none" w:sz="0" w:space="0" w:color="auto"/>
      </w:divBdr>
    </w:div>
    <w:div w:id="2101947313">
      <w:bodyDiv w:val="1"/>
      <w:marLeft w:val="0"/>
      <w:marRight w:val="0"/>
      <w:marTop w:val="0"/>
      <w:marBottom w:val="0"/>
      <w:divBdr>
        <w:top w:val="none" w:sz="0" w:space="0" w:color="auto"/>
        <w:left w:val="none" w:sz="0" w:space="0" w:color="auto"/>
        <w:bottom w:val="none" w:sz="0" w:space="0" w:color="auto"/>
        <w:right w:val="none" w:sz="0" w:space="0" w:color="auto"/>
      </w:divBdr>
    </w:div>
    <w:div w:id="2102868971">
      <w:bodyDiv w:val="1"/>
      <w:marLeft w:val="0"/>
      <w:marRight w:val="0"/>
      <w:marTop w:val="0"/>
      <w:marBottom w:val="0"/>
      <w:divBdr>
        <w:top w:val="none" w:sz="0" w:space="0" w:color="auto"/>
        <w:left w:val="none" w:sz="0" w:space="0" w:color="auto"/>
        <w:bottom w:val="none" w:sz="0" w:space="0" w:color="auto"/>
        <w:right w:val="none" w:sz="0" w:space="0" w:color="auto"/>
      </w:divBdr>
    </w:div>
    <w:div w:id="2102875575">
      <w:bodyDiv w:val="1"/>
      <w:marLeft w:val="0"/>
      <w:marRight w:val="0"/>
      <w:marTop w:val="0"/>
      <w:marBottom w:val="0"/>
      <w:divBdr>
        <w:top w:val="none" w:sz="0" w:space="0" w:color="auto"/>
        <w:left w:val="none" w:sz="0" w:space="0" w:color="auto"/>
        <w:bottom w:val="none" w:sz="0" w:space="0" w:color="auto"/>
        <w:right w:val="none" w:sz="0" w:space="0" w:color="auto"/>
      </w:divBdr>
    </w:div>
    <w:div w:id="2103842977">
      <w:bodyDiv w:val="1"/>
      <w:marLeft w:val="0"/>
      <w:marRight w:val="0"/>
      <w:marTop w:val="0"/>
      <w:marBottom w:val="0"/>
      <w:divBdr>
        <w:top w:val="none" w:sz="0" w:space="0" w:color="auto"/>
        <w:left w:val="none" w:sz="0" w:space="0" w:color="auto"/>
        <w:bottom w:val="none" w:sz="0" w:space="0" w:color="auto"/>
        <w:right w:val="none" w:sz="0" w:space="0" w:color="auto"/>
      </w:divBdr>
    </w:div>
    <w:div w:id="2106996873">
      <w:bodyDiv w:val="1"/>
      <w:marLeft w:val="0"/>
      <w:marRight w:val="0"/>
      <w:marTop w:val="0"/>
      <w:marBottom w:val="0"/>
      <w:divBdr>
        <w:top w:val="none" w:sz="0" w:space="0" w:color="auto"/>
        <w:left w:val="none" w:sz="0" w:space="0" w:color="auto"/>
        <w:bottom w:val="none" w:sz="0" w:space="0" w:color="auto"/>
        <w:right w:val="none" w:sz="0" w:space="0" w:color="auto"/>
      </w:divBdr>
    </w:div>
    <w:div w:id="2108039546">
      <w:bodyDiv w:val="1"/>
      <w:marLeft w:val="0"/>
      <w:marRight w:val="0"/>
      <w:marTop w:val="0"/>
      <w:marBottom w:val="0"/>
      <w:divBdr>
        <w:top w:val="none" w:sz="0" w:space="0" w:color="auto"/>
        <w:left w:val="none" w:sz="0" w:space="0" w:color="auto"/>
        <w:bottom w:val="none" w:sz="0" w:space="0" w:color="auto"/>
        <w:right w:val="none" w:sz="0" w:space="0" w:color="auto"/>
      </w:divBdr>
    </w:div>
    <w:div w:id="2108843414">
      <w:bodyDiv w:val="1"/>
      <w:marLeft w:val="0"/>
      <w:marRight w:val="0"/>
      <w:marTop w:val="0"/>
      <w:marBottom w:val="0"/>
      <w:divBdr>
        <w:top w:val="none" w:sz="0" w:space="0" w:color="auto"/>
        <w:left w:val="none" w:sz="0" w:space="0" w:color="auto"/>
        <w:bottom w:val="none" w:sz="0" w:space="0" w:color="auto"/>
        <w:right w:val="none" w:sz="0" w:space="0" w:color="auto"/>
      </w:divBdr>
    </w:div>
    <w:div w:id="2109157290">
      <w:bodyDiv w:val="1"/>
      <w:marLeft w:val="0"/>
      <w:marRight w:val="0"/>
      <w:marTop w:val="0"/>
      <w:marBottom w:val="0"/>
      <w:divBdr>
        <w:top w:val="none" w:sz="0" w:space="0" w:color="auto"/>
        <w:left w:val="none" w:sz="0" w:space="0" w:color="auto"/>
        <w:bottom w:val="none" w:sz="0" w:space="0" w:color="auto"/>
        <w:right w:val="none" w:sz="0" w:space="0" w:color="auto"/>
      </w:divBdr>
    </w:div>
    <w:div w:id="2110350365">
      <w:bodyDiv w:val="1"/>
      <w:marLeft w:val="0"/>
      <w:marRight w:val="0"/>
      <w:marTop w:val="0"/>
      <w:marBottom w:val="0"/>
      <w:divBdr>
        <w:top w:val="none" w:sz="0" w:space="0" w:color="auto"/>
        <w:left w:val="none" w:sz="0" w:space="0" w:color="auto"/>
        <w:bottom w:val="none" w:sz="0" w:space="0" w:color="auto"/>
        <w:right w:val="none" w:sz="0" w:space="0" w:color="auto"/>
      </w:divBdr>
    </w:div>
    <w:div w:id="2110587928">
      <w:bodyDiv w:val="1"/>
      <w:marLeft w:val="0"/>
      <w:marRight w:val="0"/>
      <w:marTop w:val="0"/>
      <w:marBottom w:val="0"/>
      <w:divBdr>
        <w:top w:val="none" w:sz="0" w:space="0" w:color="auto"/>
        <w:left w:val="none" w:sz="0" w:space="0" w:color="auto"/>
        <w:bottom w:val="none" w:sz="0" w:space="0" w:color="auto"/>
        <w:right w:val="none" w:sz="0" w:space="0" w:color="auto"/>
      </w:divBdr>
    </w:div>
    <w:div w:id="2112629791">
      <w:bodyDiv w:val="1"/>
      <w:marLeft w:val="0"/>
      <w:marRight w:val="0"/>
      <w:marTop w:val="0"/>
      <w:marBottom w:val="0"/>
      <w:divBdr>
        <w:top w:val="none" w:sz="0" w:space="0" w:color="auto"/>
        <w:left w:val="none" w:sz="0" w:space="0" w:color="auto"/>
        <w:bottom w:val="none" w:sz="0" w:space="0" w:color="auto"/>
        <w:right w:val="none" w:sz="0" w:space="0" w:color="auto"/>
      </w:divBdr>
    </w:div>
    <w:div w:id="2112774098">
      <w:bodyDiv w:val="1"/>
      <w:marLeft w:val="0"/>
      <w:marRight w:val="0"/>
      <w:marTop w:val="0"/>
      <w:marBottom w:val="0"/>
      <w:divBdr>
        <w:top w:val="none" w:sz="0" w:space="0" w:color="auto"/>
        <w:left w:val="none" w:sz="0" w:space="0" w:color="auto"/>
        <w:bottom w:val="none" w:sz="0" w:space="0" w:color="auto"/>
        <w:right w:val="none" w:sz="0" w:space="0" w:color="auto"/>
      </w:divBdr>
    </w:div>
    <w:div w:id="2113432805">
      <w:bodyDiv w:val="1"/>
      <w:marLeft w:val="0"/>
      <w:marRight w:val="0"/>
      <w:marTop w:val="0"/>
      <w:marBottom w:val="0"/>
      <w:divBdr>
        <w:top w:val="none" w:sz="0" w:space="0" w:color="auto"/>
        <w:left w:val="none" w:sz="0" w:space="0" w:color="auto"/>
        <w:bottom w:val="none" w:sz="0" w:space="0" w:color="auto"/>
        <w:right w:val="none" w:sz="0" w:space="0" w:color="auto"/>
      </w:divBdr>
    </w:div>
    <w:div w:id="2114013072">
      <w:bodyDiv w:val="1"/>
      <w:marLeft w:val="0"/>
      <w:marRight w:val="0"/>
      <w:marTop w:val="0"/>
      <w:marBottom w:val="0"/>
      <w:divBdr>
        <w:top w:val="none" w:sz="0" w:space="0" w:color="auto"/>
        <w:left w:val="none" w:sz="0" w:space="0" w:color="auto"/>
        <w:bottom w:val="none" w:sz="0" w:space="0" w:color="auto"/>
        <w:right w:val="none" w:sz="0" w:space="0" w:color="auto"/>
      </w:divBdr>
    </w:div>
    <w:div w:id="2114088103">
      <w:bodyDiv w:val="1"/>
      <w:marLeft w:val="0"/>
      <w:marRight w:val="0"/>
      <w:marTop w:val="0"/>
      <w:marBottom w:val="0"/>
      <w:divBdr>
        <w:top w:val="none" w:sz="0" w:space="0" w:color="auto"/>
        <w:left w:val="none" w:sz="0" w:space="0" w:color="auto"/>
        <w:bottom w:val="none" w:sz="0" w:space="0" w:color="auto"/>
        <w:right w:val="none" w:sz="0" w:space="0" w:color="auto"/>
      </w:divBdr>
    </w:div>
    <w:div w:id="2114324065">
      <w:bodyDiv w:val="1"/>
      <w:marLeft w:val="0"/>
      <w:marRight w:val="0"/>
      <w:marTop w:val="0"/>
      <w:marBottom w:val="0"/>
      <w:divBdr>
        <w:top w:val="none" w:sz="0" w:space="0" w:color="auto"/>
        <w:left w:val="none" w:sz="0" w:space="0" w:color="auto"/>
        <w:bottom w:val="none" w:sz="0" w:space="0" w:color="auto"/>
        <w:right w:val="none" w:sz="0" w:space="0" w:color="auto"/>
      </w:divBdr>
    </w:div>
    <w:div w:id="2114670574">
      <w:bodyDiv w:val="1"/>
      <w:marLeft w:val="0"/>
      <w:marRight w:val="0"/>
      <w:marTop w:val="0"/>
      <w:marBottom w:val="0"/>
      <w:divBdr>
        <w:top w:val="none" w:sz="0" w:space="0" w:color="auto"/>
        <w:left w:val="none" w:sz="0" w:space="0" w:color="auto"/>
        <w:bottom w:val="none" w:sz="0" w:space="0" w:color="auto"/>
        <w:right w:val="none" w:sz="0" w:space="0" w:color="auto"/>
      </w:divBdr>
    </w:div>
    <w:div w:id="2114670661">
      <w:bodyDiv w:val="1"/>
      <w:marLeft w:val="0"/>
      <w:marRight w:val="0"/>
      <w:marTop w:val="0"/>
      <w:marBottom w:val="0"/>
      <w:divBdr>
        <w:top w:val="none" w:sz="0" w:space="0" w:color="auto"/>
        <w:left w:val="none" w:sz="0" w:space="0" w:color="auto"/>
        <w:bottom w:val="none" w:sz="0" w:space="0" w:color="auto"/>
        <w:right w:val="none" w:sz="0" w:space="0" w:color="auto"/>
      </w:divBdr>
    </w:div>
    <w:div w:id="2114935387">
      <w:bodyDiv w:val="1"/>
      <w:marLeft w:val="0"/>
      <w:marRight w:val="0"/>
      <w:marTop w:val="0"/>
      <w:marBottom w:val="0"/>
      <w:divBdr>
        <w:top w:val="none" w:sz="0" w:space="0" w:color="auto"/>
        <w:left w:val="none" w:sz="0" w:space="0" w:color="auto"/>
        <w:bottom w:val="none" w:sz="0" w:space="0" w:color="auto"/>
        <w:right w:val="none" w:sz="0" w:space="0" w:color="auto"/>
      </w:divBdr>
    </w:div>
    <w:div w:id="2115007186">
      <w:bodyDiv w:val="1"/>
      <w:marLeft w:val="0"/>
      <w:marRight w:val="0"/>
      <w:marTop w:val="0"/>
      <w:marBottom w:val="0"/>
      <w:divBdr>
        <w:top w:val="none" w:sz="0" w:space="0" w:color="auto"/>
        <w:left w:val="none" w:sz="0" w:space="0" w:color="auto"/>
        <w:bottom w:val="none" w:sz="0" w:space="0" w:color="auto"/>
        <w:right w:val="none" w:sz="0" w:space="0" w:color="auto"/>
      </w:divBdr>
    </w:div>
    <w:div w:id="2115321512">
      <w:bodyDiv w:val="1"/>
      <w:marLeft w:val="0"/>
      <w:marRight w:val="0"/>
      <w:marTop w:val="0"/>
      <w:marBottom w:val="0"/>
      <w:divBdr>
        <w:top w:val="none" w:sz="0" w:space="0" w:color="auto"/>
        <w:left w:val="none" w:sz="0" w:space="0" w:color="auto"/>
        <w:bottom w:val="none" w:sz="0" w:space="0" w:color="auto"/>
        <w:right w:val="none" w:sz="0" w:space="0" w:color="auto"/>
      </w:divBdr>
    </w:div>
    <w:div w:id="2115396972">
      <w:bodyDiv w:val="1"/>
      <w:marLeft w:val="0"/>
      <w:marRight w:val="0"/>
      <w:marTop w:val="0"/>
      <w:marBottom w:val="0"/>
      <w:divBdr>
        <w:top w:val="none" w:sz="0" w:space="0" w:color="auto"/>
        <w:left w:val="none" w:sz="0" w:space="0" w:color="auto"/>
        <w:bottom w:val="none" w:sz="0" w:space="0" w:color="auto"/>
        <w:right w:val="none" w:sz="0" w:space="0" w:color="auto"/>
      </w:divBdr>
      <w:divsChild>
        <w:div w:id="1842773373">
          <w:marLeft w:val="480"/>
          <w:marRight w:val="0"/>
          <w:marTop w:val="0"/>
          <w:marBottom w:val="0"/>
          <w:divBdr>
            <w:top w:val="none" w:sz="0" w:space="0" w:color="auto"/>
            <w:left w:val="none" w:sz="0" w:space="0" w:color="auto"/>
            <w:bottom w:val="none" w:sz="0" w:space="0" w:color="auto"/>
            <w:right w:val="none" w:sz="0" w:space="0" w:color="auto"/>
          </w:divBdr>
        </w:div>
        <w:div w:id="1343976733">
          <w:marLeft w:val="480"/>
          <w:marRight w:val="0"/>
          <w:marTop w:val="0"/>
          <w:marBottom w:val="0"/>
          <w:divBdr>
            <w:top w:val="none" w:sz="0" w:space="0" w:color="auto"/>
            <w:left w:val="none" w:sz="0" w:space="0" w:color="auto"/>
            <w:bottom w:val="none" w:sz="0" w:space="0" w:color="auto"/>
            <w:right w:val="none" w:sz="0" w:space="0" w:color="auto"/>
          </w:divBdr>
        </w:div>
        <w:div w:id="353044243">
          <w:marLeft w:val="480"/>
          <w:marRight w:val="0"/>
          <w:marTop w:val="0"/>
          <w:marBottom w:val="0"/>
          <w:divBdr>
            <w:top w:val="none" w:sz="0" w:space="0" w:color="auto"/>
            <w:left w:val="none" w:sz="0" w:space="0" w:color="auto"/>
            <w:bottom w:val="none" w:sz="0" w:space="0" w:color="auto"/>
            <w:right w:val="none" w:sz="0" w:space="0" w:color="auto"/>
          </w:divBdr>
        </w:div>
        <w:div w:id="1664896806">
          <w:marLeft w:val="480"/>
          <w:marRight w:val="0"/>
          <w:marTop w:val="0"/>
          <w:marBottom w:val="0"/>
          <w:divBdr>
            <w:top w:val="none" w:sz="0" w:space="0" w:color="auto"/>
            <w:left w:val="none" w:sz="0" w:space="0" w:color="auto"/>
            <w:bottom w:val="none" w:sz="0" w:space="0" w:color="auto"/>
            <w:right w:val="none" w:sz="0" w:space="0" w:color="auto"/>
          </w:divBdr>
        </w:div>
        <w:div w:id="353196821">
          <w:marLeft w:val="480"/>
          <w:marRight w:val="0"/>
          <w:marTop w:val="0"/>
          <w:marBottom w:val="0"/>
          <w:divBdr>
            <w:top w:val="none" w:sz="0" w:space="0" w:color="auto"/>
            <w:left w:val="none" w:sz="0" w:space="0" w:color="auto"/>
            <w:bottom w:val="none" w:sz="0" w:space="0" w:color="auto"/>
            <w:right w:val="none" w:sz="0" w:space="0" w:color="auto"/>
          </w:divBdr>
        </w:div>
        <w:div w:id="1493642157">
          <w:marLeft w:val="480"/>
          <w:marRight w:val="0"/>
          <w:marTop w:val="0"/>
          <w:marBottom w:val="0"/>
          <w:divBdr>
            <w:top w:val="none" w:sz="0" w:space="0" w:color="auto"/>
            <w:left w:val="none" w:sz="0" w:space="0" w:color="auto"/>
            <w:bottom w:val="none" w:sz="0" w:space="0" w:color="auto"/>
            <w:right w:val="none" w:sz="0" w:space="0" w:color="auto"/>
          </w:divBdr>
        </w:div>
        <w:div w:id="532183816">
          <w:marLeft w:val="480"/>
          <w:marRight w:val="0"/>
          <w:marTop w:val="0"/>
          <w:marBottom w:val="0"/>
          <w:divBdr>
            <w:top w:val="none" w:sz="0" w:space="0" w:color="auto"/>
            <w:left w:val="none" w:sz="0" w:space="0" w:color="auto"/>
            <w:bottom w:val="none" w:sz="0" w:space="0" w:color="auto"/>
            <w:right w:val="none" w:sz="0" w:space="0" w:color="auto"/>
          </w:divBdr>
        </w:div>
        <w:div w:id="535312558">
          <w:marLeft w:val="480"/>
          <w:marRight w:val="0"/>
          <w:marTop w:val="0"/>
          <w:marBottom w:val="0"/>
          <w:divBdr>
            <w:top w:val="none" w:sz="0" w:space="0" w:color="auto"/>
            <w:left w:val="none" w:sz="0" w:space="0" w:color="auto"/>
            <w:bottom w:val="none" w:sz="0" w:space="0" w:color="auto"/>
            <w:right w:val="none" w:sz="0" w:space="0" w:color="auto"/>
          </w:divBdr>
        </w:div>
        <w:div w:id="267782264">
          <w:marLeft w:val="480"/>
          <w:marRight w:val="0"/>
          <w:marTop w:val="0"/>
          <w:marBottom w:val="0"/>
          <w:divBdr>
            <w:top w:val="none" w:sz="0" w:space="0" w:color="auto"/>
            <w:left w:val="none" w:sz="0" w:space="0" w:color="auto"/>
            <w:bottom w:val="none" w:sz="0" w:space="0" w:color="auto"/>
            <w:right w:val="none" w:sz="0" w:space="0" w:color="auto"/>
          </w:divBdr>
        </w:div>
        <w:div w:id="1664238794">
          <w:marLeft w:val="480"/>
          <w:marRight w:val="0"/>
          <w:marTop w:val="0"/>
          <w:marBottom w:val="0"/>
          <w:divBdr>
            <w:top w:val="none" w:sz="0" w:space="0" w:color="auto"/>
            <w:left w:val="none" w:sz="0" w:space="0" w:color="auto"/>
            <w:bottom w:val="none" w:sz="0" w:space="0" w:color="auto"/>
            <w:right w:val="none" w:sz="0" w:space="0" w:color="auto"/>
          </w:divBdr>
        </w:div>
        <w:div w:id="466123304">
          <w:marLeft w:val="480"/>
          <w:marRight w:val="0"/>
          <w:marTop w:val="0"/>
          <w:marBottom w:val="0"/>
          <w:divBdr>
            <w:top w:val="none" w:sz="0" w:space="0" w:color="auto"/>
            <w:left w:val="none" w:sz="0" w:space="0" w:color="auto"/>
            <w:bottom w:val="none" w:sz="0" w:space="0" w:color="auto"/>
            <w:right w:val="none" w:sz="0" w:space="0" w:color="auto"/>
          </w:divBdr>
        </w:div>
        <w:div w:id="1860004705">
          <w:marLeft w:val="480"/>
          <w:marRight w:val="0"/>
          <w:marTop w:val="0"/>
          <w:marBottom w:val="0"/>
          <w:divBdr>
            <w:top w:val="none" w:sz="0" w:space="0" w:color="auto"/>
            <w:left w:val="none" w:sz="0" w:space="0" w:color="auto"/>
            <w:bottom w:val="none" w:sz="0" w:space="0" w:color="auto"/>
            <w:right w:val="none" w:sz="0" w:space="0" w:color="auto"/>
          </w:divBdr>
        </w:div>
        <w:div w:id="23289423">
          <w:marLeft w:val="480"/>
          <w:marRight w:val="0"/>
          <w:marTop w:val="0"/>
          <w:marBottom w:val="0"/>
          <w:divBdr>
            <w:top w:val="none" w:sz="0" w:space="0" w:color="auto"/>
            <w:left w:val="none" w:sz="0" w:space="0" w:color="auto"/>
            <w:bottom w:val="none" w:sz="0" w:space="0" w:color="auto"/>
            <w:right w:val="none" w:sz="0" w:space="0" w:color="auto"/>
          </w:divBdr>
        </w:div>
        <w:div w:id="359743934">
          <w:marLeft w:val="480"/>
          <w:marRight w:val="0"/>
          <w:marTop w:val="0"/>
          <w:marBottom w:val="0"/>
          <w:divBdr>
            <w:top w:val="none" w:sz="0" w:space="0" w:color="auto"/>
            <w:left w:val="none" w:sz="0" w:space="0" w:color="auto"/>
            <w:bottom w:val="none" w:sz="0" w:space="0" w:color="auto"/>
            <w:right w:val="none" w:sz="0" w:space="0" w:color="auto"/>
          </w:divBdr>
        </w:div>
        <w:div w:id="1033919751">
          <w:marLeft w:val="480"/>
          <w:marRight w:val="0"/>
          <w:marTop w:val="0"/>
          <w:marBottom w:val="0"/>
          <w:divBdr>
            <w:top w:val="none" w:sz="0" w:space="0" w:color="auto"/>
            <w:left w:val="none" w:sz="0" w:space="0" w:color="auto"/>
            <w:bottom w:val="none" w:sz="0" w:space="0" w:color="auto"/>
            <w:right w:val="none" w:sz="0" w:space="0" w:color="auto"/>
          </w:divBdr>
        </w:div>
      </w:divsChild>
    </w:div>
    <w:div w:id="2115664458">
      <w:bodyDiv w:val="1"/>
      <w:marLeft w:val="0"/>
      <w:marRight w:val="0"/>
      <w:marTop w:val="0"/>
      <w:marBottom w:val="0"/>
      <w:divBdr>
        <w:top w:val="none" w:sz="0" w:space="0" w:color="auto"/>
        <w:left w:val="none" w:sz="0" w:space="0" w:color="auto"/>
        <w:bottom w:val="none" w:sz="0" w:space="0" w:color="auto"/>
        <w:right w:val="none" w:sz="0" w:space="0" w:color="auto"/>
      </w:divBdr>
    </w:div>
    <w:div w:id="2116436022">
      <w:bodyDiv w:val="1"/>
      <w:marLeft w:val="0"/>
      <w:marRight w:val="0"/>
      <w:marTop w:val="0"/>
      <w:marBottom w:val="0"/>
      <w:divBdr>
        <w:top w:val="none" w:sz="0" w:space="0" w:color="auto"/>
        <w:left w:val="none" w:sz="0" w:space="0" w:color="auto"/>
        <w:bottom w:val="none" w:sz="0" w:space="0" w:color="auto"/>
        <w:right w:val="none" w:sz="0" w:space="0" w:color="auto"/>
      </w:divBdr>
    </w:div>
    <w:div w:id="2116703312">
      <w:bodyDiv w:val="1"/>
      <w:marLeft w:val="0"/>
      <w:marRight w:val="0"/>
      <w:marTop w:val="0"/>
      <w:marBottom w:val="0"/>
      <w:divBdr>
        <w:top w:val="none" w:sz="0" w:space="0" w:color="auto"/>
        <w:left w:val="none" w:sz="0" w:space="0" w:color="auto"/>
        <w:bottom w:val="none" w:sz="0" w:space="0" w:color="auto"/>
        <w:right w:val="none" w:sz="0" w:space="0" w:color="auto"/>
      </w:divBdr>
    </w:div>
    <w:div w:id="2117365241">
      <w:bodyDiv w:val="1"/>
      <w:marLeft w:val="0"/>
      <w:marRight w:val="0"/>
      <w:marTop w:val="0"/>
      <w:marBottom w:val="0"/>
      <w:divBdr>
        <w:top w:val="none" w:sz="0" w:space="0" w:color="auto"/>
        <w:left w:val="none" w:sz="0" w:space="0" w:color="auto"/>
        <w:bottom w:val="none" w:sz="0" w:space="0" w:color="auto"/>
        <w:right w:val="none" w:sz="0" w:space="0" w:color="auto"/>
      </w:divBdr>
    </w:div>
    <w:div w:id="2117557129">
      <w:bodyDiv w:val="1"/>
      <w:marLeft w:val="0"/>
      <w:marRight w:val="0"/>
      <w:marTop w:val="0"/>
      <w:marBottom w:val="0"/>
      <w:divBdr>
        <w:top w:val="none" w:sz="0" w:space="0" w:color="auto"/>
        <w:left w:val="none" w:sz="0" w:space="0" w:color="auto"/>
        <w:bottom w:val="none" w:sz="0" w:space="0" w:color="auto"/>
        <w:right w:val="none" w:sz="0" w:space="0" w:color="auto"/>
      </w:divBdr>
    </w:div>
    <w:div w:id="2118023013">
      <w:bodyDiv w:val="1"/>
      <w:marLeft w:val="0"/>
      <w:marRight w:val="0"/>
      <w:marTop w:val="0"/>
      <w:marBottom w:val="0"/>
      <w:divBdr>
        <w:top w:val="none" w:sz="0" w:space="0" w:color="auto"/>
        <w:left w:val="none" w:sz="0" w:space="0" w:color="auto"/>
        <w:bottom w:val="none" w:sz="0" w:space="0" w:color="auto"/>
        <w:right w:val="none" w:sz="0" w:space="0" w:color="auto"/>
      </w:divBdr>
    </w:div>
    <w:div w:id="2120097466">
      <w:bodyDiv w:val="1"/>
      <w:marLeft w:val="0"/>
      <w:marRight w:val="0"/>
      <w:marTop w:val="0"/>
      <w:marBottom w:val="0"/>
      <w:divBdr>
        <w:top w:val="none" w:sz="0" w:space="0" w:color="auto"/>
        <w:left w:val="none" w:sz="0" w:space="0" w:color="auto"/>
        <w:bottom w:val="none" w:sz="0" w:space="0" w:color="auto"/>
        <w:right w:val="none" w:sz="0" w:space="0" w:color="auto"/>
      </w:divBdr>
    </w:div>
    <w:div w:id="2120106378">
      <w:bodyDiv w:val="1"/>
      <w:marLeft w:val="0"/>
      <w:marRight w:val="0"/>
      <w:marTop w:val="0"/>
      <w:marBottom w:val="0"/>
      <w:divBdr>
        <w:top w:val="none" w:sz="0" w:space="0" w:color="auto"/>
        <w:left w:val="none" w:sz="0" w:space="0" w:color="auto"/>
        <w:bottom w:val="none" w:sz="0" w:space="0" w:color="auto"/>
        <w:right w:val="none" w:sz="0" w:space="0" w:color="auto"/>
      </w:divBdr>
    </w:div>
    <w:div w:id="2120374634">
      <w:bodyDiv w:val="1"/>
      <w:marLeft w:val="0"/>
      <w:marRight w:val="0"/>
      <w:marTop w:val="0"/>
      <w:marBottom w:val="0"/>
      <w:divBdr>
        <w:top w:val="none" w:sz="0" w:space="0" w:color="auto"/>
        <w:left w:val="none" w:sz="0" w:space="0" w:color="auto"/>
        <w:bottom w:val="none" w:sz="0" w:space="0" w:color="auto"/>
        <w:right w:val="none" w:sz="0" w:space="0" w:color="auto"/>
      </w:divBdr>
    </w:div>
    <w:div w:id="2120638535">
      <w:bodyDiv w:val="1"/>
      <w:marLeft w:val="0"/>
      <w:marRight w:val="0"/>
      <w:marTop w:val="0"/>
      <w:marBottom w:val="0"/>
      <w:divBdr>
        <w:top w:val="none" w:sz="0" w:space="0" w:color="auto"/>
        <w:left w:val="none" w:sz="0" w:space="0" w:color="auto"/>
        <w:bottom w:val="none" w:sz="0" w:space="0" w:color="auto"/>
        <w:right w:val="none" w:sz="0" w:space="0" w:color="auto"/>
      </w:divBdr>
    </w:div>
    <w:div w:id="2120679954">
      <w:bodyDiv w:val="1"/>
      <w:marLeft w:val="0"/>
      <w:marRight w:val="0"/>
      <w:marTop w:val="0"/>
      <w:marBottom w:val="0"/>
      <w:divBdr>
        <w:top w:val="none" w:sz="0" w:space="0" w:color="auto"/>
        <w:left w:val="none" w:sz="0" w:space="0" w:color="auto"/>
        <w:bottom w:val="none" w:sz="0" w:space="0" w:color="auto"/>
        <w:right w:val="none" w:sz="0" w:space="0" w:color="auto"/>
      </w:divBdr>
    </w:div>
    <w:div w:id="2121532374">
      <w:bodyDiv w:val="1"/>
      <w:marLeft w:val="0"/>
      <w:marRight w:val="0"/>
      <w:marTop w:val="0"/>
      <w:marBottom w:val="0"/>
      <w:divBdr>
        <w:top w:val="none" w:sz="0" w:space="0" w:color="auto"/>
        <w:left w:val="none" w:sz="0" w:space="0" w:color="auto"/>
        <w:bottom w:val="none" w:sz="0" w:space="0" w:color="auto"/>
        <w:right w:val="none" w:sz="0" w:space="0" w:color="auto"/>
      </w:divBdr>
    </w:div>
    <w:div w:id="2121876264">
      <w:bodyDiv w:val="1"/>
      <w:marLeft w:val="0"/>
      <w:marRight w:val="0"/>
      <w:marTop w:val="0"/>
      <w:marBottom w:val="0"/>
      <w:divBdr>
        <w:top w:val="none" w:sz="0" w:space="0" w:color="auto"/>
        <w:left w:val="none" w:sz="0" w:space="0" w:color="auto"/>
        <w:bottom w:val="none" w:sz="0" w:space="0" w:color="auto"/>
        <w:right w:val="none" w:sz="0" w:space="0" w:color="auto"/>
      </w:divBdr>
    </w:div>
    <w:div w:id="2124381186">
      <w:bodyDiv w:val="1"/>
      <w:marLeft w:val="0"/>
      <w:marRight w:val="0"/>
      <w:marTop w:val="0"/>
      <w:marBottom w:val="0"/>
      <w:divBdr>
        <w:top w:val="none" w:sz="0" w:space="0" w:color="auto"/>
        <w:left w:val="none" w:sz="0" w:space="0" w:color="auto"/>
        <w:bottom w:val="none" w:sz="0" w:space="0" w:color="auto"/>
        <w:right w:val="none" w:sz="0" w:space="0" w:color="auto"/>
      </w:divBdr>
    </w:div>
    <w:div w:id="2124879219">
      <w:bodyDiv w:val="1"/>
      <w:marLeft w:val="0"/>
      <w:marRight w:val="0"/>
      <w:marTop w:val="0"/>
      <w:marBottom w:val="0"/>
      <w:divBdr>
        <w:top w:val="none" w:sz="0" w:space="0" w:color="auto"/>
        <w:left w:val="none" w:sz="0" w:space="0" w:color="auto"/>
        <w:bottom w:val="none" w:sz="0" w:space="0" w:color="auto"/>
        <w:right w:val="none" w:sz="0" w:space="0" w:color="auto"/>
      </w:divBdr>
    </w:div>
    <w:div w:id="2125423883">
      <w:bodyDiv w:val="1"/>
      <w:marLeft w:val="0"/>
      <w:marRight w:val="0"/>
      <w:marTop w:val="0"/>
      <w:marBottom w:val="0"/>
      <w:divBdr>
        <w:top w:val="none" w:sz="0" w:space="0" w:color="auto"/>
        <w:left w:val="none" w:sz="0" w:space="0" w:color="auto"/>
        <w:bottom w:val="none" w:sz="0" w:space="0" w:color="auto"/>
        <w:right w:val="none" w:sz="0" w:space="0" w:color="auto"/>
      </w:divBdr>
    </w:div>
    <w:div w:id="2125952903">
      <w:bodyDiv w:val="1"/>
      <w:marLeft w:val="0"/>
      <w:marRight w:val="0"/>
      <w:marTop w:val="0"/>
      <w:marBottom w:val="0"/>
      <w:divBdr>
        <w:top w:val="none" w:sz="0" w:space="0" w:color="auto"/>
        <w:left w:val="none" w:sz="0" w:space="0" w:color="auto"/>
        <w:bottom w:val="none" w:sz="0" w:space="0" w:color="auto"/>
        <w:right w:val="none" w:sz="0" w:space="0" w:color="auto"/>
      </w:divBdr>
    </w:div>
    <w:div w:id="2126075796">
      <w:bodyDiv w:val="1"/>
      <w:marLeft w:val="0"/>
      <w:marRight w:val="0"/>
      <w:marTop w:val="0"/>
      <w:marBottom w:val="0"/>
      <w:divBdr>
        <w:top w:val="none" w:sz="0" w:space="0" w:color="auto"/>
        <w:left w:val="none" w:sz="0" w:space="0" w:color="auto"/>
        <w:bottom w:val="none" w:sz="0" w:space="0" w:color="auto"/>
        <w:right w:val="none" w:sz="0" w:space="0" w:color="auto"/>
      </w:divBdr>
    </w:div>
    <w:div w:id="2126347934">
      <w:bodyDiv w:val="1"/>
      <w:marLeft w:val="0"/>
      <w:marRight w:val="0"/>
      <w:marTop w:val="0"/>
      <w:marBottom w:val="0"/>
      <w:divBdr>
        <w:top w:val="none" w:sz="0" w:space="0" w:color="auto"/>
        <w:left w:val="none" w:sz="0" w:space="0" w:color="auto"/>
        <w:bottom w:val="none" w:sz="0" w:space="0" w:color="auto"/>
        <w:right w:val="none" w:sz="0" w:space="0" w:color="auto"/>
      </w:divBdr>
    </w:div>
    <w:div w:id="2127700052">
      <w:bodyDiv w:val="1"/>
      <w:marLeft w:val="0"/>
      <w:marRight w:val="0"/>
      <w:marTop w:val="0"/>
      <w:marBottom w:val="0"/>
      <w:divBdr>
        <w:top w:val="none" w:sz="0" w:space="0" w:color="auto"/>
        <w:left w:val="none" w:sz="0" w:space="0" w:color="auto"/>
        <w:bottom w:val="none" w:sz="0" w:space="0" w:color="auto"/>
        <w:right w:val="none" w:sz="0" w:space="0" w:color="auto"/>
      </w:divBdr>
    </w:div>
    <w:div w:id="2127851861">
      <w:bodyDiv w:val="1"/>
      <w:marLeft w:val="0"/>
      <w:marRight w:val="0"/>
      <w:marTop w:val="0"/>
      <w:marBottom w:val="0"/>
      <w:divBdr>
        <w:top w:val="none" w:sz="0" w:space="0" w:color="auto"/>
        <w:left w:val="none" w:sz="0" w:space="0" w:color="auto"/>
        <w:bottom w:val="none" w:sz="0" w:space="0" w:color="auto"/>
        <w:right w:val="none" w:sz="0" w:space="0" w:color="auto"/>
      </w:divBdr>
    </w:div>
    <w:div w:id="2129349464">
      <w:bodyDiv w:val="1"/>
      <w:marLeft w:val="0"/>
      <w:marRight w:val="0"/>
      <w:marTop w:val="0"/>
      <w:marBottom w:val="0"/>
      <w:divBdr>
        <w:top w:val="none" w:sz="0" w:space="0" w:color="auto"/>
        <w:left w:val="none" w:sz="0" w:space="0" w:color="auto"/>
        <w:bottom w:val="none" w:sz="0" w:space="0" w:color="auto"/>
        <w:right w:val="none" w:sz="0" w:space="0" w:color="auto"/>
      </w:divBdr>
    </w:div>
    <w:div w:id="2129666122">
      <w:bodyDiv w:val="1"/>
      <w:marLeft w:val="0"/>
      <w:marRight w:val="0"/>
      <w:marTop w:val="0"/>
      <w:marBottom w:val="0"/>
      <w:divBdr>
        <w:top w:val="none" w:sz="0" w:space="0" w:color="auto"/>
        <w:left w:val="none" w:sz="0" w:space="0" w:color="auto"/>
        <w:bottom w:val="none" w:sz="0" w:space="0" w:color="auto"/>
        <w:right w:val="none" w:sz="0" w:space="0" w:color="auto"/>
      </w:divBdr>
    </w:div>
    <w:div w:id="2130082645">
      <w:bodyDiv w:val="1"/>
      <w:marLeft w:val="0"/>
      <w:marRight w:val="0"/>
      <w:marTop w:val="0"/>
      <w:marBottom w:val="0"/>
      <w:divBdr>
        <w:top w:val="none" w:sz="0" w:space="0" w:color="auto"/>
        <w:left w:val="none" w:sz="0" w:space="0" w:color="auto"/>
        <w:bottom w:val="none" w:sz="0" w:space="0" w:color="auto"/>
        <w:right w:val="none" w:sz="0" w:space="0" w:color="auto"/>
      </w:divBdr>
    </w:div>
    <w:div w:id="2131972401">
      <w:bodyDiv w:val="1"/>
      <w:marLeft w:val="0"/>
      <w:marRight w:val="0"/>
      <w:marTop w:val="0"/>
      <w:marBottom w:val="0"/>
      <w:divBdr>
        <w:top w:val="none" w:sz="0" w:space="0" w:color="auto"/>
        <w:left w:val="none" w:sz="0" w:space="0" w:color="auto"/>
        <w:bottom w:val="none" w:sz="0" w:space="0" w:color="auto"/>
        <w:right w:val="none" w:sz="0" w:space="0" w:color="auto"/>
      </w:divBdr>
    </w:div>
    <w:div w:id="2133665023">
      <w:bodyDiv w:val="1"/>
      <w:marLeft w:val="0"/>
      <w:marRight w:val="0"/>
      <w:marTop w:val="0"/>
      <w:marBottom w:val="0"/>
      <w:divBdr>
        <w:top w:val="none" w:sz="0" w:space="0" w:color="auto"/>
        <w:left w:val="none" w:sz="0" w:space="0" w:color="auto"/>
        <w:bottom w:val="none" w:sz="0" w:space="0" w:color="auto"/>
        <w:right w:val="none" w:sz="0" w:space="0" w:color="auto"/>
      </w:divBdr>
    </w:div>
    <w:div w:id="2133934784">
      <w:bodyDiv w:val="1"/>
      <w:marLeft w:val="0"/>
      <w:marRight w:val="0"/>
      <w:marTop w:val="0"/>
      <w:marBottom w:val="0"/>
      <w:divBdr>
        <w:top w:val="none" w:sz="0" w:space="0" w:color="auto"/>
        <w:left w:val="none" w:sz="0" w:space="0" w:color="auto"/>
        <w:bottom w:val="none" w:sz="0" w:space="0" w:color="auto"/>
        <w:right w:val="none" w:sz="0" w:space="0" w:color="auto"/>
      </w:divBdr>
    </w:div>
    <w:div w:id="2134443744">
      <w:bodyDiv w:val="1"/>
      <w:marLeft w:val="0"/>
      <w:marRight w:val="0"/>
      <w:marTop w:val="0"/>
      <w:marBottom w:val="0"/>
      <w:divBdr>
        <w:top w:val="none" w:sz="0" w:space="0" w:color="auto"/>
        <w:left w:val="none" w:sz="0" w:space="0" w:color="auto"/>
        <w:bottom w:val="none" w:sz="0" w:space="0" w:color="auto"/>
        <w:right w:val="none" w:sz="0" w:space="0" w:color="auto"/>
      </w:divBdr>
    </w:div>
    <w:div w:id="2135128225">
      <w:bodyDiv w:val="1"/>
      <w:marLeft w:val="0"/>
      <w:marRight w:val="0"/>
      <w:marTop w:val="0"/>
      <w:marBottom w:val="0"/>
      <w:divBdr>
        <w:top w:val="none" w:sz="0" w:space="0" w:color="auto"/>
        <w:left w:val="none" w:sz="0" w:space="0" w:color="auto"/>
        <w:bottom w:val="none" w:sz="0" w:space="0" w:color="auto"/>
        <w:right w:val="none" w:sz="0" w:space="0" w:color="auto"/>
      </w:divBdr>
    </w:div>
    <w:div w:id="2136217484">
      <w:bodyDiv w:val="1"/>
      <w:marLeft w:val="0"/>
      <w:marRight w:val="0"/>
      <w:marTop w:val="0"/>
      <w:marBottom w:val="0"/>
      <w:divBdr>
        <w:top w:val="none" w:sz="0" w:space="0" w:color="auto"/>
        <w:left w:val="none" w:sz="0" w:space="0" w:color="auto"/>
        <w:bottom w:val="none" w:sz="0" w:space="0" w:color="auto"/>
        <w:right w:val="none" w:sz="0" w:space="0" w:color="auto"/>
      </w:divBdr>
    </w:div>
    <w:div w:id="2136479713">
      <w:bodyDiv w:val="1"/>
      <w:marLeft w:val="0"/>
      <w:marRight w:val="0"/>
      <w:marTop w:val="0"/>
      <w:marBottom w:val="0"/>
      <w:divBdr>
        <w:top w:val="none" w:sz="0" w:space="0" w:color="auto"/>
        <w:left w:val="none" w:sz="0" w:space="0" w:color="auto"/>
        <w:bottom w:val="none" w:sz="0" w:space="0" w:color="auto"/>
        <w:right w:val="none" w:sz="0" w:space="0" w:color="auto"/>
      </w:divBdr>
    </w:div>
    <w:div w:id="2136871670">
      <w:bodyDiv w:val="1"/>
      <w:marLeft w:val="0"/>
      <w:marRight w:val="0"/>
      <w:marTop w:val="0"/>
      <w:marBottom w:val="0"/>
      <w:divBdr>
        <w:top w:val="none" w:sz="0" w:space="0" w:color="auto"/>
        <w:left w:val="none" w:sz="0" w:space="0" w:color="auto"/>
        <w:bottom w:val="none" w:sz="0" w:space="0" w:color="auto"/>
        <w:right w:val="none" w:sz="0" w:space="0" w:color="auto"/>
      </w:divBdr>
    </w:div>
    <w:div w:id="2137412224">
      <w:bodyDiv w:val="1"/>
      <w:marLeft w:val="0"/>
      <w:marRight w:val="0"/>
      <w:marTop w:val="0"/>
      <w:marBottom w:val="0"/>
      <w:divBdr>
        <w:top w:val="none" w:sz="0" w:space="0" w:color="auto"/>
        <w:left w:val="none" w:sz="0" w:space="0" w:color="auto"/>
        <w:bottom w:val="none" w:sz="0" w:space="0" w:color="auto"/>
        <w:right w:val="none" w:sz="0" w:space="0" w:color="auto"/>
      </w:divBdr>
    </w:div>
    <w:div w:id="2137604836">
      <w:bodyDiv w:val="1"/>
      <w:marLeft w:val="0"/>
      <w:marRight w:val="0"/>
      <w:marTop w:val="0"/>
      <w:marBottom w:val="0"/>
      <w:divBdr>
        <w:top w:val="none" w:sz="0" w:space="0" w:color="auto"/>
        <w:left w:val="none" w:sz="0" w:space="0" w:color="auto"/>
        <w:bottom w:val="none" w:sz="0" w:space="0" w:color="auto"/>
        <w:right w:val="none" w:sz="0" w:space="0" w:color="auto"/>
      </w:divBdr>
    </w:div>
    <w:div w:id="2139031430">
      <w:bodyDiv w:val="1"/>
      <w:marLeft w:val="0"/>
      <w:marRight w:val="0"/>
      <w:marTop w:val="0"/>
      <w:marBottom w:val="0"/>
      <w:divBdr>
        <w:top w:val="none" w:sz="0" w:space="0" w:color="auto"/>
        <w:left w:val="none" w:sz="0" w:space="0" w:color="auto"/>
        <w:bottom w:val="none" w:sz="0" w:space="0" w:color="auto"/>
        <w:right w:val="none" w:sz="0" w:space="0" w:color="auto"/>
      </w:divBdr>
      <w:divsChild>
        <w:div w:id="1564877178">
          <w:marLeft w:val="480"/>
          <w:marRight w:val="0"/>
          <w:marTop w:val="0"/>
          <w:marBottom w:val="0"/>
          <w:divBdr>
            <w:top w:val="none" w:sz="0" w:space="0" w:color="auto"/>
            <w:left w:val="none" w:sz="0" w:space="0" w:color="auto"/>
            <w:bottom w:val="none" w:sz="0" w:space="0" w:color="auto"/>
            <w:right w:val="none" w:sz="0" w:space="0" w:color="auto"/>
          </w:divBdr>
        </w:div>
        <w:div w:id="1528447999">
          <w:marLeft w:val="480"/>
          <w:marRight w:val="0"/>
          <w:marTop w:val="0"/>
          <w:marBottom w:val="0"/>
          <w:divBdr>
            <w:top w:val="none" w:sz="0" w:space="0" w:color="auto"/>
            <w:left w:val="none" w:sz="0" w:space="0" w:color="auto"/>
            <w:bottom w:val="none" w:sz="0" w:space="0" w:color="auto"/>
            <w:right w:val="none" w:sz="0" w:space="0" w:color="auto"/>
          </w:divBdr>
        </w:div>
        <w:div w:id="517548416">
          <w:marLeft w:val="480"/>
          <w:marRight w:val="0"/>
          <w:marTop w:val="0"/>
          <w:marBottom w:val="0"/>
          <w:divBdr>
            <w:top w:val="none" w:sz="0" w:space="0" w:color="auto"/>
            <w:left w:val="none" w:sz="0" w:space="0" w:color="auto"/>
            <w:bottom w:val="none" w:sz="0" w:space="0" w:color="auto"/>
            <w:right w:val="none" w:sz="0" w:space="0" w:color="auto"/>
          </w:divBdr>
        </w:div>
        <w:div w:id="567109133">
          <w:marLeft w:val="480"/>
          <w:marRight w:val="0"/>
          <w:marTop w:val="0"/>
          <w:marBottom w:val="0"/>
          <w:divBdr>
            <w:top w:val="none" w:sz="0" w:space="0" w:color="auto"/>
            <w:left w:val="none" w:sz="0" w:space="0" w:color="auto"/>
            <w:bottom w:val="none" w:sz="0" w:space="0" w:color="auto"/>
            <w:right w:val="none" w:sz="0" w:space="0" w:color="auto"/>
          </w:divBdr>
        </w:div>
        <w:div w:id="413206634">
          <w:marLeft w:val="480"/>
          <w:marRight w:val="0"/>
          <w:marTop w:val="0"/>
          <w:marBottom w:val="0"/>
          <w:divBdr>
            <w:top w:val="none" w:sz="0" w:space="0" w:color="auto"/>
            <w:left w:val="none" w:sz="0" w:space="0" w:color="auto"/>
            <w:bottom w:val="none" w:sz="0" w:space="0" w:color="auto"/>
            <w:right w:val="none" w:sz="0" w:space="0" w:color="auto"/>
          </w:divBdr>
        </w:div>
        <w:div w:id="1365908591">
          <w:marLeft w:val="480"/>
          <w:marRight w:val="0"/>
          <w:marTop w:val="0"/>
          <w:marBottom w:val="0"/>
          <w:divBdr>
            <w:top w:val="none" w:sz="0" w:space="0" w:color="auto"/>
            <w:left w:val="none" w:sz="0" w:space="0" w:color="auto"/>
            <w:bottom w:val="none" w:sz="0" w:space="0" w:color="auto"/>
            <w:right w:val="none" w:sz="0" w:space="0" w:color="auto"/>
          </w:divBdr>
        </w:div>
        <w:div w:id="1415053547">
          <w:marLeft w:val="480"/>
          <w:marRight w:val="0"/>
          <w:marTop w:val="0"/>
          <w:marBottom w:val="0"/>
          <w:divBdr>
            <w:top w:val="none" w:sz="0" w:space="0" w:color="auto"/>
            <w:left w:val="none" w:sz="0" w:space="0" w:color="auto"/>
            <w:bottom w:val="none" w:sz="0" w:space="0" w:color="auto"/>
            <w:right w:val="none" w:sz="0" w:space="0" w:color="auto"/>
          </w:divBdr>
        </w:div>
        <w:div w:id="1383863990">
          <w:marLeft w:val="480"/>
          <w:marRight w:val="0"/>
          <w:marTop w:val="0"/>
          <w:marBottom w:val="0"/>
          <w:divBdr>
            <w:top w:val="none" w:sz="0" w:space="0" w:color="auto"/>
            <w:left w:val="none" w:sz="0" w:space="0" w:color="auto"/>
            <w:bottom w:val="none" w:sz="0" w:space="0" w:color="auto"/>
            <w:right w:val="none" w:sz="0" w:space="0" w:color="auto"/>
          </w:divBdr>
        </w:div>
        <w:div w:id="1168473741">
          <w:marLeft w:val="480"/>
          <w:marRight w:val="0"/>
          <w:marTop w:val="0"/>
          <w:marBottom w:val="0"/>
          <w:divBdr>
            <w:top w:val="none" w:sz="0" w:space="0" w:color="auto"/>
            <w:left w:val="none" w:sz="0" w:space="0" w:color="auto"/>
            <w:bottom w:val="none" w:sz="0" w:space="0" w:color="auto"/>
            <w:right w:val="none" w:sz="0" w:space="0" w:color="auto"/>
          </w:divBdr>
        </w:div>
        <w:div w:id="302852317">
          <w:marLeft w:val="480"/>
          <w:marRight w:val="0"/>
          <w:marTop w:val="0"/>
          <w:marBottom w:val="0"/>
          <w:divBdr>
            <w:top w:val="none" w:sz="0" w:space="0" w:color="auto"/>
            <w:left w:val="none" w:sz="0" w:space="0" w:color="auto"/>
            <w:bottom w:val="none" w:sz="0" w:space="0" w:color="auto"/>
            <w:right w:val="none" w:sz="0" w:space="0" w:color="auto"/>
          </w:divBdr>
        </w:div>
        <w:div w:id="806046314">
          <w:marLeft w:val="480"/>
          <w:marRight w:val="0"/>
          <w:marTop w:val="0"/>
          <w:marBottom w:val="0"/>
          <w:divBdr>
            <w:top w:val="none" w:sz="0" w:space="0" w:color="auto"/>
            <w:left w:val="none" w:sz="0" w:space="0" w:color="auto"/>
            <w:bottom w:val="none" w:sz="0" w:space="0" w:color="auto"/>
            <w:right w:val="none" w:sz="0" w:space="0" w:color="auto"/>
          </w:divBdr>
        </w:div>
        <w:div w:id="1975017198">
          <w:marLeft w:val="480"/>
          <w:marRight w:val="0"/>
          <w:marTop w:val="0"/>
          <w:marBottom w:val="0"/>
          <w:divBdr>
            <w:top w:val="none" w:sz="0" w:space="0" w:color="auto"/>
            <w:left w:val="none" w:sz="0" w:space="0" w:color="auto"/>
            <w:bottom w:val="none" w:sz="0" w:space="0" w:color="auto"/>
            <w:right w:val="none" w:sz="0" w:space="0" w:color="auto"/>
          </w:divBdr>
        </w:div>
        <w:div w:id="1646203583">
          <w:marLeft w:val="480"/>
          <w:marRight w:val="0"/>
          <w:marTop w:val="0"/>
          <w:marBottom w:val="0"/>
          <w:divBdr>
            <w:top w:val="none" w:sz="0" w:space="0" w:color="auto"/>
            <w:left w:val="none" w:sz="0" w:space="0" w:color="auto"/>
            <w:bottom w:val="none" w:sz="0" w:space="0" w:color="auto"/>
            <w:right w:val="none" w:sz="0" w:space="0" w:color="auto"/>
          </w:divBdr>
        </w:div>
        <w:div w:id="1062361996">
          <w:marLeft w:val="480"/>
          <w:marRight w:val="0"/>
          <w:marTop w:val="0"/>
          <w:marBottom w:val="0"/>
          <w:divBdr>
            <w:top w:val="none" w:sz="0" w:space="0" w:color="auto"/>
            <w:left w:val="none" w:sz="0" w:space="0" w:color="auto"/>
            <w:bottom w:val="none" w:sz="0" w:space="0" w:color="auto"/>
            <w:right w:val="none" w:sz="0" w:space="0" w:color="auto"/>
          </w:divBdr>
        </w:div>
        <w:div w:id="638610727">
          <w:marLeft w:val="480"/>
          <w:marRight w:val="0"/>
          <w:marTop w:val="0"/>
          <w:marBottom w:val="0"/>
          <w:divBdr>
            <w:top w:val="none" w:sz="0" w:space="0" w:color="auto"/>
            <w:left w:val="none" w:sz="0" w:space="0" w:color="auto"/>
            <w:bottom w:val="none" w:sz="0" w:space="0" w:color="auto"/>
            <w:right w:val="none" w:sz="0" w:space="0" w:color="auto"/>
          </w:divBdr>
        </w:div>
        <w:div w:id="257448449">
          <w:marLeft w:val="480"/>
          <w:marRight w:val="0"/>
          <w:marTop w:val="0"/>
          <w:marBottom w:val="0"/>
          <w:divBdr>
            <w:top w:val="none" w:sz="0" w:space="0" w:color="auto"/>
            <w:left w:val="none" w:sz="0" w:space="0" w:color="auto"/>
            <w:bottom w:val="none" w:sz="0" w:space="0" w:color="auto"/>
            <w:right w:val="none" w:sz="0" w:space="0" w:color="auto"/>
          </w:divBdr>
        </w:div>
        <w:div w:id="2134398031">
          <w:marLeft w:val="480"/>
          <w:marRight w:val="0"/>
          <w:marTop w:val="0"/>
          <w:marBottom w:val="0"/>
          <w:divBdr>
            <w:top w:val="none" w:sz="0" w:space="0" w:color="auto"/>
            <w:left w:val="none" w:sz="0" w:space="0" w:color="auto"/>
            <w:bottom w:val="none" w:sz="0" w:space="0" w:color="auto"/>
            <w:right w:val="none" w:sz="0" w:space="0" w:color="auto"/>
          </w:divBdr>
        </w:div>
        <w:div w:id="11031980">
          <w:marLeft w:val="480"/>
          <w:marRight w:val="0"/>
          <w:marTop w:val="0"/>
          <w:marBottom w:val="0"/>
          <w:divBdr>
            <w:top w:val="none" w:sz="0" w:space="0" w:color="auto"/>
            <w:left w:val="none" w:sz="0" w:space="0" w:color="auto"/>
            <w:bottom w:val="none" w:sz="0" w:space="0" w:color="auto"/>
            <w:right w:val="none" w:sz="0" w:space="0" w:color="auto"/>
          </w:divBdr>
        </w:div>
        <w:div w:id="1452477080">
          <w:marLeft w:val="480"/>
          <w:marRight w:val="0"/>
          <w:marTop w:val="0"/>
          <w:marBottom w:val="0"/>
          <w:divBdr>
            <w:top w:val="none" w:sz="0" w:space="0" w:color="auto"/>
            <w:left w:val="none" w:sz="0" w:space="0" w:color="auto"/>
            <w:bottom w:val="none" w:sz="0" w:space="0" w:color="auto"/>
            <w:right w:val="none" w:sz="0" w:space="0" w:color="auto"/>
          </w:divBdr>
        </w:div>
        <w:div w:id="1997496099">
          <w:marLeft w:val="480"/>
          <w:marRight w:val="0"/>
          <w:marTop w:val="0"/>
          <w:marBottom w:val="0"/>
          <w:divBdr>
            <w:top w:val="none" w:sz="0" w:space="0" w:color="auto"/>
            <w:left w:val="none" w:sz="0" w:space="0" w:color="auto"/>
            <w:bottom w:val="none" w:sz="0" w:space="0" w:color="auto"/>
            <w:right w:val="none" w:sz="0" w:space="0" w:color="auto"/>
          </w:divBdr>
        </w:div>
        <w:div w:id="1550533960">
          <w:marLeft w:val="480"/>
          <w:marRight w:val="0"/>
          <w:marTop w:val="0"/>
          <w:marBottom w:val="0"/>
          <w:divBdr>
            <w:top w:val="none" w:sz="0" w:space="0" w:color="auto"/>
            <w:left w:val="none" w:sz="0" w:space="0" w:color="auto"/>
            <w:bottom w:val="none" w:sz="0" w:space="0" w:color="auto"/>
            <w:right w:val="none" w:sz="0" w:space="0" w:color="auto"/>
          </w:divBdr>
        </w:div>
        <w:div w:id="1870992309">
          <w:marLeft w:val="480"/>
          <w:marRight w:val="0"/>
          <w:marTop w:val="0"/>
          <w:marBottom w:val="0"/>
          <w:divBdr>
            <w:top w:val="none" w:sz="0" w:space="0" w:color="auto"/>
            <w:left w:val="none" w:sz="0" w:space="0" w:color="auto"/>
            <w:bottom w:val="none" w:sz="0" w:space="0" w:color="auto"/>
            <w:right w:val="none" w:sz="0" w:space="0" w:color="auto"/>
          </w:divBdr>
        </w:div>
        <w:div w:id="423654712">
          <w:marLeft w:val="480"/>
          <w:marRight w:val="0"/>
          <w:marTop w:val="0"/>
          <w:marBottom w:val="0"/>
          <w:divBdr>
            <w:top w:val="none" w:sz="0" w:space="0" w:color="auto"/>
            <w:left w:val="none" w:sz="0" w:space="0" w:color="auto"/>
            <w:bottom w:val="none" w:sz="0" w:space="0" w:color="auto"/>
            <w:right w:val="none" w:sz="0" w:space="0" w:color="auto"/>
          </w:divBdr>
        </w:div>
      </w:divsChild>
    </w:div>
    <w:div w:id="2139446722">
      <w:bodyDiv w:val="1"/>
      <w:marLeft w:val="0"/>
      <w:marRight w:val="0"/>
      <w:marTop w:val="0"/>
      <w:marBottom w:val="0"/>
      <w:divBdr>
        <w:top w:val="none" w:sz="0" w:space="0" w:color="auto"/>
        <w:left w:val="none" w:sz="0" w:space="0" w:color="auto"/>
        <w:bottom w:val="none" w:sz="0" w:space="0" w:color="auto"/>
        <w:right w:val="none" w:sz="0" w:space="0" w:color="auto"/>
      </w:divBdr>
    </w:div>
    <w:div w:id="2140680612">
      <w:bodyDiv w:val="1"/>
      <w:marLeft w:val="0"/>
      <w:marRight w:val="0"/>
      <w:marTop w:val="0"/>
      <w:marBottom w:val="0"/>
      <w:divBdr>
        <w:top w:val="none" w:sz="0" w:space="0" w:color="auto"/>
        <w:left w:val="none" w:sz="0" w:space="0" w:color="auto"/>
        <w:bottom w:val="none" w:sz="0" w:space="0" w:color="auto"/>
        <w:right w:val="none" w:sz="0" w:space="0" w:color="auto"/>
      </w:divBdr>
    </w:div>
    <w:div w:id="2141067897">
      <w:bodyDiv w:val="1"/>
      <w:marLeft w:val="0"/>
      <w:marRight w:val="0"/>
      <w:marTop w:val="0"/>
      <w:marBottom w:val="0"/>
      <w:divBdr>
        <w:top w:val="none" w:sz="0" w:space="0" w:color="auto"/>
        <w:left w:val="none" w:sz="0" w:space="0" w:color="auto"/>
        <w:bottom w:val="none" w:sz="0" w:space="0" w:color="auto"/>
        <w:right w:val="none" w:sz="0" w:space="0" w:color="auto"/>
      </w:divBdr>
    </w:div>
    <w:div w:id="2141533987">
      <w:bodyDiv w:val="1"/>
      <w:marLeft w:val="0"/>
      <w:marRight w:val="0"/>
      <w:marTop w:val="0"/>
      <w:marBottom w:val="0"/>
      <w:divBdr>
        <w:top w:val="none" w:sz="0" w:space="0" w:color="auto"/>
        <w:left w:val="none" w:sz="0" w:space="0" w:color="auto"/>
        <w:bottom w:val="none" w:sz="0" w:space="0" w:color="auto"/>
        <w:right w:val="none" w:sz="0" w:space="0" w:color="auto"/>
      </w:divBdr>
    </w:div>
    <w:div w:id="2141804662">
      <w:bodyDiv w:val="1"/>
      <w:marLeft w:val="0"/>
      <w:marRight w:val="0"/>
      <w:marTop w:val="0"/>
      <w:marBottom w:val="0"/>
      <w:divBdr>
        <w:top w:val="none" w:sz="0" w:space="0" w:color="auto"/>
        <w:left w:val="none" w:sz="0" w:space="0" w:color="auto"/>
        <w:bottom w:val="none" w:sz="0" w:space="0" w:color="auto"/>
        <w:right w:val="none" w:sz="0" w:space="0" w:color="auto"/>
      </w:divBdr>
    </w:div>
    <w:div w:id="2142378077">
      <w:bodyDiv w:val="1"/>
      <w:marLeft w:val="0"/>
      <w:marRight w:val="0"/>
      <w:marTop w:val="0"/>
      <w:marBottom w:val="0"/>
      <w:divBdr>
        <w:top w:val="none" w:sz="0" w:space="0" w:color="auto"/>
        <w:left w:val="none" w:sz="0" w:space="0" w:color="auto"/>
        <w:bottom w:val="none" w:sz="0" w:space="0" w:color="auto"/>
        <w:right w:val="none" w:sz="0" w:space="0" w:color="auto"/>
      </w:divBdr>
    </w:div>
    <w:div w:id="2143687269">
      <w:bodyDiv w:val="1"/>
      <w:marLeft w:val="0"/>
      <w:marRight w:val="0"/>
      <w:marTop w:val="0"/>
      <w:marBottom w:val="0"/>
      <w:divBdr>
        <w:top w:val="none" w:sz="0" w:space="0" w:color="auto"/>
        <w:left w:val="none" w:sz="0" w:space="0" w:color="auto"/>
        <w:bottom w:val="none" w:sz="0" w:space="0" w:color="auto"/>
        <w:right w:val="none" w:sz="0" w:space="0" w:color="auto"/>
      </w:divBdr>
    </w:div>
    <w:div w:id="2144930463">
      <w:bodyDiv w:val="1"/>
      <w:marLeft w:val="0"/>
      <w:marRight w:val="0"/>
      <w:marTop w:val="0"/>
      <w:marBottom w:val="0"/>
      <w:divBdr>
        <w:top w:val="none" w:sz="0" w:space="0" w:color="auto"/>
        <w:left w:val="none" w:sz="0" w:space="0" w:color="auto"/>
        <w:bottom w:val="none" w:sz="0" w:space="0" w:color="auto"/>
        <w:right w:val="none" w:sz="0" w:space="0" w:color="auto"/>
      </w:divBdr>
    </w:div>
    <w:div w:id="2145389441">
      <w:bodyDiv w:val="1"/>
      <w:marLeft w:val="0"/>
      <w:marRight w:val="0"/>
      <w:marTop w:val="0"/>
      <w:marBottom w:val="0"/>
      <w:divBdr>
        <w:top w:val="none" w:sz="0" w:space="0" w:color="auto"/>
        <w:left w:val="none" w:sz="0" w:space="0" w:color="auto"/>
        <w:bottom w:val="none" w:sz="0" w:space="0" w:color="auto"/>
        <w:right w:val="none" w:sz="0" w:space="0" w:color="auto"/>
      </w:divBdr>
    </w:div>
    <w:div w:id="2146582250">
      <w:bodyDiv w:val="1"/>
      <w:marLeft w:val="0"/>
      <w:marRight w:val="0"/>
      <w:marTop w:val="0"/>
      <w:marBottom w:val="0"/>
      <w:divBdr>
        <w:top w:val="none" w:sz="0" w:space="0" w:color="auto"/>
        <w:left w:val="none" w:sz="0" w:space="0" w:color="auto"/>
        <w:bottom w:val="none" w:sz="0" w:space="0" w:color="auto"/>
        <w:right w:val="none" w:sz="0" w:space="0" w:color="auto"/>
      </w:divBdr>
    </w:div>
    <w:div w:id="2146584974">
      <w:bodyDiv w:val="1"/>
      <w:marLeft w:val="0"/>
      <w:marRight w:val="0"/>
      <w:marTop w:val="0"/>
      <w:marBottom w:val="0"/>
      <w:divBdr>
        <w:top w:val="none" w:sz="0" w:space="0" w:color="auto"/>
        <w:left w:val="none" w:sz="0" w:space="0" w:color="auto"/>
        <w:bottom w:val="none" w:sz="0" w:space="0" w:color="auto"/>
        <w:right w:val="none" w:sz="0" w:space="0" w:color="auto"/>
      </w:divBdr>
    </w:div>
    <w:div w:id="2146699160">
      <w:bodyDiv w:val="1"/>
      <w:marLeft w:val="0"/>
      <w:marRight w:val="0"/>
      <w:marTop w:val="0"/>
      <w:marBottom w:val="0"/>
      <w:divBdr>
        <w:top w:val="none" w:sz="0" w:space="0" w:color="auto"/>
        <w:left w:val="none" w:sz="0" w:space="0" w:color="auto"/>
        <w:bottom w:val="none" w:sz="0" w:space="0" w:color="auto"/>
        <w:right w:val="none" w:sz="0" w:space="0" w:color="auto"/>
      </w:divBdr>
    </w:div>
    <w:div w:id="21473543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hyperlink" Target="https://doi.org/10.1016/j.rfe.2008.05.003" TargetMode="External"/><Relationship Id="rId26" Type="http://schemas.openxmlformats.org/officeDocument/2006/relationships/glossaryDocument" Target="glossary/document.xml"/><Relationship Id="rId3" Type="http://schemas.openxmlformats.org/officeDocument/2006/relationships/numbering" Target="numbering.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hyperlink" Target="https://doi.org/10.1257/jel.46.4.910"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eader" Target="header3.xml"/><Relationship Id="rId10" Type="http://schemas.openxmlformats.org/officeDocument/2006/relationships/chart" Target="charts/chart1.xml"/><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2.png"/><Relationship Id="rId22" Type="http://schemas.openxmlformats.org/officeDocument/2006/relationships/footer" Target="footer2.xm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ussi\Downloads\Univaasa_EN_template.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2285a66e89998368/Ty&#246;p&#246;yt&#228;/Gradun%20data%20Eviews%20uusin.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2285a66e89998368/Ty&#246;p&#246;yt&#228;/Gradun%20data%20Eviews%20uusin.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2285a66e89998368/Ty&#246;p&#246;yt&#228;/Gradun%20data%20Eviews%20uusi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2285a66e89998368/Ty&#246;p&#246;yt&#228;/Gradun%20data%20Eviews%20uusin.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Historical</a:t>
            </a:r>
            <a:r>
              <a:rPr lang="en-US" baseline="0"/>
              <a:t> development of S&amp;P 500 Index</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7572902559991325E-2"/>
          <c:y val="0.18026911227353995"/>
          <c:w val="0.85482414698162734"/>
          <c:h val="0.63135425780110821"/>
        </c:manualLayout>
      </c:layout>
      <c:lineChart>
        <c:grouping val="stacked"/>
        <c:varyColors val="0"/>
        <c:ser>
          <c:idx val="0"/>
          <c:order val="0"/>
          <c:tx>
            <c:strRef>
              <c:f>'[Gradun data Eviews uusin.xlsx]Fed Fund Futures'!$T$1</c:f>
              <c:strCache>
                <c:ptCount val="1"/>
                <c:pt idx="0">
                  <c:v>Last Price</c:v>
                </c:pt>
              </c:strCache>
            </c:strRef>
          </c:tx>
          <c:spPr>
            <a:ln w="28575" cap="rnd">
              <a:solidFill>
                <a:schemeClr val="accent1"/>
              </a:solidFill>
              <a:round/>
            </a:ln>
            <a:effectLst/>
          </c:spPr>
          <c:marker>
            <c:symbol val="none"/>
          </c:marker>
          <c:cat>
            <c:numRef>
              <c:f>'[Gradun data Eviews uusin.xlsx]Fed Fund Futures'!$S$2:$S$3727</c:f>
              <c:numCache>
                <c:formatCode>m/d/yyyy</c:formatCode>
                <c:ptCount val="3726"/>
                <c:pt idx="0">
                  <c:v>44827</c:v>
                </c:pt>
                <c:pt idx="1">
                  <c:v>44826</c:v>
                </c:pt>
                <c:pt idx="2">
                  <c:v>44825</c:v>
                </c:pt>
                <c:pt idx="3">
                  <c:v>44824</c:v>
                </c:pt>
                <c:pt idx="4">
                  <c:v>44823</c:v>
                </c:pt>
                <c:pt idx="5">
                  <c:v>44820</c:v>
                </c:pt>
                <c:pt idx="6">
                  <c:v>44819</c:v>
                </c:pt>
                <c:pt idx="7">
                  <c:v>44818</c:v>
                </c:pt>
                <c:pt idx="8">
                  <c:v>44817</c:v>
                </c:pt>
                <c:pt idx="9">
                  <c:v>44816</c:v>
                </c:pt>
                <c:pt idx="10">
                  <c:v>44813</c:v>
                </c:pt>
                <c:pt idx="11">
                  <c:v>44812</c:v>
                </c:pt>
                <c:pt idx="12">
                  <c:v>44811</c:v>
                </c:pt>
                <c:pt idx="13">
                  <c:v>44810</c:v>
                </c:pt>
                <c:pt idx="14">
                  <c:v>44806</c:v>
                </c:pt>
                <c:pt idx="15">
                  <c:v>44805</c:v>
                </c:pt>
                <c:pt idx="16">
                  <c:v>44804</c:v>
                </c:pt>
                <c:pt idx="17">
                  <c:v>44803</c:v>
                </c:pt>
                <c:pt idx="18">
                  <c:v>44802</c:v>
                </c:pt>
                <c:pt idx="19">
                  <c:v>44799</c:v>
                </c:pt>
                <c:pt idx="20">
                  <c:v>44798</c:v>
                </c:pt>
                <c:pt idx="21">
                  <c:v>44797</c:v>
                </c:pt>
                <c:pt idx="22">
                  <c:v>44796</c:v>
                </c:pt>
                <c:pt idx="23">
                  <c:v>44795</c:v>
                </c:pt>
                <c:pt idx="24">
                  <c:v>44792</c:v>
                </c:pt>
                <c:pt idx="25">
                  <c:v>44791</c:v>
                </c:pt>
                <c:pt idx="26">
                  <c:v>44790</c:v>
                </c:pt>
                <c:pt idx="27">
                  <c:v>44789</c:v>
                </c:pt>
                <c:pt idx="28">
                  <c:v>44788</c:v>
                </c:pt>
                <c:pt idx="29">
                  <c:v>44785</c:v>
                </c:pt>
                <c:pt idx="30">
                  <c:v>44784</c:v>
                </c:pt>
                <c:pt idx="31">
                  <c:v>44783</c:v>
                </c:pt>
                <c:pt idx="32">
                  <c:v>44782</c:v>
                </c:pt>
                <c:pt idx="33">
                  <c:v>44781</c:v>
                </c:pt>
                <c:pt idx="34">
                  <c:v>44778</c:v>
                </c:pt>
                <c:pt idx="35">
                  <c:v>44777</c:v>
                </c:pt>
                <c:pt idx="36">
                  <c:v>44776</c:v>
                </c:pt>
                <c:pt idx="37">
                  <c:v>44775</c:v>
                </c:pt>
                <c:pt idx="38">
                  <c:v>44774</c:v>
                </c:pt>
                <c:pt idx="39">
                  <c:v>44771</c:v>
                </c:pt>
                <c:pt idx="40">
                  <c:v>44770</c:v>
                </c:pt>
                <c:pt idx="41">
                  <c:v>44769</c:v>
                </c:pt>
                <c:pt idx="42">
                  <c:v>44768</c:v>
                </c:pt>
                <c:pt idx="43">
                  <c:v>44767</c:v>
                </c:pt>
                <c:pt idx="44">
                  <c:v>44764</c:v>
                </c:pt>
                <c:pt idx="45">
                  <c:v>44763</c:v>
                </c:pt>
                <c:pt idx="46">
                  <c:v>44762</c:v>
                </c:pt>
                <c:pt idx="47">
                  <c:v>44761</c:v>
                </c:pt>
                <c:pt idx="48">
                  <c:v>44760</c:v>
                </c:pt>
                <c:pt idx="49">
                  <c:v>44757</c:v>
                </c:pt>
                <c:pt idx="50">
                  <c:v>44756</c:v>
                </c:pt>
                <c:pt idx="51">
                  <c:v>44755</c:v>
                </c:pt>
                <c:pt idx="52">
                  <c:v>44754</c:v>
                </c:pt>
                <c:pt idx="53">
                  <c:v>44753</c:v>
                </c:pt>
                <c:pt idx="54">
                  <c:v>44750</c:v>
                </c:pt>
                <c:pt idx="55">
                  <c:v>44749</c:v>
                </c:pt>
                <c:pt idx="56">
                  <c:v>44748</c:v>
                </c:pt>
                <c:pt idx="57">
                  <c:v>44747</c:v>
                </c:pt>
                <c:pt idx="58">
                  <c:v>44743</c:v>
                </c:pt>
                <c:pt idx="59">
                  <c:v>44742</c:v>
                </c:pt>
                <c:pt idx="60">
                  <c:v>44741</c:v>
                </c:pt>
                <c:pt idx="61">
                  <c:v>44740</c:v>
                </c:pt>
                <c:pt idx="62">
                  <c:v>44739</c:v>
                </c:pt>
                <c:pt idx="63">
                  <c:v>44736</c:v>
                </c:pt>
                <c:pt idx="64">
                  <c:v>44735</c:v>
                </c:pt>
                <c:pt idx="65">
                  <c:v>44734</c:v>
                </c:pt>
                <c:pt idx="66">
                  <c:v>44733</c:v>
                </c:pt>
                <c:pt idx="67">
                  <c:v>44729</c:v>
                </c:pt>
                <c:pt idx="68">
                  <c:v>44728</c:v>
                </c:pt>
                <c:pt idx="69">
                  <c:v>44727</c:v>
                </c:pt>
                <c:pt idx="70">
                  <c:v>44726</c:v>
                </c:pt>
                <c:pt idx="71">
                  <c:v>44725</c:v>
                </c:pt>
                <c:pt idx="72">
                  <c:v>44722</c:v>
                </c:pt>
                <c:pt idx="73">
                  <c:v>44721</c:v>
                </c:pt>
                <c:pt idx="74">
                  <c:v>44720</c:v>
                </c:pt>
                <c:pt idx="75">
                  <c:v>44719</c:v>
                </c:pt>
                <c:pt idx="76">
                  <c:v>44718</c:v>
                </c:pt>
                <c:pt idx="77">
                  <c:v>44715</c:v>
                </c:pt>
                <c:pt idx="78">
                  <c:v>44714</c:v>
                </c:pt>
                <c:pt idx="79">
                  <c:v>44713</c:v>
                </c:pt>
                <c:pt idx="80">
                  <c:v>44712</c:v>
                </c:pt>
                <c:pt idx="81">
                  <c:v>44708</c:v>
                </c:pt>
                <c:pt idx="82">
                  <c:v>44707</c:v>
                </c:pt>
                <c:pt idx="83">
                  <c:v>44706</c:v>
                </c:pt>
                <c:pt idx="84">
                  <c:v>44705</c:v>
                </c:pt>
                <c:pt idx="85">
                  <c:v>44704</c:v>
                </c:pt>
                <c:pt idx="86">
                  <c:v>44701</c:v>
                </c:pt>
                <c:pt idx="87">
                  <c:v>44700</c:v>
                </c:pt>
                <c:pt idx="88">
                  <c:v>44699</c:v>
                </c:pt>
                <c:pt idx="89">
                  <c:v>44698</c:v>
                </c:pt>
                <c:pt idx="90">
                  <c:v>44697</c:v>
                </c:pt>
                <c:pt idx="91">
                  <c:v>44694</c:v>
                </c:pt>
                <c:pt idx="92">
                  <c:v>44693</c:v>
                </c:pt>
                <c:pt idx="93">
                  <c:v>44692</c:v>
                </c:pt>
                <c:pt idx="94">
                  <c:v>44691</c:v>
                </c:pt>
                <c:pt idx="95">
                  <c:v>44690</c:v>
                </c:pt>
                <c:pt idx="96">
                  <c:v>44687</c:v>
                </c:pt>
                <c:pt idx="97">
                  <c:v>44686</c:v>
                </c:pt>
                <c:pt idx="98">
                  <c:v>44685</c:v>
                </c:pt>
                <c:pt idx="99">
                  <c:v>44684</c:v>
                </c:pt>
                <c:pt idx="100">
                  <c:v>44683</c:v>
                </c:pt>
                <c:pt idx="101">
                  <c:v>44680</c:v>
                </c:pt>
                <c:pt idx="102">
                  <c:v>44679</c:v>
                </c:pt>
                <c:pt idx="103">
                  <c:v>44678</c:v>
                </c:pt>
                <c:pt idx="104">
                  <c:v>44677</c:v>
                </c:pt>
                <c:pt idx="105">
                  <c:v>44676</c:v>
                </c:pt>
                <c:pt idx="106">
                  <c:v>44673</c:v>
                </c:pt>
                <c:pt idx="107">
                  <c:v>44672</c:v>
                </c:pt>
                <c:pt idx="108">
                  <c:v>44671</c:v>
                </c:pt>
                <c:pt idx="109">
                  <c:v>44670</c:v>
                </c:pt>
                <c:pt idx="110">
                  <c:v>44669</c:v>
                </c:pt>
                <c:pt idx="111">
                  <c:v>44665</c:v>
                </c:pt>
                <c:pt idx="112">
                  <c:v>44664</c:v>
                </c:pt>
                <c:pt idx="113">
                  <c:v>44663</c:v>
                </c:pt>
                <c:pt idx="114">
                  <c:v>44662</c:v>
                </c:pt>
                <c:pt idx="115">
                  <c:v>44659</c:v>
                </c:pt>
                <c:pt idx="116">
                  <c:v>44658</c:v>
                </c:pt>
                <c:pt idx="117">
                  <c:v>44657</c:v>
                </c:pt>
                <c:pt idx="118">
                  <c:v>44656</c:v>
                </c:pt>
                <c:pt idx="119">
                  <c:v>44655</c:v>
                </c:pt>
                <c:pt idx="120">
                  <c:v>44652</c:v>
                </c:pt>
                <c:pt idx="121">
                  <c:v>44651</c:v>
                </c:pt>
                <c:pt idx="122">
                  <c:v>44650</c:v>
                </c:pt>
                <c:pt idx="123">
                  <c:v>44649</c:v>
                </c:pt>
                <c:pt idx="124">
                  <c:v>44648</c:v>
                </c:pt>
                <c:pt idx="125">
                  <c:v>44645</c:v>
                </c:pt>
                <c:pt idx="126">
                  <c:v>44644</c:v>
                </c:pt>
                <c:pt idx="127">
                  <c:v>44643</c:v>
                </c:pt>
                <c:pt idx="128">
                  <c:v>44642</c:v>
                </c:pt>
                <c:pt idx="129">
                  <c:v>44641</c:v>
                </c:pt>
                <c:pt idx="130">
                  <c:v>44638</c:v>
                </c:pt>
                <c:pt idx="131">
                  <c:v>44637</c:v>
                </c:pt>
                <c:pt idx="132">
                  <c:v>44636</c:v>
                </c:pt>
                <c:pt idx="133">
                  <c:v>44635</c:v>
                </c:pt>
                <c:pt idx="134">
                  <c:v>44634</c:v>
                </c:pt>
                <c:pt idx="135">
                  <c:v>44631</c:v>
                </c:pt>
                <c:pt idx="136">
                  <c:v>44630</c:v>
                </c:pt>
                <c:pt idx="137">
                  <c:v>44629</c:v>
                </c:pt>
                <c:pt idx="138">
                  <c:v>44628</c:v>
                </c:pt>
                <c:pt idx="139">
                  <c:v>44627</c:v>
                </c:pt>
                <c:pt idx="140">
                  <c:v>44624</c:v>
                </c:pt>
                <c:pt idx="141">
                  <c:v>44623</c:v>
                </c:pt>
                <c:pt idx="142">
                  <c:v>44622</c:v>
                </c:pt>
                <c:pt idx="143">
                  <c:v>44621</c:v>
                </c:pt>
                <c:pt idx="144">
                  <c:v>44620</c:v>
                </c:pt>
                <c:pt idx="145">
                  <c:v>44617</c:v>
                </c:pt>
                <c:pt idx="146">
                  <c:v>44616</c:v>
                </c:pt>
                <c:pt idx="147">
                  <c:v>44615</c:v>
                </c:pt>
                <c:pt idx="148">
                  <c:v>44614</c:v>
                </c:pt>
                <c:pt idx="149">
                  <c:v>44610</c:v>
                </c:pt>
                <c:pt idx="150">
                  <c:v>44609</c:v>
                </c:pt>
                <c:pt idx="151">
                  <c:v>44608</c:v>
                </c:pt>
                <c:pt idx="152">
                  <c:v>44607</c:v>
                </c:pt>
                <c:pt idx="153">
                  <c:v>44606</c:v>
                </c:pt>
                <c:pt idx="154">
                  <c:v>44603</c:v>
                </c:pt>
                <c:pt idx="155">
                  <c:v>44602</c:v>
                </c:pt>
                <c:pt idx="156">
                  <c:v>44601</c:v>
                </c:pt>
                <c:pt idx="157">
                  <c:v>44600</c:v>
                </c:pt>
                <c:pt idx="158">
                  <c:v>44599</c:v>
                </c:pt>
                <c:pt idx="159">
                  <c:v>44596</c:v>
                </c:pt>
                <c:pt idx="160">
                  <c:v>44595</c:v>
                </c:pt>
                <c:pt idx="161">
                  <c:v>44594</c:v>
                </c:pt>
                <c:pt idx="162">
                  <c:v>44593</c:v>
                </c:pt>
                <c:pt idx="163">
                  <c:v>44592</c:v>
                </c:pt>
                <c:pt idx="164">
                  <c:v>44589</c:v>
                </c:pt>
                <c:pt idx="165">
                  <c:v>44588</c:v>
                </c:pt>
                <c:pt idx="166">
                  <c:v>44587</c:v>
                </c:pt>
                <c:pt idx="167">
                  <c:v>44586</c:v>
                </c:pt>
                <c:pt idx="168">
                  <c:v>44585</c:v>
                </c:pt>
                <c:pt idx="169">
                  <c:v>44582</c:v>
                </c:pt>
                <c:pt idx="170">
                  <c:v>44581</c:v>
                </c:pt>
                <c:pt idx="171">
                  <c:v>44580</c:v>
                </c:pt>
                <c:pt idx="172">
                  <c:v>44579</c:v>
                </c:pt>
                <c:pt idx="173">
                  <c:v>44575</c:v>
                </c:pt>
                <c:pt idx="174">
                  <c:v>44574</c:v>
                </c:pt>
                <c:pt idx="175">
                  <c:v>44573</c:v>
                </c:pt>
                <c:pt idx="176">
                  <c:v>44572</c:v>
                </c:pt>
                <c:pt idx="177">
                  <c:v>44571</c:v>
                </c:pt>
                <c:pt idx="178">
                  <c:v>44568</c:v>
                </c:pt>
                <c:pt idx="179">
                  <c:v>44567</c:v>
                </c:pt>
                <c:pt idx="180">
                  <c:v>44566</c:v>
                </c:pt>
                <c:pt idx="181">
                  <c:v>44565</c:v>
                </c:pt>
                <c:pt idx="182">
                  <c:v>44564</c:v>
                </c:pt>
                <c:pt idx="183">
                  <c:v>44561</c:v>
                </c:pt>
                <c:pt idx="184">
                  <c:v>44560</c:v>
                </c:pt>
                <c:pt idx="185">
                  <c:v>44559</c:v>
                </c:pt>
                <c:pt idx="186">
                  <c:v>44558</c:v>
                </c:pt>
                <c:pt idx="187">
                  <c:v>44557</c:v>
                </c:pt>
                <c:pt idx="188">
                  <c:v>44553</c:v>
                </c:pt>
                <c:pt idx="189">
                  <c:v>44552</c:v>
                </c:pt>
                <c:pt idx="190">
                  <c:v>44551</c:v>
                </c:pt>
                <c:pt idx="191">
                  <c:v>44550</c:v>
                </c:pt>
                <c:pt idx="192">
                  <c:v>44547</c:v>
                </c:pt>
                <c:pt idx="193">
                  <c:v>44546</c:v>
                </c:pt>
                <c:pt idx="194">
                  <c:v>44545</c:v>
                </c:pt>
                <c:pt idx="195">
                  <c:v>44544</c:v>
                </c:pt>
                <c:pt idx="196">
                  <c:v>44543</c:v>
                </c:pt>
                <c:pt idx="197">
                  <c:v>44540</c:v>
                </c:pt>
                <c:pt idx="198">
                  <c:v>44539</c:v>
                </c:pt>
                <c:pt idx="199">
                  <c:v>44538</c:v>
                </c:pt>
                <c:pt idx="200">
                  <c:v>44537</c:v>
                </c:pt>
                <c:pt idx="201">
                  <c:v>44536</c:v>
                </c:pt>
                <c:pt idx="202">
                  <c:v>44533</c:v>
                </c:pt>
                <c:pt idx="203">
                  <c:v>44532</c:v>
                </c:pt>
                <c:pt idx="204">
                  <c:v>44531</c:v>
                </c:pt>
                <c:pt idx="205">
                  <c:v>44530</c:v>
                </c:pt>
                <c:pt idx="206">
                  <c:v>44529</c:v>
                </c:pt>
                <c:pt idx="207">
                  <c:v>44526</c:v>
                </c:pt>
                <c:pt idx="208">
                  <c:v>44524</c:v>
                </c:pt>
                <c:pt idx="209">
                  <c:v>44523</c:v>
                </c:pt>
                <c:pt idx="210">
                  <c:v>44522</c:v>
                </c:pt>
                <c:pt idx="211">
                  <c:v>44519</c:v>
                </c:pt>
                <c:pt idx="212">
                  <c:v>44518</c:v>
                </c:pt>
                <c:pt idx="213">
                  <c:v>44517</c:v>
                </c:pt>
                <c:pt idx="214">
                  <c:v>44516</c:v>
                </c:pt>
                <c:pt idx="215">
                  <c:v>44515</c:v>
                </c:pt>
                <c:pt idx="216">
                  <c:v>44512</c:v>
                </c:pt>
                <c:pt idx="217">
                  <c:v>44511</c:v>
                </c:pt>
                <c:pt idx="218">
                  <c:v>44510</c:v>
                </c:pt>
                <c:pt idx="219">
                  <c:v>44509</c:v>
                </c:pt>
                <c:pt idx="220">
                  <c:v>44508</c:v>
                </c:pt>
                <c:pt idx="221">
                  <c:v>44505</c:v>
                </c:pt>
                <c:pt idx="222">
                  <c:v>44504</c:v>
                </c:pt>
                <c:pt idx="223">
                  <c:v>44503</c:v>
                </c:pt>
                <c:pt idx="224">
                  <c:v>44502</c:v>
                </c:pt>
                <c:pt idx="225">
                  <c:v>44501</c:v>
                </c:pt>
                <c:pt idx="226">
                  <c:v>44498</c:v>
                </c:pt>
                <c:pt idx="227">
                  <c:v>44497</c:v>
                </c:pt>
                <c:pt idx="228">
                  <c:v>44496</c:v>
                </c:pt>
                <c:pt idx="229">
                  <c:v>44495</c:v>
                </c:pt>
                <c:pt idx="230">
                  <c:v>44494</c:v>
                </c:pt>
                <c:pt idx="231">
                  <c:v>44491</c:v>
                </c:pt>
                <c:pt idx="232">
                  <c:v>44490</c:v>
                </c:pt>
                <c:pt idx="233">
                  <c:v>44489</c:v>
                </c:pt>
                <c:pt idx="234">
                  <c:v>44488</c:v>
                </c:pt>
                <c:pt idx="235">
                  <c:v>44487</c:v>
                </c:pt>
                <c:pt idx="236">
                  <c:v>44484</c:v>
                </c:pt>
                <c:pt idx="237">
                  <c:v>44483</c:v>
                </c:pt>
                <c:pt idx="238">
                  <c:v>44482</c:v>
                </c:pt>
                <c:pt idx="239">
                  <c:v>44481</c:v>
                </c:pt>
                <c:pt idx="240">
                  <c:v>44480</c:v>
                </c:pt>
                <c:pt idx="241">
                  <c:v>44477</c:v>
                </c:pt>
                <c:pt idx="242">
                  <c:v>44476</c:v>
                </c:pt>
                <c:pt idx="243">
                  <c:v>44475</c:v>
                </c:pt>
                <c:pt idx="244">
                  <c:v>44474</c:v>
                </c:pt>
                <c:pt idx="245">
                  <c:v>44473</c:v>
                </c:pt>
                <c:pt idx="246">
                  <c:v>44470</c:v>
                </c:pt>
                <c:pt idx="247">
                  <c:v>44469</c:v>
                </c:pt>
                <c:pt idx="248">
                  <c:v>44468</c:v>
                </c:pt>
                <c:pt idx="249">
                  <c:v>44467</c:v>
                </c:pt>
                <c:pt idx="250">
                  <c:v>44466</c:v>
                </c:pt>
                <c:pt idx="251">
                  <c:v>44463</c:v>
                </c:pt>
                <c:pt idx="252">
                  <c:v>44462</c:v>
                </c:pt>
                <c:pt idx="253">
                  <c:v>44461</c:v>
                </c:pt>
                <c:pt idx="254">
                  <c:v>44460</c:v>
                </c:pt>
                <c:pt idx="255">
                  <c:v>44459</c:v>
                </c:pt>
                <c:pt idx="256">
                  <c:v>44456</c:v>
                </c:pt>
                <c:pt idx="257">
                  <c:v>44455</c:v>
                </c:pt>
                <c:pt idx="258">
                  <c:v>44454</c:v>
                </c:pt>
                <c:pt idx="259">
                  <c:v>44453</c:v>
                </c:pt>
                <c:pt idx="260">
                  <c:v>44452</c:v>
                </c:pt>
                <c:pt idx="261">
                  <c:v>44449</c:v>
                </c:pt>
                <c:pt idx="262">
                  <c:v>44448</c:v>
                </c:pt>
                <c:pt idx="263">
                  <c:v>44447</c:v>
                </c:pt>
                <c:pt idx="264">
                  <c:v>44446</c:v>
                </c:pt>
                <c:pt idx="265">
                  <c:v>44442</c:v>
                </c:pt>
                <c:pt idx="266">
                  <c:v>44441</c:v>
                </c:pt>
                <c:pt idx="267">
                  <c:v>44440</c:v>
                </c:pt>
                <c:pt idx="268">
                  <c:v>44439</c:v>
                </c:pt>
                <c:pt idx="269">
                  <c:v>44438</c:v>
                </c:pt>
                <c:pt idx="270">
                  <c:v>44435</c:v>
                </c:pt>
                <c:pt idx="271">
                  <c:v>44434</c:v>
                </c:pt>
                <c:pt idx="272">
                  <c:v>44433</c:v>
                </c:pt>
                <c:pt idx="273">
                  <c:v>44432</c:v>
                </c:pt>
                <c:pt idx="274">
                  <c:v>44431</c:v>
                </c:pt>
                <c:pt idx="275">
                  <c:v>44428</c:v>
                </c:pt>
                <c:pt idx="276">
                  <c:v>44427</c:v>
                </c:pt>
                <c:pt idx="277">
                  <c:v>44426</c:v>
                </c:pt>
                <c:pt idx="278">
                  <c:v>44425</c:v>
                </c:pt>
                <c:pt idx="279">
                  <c:v>44424</c:v>
                </c:pt>
                <c:pt idx="280">
                  <c:v>44421</c:v>
                </c:pt>
                <c:pt idx="281">
                  <c:v>44420</c:v>
                </c:pt>
                <c:pt idx="282">
                  <c:v>44419</c:v>
                </c:pt>
                <c:pt idx="283">
                  <c:v>44418</c:v>
                </c:pt>
                <c:pt idx="284">
                  <c:v>44417</c:v>
                </c:pt>
                <c:pt idx="285">
                  <c:v>44414</c:v>
                </c:pt>
                <c:pt idx="286">
                  <c:v>44413</c:v>
                </c:pt>
                <c:pt idx="287">
                  <c:v>44412</c:v>
                </c:pt>
                <c:pt idx="288">
                  <c:v>44411</c:v>
                </c:pt>
                <c:pt idx="289">
                  <c:v>44410</c:v>
                </c:pt>
                <c:pt idx="290">
                  <c:v>44407</c:v>
                </c:pt>
                <c:pt idx="291">
                  <c:v>44406</c:v>
                </c:pt>
                <c:pt idx="292">
                  <c:v>44405</c:v>
                </c:pt>
                <c:pt idx="293">
                  <c:v>44404</c:v>
                </c:pt>
                <c:pt idx="294">
                  <c:v>44403</c:v>
                </c:pt>
                <c:pt idx="295">
                  <c:v>44400</c:v>
                </c:pt>
                <c:pt idx="296">
                  <c:v>44399</c:v>
                </c:pt>
                <c:pt idx="297">
                  <c:v>44398</c:v>
                </c:pt>
                <c:pt idx="298">
                  <c:v>44397</c:v>
                </c:pt>
                <c:pt idx="299">
                  <c:v>44396</c:v>
                </c:pt>
                <c:pt idx="300">
                  <c:v>44393</c:v>
                </c:pt>
                <c:pt idx="301">
                  <c:v>44392</c:v>
                </c:pt>
                <c:pt idx="302">
                  <c:v>44391</c:v>
                </c:pt>
                <c:pt idx="303">
                  <c:v>44390</c:v>
                </c:pt>
                <c:pt idx="304">
                  <c:v>44389</c:v>
                </c:pt>
                <c:pt idx="305">
                  <c:v>44386</c:v>
                </c:pt>
                <c:pt idx="306">
                  <c:v>44385</c:v>
                </c:pt>
                <c:pt idx="307">
                  <c:v>44384</c:v>
                </c:pt>
                <c:pt idx="308">
                  <c:v>44383</c:v>
                </c:pt>
                <c:pt idx="309">
                  <c:v>44379</c:v>
                </c:pt>
                <c:pt idx="310">
                  <c:v>44378</c:v>
                </c:pt>
                <c:pt idx="311">
                  <c:v>44377</c:v>
                </c:pt>
                <c:pt idx="312">
                  <c:v>44376</c:v>
                </c:pt>
                <c:pt idx="313">
                  <c:v>44375</c:v>
                </c:pt>
                <c:pt idx="314">
                  <c:v>44372</c:v>
                </c:pt>
                <c:pt idx="315">
                  <c:v>44371</c:v>
                </c:pt>
                <c:pt idx="316">
                  <c:v>44370</c:v>
                </c:pt>
                <c:pt idx="317">
                  <c:v>44369</c:v>
                </c:pt>
                <c:pt idx="318">
                  <c:v>44368</c:v>
                </c:pt>
                <c:pt idx="319">
                  <c:v>44365</c:v>
                </c:pt>
                <c:pt idx="320">
                  <c:v>44364</c:v>
                </c:pt>
                <c:pt idx="321">
                  <c:v>44363</c:v>
                </c:pt>
                <c:pt idx="322">
                  <c:v>44362</c:v>
                </c:pt>
                <c:pt idx="323">
                  <c:v>44361</c:v>
                </c:pt>
                <c:pt idx="324">
                  <c:v>44358</c:v>
                </c:pt>
                <c:pt idx="325">
                  <c:v>44357</c:v>
                </c:pt>
                <c:pt idx="326">
                  <c:v>44356</c:v>
                </c:pt>
                <c:pt idx="327">
                  <c:v>44355</c:v>
                </c:pt>
                <c:pt idx="328">
                  <c:v>44354</c:v>
                </c:pt>
                <c:pt idx="329">
                  <c:v>44351</c:v>
                </c:pt>
                <c:pt idx="330">
                  <c:v>44350</c:v>
                </c:pt>
                <c:pt idx="331">
                  <c:v>44349</c:v>
                </c:pt>
                <c:pt idx="332">
                  <c:v>44348</c:v>
                </c:pt>
                <c:pt idx="333">
                  <c:v>44344</c:v>
                </c:pt>
                <c:pt idx="334">
                  <c:v>44343</c:v>
                </c:pt>
                <c:pt idx="335">
                  <c:v>44342</c:v>
                </c:pt>
                <c:pt idx="336">
                  <c:v>44341</c:v>
                </c:pt>
                <c:pt idx="337">
                  <c:v>44340</c:v>
                </c:pt>
                <c:pt idx="338">
                  <c:v>44337</c:v>
                </c:pt>
                <c:pt idx="339">
                  <c:v>44336</c:v>
                </c:pt>
                <c:pt idx="340">
                  <c:v>44335</c:v>
                </c:pt>
                <c:pt idx="341">
                  <c:v>44334</c:v>
                </c:pt>
                <c:pt idx="342">
                  <c:v>44333</c:v>
                </c:pt>
                <c:pt idx="343">
                  <c:v>44330</c:v>
                </c:pt>
                <c:pt idx="344">
                  <c:v>44329</c:v>
                </c:pt>
                <c:pt idx="345">
                  <c:v>44328</c:v>
                </c:pt>
                <c:pt idx="346">
                  <c:v>44327</c:v>
                </c:pt>
                <c:pt idx="347">
                  <c:v>44326</c:v>
                </c:pt>
                <c:pt idx="348">
                  <c:v>44323</c:v>
                </c:pt>
                <c:pt idx="349">
                  <c:v>44322</c:v>
                </c:pt>
                <c:pt idx="350">
                  <c:v>44321</c:v>
                </c:pt>
                <c:pt idx="351">
                  <c:v>44320</c:v>
                </c:pt>
                <c:pt idx="352">
                  <c:v>44319</c:v>
                </c:pt>
                <c:pt idx="353">
                  <c:v>44316</c:v>
                </c:pt>
                <c:pt idx="354">
                  <c:v>44315</c:v>
                </c:pt>
                <c:pt idx="355">
                  <c:v>44314</c:v>
                </c:pt>
                <c:pt idx="356">
                  <c:v>44313</c:v>
                </c:pt>
                <c:pt idx="357">
                  <c:v>44312</c:v>
                </c:pt>
                <c:pt idx="358">
                  <c:v>44309</c:v>
                </c:pt>
                <c:pt idx="359">
                  <c:v>44308</c:v>
                </c:pt>
                <c:pt idx="360">
                  <c:v>44307</c:v>
                </c:pt>
                <c:pt idx="361">
                  <c:v>44306</c:v>
                </c:pt>
                <c:pt idx="362">
                  <c:v>44305</c:v>
                </c:pt>
                <c:pt idx="363">
                  <c:v>44302</c:v>
                </c:pt>
                <c:pt idx="364">
                  <c:v>44301</c:v>
                </c:pt>
                <c:pt idx="365">
                  <c:v>44300</c:v>
                </c:pt>
                <c:pt idx="366">
                  <c:v>44299</c:v>
                </c:pt>
                <c:pt idx="367">
                  <c:v>44298</c:v>
                </c:pt>
                <c:pt idx="368">
                  <c:v>44295</c:v>
                </c:pt>
                <c:pt idx="369">
                  <c:v>44294</c:v>
                </c:pt>
                <c:pt idx="370">
                  <c:v>44293</c:v>
                </c:pt>
                <c:pt idx="371">
                  <c:v>44292</c:v>
                </c:pt>
                <c:pt idx="372">
                  <c:v>44291</c:v>
                </c:pt>
                <c:pt idx="373">
                  <c:v>44287</c:v>
                </c:pt>
                <c:pt idx="374">
                  <c:v>44286</c:v>
                </c:pt>
                <c:pt idx="375">
                  <c:v>44285</c:v>
                </c:pt>
                <c:pt idx="376">
                  <c:v>44284</c:v>
                </c:pt>
                <c:pt idx="377">
                  <c:v>44281</c:v>
                </c:pt>
                <c:pt idx="378">
                  <c:v>44280</c:v>
                </c:pt>
                <c:pt idx="379">
                  <c:v>44279</c:v>
                </c:pt>
                <c:pt idx="380">
                  <c:v>44278</c:v>
                </c:pt>
                <c:pt idx="381">
                  <c:v>44277</c:v>
                </c:pt>
                <c:pt idx="382">
                  <c:v>44274</c:v>
                </c:pt>
                <c:pt idx="383">
                  <c:v>44273</c:v>
                </c:pt>
                <c:pt idx="384">
                  <c:v>44272</c:v>
                </c:pt>
                <c:pt idx="385">
                  <c:v>44271</c:v>
                </c:pt>
                <c:pt idx="386">
                  <c:v>44270</c:v>
                </c:pt>
                <c:pt idx="387">
                  <c:v>44267</c:v>
                </c:pt>
                <c:pt idx="388">
                  <c:v>44266</c:v>
                </c:pt>
                <c:pt idx="389">
                  <c:v>44265</c:v>
                </c:pt>
                <c:pt idx="390">
                  <c:v>44264</c:v>
                </c:pt>
                <c:pt idx="391">
                  <c:v>44263</c:v>
                </c:pt>
                <c:pt idx="392">
                  <c:v>44260</c:v>
                </c:pt>
                <c:pt idx="393">
                  <c:v>44259</c:v>
                </c:pt>
                <c:pt idx="394">
                  <c:v>44258</c:v>
                </c:pt>
                <c:pt idx="395">
                  <c:v>44257</c:v>
                </c:pt>
                <c:pt idx="396">
                  <c:v>44256</c:v>
                </c:pt>
                <c:pt idx="397">
                  <c:v>44253</c:v>
                </c:pt>
                <c:pt idx="398">
                  <c:v>44252</c:v>
                </c:pt>
                <c:pt idx="399">
                  <c:v>44251</c:v>
                </c:pt>
                <c:pt idx="400">
                  <c:v>44250</c:v>
                </c:pt>
                <c:pt idx="401">
                  <c:v>44249</c:v>
                </c:pt>
                <c:pt idx="402">
                  <c:v>44246</c:v>
                </c:pt>
                <c:pt idx="403">
                  <c:v>44245</c:v>
                </c:pt>
                <c:pt idx="404">
                  <c:v>44244</c:v>
                </c:pt>
                <c:pt idx="405">
                  <c:v>44243</c:v>
                </c:pt>
                <c:pt idx="406">
                  <c:v>44239</c:v>
                </c:pt>
                <c:pt idx="407">
                  <c:v>44238</c:v>
                </c:pt>
                <c:pt idx="408">
                  <c:v>44237</c:v>
                </c:pt>
                <c:pt idx="409">
                  <c:v>44236</c:v>
                </c:pt>
                <c:pt idx="410">
                  <c:v>44235</c:v>
                </c:pt>
                <c:pt idx="411">
                  <c:v>44232</c:v>
                </c:pt>
                <c:pt idx="412">
                  <c:v>44231</c:v>
                </c:pt>
                <c:pt idx="413">
                  <c:v>44230</c:v>
                </c:pt>
                <c:pt idx="414">
                  <c:v>44229</c:v>
                </c:pt>
                <c:pt idx="415">
                  <c:v>44228</c:v>
                </c:pt>
                <c:pt idx="416">
                  <c:v>44225</c:v>
                </c:pt>
                <c:pt idx="417">
                  <c:v>44224</c:v>
                </c:pt>
                <c:pt idx="418">
                  <c:v>44223</c:v>
                </c:pt>
                <c:pt idx="419">
                  <c:v>44222</c:v>
                </c:pt>
                <c:pt idx="420">
                  <c:v>44221</c:v>
                </c:pt>
                <c:pt idx="421">
                  <c:v>44218</c:v>
                </c:pt>
                <c:pt idx="422">
                  <c:v>44217</c:v>
                </c:pt>
                <c:pt idx="423">
                  <c:v>44216</c:v>
                </c:pt>
                <c:pt idx="424">
                  <c:v>44215</c:v>
                </c:pt>
                <c:pt idx="425">
                  <c:v>44211</c:v>
                </c:pt>
                <c:pt idx="426">
                  <c:v>44210</c:v>
                </c:pt>
                <c:pt idx="427">
                  <c:v>44209</c:v>
                </c:pt>
                <c:pt idx="428">
                  <c:v>44208</c:v>
                </c:pt>
                <c:pt idx="429">
                  <c:v>44207</c:v>
                </c:pt>
                <c:pt idx="430">
                  <c:v>44204</c:v>
                </c:pt>
                <c:pt idx="431">
                  <c:v>44203</c:v>
                </c:pt>
                <c:pt idx="432">
                  <c:v>44202</c:v>
                </c:pt>
                <c:pt idx="433">
                  <c:v>44201</c:v>
                </c:pt>
                <c:pt idx="434">
                  <c:v>44200</c:v>
                </c:pt>
                <c:pt idx="435">
                  <c:v>44196</c:v>
                </c:pt>
                <c:pt idx="436">
                  <c:v>44195</c:v>
                </c:pt>
                <c:pt idx="437">
                  <c:v>44194</c:v>
                </c:pt>
                <c:pt idx="438">
                  <c:v>44193</c:v>
                </c:pt>
                <c:pt idx="439">
                  <c:v>44189</c:v>
                </c:pt>
                <c:pt idx="440">
                  <c:v>44188</c:v>
                </c:pt>
                <c:pt idx="441">
                  <c:v>44187</c:v>
                </c:pt>
                <c:pt idx="442">
                  <c:v>44186</c:v>
                </c:pt>
                <c:pt idx="443">
                  <c:v>44183</c:v>
                </c:pt>
                <c:pt idx="444">
                  <c:v>44182</c:v>
                </c:pt>
                <c:pt idx="445">
                  <c:v>44181</c:v>
                </c:pt>
                <c:pt idx="446">
                  <c:v>44180</c:v>
                </c:pt>
                <c:pt idx="447">
                  <c:v>44179</c:v>
                </c:pt>
                <c:pt idx="448">
                  <c:v>44176</c:v>
                </c:pt>
                <c:pt idx="449">
                  <c:v>44175</c:v>
                </c:pt>
                <c:pt idx="450">
                  <c:v>44174</c:v>
                </c:pt>
                <c:pt idx="451">
                  <c:v>44173</c:v>
                </c:pt>
                <c:pt idx="452">
                  <c:v>44172</c:v>
                </c:pt>
                <c:pt idx="453">
                  <c:v>44169</c:v>
                </c:pt>
                <c:pt idx="454">
                  <c:v>44168</c:v>
                </c:pt>
                <c:pt idx="455">
                  <c:v>44167</c:v>
                </c:pt>
                <c:pt idx="456">
                  <c:v>44166</c:v>
                </c:pt>
                <c:pt idx="457">
                  <c:v>44165</c:v>
                </c:pt>
                <c:pt idx="458">
                  <c:v>44162</c:v>
                </c:pt>
                <c:pt idx="459">
                  <c:v>44160</c:v>
                </c:pt>
                <c:pt idx="460">
                  <c:v>44159</c:v>
                </c:pt>
                <c:pt idx="461">
                  <c:v>44158</c:v>
                </c:pt>
                <c:pt idx="462">
                  <c:v>44155</c:v>
                </c:pt>
                <c:pt idx="463">
                  <c:v>44154</c:v>
                </c:pt>
                <c:pt idx="464">
                  <c:v>44153</c:v>
                </c:pt>
                <c:pt idx="465">
                  <c:v>44152</c:v>
                </c:pt>
                <c:pt idx="466">
                  <c:v>44151</c:v>
                </c:pt>
                <c:pt idx="467">
                  <c:v>44148</c:v>
                </c:pt>
                <c:pt idx="468">
                  <c:v>44147</c:v>
                </c:pt>
                <c:pt idx="469">
                  <c:v>44146</c:v>
                </c:pt>
                <c:pt idx="470">
                  <c:v>44145</c:v>
                </c:pt>
                <c:pt idx="471">
                  <c:v>44144</c:v>
                </c:pt>
                <c:pt idx="472">
                  <c:v>44141</c:v>
                </c:pt>
                <c:pt idx="473">
                  <c:v>44140</c:v>
                </c:pt>
                <c:pt idx="474">
                  <c:v>44139</c:v>
                </c:pt>
                <c:pt idx="475">
                  <c:v>44138</c:v>
                </c:pt>
                <c:pt idx="476">
                  <c:v>44137</c:v>
                </c:pt>
                <c:pt idx="477">
                  <c:v>44134</c:v>
                </c:pt>
                <c:pt idx="478">
                  <c:v>44133</c:v>
                </c:pt>
                <c:pt idx="479">
                  <c:v>44132</c:v>
                </c:pt>
                <c:pt idx="480">
                  <c:v>44131</c:v>
                </c:pt>
                <c:pt idx="481">
                  <c:v>44130</c:v>
                </c:pt>
                <c:pt idx="482">
                  <c:v>44127</c:v>
                </c:pt>
                <c:pt idx="483">
                  <c:v>44126</c:v>
                </c:pt>
                <c:pt idx="484">
                  <c:v>44125</c:v>
                </c:pt>
                <c:pt idx="485">
                  <c:v>44124</c:v>
                </c:pt>
                <c:pt idx="486">
                  <c:v>44123</c:v>
                </c:pt>
                <c:pt idx="487">
                  <c:v>44120</c:v>
                </c:pt>
                <c:pt idx="488">
                  <c:v>44119</c:v>
                </c:pt>
                <c:pt idx="489">
                  <c:v>44118</c:v>
                </c:pt>
                <c:pt idx="490">
                  <c:v>44117</c:v>
                </c:pt>
                <c:pt idx="491">
                  <c:v>44116</c:v>
                </c:pt>
                <c:pt idx="492">
                  <c:v>44113</c:v>
                </c:pt>
                <c:pt idx="493">
                  <c:v>44112</c:v>
                </c:pt>
                <c:pt idx="494">
                  <c:v>44111</c:v>
                </c:pt>
                <c:pt idx="495">
                  <c:v>44110</c:v>
                </c:pt>
                <c:pt idx="496">
                  <c:v>44109</c:v>
                </c:pt>
                <c:pt idx="497">
                  <c:v>44106</c:v>
                </c:pt>
                <c:pt idx="498">
                  <c:v>44105</c:v>
                </c:pt>
                <c:pt idx="499">
                  <c:v>44104</c:v>
                </c:pt>
                <c:pt idx="500">
                  <c:v>44103</c:v>
                </c:pt>
                <c:pt idx="501">
                  <c:v>44102</c:v>
                </c:pt>
                <c:pt idx="502">
                  <c:v>44099</c:v>
                </c:pt>
                <c:pt idx="503">
                  <c:v>44098</c:v>
                </c:pt>
                <c:pt idx="504">
                  <c:v>44097</c:v>
                </c:pt>
                <c:pt idx="505">
                  <c:v>44096</c:v>
                </c:pt>
                <c:pt idx="506">
                  <c:v>44095</c:v>
                </c:pt>
                <c:pt idx="507">
                  <c:v>44092</c:v>
                </c:pt>
                <c:pt idx="508">
                  <c:v>44091</c:v>
                </c:pt>
                <c:pt idx="509">
                  <c:v>44090</c:v>
                </c:pt>
                <c:pt idx="510">
                  <c:v>44089</c:v>
                </c:pt>
                <c:pt idx="511">
                  <c:v>44088</c:v>
                </c:pt>
                <c:pt idx="512">
                  <c:v>44085</c:v>
                </c:pt>
                <c:pt idx="513">
                  <c:v>44084</c:v>
                </c:pt>
                <c:pt idx="514">
                  <c:v>44083</c:v>
                </c:pt>
                <c:pt idx="515">
                  <c:v>44082</c:v>
                </c:pt>
                <c:pt idx="516">
                  <c:v>44078</c:v>
                </c:pt>
                <c:pt idx="517">
                  <c:v>44077</c:v>
                </c:pt>
                <c:pt idx="518">
                  <c:v>44076</c:v>
                </c:pt>
                <c:pt idx="519">
                  <c:v>44075</c:v>
                </c:pt>
                <c:pt idx="520">
                  <c:v>44074</c:v>
                </c:pt>
                <c:pt idx="521">
                  <c:v>44071</c:v>
                </c:pt>
                <c:pt idx="522">
                  <c:v>44070</c:v>
                </c:pt>
                <c:pt idx="523">
                  <c:v>44069</c:v>
                </c:pt>
                <c:pt idx="524">
                  <c:v>44068</c:v>
                </c:pt>
                <c:pt idx="525">
                  <c:v>44067</c:v>
                </c:pt>
                <c:pt idx="526">
                  <c:v>44064</c:v>
                </c:pt>
                <c:pt idx="527">
                  <c:v>44063</c:v>
                </c:pt>
                <c:pt idx="528">
                  <c:v>44062</c:v>
                </c:pt>
                <c:pt idx="529">
                  <c:v>44061</c:v>
                </c:pt>
                <c:pt idx="530">
                  <c:v>44060</c:v>
                </c:pt>
                <c:pt idx="531">
                  <c:v>44057</c:v>
                </c:pt>
                <c:pt idx="532">
                  <c:v>44056</c:v>
                </c:pt>
                <c:pt idx="533">
                  <c:v>44055</c:v>
                </c:pt>
                <c:pt idx="534">
                  <c:v>44054</c:v>
                </c:pt>
                <c:pt idx="535">
                  <c:v>44053</c:v>
                </c:pt>
                <c:pt idx="536">
                  <c:v>44050</c:v>
                </c:pt>
                <c:pt idx="537">
                  <c:v>44049</c:v>
                </c:pt>
                <c:pt idx="538">
                  <c:v>44048</c:v>
                </c:pt>
                <c:pt idx="539">
                  <c:v>44047</c:v>
                </c:pt>
                <c:pt idx="540">
                  <c:v>44046</c:v>
                </c:pt>
                <c:pt idx="541">
                  <c:v>44043</c:v>
                </c:pt>
                <c:pt idx="542">
                  <c:v>44042</c:v>
                </c:pt>
                <c:pt idx="543">
                  <c:v>44041</c:v>
                </c:pt>
                <c:pt idx="544">
                  <c:v>44040</c:v>
                </c:pt>
                <c:pt idx="545">
                  <c:v>44039</c:v>
                </c:pt>
                <c:pt idx="546">
                  <c:v>44036</c:v>
                </c:pt>
                <c:pt idx="547">
                  <c:v>44035</c:v>
                </c:pt>
                <c:pt idx="548">
                  <c:v>44034</c:v>
                </c:pt>
                <c:pt idx="549">
                  <c:v>44033</c:v>
                </c:pt>
                <c:pt idx="550">
                  <c:v>44032</c:v>
                </c:pt>
                <c:pt idx="551">
                  <c:v>44029</c:v>
                </c:pt>
                <c:pt idx="552">
                  <c:v>44028</c:v>
                </c:pt>
                <c:pt idx="553">
                  <c:v>44027</c:v>
                </c:pt>
                <c:pt idx="554">
                  <c:v>44026</c:v>
                </c:pt>
                <c:pt idx="555">
                  <c:v>44025</c:v>
                </c:pt>
                <c:pt idx="556">
                  <c:v>44022</c:v>
                </c:pt>
                <c:pt idx="557">
                  <c:v>44021</c:v>
                </c:pt>
                <c:pt idx="558">
                  <c:v>44020</c:v>
                </c:pt>
                <c:pt idx="559">
                  <c:v>44019</c:v>
                </c:pt>
                <c:pt idx="560">
                  <c:v>44018</c:v>
                </c:pt>
                <c:pt idx="561">
                  <c:v>44014</c:v>
                </c:pt>
                <c:pt idx="562">
                  <c:v>44013</c:v>
                </c:pt>
                <c:pt idx="563">
                  <c:v>44012</c:v>
                </c:pt>
                <c:pt idx="564">
                  <c:v>44011</c:v>
                </c:pt>
                <c:pt idx="565">
                  <c:v>44008</c:v>
                </c:pt>
                <c:pt idx="566">
                  <c:v>44007</c:v>
                </c:pt>
                <c:pt idx="567">
                  <c:v>44006</c:v>
                </c:pt>
                <c:pt idx="568">
                  <c:v>44005</c:v>
                </c:pt>
                <c:pt idx="569">
                  <c:v>44004</c:v>
                </c:pt>
                <c:pt idx="570">
                  <c:v>44001</c:v>
                </c:pt>
                <c:pt idx="571">
                  <c:v>44000</c:v>
                </c:pt>
                <c:pt idx="572">
                  <c:v>43999</c:v>
                </c:pt>
                <c:pt idx="573">
                  <c:v>43998</c:v>
                </c:pt>
                <c:pt idx="574">
                  <c:v>43997</c:v>
                </c:pt>
                <c:pt idx="575">
                  <c:v>43994</c:v>
                </c:pt>
                <c:pt idx="576">
                  <c:v>43993</c:v>
                </c:pt>
                <c:pt idx="577">
                  <c:v>43992</c:v>
                </c:pt>
                <c:pt idx="578">
                  <c:v>43991</c:v>
                </c:pt>
                <c:pt idx="579">
                  <c:v>43990</c:v>
                </c:pt>
                <c:pt idx="580">
                  <c:v>43987</c:v>
                </c:pt>
                <c:pt idx="581">
                  <c:v>43986</c:v>
                </c:pt>
                <c:pt idx="582">
                  <c:v>43985</c:v>
                </c:pt>
                <c:pt idx="583">
                  <c:v>43984</c:v>
                </c:pt>
                <c:pt idx="584">
                  <c:v>43983</c:v>
                </c:pt>
                <c:pt idx="585">
                  <c:v>43980</c:v>
                </c:pt>
                <c:pt idx="586">
                  <c:v>43979</c:v>
                </c:pt>
                <c:pt idx="587">
                  <c:v>43978</c:v>
                </c:pt>
                <c:pt idx="588">
                  <c:v>43977</c:v>
                </c:pt>
                <c:pt idx="589">
                  <c:v>43973</c:v>
                </c:pt>
                <c:pt idx="590">
                  <c:v>43972</c:v>
                </c:pt>
                <c:pt idx="591">
                  <c:v>43971</c:v>
                </c:pt>
                <c:pt idx="592">
                  <c:v>43970</c:v>
                </c:pt>
                <c:pt idx="593">
                  <c:v>43969</c:v>
                </c:pt>
                <c:pt idx="594">
                  <c:v>43966</c:v>
                </c:pt>
                <c:pt idx="595">
                  <c:v>43965</c:v>
                </c:pt>
                <c:pt idx="596">
                  <c:v>43964</c:v>
                </c:pt>
                <c:pt idx="597">
                  <c:v>43963</c:v>
                </c:pt>
                <c:pt idx="598">
                  <c:v>43962</c:v>
                </c:pt>
                <c:pt idx="599">
                  <c:v>43959</c:v>
                </c:pt>
                <c:pt idx="600">
                  <c:v>43958</c:v>
                </c:pt>
                <c:pt idx="601">
                  <c:v>43957</c:v>
                </c:pt>
                <c:pt idx="602">
                  <c:v>43956</c:v>
                </c:pt>
                <c:pt idx="603">
                  <c:v>43955</c:v>
                </c:pt>
                <c:pt idx="604">
                  <c:v>43952</c:v>
                </c:pt>
                <c:pt idx="605">
                  <c:v>43951</c:v>
                </c:pt>
                <c:pt idx="606">
                  <c:v>43950</c:v>
                </c:pt>
                <c:pt idx="607">
                  <c:v>43949</c:v>
                </c:pt>
                <c:pt idx="608">
                  <c:v>43948</c:v>
                </c:pt>
                <c:pt idx="609">
                  <c:v>43945</c:v>
                </c:pt>
                <c:pt idx="610">
                  <c:v>43944</c:v>
                </c:pt>
                <c:pt idx="611">
                  <c:v>43943</c:v>
                </c:pt>
                <c:pt idx="612">
                  <c:v>43942</c:v>
                </c:pt>
                <c:pt idx="613">
                  <c:v>43941</c:v>
                </c:pt>
                <c:pt idx="614">
                  <c:v>43938</c:v>
                </c:pt>
                <c:pt idx="615">
                  <c:v>43937</c:v>
                </c:pt>
                <c:pt idx="616">
                  <c:v>43936</c:v>
                </c:pt>
                <c:pt idx="617">
                  <c:v>43935</c:v>
                </c:pt>
                <c:pt idx="618">
                  <c:v>43934</c:v>
                </c:pt>
                <c:pt idx="619">
                  <c:v>43930</c:v>
                </c:pt>
                <c:pt idx="620">
                  <c:v>43929</c:v>
                </c:pt>
                <c:pt idx="621">
                  <c:v>43928</c:v>
                </c:pt>
                <c:pt idx="622">
                  <c:v>43927</c:v>
                </c:pt>
                <c:pt idx="623">
                  <c:v>43924</c:v>
                </c:pt>
                <c:pt idx="624">
                  <c:v>43923</c:v>
                </c:pt>
                <c:pt idx="625">
                  <c:v>43922</c:v>
                </c:pt>
                <c:pt idx="626">
                  <c:v>43921</c:v>
                </c:pt>
                <c:pt idx="627">
                  <c:v>43920</c:v>
                </c:pt>
                <c:pt idx="628">
                  <c:v>43917</c:v>
                </c:pt>
                <c:pt idx="629">
                  <c:v>43916</c:v>
                </c:pt>
                <c:pt idx="630">
                  <c:v>43915</c:v>
                </c:pt>
                <c:pt idx="631">
                  <c:v>43914</c:v>
                </c:pt>
                <c:pt idx="632">
                  <c:v>43913</c:v>
                </c:pt>
                <c:pt idx="633">
                  <c:v>43910</c:v>
                </c:pt>
                <c:pt idx="634">
                  <c:v>43909</c:v>
                </c:pt>
                <c:pt idx="635">
                  <c:v>43908</c:v>
                </c:pt>
                <c:pt idx="636">
                  <c:v>43907</c:v>
                </c:pt>
                <c:pt idx="637">
                  <c:v>43906</c:v>
                </c:pt>
                <c:pt idx="638">
                  <c:v>43903</c:v>
                </c:pt>
                <c:pt idx="639">
                  <c:v>43902</c:v>
                </c:pt>
                <c:pt idx="640">
                  <c:v>43901</c:v>
                </c:pt>
                <c:pt idx="641">
                  <c:v>43900</c:v>
                </c:pt>
                <c:pt idx="642">
                  <c:v>43899</c:v>
                </c:pt>
                <c:pt idx="643">
                  <c:v>43896</c:v>
                </c:pt>
                <c:pt idx="644">
                  <c:v>43895</c:v>
                </c:pt>
                <c:pt idx="645">
                  <c:v>43894</c:v>
                </c:pt>
                <c:pt idx="646">
                  <c:v>43893</c:v>
                </c:pt>
                <c:pt idx="647">
                  <c:v>43892</c:v>
                </c:pt>
                <c:pt idx="648">
                  <c:v>43889</c:v>
                </c:pt>
                <c:pt idx="649">
                  <c:v>43888</c:v>
                </c:pt>
                <c:pt idx="650">
                  <c:v>43887</c:v>
                </c:pt>
                <c:pt idx="651">
                  <c:v>43886</c:v>
                </c:pt>
                <c:pt idx="652">
                  <c:v>43885</c:v>
                </c:pt>
                <c:pt idx="653">
                  <c:v>43882</c:v>
                </c:pt>
                <c:pt idx="654">
                  <c:v>43881</c:v>
                </c:pt>
                <c:pt idx="655">
                  <c:v>43880</c:v>
                </c:pt>
                <c:pt idx="656">
                  <c:v>43879</c:v>
                </c:pt>
                <c:pt idx="657">
                  <c:v>43875</c:v>
                </c:pt>
                <c:pt idx="658">
                  <c:v>43874</c:v>
                </c:pt>
                <c:pt idx="659">
                  <c:v>43873</c:v>
                </c:pt>
                <c:pt idx="660">
                  <c:v>43872</c:v>
                </c:pt>
                <c:pt idx="661">
                  <c:v>43871</c:v>
                </c:pt>
                <c:pt idx="662">
                  <c:v>43868</c:v>
                </c:pt>
                <c:pt idx="663">
                  <c:v>43867</c:v>
                </c:pt>
                <c:pt idx="664">
                  <c:v>43866</c:v>
                </c:pt>
                <c:pt idx="665">
                  <c:v>43865</c:v>
                </c:pt>
                <c:pt idx="666">
                  <c:v>43864</c:v>
                </c:pt>
                <c:pt idx="667">
                  <c:v>43861</c:v>
                </c:pt>
                <c:pt idx="668">
                  <c:v>43860</c:v>
                </c:pt>
                <c:pt idx="669">
                  <c:v>43859</c:v>
                </c:pt>
                <c:pt idx="670">
                  <c:v>43858</c:v>
                </c:pt>
                <c:pt idx="671">
                  <c:v>43857</c:v>
                </c:pt>
                <c:pt idx="672">
                  <c:v>43854</c:v>
                </c:pt>
                <c:pt idx="673">
                  <c:v>43853</c:v>
                </c:pt>
                <c:pt idx="674">
                  <c:v>43852</c:v>
                </c:pt>
                <c:pt idx="675">
                  <c:v>43851</c:v>
                </c:pt>
                <c:pt idx="676">
                  <c:v>43847</c:v>
                </c:pt>
                <c:pt idx="677">
                  <c:v>43846</c:v>
                </c:pt>
                <c:pt idx="678">
                  <c:v>43845</c:v>
                </c:pt>
                <c:pt idx="679">
                  <c:v>43844</c:v>
                </c:pt>
                <c:pt idx="680">
                  <c:v>43843</c:v>
                </c:pt>
                <c:pt idx="681">
                  <c:v>43840</c:v>
                </c:pt>
                <c:pt idx="682">
                  <c:v>43839</c:v>
                </c:pt>
                <c:pt idx="683">
                  <c:v>43838</c:v>
                </c:pt>
                <c:pt idx="684">
                  <c:v>43837</c:v>
                </c:pt>
                <c:pt idx="685">
                  <c:v>43836</c:v>
                </c:pt>
                <c:pt idx="686">
                  <c:v>43833</c:v>
                </c:pt>
                <c:pt idx="687">
                  <c:v>43832</c:v>
                </c:pt>
                <c:pt idx="688">
                  <c:v>43830</c:v>
                </c:pt>
                <c:pt idx="689">
                  <c:v>43829</c:v>
                </c:pt>
                <c:pt idx="690">
                  <c:v>43826</c:v>
                </c:pt>
                <c:pt idx="691">
                  <c:v>43825</c:v>
                </c:pt>
                <c:pt idx="692">
                  <c:v>43823</c:v>
                </c:pt>
                <c:pt idx="693">
                  <c:v>43822</c:v>
                </c:pt>
                <c:pt idx="694">
                  <c:v>43819</c:v>
                </c:pt>
                <c:pt idx="695">
                  <c:v>43818</c:v>
                </c:pt>
                <c:pt idx="696">
                  <c:v>43817</c:v>
                </c:pt>
                <c:pt idx="697">
                  <c:v>43816</c:v>
                </c:pt>
                <c:pt idx="698">
                  <c:v>43815</c:v>
                </c:pt>
                <c:pt idx="699">
                  <c:v>43812</c:v>
                </c:pt>
                <c:pt idx="700">
                  <c:v>43811</c:v>
                </c:pt>
                <c:pt idx="701">
                  <c:v>43810</c:v>
                </c:pt>
                <c:pt idx="702">
                  <c:v>43809</c:v>
                </c:pt>
                <c:pt idx="703">
                  <c:v>43808</c:v>
                </c:pt>
                <c:pt idx="704">
                  <c:v>43805</c:v>
                </c:pt>
                <c:pt idx="705">
                  <c:v>43804</c:v>
                </c:pt>
                <c:pt idx="706">
                  <c:v>43803</c:v>
                </c:pt>
                <c:pt idx="707">
                  <c:v>43802</c:v>
                </c:pt>
                <c:pt idx="708">
                  <c:v>43801</c:v>
                </c:pt>
                <c:pt idx="709">
                  <c:v>43798</c:v>
                </c:pt>
                <c:pt idx="710">
                  <c:v>43796</c:v>
                </c:pt>
                <c:pt idx="711">
                  <c:v>43795</c:v>
                </c:pt>
                <c:pt idx="712">
                  <c:v>43794</c:v>
                </c:pt>
                <c:pt idx="713">
                  <c:v>43791</c:v>
                </c:pt>
                <c:pt idx="714">
                  <c:v>43790</c:v>
                </c:pt>
                <c:pt idx="715">
                  <c:v>43789</c:v>
                </c:pt>
                <c:pt idx="716">
                  <c:v>43788</c:v>
                </c:pt>
                <c:pt idx="717">
                  <c:v>43787</c:v>
                </c:pt>
                <c:pt idx="718">
                  <c:v>43784</c:v>
                </c:pt>
                <c:pt idx="719">
                  <c:v>43783</c:v>
                </c:pt>
                <c:pt idx="720">
                  <c:v>43782</c:v>
                </c:pt>
                <c:pt idx="721">
                  <c:v>43781</c:v>
                </c:pt>
                <c:pt idx="722">
                  <c:v>43780</c:v>
                </c:pt>
                <c:pt idx="723">
                  <c:v>43777</c:v>
                </c:pt>
                <c:pt idx="724">
                  <c:v>43776</c:v>
                </c:pt>
                <c:pt idx="725">
                  <c:v>43775</c:v>
                </c:pt>
                <c:pt idx="726">
                  <c:v>43774</c:v>
                </c:pt>
                <c:pt idx="727">
                  <c:v>43773</c:v>
                </c:pt>
                <c:pt idx="728">
                  <c:v>43770</c:v>
                </c:pt>
                <c:pt idx="729">
                  <c:v>43769</c:v>
                </c:pt>
                <c:pt idx="730">
                  <c:v>43768</c:v>
                </c:pt>
                <c:pt idx="731">
                  <c:v>43767</c:v>
                </c:pt>
                <c:pt idx="732">
                  <c:v>43766</c:v>
                </c:pt>
                <c:pt idx="733">
                  <c:v>43763</c:v>
                </c:pt>
                <c:pt idx="734">
                  <c:v>43762</c:v>
                </c:pt>
                <c:pt idx="735">
                  <c:v>43761</c:v>
                </c:pt>
                <c:pt idx="736">
                  <c:v>43760</c:v>
                </c:pt>
                <c:pt idx="737">
                  <c:v>43759</c:v>
                </c:pt>
                <c:pt idx="738">
                  <c:v>43756</c:v>
                </c:pt>
                <c:pt idx="739">
                  <c:v>43755</c:v>
                </c:pt>
                <c:pt idx="740">
                  <c:v>43754</c:v>
                </c:pt>
                <c:pt idx="741">
                  <c:v>43753</c:v>
                </c:pt>
                <c:pt idx="742">
                  <c:v>43752</c:v>
                </c:pt>
                <c:pt idx="743">
                  <c:v>43749</c:v>
                </c:pt>
                <c:pt idx="744">
                  <c:v>43748</c:v>
                </c:pt>
                <c:pt idx="745">
                  <c:v>43747</c:v>
                </c:pt>
                <c:pt idx="746">
                  <c:v>43746</c:v>
                </c:pt>
                <c:pt idx="747">
                  <c:v>43745</c:v>
                </c:pt>
                <c:pt idx="748">
                  <c:v>43742</c:v>
                </c:pt>
                <c:pt idx="749">
                  <c:v>43741</c:v>
                </c:pt>
                <c:pt idx="750">
                  <c:v>43740</c:v>
                </c:pt>
                <c:pt idx="751">
                  <c:v>43739</c:v>
                </c:pt>
                <c:pt idx="752">
                  <c:v>43738</c:v>
                </c:pt>
                <c:pt idx="753">
                  <c:v>43735</c:v>
                </c:pt>
                <c:pt idx="754">
                  <c:v>43734</c:v>
                </c:pt>
                <c:pt idx="755">
                  <c:v>43733</c:v>
                </c:pt>
                <c:pt idx="756">
                  <c:v>43732</c:v>
                </c:pt>
                <c:pt idx="757">
                  <c:v>43731</c:v>
                </c:pt>
                <c:pt idx="758">
                  <c:v>43728</c:v>
                </c:pt>
                <c:pt idx="759">
                  <c:v>43727</c:v>
                </c:pt>
                <c:pt idx="760">
                  <c:v>43726</c:v>
                </c:pt>
                <c:pt idx="761">
                  <c:v>43725</c:v>
                </c:pt>
                <c:pt idx="762">
                  <c:v>43724</c:v>
                </c:pt>
                <c:pt idx="763">
                  <c:v>43721</c:v>
                </c:pt>
                <c:pt idx="764">
                  <c:v>43720</c:v>
                </c:pt>
                <c:pt idx="765">
                  <c:v>43719</c:v>
                </c:pt>
                <c:pt idx="766">
                  <c:v>43718</c:v>
                </c:pt>
                <c:pt idx="767">
                  <c:v>43717</c:v>
                </c:pt>
                <c:pt idx="768">
                  <c:v>43714</c:v>
                </c:pt>
                <c:pt idx="769">
                  <c:v>43713</c:v>
                </c:pt>
                <c:pt idx="770">
                  <c:v>43712</c:v>
                </c:pt>
                <c:pt idx="771">
                  <c:v>43711</c:v>
                </c:pt>
                <c:pt idx="772">
                  <c:v>43707</c:v>
                </c:pt>
                <c:pt idx="773">
                  <c:v>43706</c:v>
                </c:pt>
                <c:pt idx="774">
                  <c:v>43705</c:v>
                </c:pt>
                <c:pt idx="775">
                  <c:v>43704</c:v>
                </c:pt>
                <c:pt idx="776">
                  <c:v>43703</c:v>
                </c:pt>
                <c:pt idx="777">
                  <c:v>43700</c:v>
                </c:pt>
                <c:pt idx="778">
                  <c:v>43699</c:v>
                </c:pt>
                <c:pt idx="779">
                  <c:v>43698</c:v>
                </c:pt>
                <c:pt idx="780">
                  <c:v>43697</c:v>
                </c:pt>
                <c:pt idx="781">
                  <c:v>43696</c:v>
                </c:pt>
                <c:pt idx="782">
                  <c:v>43693</c:v>
                </c:pt>
                <c:pt idx="783">
                  <c:v>43692</c:v>
                </c:pt>
                <c:pt idx="784">
                  <c:v>43691</c:v>
                </c:pt>
                <c:pt idx="785">
                  <c:v>43690</c:v>
                </c:pt>
                <c:pt idx="786">
                  <c:v>43689</c:v>
                </c:pt>
                <c:pt idx="787">
                  <c:v>43686</c:v>
                </c:pt>
                <c:pt idx="788">
                  <c:v>43685</c:v>
                </c:pt>
                <c:pt idx="789">
                  <c:v>43684</c:v>
                </c:pt>
                <c:pt idx="790">
                  <c:v>43683</c:v>
                </c:pt>
                <c:pt idx="791">
                  <c:v>43682</c:v>
                </c:pt>
                <c:pt idx="792">
                  <c:v>43679</c:v>
                </c:pt>
                <c:pt idx="793">
                  <c:v>43678</c:v>
                </c:pt>
                <c:pt idx="794">
                  <c:v>43677</c:v>
                </c:pt>
                <c:pt idx="795">
                  <c:v>43676</c:v>
                </c:pt>
                <c:pt idx="796">
                  <c:v>43675</c:v>
                </c:pt>
                <c:pt idx="797">
                  <c:v>43672</c:v>
                </c:pt>
                <c:pt idx="798">
                  <c:v>43671</c:v>
                </c:pt>
                <c:pt idx="799">
                  <c:v>43670</c:v>
                </c:pt>
                <c:pt idx="800">
                  <c:v>43669</c:v>
                </c:pt>
                <c:pt idx="801">
                  <c:v>43668</c:v>
                </c:pt>
                <c:pt idx="802">
                  <c:v>43665</c:v>
                </c:pt>
                <c:pt idx="803">
                  <c:v>43664</c:v>
                </c:pt>
                <c:pt idx="804">
                  <c:v>43663</c:v>
                </c:pt>
                <c:pt idx="805">
                  <c:v>43662</c:v>
                </c:pt>
                <c:pt idx="806">
                  <c:v>43661</c:v>
                </c:pt>
                <c:pt idx="807">
                  <c:v>43658</c:v>
                </c:pt>
                <c:pt idx="808">
                  <c:v>43657</c:v>
                </c:pt>
                <c:pt idx="809">
                  <c:v>43656</c:v>
                </c:pt>
                <c:pt idx="810">
                  <c:v>43655</c:v>
                </c:pt>
                <c:pt idx="811">
                  <c:v>43654</c:v>
                </c:pt>
                <c:pt idx="812">
                  <c:v>43651</c:v>
                </c:pt>
                <c:pt idx="813">
                  <c:v>43649</c:v>
                </c:pt>
                <c:pt idx="814">
                  <c:v>43648</c:v>
                </c:pt>
                <c:pt idx="815">
                  <c:v>43647</c:v>
                </c:pt>
                <c:pt idx="816">
                  <c:v>43644</c:v>
                </c:pt>
                <c:pt idx="817">
                  <c:v>43643</c:v>
                </c:pt>
                <c:pt idx="818">
                  <c:v>43642</c:v>
                </c:pt>
                <c:pt idx="819">
                  <c:v>43641</c:v>
                </c:pt>
                <c:pt idx="820">
                  <c:v>43640</c:v>
                </c:pt>
                <c:pt idx="821">
                  <c:v>43637</c:v>
                </c:pt>
                <c:pt idx="822">
                  <c:v>43636</c:v>
                </c:pt>
                <c:pt idx="823">
                  <c:v>43635</c:v>
                </c:pt>
                <c:pt idx="824">
                  <c:v>43634</c:v>
                </c:pt>
                <c:pt idx="825">
                  <c:v>43633</c:v>
                </c:pt>
                <c:pt idx="826">
                  <c:v>43630</c:v>
                </c:pt>
                <c:pt idx="827">
                  <c:v>43629</c:v>
                </c:pt>
                <c:pt idx="828">
                  <c:v>43628</c:v>
                </c:pt>
                <c:pt idx="829">
                  <c:v>43627</c:v>
                </c:pt>
                <c:pt idx="830">
                  <c:v>43626</c:v>
                </c:pt>
                <c:pt idx="831">
                  <c:v>43623</c:v>
                </c:pt>
                <c:pt idx="832">
                  <c:v>43622</c:v>
                </c:pt>
                <c:pt idx="833">
                  <c:v>43621</c:v>
                </c:pt>
                <c:pt idx="834">
                  <c:v>43620</c:v>
                </c:pt>
                <c:pt idx="835">
                  <c:v>43619</c:v>
                </c:pt>
                <c:pt idx="836">
                  <c:v>43616</c:v>
                </c:pt>
                <c:pt idx="837">
                  <c:v>43615</c:v>
                </c:pt>
                <c:pt idx="838">
                  <c:v>43614</c:v>
                </c:pt>
                <c:pt idx="839">
                  <c:v>43613</c:v>
                </c:pt>
                <c:pt idx="840">
                  <c:v>43609</c:v>
                </c:pt>
                <c:pt idx="841">
                  <c:v>43608</c:v>
                </c:pt>
                <c:pt idx="842">
                  <c:v>43607</c:v>
                </c:pt>
                <c:pt idx="843">
                  <c:v>43606</c:v>
                </c:pt>
                <c:pt idx="844">
                  <c:v>43605</c:v>
                </c:pt>
                <c:pt idx="845">
                  <c:v>43602</c:v>
                </c:pt>
                <c:pt idx="846">
                  <c:v>43601</c:v>
                </c:pt>
                <c:pt idx="847">
                  <c:v>43600</c:v>
                </c:pt>
                <c:pt idx="848">
                  <c:v>43599</c:v>
                </c:pt>
                <c:pt idx="849">
                  <c:v>43598</c:v>
                </c:pt>
                <c:pt idx="850">
                  <c:v>43595</c:v>
                </c:pt>
                <c:pt idx="851">
                  <c:v>43594</c:v>
                </c:pt>
                <c:pt idx="852">
                  <c:v>43593</c:v>
                </c:pt>
                <c:pt idx="853">
                  <c:v>43592</c:v>
                </c:pt>
                <c:pt idx="854">
                  <c:v>43591</c:v>
                </c:pt>
                <c:pt idx="855">
                  <c:v>43588</c:v>
                </c:pt>
                <c:pt idx="856">
                  <c:v>43587</c:v>
                </c:pt>
                <c:pt idx="857">
                  <c:v>43586</c:v>
                </c:pt>
                <c:pt idx="858">
                  <c:v>43585</c:v>
                </c:pt>
                <c:pt idx="859">
                  <c:v>43584</c:v>
                </c:pt>
                <c:pt idx="860">
                  <c:v>43581</c:v>
                </c:pt>
                <c:pt idx="861">
                  <c:v>43580</c:v>
                </c:pt>
                <c:pt idx="862">
                  <c:v>43579</c:v>
                </c:pt>
                <c:pt idx="863">
                  <c:v>43578</c:v>
                </c:pt>
                <c:pt idx="864">
                  <c:v>43577</c:v>
                </c:pt>
                <c:pt idx="865">
                  <c:v>43573</c:v>
                </c:pt>
                <c:pt idx="866">
                  <c:v>43572</c:v>
                </c:pt>
                <c:pt idx="867">
                  <c:v>43571</c:v>
                </c:pt>
                <c:pt idx="868">
                  <c:v>43570</c:v>
                </c:pt>
                <c:pt idx="869">
                  <c:v>43567</c:v>
                </c:pt>
                <c:pt idx="870">
                  <c:v>43566</c:v>
                </c:pt>
                <c:pt idx="871">
                  <c:v>43565</c:v>
                </c:pt>
                <c:pt idx="872">
                  <c:v>43564</c:v>
                </c:pt>
                <c:pt idx="873">
                  <c:v>43563</c:v>
                </c:pt>
                <c:pt idx="874">
                  <c:v>43560</c:v>
                </c:pt>
                <c:pt idx="875">
                  <c:v>43559</c:v>
                </c:pt>
                <c:pt idx="876">
                  <c:v>43558</c:v>
                </c:pt>
                <c:pt idx="877">
                  <c:v>43557</c:v>
                </c:pt>
                <c:pt idx="878">
                  <c:v>43556</c:v>
                </c:pt>
                <c:pt idx="879">
                  <c:v>43553</c:v>
                </c:pt>
                <c:pt idx="880">
                  <c:v>43552</c:v>
                </c:pt>
                <c:pt idx="881">
                  <c:v>43551</c:v>
                </c:pt>
                <c:pt idx="882">
                  <c:v>43550</c:v>
                </c:pt>
                <c:pt idx="883">
                  <c:v>43549</c:v>
                </c:pt>
                <c:pt idx="884">
                  <c:v>43546</c:v>
                </c:pt>
                <c:pt idx="885">
                  <c:v>43545</c:v>
                </c:pt>
                <c:pt idx="886">
                  <c:v>43544</c:v>
                </c:pt>
                <c:pt idx="887">
                  <c:v>43543</c:v>
                </c:pt>
                <c:pt idx="888">
                  <c:v>43542</c:v>
                </c:pt>
                <c:pt idx="889">
                  <c:v>43539</c:v>
                </c:pt>
                <c:pt idx="890">
                  <c:v>43538</c:v>
                </c:pt>
                <c:pt idx="891">
                  <c:v>43537</c:v>
                </c:pt>
                <c:pt idx="892">
                  <c:v>43536</c:v>
                </c:pt>
                <c:pt idx="893">
                  <c:v>43535</c:v>
                </c:pt>
                <c:pt idx="894">
                  <c:v>43532</c:v>
                </c:pt>
                <c:pt idx="895">
                  <c:v>43531</c:v>
                </c:pt>
                <c:pt idx="896">
                  <c:v>43530</c:v>
                </c:pt>
                <c:pt idx="897">
                  <c:v>43529</c:v>
                </c:pt>
                <c:pt idx="898">
                  <c:v>43528</c:v>
                </c:pt>
                <c:pt idx="899">
                  <c:v>43525</c:v>
                </c:pt>
                <c:pt idx="900">
                  <c:v>43524</c:v>
                </c:pt>
                <c:pt idx="901">
                  <c:v>43523</c:v>
                </c:pt>
                <c:pt idx="902">
                  <c:v>43522</c:v>
                </c:pt>
                <c:pt idx="903">
                  <c:v>43521</c:v>
                </c:pt>
                <c:pt idx="904">
                  <c:v>43518</c:v>
                </c:pt>
                <c:pt idx="905">
                  <c:v>43517</c:v>
                </c:pt>
                <c:pt idx="906">
                  <c:v>43516</c:v>
                </c:pt>
                <c:pt idx="907">
                  <c:v>43515</c:v>
                </c:pt>
                <c:pt idx="908">
                  <c:v>43511</c:v>
                </c:pt>
                <c:pt idx="909">
                  <c:v>43510</c:v>
                </c:pt>
                <c:pt idx="910">
                  <c:v>43509</c:v>
                </c:pt>
                <c:pt idx="911">
                  <c:v>43508</c:v>
                </c:pt>
                <c:pt idx="912">
                  <c:v>43507</c:v>
                </c:pt>
                <c:pt idx="913">
                  <c:v>43504</c:v>
                </c:pt>
                <c:pt idx="914">
                  <c:v>43503</c:v>
                </c:pt>
                <c:pt idx="915">
                  <c:v>43502</c:v>
                </c:pt>
                <c:pt idx="916">
                  <c:v>43501</c:v>
                </c:pt>
                <c:pt idx="917">
                  <c:v>43500</c:v>
                </c:pt>
                <c:pt idx="918">
                  <c:v>43497</c:v>
                </c:pt>
                <c:pt idx="919">
                  <c:v>43496</c:v>
                </c:pt>
                <c:pt idx="920">
                  <c:v>43495</c:v>
                </c:pt>
                <c:pt idx="921">
                  <c:v>43494</c:v>
                </c:pt>
                <c:pt idx="922">
                  <c:v>43493</c:v>
                </c:pt>
                <c:pt idx="923">
                  <c:v>43490</c:v>
                </c:pt>
                <c:pt idx="924">
                  <c:v>43489</c:v>
                </c:pt>
                <c:pt idx="925">
                  <c:v>43488</c:v>
                </c:pt>
                <c:pt idx="926">
                  <c:v>43487</c:v>
                </c:pt>
                <c:pt idx="927">
                  <c:v>43483</c:v>
                </c:pt>
                <c:pt idx="928">
                  <c:v>43482</c:v>
                </c:pt>
                <c:pt idx="929">
                  <c:v>43481</c:v>
                </c:pt>
                <c:pt idx="930">
                  <c:v>43480</c:v>
                </c:pt>
                <c:pt idx="931">
                  <c:v>43479</c:v>
                </c:pt>
                <c:pt idx="932">
                  <c:v>43476</c:v>
                </c:pt>
                <c:pt idx="933">
                  <c:v>43475</c:v>
                </c:pt>
                <c:pt idx="934">
                  <c:v>43474</c:v>
                </c:pt>
                <c:pt idx="935">
                  <c:v>43473</c:v>
                </c:pt>
                <c:pt idx="936">
                  <c:v>43472</c:v>
                </c:pt>
                <c:pt idx="937">
                  <c:v>43469</c:v>
                </c:pt>
                <c:pt idx="938">
                  <c:v>43468</c:v>
                </c:pt>
                <c:pt idx="939">
                  <c:v>43467</c:v>
                </c:pt>
                <c:pt idx="940">
                  <c:v>43465</c:v>
                </c:pt>
                <c:pt idx="941">
                  <c:v>43462</c:v>
                </c:pt>
                <c:pt idx="942">
                  <c:v>43461</c:v>
                </c:pt>
                <c:pt idx="943">
                  <c:v>43460</c:v>
                </c:pt>
                <c:pt idx="944">
                  <c:v>43458</c:v>
                </c:pt>
                <c:pt idx="945">
                  <c:v>43455</c:v>
                </c:pt>
                <c:pt idx="946">
                  <c:v>43454</c:v>
                </c:pt>
                <c:pt idx="947">
                  <c:v>43453</c:v>
                </c:pt>
                <c:pt idx="948">
                  <c:v>43452</c:v>
                </c:pt>
                <c:pt idx="949">
                  <c:v>43451</c:v>
                </c:pt>
                <c:pt idx="950">
                  <c:v>43448</c:v>
                </c:pt>
                <c:pt idx="951">
                  <c:v>43447</c:v>
                </c:pt>
                <c:pt idx="952">
                  <c:v>43446</c:v>
                </c:pt>
                <c:pt idx="953">
                  <c:v>43445</c:v>
                </c:pt>
                <c:pt idx="954">
                  <c:v>43444</c:v>
                </c:pt>
                <c:pt idx="955">
                  <c:v>43441</c:v>
                </c:pt>
                <c:pt idx="956">
                  <c:v>43440</c:v>
                </c:pt>
                <c:pt idx="957">
                  <c:v>43438</c:v>
                </c:pt>
                <c:pt idx="958">
                  <c:v>43437</c:v>
                </c:pt>
                <c:pt idx="959">
                  <c:v>43434</c:v>
                </c:pt>
                <c:pt idx="960">
                  <c:v>43433</c:v>
                </c:pt>
                <c:pt idx="961">
                  <c:v>43432</c:v>
                </c:pt>
                <c:pt idx="962">
                  <c:v>43431</c:v>
                </c:pt>
                <c:pt idx="963">
                  <c:v>43430</c:v>
                </c:pt>
                <c:pt idx="964">
                  <c:v>43427</c:v>
                </c:pt>
                <c:pt idx="965">
                  <c:v>43425</c:v>
                </c:pt>
                <c:pt idx="966">
                  <c:v>43424</c:v>
                </c:pt>
                <c:pt idx="967">
                  <c:v>43423</c:v>
                </c:pt>
                <c:pt idx="968">
                  <c:v>43420</c:v>
                </c:pt>
                <c:pt idx="969">
                  <c:v>43419</c:v>
                </c:pt>
                <c:pt idx="970">
                  <c:v>43418</c:v>
                </c:pt>
                <c:pt idx="971">
                  <c:v>43417</c:v>
                </c:pt>
                <c:pt idx="972">
                  <c:v>43416</c:v>
                </c:pt>
                <c:pt idx="973">
                  <c:v>43413</c:v>
                </c:pt>
                <c:pt idx="974">
                  <c:v>43412</c:v>
                </c:pt>
                <c:pt idx="975">
                  <c:v>43411</c:v>
                </c:pt>
                <c:pt idx="976">
                  <c:v>43410</c:v>
                </c:pt>
                <c:pt idx="977">
                  <c:v>43409</c:v>
                </c:pt>
                <c:pt idx="978">
                  <c:v>43406</c:v>
                </c:pt>
                <c:pt idx="979">
                  <c:v>43405</c:v>
                </c:pt>
                <c:pt idx="980">
                  <c:v>43404</c:v>
                </c:pt>
                <c:pt idx="981">
                  <c:v>43403</c:v>
                </c:pt>
                <c:pt idx="982">
                  <c:v>43402</c:v>
                </c:pt>
                <c:pt idx="983">
                  <c:v>43399</c:v>
                </c:pt>
                <c:pt idx="984">
                  <c:v>43398</c:v>
                </c:pt>
                <c:pt idx="985">
                  <c:v>43397</c:v>
                </c:pt>
                <c:pt idx="986">
                  <c:v>43396</c:v>
                </c:pt>
                <c:pt idx="987">
                  <c:v>43395</c:v>
                </c:pt>
                <c:pt idx="988">
                  <c:v>43392</c:v>
                </c:pt>
                <c:pt idx="989">
                  <c:v>43391</c:v>
                </c:pt>
                <c:pt idx="990">
                  <c:v>43390</c:v>
                </c:pt>
                <c:pt idx="991">
                  <c:v>43389</c:v>
                </c:pt>
                <c:pt idx="992">
                  <c:v>43388</c:v>
                </c:pt>
                <c:pt idx="993">
                  <c:v>43385</c:v>
                </c:pt>
                <c:pt idx="994">
                  <c:v>43384</c:v>
                </c:pt>
                <c:pt idx="995">
                  <c:v>43383</c:v>
                </c:pt>
                <c:pt idx="996">
                  <c:v>43382</c:v>
                </c:pt>
                <c:pt idx="997">
                  <c:v>43381</c:v>
                </c:pt>
                <c:pt idx="998">
                  <c:v>43378</c:v>
                </c:pt>
                <c:pt idx="999">
                  <c:v>43377</c:v>
                </c:pt>
                <c:pt idx="1000">
                  <c:v>43376</c:v>
                </c:pt>
                <c:pt idx="1001">
                  <c:v>43375</c:v>
                </c:pt>
                <c:pt idx="1002">
                  <c:v>43374</c:v>
                </c:pt>
                <c:pt idx="1003">
                  <c:v>43371</c:v>
                </c:pt>
                <c:pt idx="1004">
                  <c:v>43370</c:v>
                </c:pt>
                <c:pt idx="1005">
                  <c:v>43369</c:v>
                </c:pt>
                <c:pt idx="1006">
                  <c:v>43368</c:v>
                </c:pt>
                <c:pt idx="1007">
                  <c:v>43367</c:v>
                </c:pt>
                <c:pt idx="1008">
                  <c:v>43364</c:v>
                </c:pt>
                <c:pt idx="1009">
                  <c:v>43363</c:v>
                </c:pt>
                <c:pt idx="1010">
                  <c:v>43362</c:v>
                </c:pt>
                <c:pt idx="1011">
                  <c:v>43361</c:v>
                </c:pt>
                <c:pt idx="1012">
                  <c:v>43360</c:v>
                </c:pt>
                <c:pt idx="1013">
                  <c:v>43357</c:v>
                </c:pt>
                <c:pt idx="1014">
                  <c:v>43356</c:v>
                </c:pt>
                <c:pt idx="1015">
                  <c:v>43355</c:v>
                </c:pt>
                <c:pt idx="1016">
                  <c:v>43354</c:v>
                </c:pt>
                <c:pt idx="1017">
                  <c:v>43353</c:v>
                </c:pt>
                <c:pt idx="1018">
                  <c:v>43350</c:v>
                </c:pt>
                <c:pt idx="1019">
                  <c:v>43349</c:v>
                </c:pt>
                <c:pt idx="1020">
                  <c:v>43348</c:v>
                </c:pt>
                <c:pt idx="1021">
                  <c:v>43347</c:v>
                </c:pt>
                <c:pt idx="1022">
                  <c:v>43343</c:v>
                </c:pt>
                <c:pt idx="1023">
                  <c:v>43342</c:v>
                </c:pt>
                <c:pt idx="1024">
                  <c:v>43341</c:v>
                </c:pt>
                <c:pt idx="1025">
                  <c:v>43340</c:v>
                </c:pt>
                <c:pt idx="1026">
                  <c:v>43339</c:v>
                </c:pt>
                <c:pt idx="1027">
                  <c:v>43336</c:v>
                </c:pt>
                <c:pt idx="1028">
                  <c:v>43335</c:v>
                </c:pt>
                <c:pt idx="1029">
                  <c:v>43334</c:v>
                </c:pt>
                <c:pt idx="1030">
                  <c:v>43333</c:v>
                </c:pt>
                <c:pt idx="1031">
                  <c:v>43332</c:v>
                </c:pt>
                <c:pt idx="1032">
                  <c:v>43329</c:v>
                </c:pt>
                <c:pt idx="1033">
                  <c:v>43328</c:v>
                </c:pt>
                <c:pt idx="1034">
                  <c:v>43327</c:v>
                </c:pt>
                <c:pt idx="1035">
                  <c:v>43326</c:v>
                </c:pt>
                <c:pt idx="1036">
                  <c:v>43325</c:v>
                </c:pt>
                <c:pt idx="1037">
                  <c:v>43322</c:v>
                </c:pt>
                <c:pt idx="1038">
                  <c:v>43321</c:v>
                </c:pt>
                <c:pt idx="1039">
                  <c:v>43320</c:v>
                </c:pt>
                <c:pt idx="1040">
                  <c:v>43319</c:v>
                </c:pt>
                <c:pt idx="1041">
                  <c:v>43318</c:v>
                </c:pt>
                <c:pt idx="1042">
                  <c:v>43315</c:v>
                </c:pt>
                <c:pt idx="1043">
                  <c:v>43314</c:v>
                </c:pt>
                <c:pt idx="1044">
                  <c:v>43313</c:v>
                </c:pt>
                <c:pt idx="1045">
                  <c:v>43312</c:v>
                </c:pt>
                <c:pt idx="1046">
                  <c:v>43311</c:v>
                </c:pt>
                <c:pt idx="1047">
                  <c:v>43308</c:v>
                </c:pt>
                <c:pt idx="1048">
                  <c:v>43307</c:v>
                </c:pt>
                <c:pt idx="1049">
                  <c:v>43306</c:v>
                </c:pt>
                <c:pt idx="1050">
                  <c:v>43305</c:v>
                </c:pt>
                <c:pt idx="1051">
                  <c:v>43304</c:v>
                </c:pt>
                <c:pt idx="1052">
                  <c:v>43301</c:v>
                </c:pt>
                <c:pt idx="1053">
                  <c:v>43300</c:v>
                </c:pt>
                <c:pt idx="1054">
                  <c:v>43299</c:v>
                </c:pt>
                <c:pt idx="1055">
                  <c:v>43298</c:v>
                </c:pt>
                <c:pt idx="1056">
                  <c:v>43297</c:v>
                </c:pt>
                <c:pt idx="1057">
                  <c:v>43294</c:v>
                </c:pt>
                <c:pt idx="1058">
                  <c:v>43293</c:v>
                </c:pt>
                <c:pt idx="1059">
                  <c:v>43292</c:v>
                </c:pt>
                <c:pt idx="1060">
                  <c:v>43291</c:v>
                </c:pt>
                <c:pt idx="1061">
                  <c:v>43290</c:v>
                </c:pt>
                <c:pt idx="1062">
                  <c:v>43287</c:v>
                </c:pt>
                <c:pt idx="1063">
                  <c:v>43286</c:v>
                </c:pt>
                <c:pt idx="1064">
                  <c:v>43284</c:v>
                </c:pt>
                <c:pt idx="1065">
                  <c:v>43283</c:v>
                </c:pt>
                <c:pt idx="1066">
                  <c:v>43280</c:v>
                </c:pt>
                <c:pt idx="1067">
                  <c:v>43279</c:v>
                </c:pt>
                <c:pt idx="1068">
                  <c:v>43278</c:v>
                </c:pt>
                <c:pt idx="1069">
                  <c:v>43277</c:v>
                </c:pt>
                <c:pt idx="1070">
                  <c:v>43276</c:v>
                </c:pt>
                <c:pt idx="1071">
                  <c:v>43273</c:v>
                </c:pt>
                <c:pt idx="1072">
                  <c:v>43272</c:v>
                </c:pt>
                <c:pt idx="1073">
                  <c:v>43271</c:v>
                </c:pt>
                <c:pt idx="1074">
                  <c:v>43270</c:v>
                </c:pt>
                <c:pt idx="1075">
                  <c:v>43269</c:v>
                </c:pt>
                <c:pt idx="1076">
                  <c:v>43266</c:v>
                </c:pt>
                <c:pt idx="1077">
                  <c:v>43265</c:v>
                </c:pt>
                <c:pt idx="1078">
                  <c:v>43264</c:v>
                </c:pt>
                <c:pt idx="1079">
                  <c:v>43263</c:v>
                </c:pt>
                <c:pt idx="1080">
                  <c:v>43262</c:v>
                </c:pt>
                <c:pt idx="1081">
                  <c:v>43259</c:v>
                </c:pt>
                <c:pt idx="1082">
                  <c:v>43258</c:v>
                </c:pt>
                <c:pt idx="1083">
                  <c:v>43257</c:v>
                </c:pt>
                <c:pt idx="1084">
                  <c:v>43256</c:v>
                </c:pt>
                <c:pt idx="1085">
                  <c:v>43255</c:v>
                </c:pt>
                <c:pt idx="1086">
                  <c:v>43252</c:v>
                </c:pt>
                <c:pt idx="1087">
                  <c:v>43251</c:v>
                </c:pt>
                <c:pt idx="1088">
                  <c:v>43250</c:v>
                </c:pt>
                <c:pt idx="1089">
                  <c:v>43249</c:v>
                </c:pt>
                <c:pt idx="1090">
                  <c:v>43245</c:v>
                </c:pt>
                <c:pt idx="1091">
                  <c:v>43244</c:v>
                </c:pt>
                <c:pt idx="1092">
                  <c:v>43243</c:v>
                </c:pt>
                <c:pt idx="1093">
                  <c:v>43242</c:v>
                </c:pt>
                <c:pt idx="1094">
                  <c:v>43241</c:v>
                </c:pt>
                <c:pt idx="1095">
                  <c:v>43238</c:v>
                </c:pt>
                <c:pt idx="1096">
                  <c:v>43237</c:v>
                </c:pt>
                <c:pt idx="1097">
                  <c:v>43236</c:v>
                </c:pt>
                <c:pt idx="1098">
                  <c:v>43235</c:v>
                </c:pt>
                <c:pt idx="1099">
                  <c:v>43234</c:v>
                </c:pt>
                <c:pt idx="1100">
                  <c:v>43231</c:v>
                </c:pt>
                <c:pt idx="1101">
                  <c:v>43230</c:v>
                </c:pt>
                <c:pt idx="1102">
                  <c:v>43229</c:v>
                </c:pt>
                <c:pt idx="1103">
                  <c:v>43228</c:v>
                </c:pt>
                <c:pt idx="1104">
                  <c:v>43227</c:v>
                </c:pt>
                <c:pt idx="1105">
                  <c:v>43224</c:v>
                </c:pt>
                <c:pt idx="1106">
                  <c:v>43223</c:v>
                </c:pt>
                <c:pt idx="1107">
                  <c:v>43222</c:v>
                </c:pt>
                <c:pt idx="1108">
                  <c:v>43221</c:v>
                </c:pt>
                <c:pt idx="1109">
                  <c:v>43220</c:v>
                </c:pt>
                <c:pt idx="1110">
                  <c:v>43217</c:v>
                </c:pt>
                <c:pt idx="1111">
                  <c:v>43216</c:v>
                </c:pt>
                <c:pt idx="1112">
                  <c:v>43215</c:v>
                </c:pt>
                <c:pt idx="1113">
                  <c:v>43214</c:v>
                </c:pt>
                <c:pt idx="1114">
                  <c:v>43213</c:v>
                </c:pt>
                <c:pt idx="1115">
                  <c:v>43210</c:v>
                </c:pt>
                <c:pt idx="1116">
                  <c:v>43209</c:v>
                </c:pt>
                <c:pt idx="1117">
                  <c:v>43208</c:v>
                </c:pt>
                <c:pt idx="1118">
                  <c:v>43207</c:v>
                </c:pt>
                <c:pt idx="1119">
                  <c:v>43206</c:v>
                </c:pt>
                <c:pt idx="1120">
                  <c:v>43203</c:v>
                </c:pt>
                <c:pt idx="1121">
                  <c:v>43202</c:v>
                </c:pt>
                <c:pt idx="1122">
                  <c:v>43201</c:v>
                </c:pt>
                <c:pt idx="1123">
                  <c:v>43200</c:v>
                </c:pt>
                <c:pt idx="1124">
                  <c:v>43199</c:v>
                </c:pt>
                <c:pt idx="1125">
                  <c:v>43196</c:v>
                </c:pt>
                <c:pt idx="1126">
                  <c:v>43195</c:v>
                </c:pt>
                <c:pt idx="1127">
                  <c:v>43194</c:v>
                </c:pt>
                <c:pt idx="1128">
                  <c:v>43193</c:v>
                </c:pt>
                <c:pt idx="1129">
                  <c:v>43192</c:v>
                </c:pt>
                <c:pt idx="1130">
                  <c:v>43188</c:v>
                </c:pt>
                <c:pt idx="1131">
                  <c:v>43187</c:v>
                </c:pt>
                <c:pt idx="1132">
                  <c:v>43186</c:v>
                </c:pt>
                <c:pt idx="1133">
                  <c:v>43185</c:v>
                </c:pt>
                <c:pt idx="1134">
                  <c:v>43182</c:v>
                </c:pt>
                <c:pt idx="1135">
                  <c:v>43181</c:v>
                </c:pt>
                <c:pt idx="1136">
                  <c:v>43180</c:v>
                </c:pt>
                <c:pt idx="1137">
                  <c:v>43179</c:v>
                </c:pt>
                <c:pt idx="1138">
                  <c:v>43178</c:v>
                </c:pt>
                <c:pt idx="1139">
                  <c:v>43175</c:v>
                </c:pt>
                <c:pt idx="1140">
                  <c:v>43174</c:v>
                </c:pt>
                <c:pt idx="1141">
                  <c:v>43173</c:v>
                </c:pt>
                <c:pt idx="1142">
                  <c:v>43172</c:v>
                </c:pt>
                <c:pt idx="1143">
                  <c:v>43171</c:v>
                </c:pt>
                <c:pt idx="1144">
                  <c:v>43168</c:v>
                </c:pt>
                <c:pt idx="1145">
                  <c:v>43167</c:v>
                </c:pt>
                <c:pt idx="1146">
                  <c:v>43166</c:v>
                </c:pt>
                <c:pt idx="1147">
                  <c:v>43165</c:v>
                </c:pt>
                <c:pt idx="1148">
                  <c:v>43164</c:v>
                </c:pt>
                <c:pt idx="1149">
                  <c:v>43161</c:v>
                </c:pt>
                <c:pt idx="1150">
                  <c:v>43160</c:v>
                </c:pt>
                <c:pt idx="1151">
                  <c:v>43159</c:v>
                </c:pt>
                <c:pt idx="1152">
                  <c:v>43158</c:v>
                </c:pt>
                <c:pt idx="1153">
                  <c:v>43157</c:v>
                </c:pt>
                <c:pt idx="1154">
                  <c:v>43154</c:v>
                </c:pt>
                <c:pt idx="1155">
                  <c:v>43153</c:v>
                </c:pt>
                <c:pt idx="1156">
                  <c:v>43152</c:v>
                </c:pt>
                <c:pt idx="1157">
                  <c:v>43151</c:v>
                </c:pt>
                <c:pt idx="1158">
                  <c:v>43147</c:v>
                </c:pt>
                <c:pt idx="1159">
                  <c:v>43146</c:v>
                </c:pt>
                <c:pt idx="1160">
                  <c:v>43145</c:v>
                </c:pt>
                <c:pt idx="1161">
                  <c:v>43144</c:v>
                </c:pt>
                <c:pt idx="1162">
                  <c:v>43143</c:v>
                </c:pt>
                <c:pt idx="1163">
                  <c:v>43140</c:v>
                </c:pt>
                <c:pt idx="1164">
                  <c:v>43139</c:v>
                </c:pt>
                <c:pt idx="1165">
                  <c:v>43138</c:v>
                </c:pt>
                <c:pt idx="1166">
                  <c:v>43137</c:v>
                </c:pt>
                <c:pt idx="1167">
                  <c:v>43136</c:v>
                </c:pt>
                <c:pt idx="1168">
                  <c:v>43133</c:v>
                </c:pt>
                <c:pt idx="1169">
                  <c:v>43132</c:v>
                </c:pt>
                <c:pt idx="1170">
                  <c:v>43131</c:v>
                </c:pt>
                <c:pt idx="1171">
                  <c:v>43130</c:v>
                </c:pt>
                <c:pt idx="1172">
                  <c:v>43129</c:v>
                </c:pt>
                <c:pt idx="1173">
                  <c:v>43126</c:v>
                </c:pt>
                <c:pt idx="1174">
                  <c:v>43125</c:v>
                </c:pt>
                <c:pt idx="1175">
                  <c:v>43124</c:v>
                </c:pt>
                <c:pt idx="1176">
                  <c:v>43123</c:v>
                </c:pt>
                <c:pt idx="1177">
                  <c:v>43122</c:v>
                </c:pt>
                <c:pt idx="1178">
                  <c:v>43119</c:v>
                </c:pt>
                <c:pt idx="1179">
                  <c:v>43118</c:v>
                </c:pt>
                <c:pt idx="1180">
                  <c:v>43117</c:v>
                </c:pt>
                <c:pt idx="1181">
                  <c:v>43116</c:v>
                </c:pt>
                <c:pt idx="1182">
                  <c:v>43112</c:v>
                </c:pt>
                <c:pt idx="1183">
                  <c:v>43111</c:v>
                </c:pt>
                <c:pt idx="1184">
                  <c:v>43110</c:v>
                </c:pt>
                <c:pt idx="1185">
                  <c:v>43109</c:v>
                </c:pt>
                <c:pt idx="1186">
                  <c:v>43108</c:v>
                </c:pt>
                <c:pt idx="1187">
                  <c:v>43105</c:v>
                </c:pt>
                <c:pt idx="1188">
                  <c:v>43104</c:v>
                </c:pt>
                <c:pt idx="1189">
                  <c:v>43103</c:v>
                </c:pt>
                <c:pt idx="1190">
                  <c:v>43102</c:v>
                </c:pt>
                <c:pt idx="1191">
                  <c:v>43098</c:v>
                </c:pt>
                <c:pt idx="1192">
                  <c:v>43097</c:v>
                </c:pt>
                <c:pt idx="1193">
                  <c:v>43096</c:v>
                </c:pt>
                <c:pt idx="1194">
                  <c:v>43095</c:v>
                </c:pt>
                <c:pt idx="1195">
                  <c:v>43091</c:v>
                </c:pt>
                <c:pt idx="1196">
                  <c:v>43090</c:v>
                </c:pt>
                <c:pt idx="1197">
                  <c:v>43089</c:v>
                </c:pt>
                <c:pt idx="1198">
                  <c:v>43088</c:v>
                </c:pt>
                <c:pt idx="1199">
                  <c:v>43087</c:v>
                </c:pt>
                <c:pt idx="1200">
                  <c:v>43084</c:v>
                </c:pt>
                <c:pt idx="1201">
                  <c:v>43083</c:v>
                </c:pt>
                <c:pt idx="1202">
                  <c:v>43082</c:v>
                </c:pt>
                <c:pt idx="1203">
                  <c:v>43081</c:v>
                </c:pt>
                <c:pt idx="1204">
                  <c:v>43080</c:v>
                </c:pt>
                <c:pt idx="1205">
                  <c:v>43077</c:v>
                </c:pt>
                <c:pt idx="1206">
                  <c:v>43076</c:v>
                </c:pt>
                <c:pt idx="1207">
                  <c:v>43075</c:v>
                </c:pt>
                <c:pt idx="1208">
                  <c:v>43074</c:v>
                </c:pt>
                <c:pt idx="1209">
                  <c:v>43073</c:v>
                </c:pt>
                <c:pt idx="1210">
                  <c:v>43070</c:v>
                </c:pt>
                <c:pt idx="1211">
                  <c:v>43069</c:v>
                </c:pt>
                <c:pt idx="1212">
                  <c:v>43068</c:v>
                </c:pt>
                <c:pt idx="1213">
                  <c:v>43067</c:v>
                </c:pt>
                <c:pt idx="1214">
                  <c:v>43066</c:v>
                </c:pt>
                <c:pt idx="1215">
                  <c:v>43063</c:v>
                </c:pt>
                <c:pt idx="1216">
                  <c:v>43061</c:v>
                </c:pt>
                <c:pt idx="1217">
                  <c:v>43060</c:v>
                </c:pt>
                <c:pt idx="1218">
                  <c:v>43059</c:v>
                </c:pt>
                <c:pt idx="1219">
                  <c:v>43056</c:v>
                </c:pt>
                <c:pt idx="1220">
                  <c:v>43055</c:v>
                </c:pt>
                <c:pt idx="1221">
                  <c:v>43054</c:v>
                </c:pt>
                <c:pt idx="1222">
                  <c:v>43053</c:v>
                </c:pt>
                <c:pt idx="1223">
                  <c:v>43052</c:v>
                </c:pt>
                <c:pt idx="1224">
                  <c:v>43049</c:v>
                </c:pt>
                <c:pt idx="1225">
                  <c:v>43048</c:v>
                </c:pt>
                <c:pt idx="1226">
                  <c:v>43047</c:v>
                </c:pt>
                <c:pt idx="1227">
                  <c:v>43046</c:v>
                </c:pt>
                <c:pt idx="1228">
                  <c:v>43045</c:v>
                </c:pt>
                <c:pt idx="1229">
                  <c:v>43042</c:v>
                </c:pt>
                <c:pt idx="1230">
                  <c:v>43041</c:v>
                </c:pt>
                <c:pt idx="1231">
                  <c:v>43040</c:v>
                </c:pt>
                <c:pt idx="1232">
                  <c:v>43039</c:v>
                </c:pt>
                <c:pt idx="1233">
                  <c:v>43038</c:v>
                </c:pt>
                <c:pt idx="1234">
                  <c:v>43035</c:v>
                </c:pt>
                <c:pt idx="1235">
                  <c:v>43034</c:v>
                </c:pt>
                <c:pt idx="1236">
                  <c:v>43033</c:v>
                </c:pt>
                <c:pt idx="1237">
                  <c:v>43032</c:v>
                </c:pt>
                <c:pt idx="1238">
                  <c:v>43031</c:v>
                </c:pt>
                <c:pt idx="1239">
                  <c:v>43028</c:v>
                </c:pt>
                <c:pt idx="1240">
                  <c:v>43027</c:v>
                </c:pt>
                <c:pt idx="1241">
                  <c:v>43026</c:v>
                </c:pt>
                <c:pt idx="1242">
                  <c:v>43025</c:v>
                </c:pt>
                <c:pt idx="1243">
                  <c:v>43024</c:v>
                </c:pt>
                <c:pt idx="1244">
                  <c:v>43021</c:v>
                </c:pt>
                <c:pt idx="1245">
                  <c:v>43020</c:v>
                </c:pt>
                <c:pt idx="1246">
                  <c:v>43019</c:v>
                </c:pt>
                <c:pt idx="1247">
                  <c:v>43018</c:v>
                </c:pt>
                <c:pt idx="1248">
                  <c:v>43017</c:v>
                </c:pt>
                <c:pt idx="1249">
                  <c:v>43014</c:v>
                </c:pt>
                <c:pt idx="1250">
                  <c:v>43013</c:v>
                </c:pt>
                <c:pt idx="1251">
                  <c:v>43012</c:v>
                </c:pt>
                <c:pt idx="1252">
                  <c:v>43011</c:v>
                </c:pt>
                <c:pt idx="1253">
                  <c:v>43010</c:v>
                </c:pt>
                <c:pt idx="1254">
                  <c:v>43007</c:v>
                </c:pt>
                <c:pt idx="1255">
                  <c:v>43006</c:v>
                </c:pt>
                <c:pt idx="1256">
                  <c:v>43005</c:v>
                </c:pt>
                <c:pt idx="1257">
                  <c:v>43004</c:v>
                </c:pt>
                <c:pt idx="1258">
                  <c:v>43003</c:v>
                </c:pt>
                <c:pt idx="1259">
                  <c:v>43000</c:v>
                </c:pt>
                <c:pt idx="1260">
                  <c:v>42999</c:v>
                </c:pt>
                <c:pt idx="1261">
                  <c:v>42998</c:v>
                </c:pt>
                <c:pt idx="1262">
                  <c:v>42997</c:v>
                </c:pt>
                <c:pt idx="1263">
                  <c:v>42996</c:v>
                </c:pt>
                <c:pt idx="1264">
                  <c:v>42993</c:v>
                </c:pt>
                <c:pt idx="1265">
                  <c:v>42992</c:v>
                </c:pt>
                <c:pt idx="1266">
                  <c:v>42991</c:v>
                </c:pt>
                <c:pt idx="1267">
                  <c:v>42990</c:v>
                </c:pt>
                <c:pt idx="1268">
                  <c:v>42989</c:v>
                </c:pt>
                <c:pt idx="1269">
                  <c:v>42986</c:v>
                </c:pt>
                <c:pt idx="1270">
                  <c:v>42985</c:v>
                </c:pt>
                <c:pt idx="1271">
                  <c:v>42984</c:v>
                </c:pt>
                <c:pt idx="1272">
                  <c:v>42983</c:v>
                </c:pt>
                <c:pt idx="1273">
                  <c:v>42979</c:v>
                </c:pt>
                <c:pt idx="1274">
                  <c:v>42978</c:v>
                </c:pt>
                <c:pt idx="1275">
                  <c:v>42977</c:v>
                </c:pt>
                <c:pt idx="1276">
                  <c:v>42976</c:v>
                </c:pt>
                <c:pt idx="1277">
                  <c:v>42975</c:v>
                </c:pt>
                <c:pt idx="1278">
                  <c:v>42972</c:v>
                </c:pt>
                <c:pt idx="1279">
                  <c:v>42971</c:v>
                </c:pt>
                <c:pt idx="1280">
                  <c:v>42970</c:v>
                </c:pt>
                <c:pt idx="1281">
                  <c:v>42969</c:v>
                </c:pt>
                <c:pt idx="1282">
                  <c:v>42968</c:v>
                </c:pt>
                <c:pt idx="1283">
                  <c:v>42965</c:v>
                </c:pt>
                <c:pt idx="1284">
                  <c:v>42964</c:v>
                </c:pt>
                <c:pt idx="1285">
                  <c:v>42963</c:v>
                </c:pt>
                <c:pt idx="1286">
                  <c:v>42962</c:v>
                </c:pt>
                <c:pt idx="1287">
                  <c:v>42961</c:v>
                </c:pt>
                <c:pt idx="1288">
                  <c:v>42958</c:v>
                </c:pt>
                <c:pt idx="1289">
                  <c:v>42957</c:v>
                </c:pt>
                <c:pt idx="1290">
                  <c:v>42956</c:v>
                </c:pt>
                <c:pt idx="1291">
                  <c:v>42955</c:v>
                </c:pt>
                <c:pt idx="1292">
                  <c:v>42954</c:v>
                </c:pt>
                <c:pt idx="1293">
                  <c:v>42951</c:v>
                </c:pt>
                <c:pt idx="1294">
                  <c:v>42950</c:v>
                </c:pt>
                <c:pt idx="1295">
                  <c:v>42949</c:v>
                </c:pt>
                <c:pt idx="1296">
                  <c:v>42948</c:v>
                </c:pt>
                <c:pt idx="1297">
                  <c:v>42947</c:v>
                </c:pt>
                <c:pt idx="1298">
                  <c:v>42944</c:v>
                </c:pt>
                <c:pt idx="1299">
                  <c:v>42943</c:v>
                </c:pt>
                <c:pt idx="1300">
                  <c:v>42942</c:v>
                </c:pt>
                <c:pt idx="1301">
                  <c:v>42941</c:v>
                </c:pt>
                <c:pt idx="1302">
                  <c:v>42940</c:v>
                </c:pt>
                <c:pt idx="1303">
                  <c:v>42937</c:v>
                </c:pt>
                <c:pt idx="1304">
                  <c:v>42936</c:v>
                </c:pt>
                <c:pt idx="1305">
                  <c:v>42935</c:v>
                </c:pt>
                <c:pt idx="1306">
                  <c:v>42934</c:v>
                </c:pt>
                <c:pt idx="1307">
                  <c:v>42933</c:v>
                </c:pt>
                <c:pt idx="1308">
                  <c:v>42930</c:v>
                </c:pt>
                <c:pt idx="1309">
                  <c:v>42929</c:v>
                </c:pt>
                <c:pt idx="1310">
                  <c:v>42928</c:v>
                </c:pt>
                <c:pt idx="1311">
                  <c:v>42927</c:v>
                </c:pt>
                <c:pt idx="1312">
                  <c:v>42926</c:v>
                </c:pt>
                <c:pt idx="1313">
                  <c:v>42923</c:v>
                </c:pt>
                <c:pt idx="1314">
                  <c:v>42922</c:v>
                </c:pt>
                <c:pt idx="1315">
                  <c:v>42921</c:v>
                </c:pt>
                <c:pt idx="1316">
                  <c:v>42919</c:v>
                </c:pt>
                <c:pt idx="1317">
                  <c:v>42916</c:v>
                </c:pt>
                <c:pt idx="1318">
                  <c:v>42915</c:v>
                </c:pt>
                <c:pt idx="1319">
                  <c:v>42914</c:v>
                </c:pt>
                <c:pt idx="1320">
                  <c:v>42913</c:v>
                </c:pt>
                <c:pt idx="1321">
                  <c:v>42912</c:v>
                </c:pt>
                <c:pt idx="1322">
                  <c:v>42909</c:v>
                </c:pt>
                <c:pt idx="1323">
                  <c:v>42908</c:v>
                </c:pt>
                <c:pt idx="1324">
                  <c:v>42907</c:v>
                </c:pt>
                <c:pt idx="1325">
                  <c:v>42906</c:v>
                </c:pt>
                <c:pt idx="1326">
                  <c:v>42905</c:v>
                </c:pt>
                <c:pt idx="1327">
                  <c:v>42902</c:v>
                </c:pt>
                <c:pt idx="1328">
                  <c:v>42901</c:v>
                </c:pt>
                <c:pt idx="1329">
                  <c:v>42900</c:v>
                </c:pt>
                <c:pt idx="1330">
                  <c:v>42899</c:v>
                </c:pt>
                <c:pt idx="1331">
                  <c:v>42898</c:v>
                </c:pt>
                <c:pt idx="1332">
                  <c:v>42895</c:v>
                </c:pt>
                <c:pt idx="1333">
                  <c:v>42894</c:v>
                </c:pt>
                <c:pt idx="1334">
                  <c:v>42893</c:v>
                </c:pt>
                <c:pt idx="1335">
                  <c:v>42892</c:v>
                </c:pt>
                <c:pt idx="1336">
                  <c:v>42891</c:v>
                </c:pt>
                <c:pt idx="1337">
                  <c:v>42888</c:v>
                </c:pt>
                <c:pt idx="1338">
                  <c:v>42887</c:v>
                </c:pt>
                <c:pt idx="1339">
                  <c:v>42886</c:v>
                </c:pt>
                <c:pt idx="1340">
                  <c:v>42885</c:v>
                </c:pt>
                <c:pt idx="1341">
                  <c:v>42881</c:v>
                </c:pt>
                <c:pt idx="1342">
                  <c:v>42880</c:v>
                </c:pt>
                <c:pt idx="1343">
                  <c:v>42879</c:v>
                </c:pt>
                <c:pt idx="1344">
                  <c:v>42878</c:v>
                </c:pt>
                <c:pt idx="1345">
                  <c:v>42877</c:v>
                </c:pt>
                <c:pt idx="1346">
                  <c:v>42874</c:v>
                </c:pt>
                <c:pt idx="1347">
                  <c:v>42873</c:v>
                </c:pt>
                <c:pt idx="1348">
                  <c:v>42872</c:v>
                </c:pt>
                <c:pt idx="1349">
                  <c:v>42871</c:v>
                </c:pt>
                <c:pt idx="1350">
                  <c:v>42870</c:v>
                </c:pt>
                <c:pt idx="1351">
                  <c:v>42867</c:v>
                </c:pt>
                <c:pt idx="1352">
                  <c:v>42866</c:v>
                </c:pt>
                <c:pt idx="1353">
                  <c:v>42865</c:v>
                </c:pt>
                <c:pt idx="1354">
                  <c:v>42864</c:v>
                </c:pt>
                <c:pt idx="1355">
                  <c:v>42863</c:v>
                </c:pt>
                <c:pt idx="1356">
                  <c:v>42860</c:v>
                </c:pt>
                <c:pt idx="1357">
                  <c:v>42859</c:v>
                </c:pt>
                <c:pt idx="1358">
                  <c:v>42858</c:v>
                </c:pt>
                <c:pt idx="1359">
                  <c:v>42857</c:v>
                </c:pt>
                <c:pt idx="1360">
                  <c:v>42856</c:v>
                </c:pt>
                <c:pt idx="1361">
                  <c:v>42853</c:v>
                </c:pt>
                <c:pt idx="1362">
                  <c:v>42852</c:v>
                </c:pt>
                <c:pt idx="1363">
                  <c:v>42851</c:v>
                </c:pt>
                <c:pt idx="1364">
                  <c:v>42850</c:v>
                </c:pt>
                <c:pt idx="1365">
                  <c:v>42849</c:v>
                </c:pt>
                <c:pt idx="1366">
                  <c:v>42846</c:v>
                </c:pt>
                <c:pt idx="1367">
                  <c:v>42845</c:v>
                </c:pt>
                <c:pt idx="1368">
                  <c:v>42844</c:v>
                </c:pt>
                <c:pt idx="1369">
                  <c:v>42843</c:v>
                </c:pt>
                <c:pt idx="1370">
                  <c:v>42842</c:v>
                </c:pt>
                <c:pt idx="1371">
                  <c:v>42838</c:v>
                </c:pt>
                <c:pt idx="1372">
                  <c:v>42837</c:v>
                </c:pt>
                <c:pt idx="1373">
                  <c:v>42836</c:v>
                </c:pt>
                <c:pt idx="1374">
                  <c:v>42835</c:v>
                </c:pt>
                <c:pt idx="1375">
                  <c:v>42832</c:v>
                </c:pt>
                <c:pt idx="1376">
                  <c:v>42831</c:v>
                </c:pt>
                <c:pt idx="1377">
                  <c:v>42830</c:v>
                </c:pt>
                <c:pt idx="1378">
                  <c:v>42829</c:v>
                </c:pt>
                <c:pt idx="1379">
                  <c:v>42828</c:v>
                </c:pt>
                <c:pt idx="1380">
                  <c:v>42825</c:v>
                </c:pt>
                <c:pt idx="1381">
                  <c:v>42824</c:v>
                </c:pt>
                <c:pt idx="1382">
                  <c:v>42823</c:v>
                </c:pt>
                <c:pt idx="1383">
                  <c:v>42822</c:v>
                </c:pt>
                <c:pt idx="1384">
                  <c:v>42821</c:v>
                </c:pt>
                <c:pt idx="1385">
                  <c:v>42818</c:v>
                </c:pt>
                <c:pt idx="1386">
                  <c:v>42817</c:v>
                </c:pt>
                <c:pt idx="1387">
                  <c:v>42816</c:v>
                </c:pt>
                <c:pt idx="1388">
                  <c:v>42815</c:v>
                </c:pt>
                <c:pt idx="1389">
                  <c:v>42814</c:v>
                </c:pt>
                <c:pt idx="1390">
                  <c:v>42811</c:v>
                </c:pt>
                <c:pt idx="1391">
                  <c:v>42810</c:v>
                </c:pt>
                <c:pt idx="1392">
                  <c:v>42809</c:v>
                </c:pt>
                <c:pt idx="1393">
                  <c:v>42808</c:v>
                </c:pt>
                <c:pt idx="1394">
                  <c:v>42807</c:v>
                </c:pt>
                <c:pt idx="1395">
                  <c:v>42804</c:v>
                </c:pt>
                <c:pt idx="1396">
                  <c:v>42803</c:v>
                </c:pt>
                <c:pt idx="1397">
                  <c:v>42802</c:v>
                </c:pt>
                <c:pt idx="1398">
                  <c:v>42801</c:v>
                </c:pt>
                <c:pt idx="1399">
                  <c:v>42800</c:v>
                </c:pt>
                <c:pt idx="1400">
                  <c:v>42797</c:v>
                </c:pt>
                <c:pt idx="1401">
                  <c:v>42796</c:v>
                </c:pt>
                <c:pt idx="1402">
                  <c:v>42795</c:v>
                </c:pt>
                <c:pt idx="1403">
                  <c:v>42794</c:v>
                </c:pt>
                <c:pt idx="1404">
                  <c:v>42793</c:v>
                </c:pt>
                <c:pt idx="1405">
                  <c:v>42790</c:v>
                </c:pt>
                <c:pt idx="1406">
                  <c:v>42789</c:v>
                </c:pt>
                <c:pt idx="1407">
                  <c:v>42788</c:v>
                </c:pt>
                <c:pt idx="1408">
                  <c:v>42787</c:v>
                </c:pt>
                <c:pt idx="1409">
                  <c:v>42783</c:v>
                </c:pt>
                <c:pt idx="1410">
                  <c:v>42782</c:v>
                </c:pt>
                <c:pt idx="1411">
                  <c:v>42781</c:v>
                </c:pt>
                <c:pt idx="1412">
                  <c:v>42780</c:v>
                </c:pt>
                <c:pt idx="1413">
                  <c:v>42779</c:v>
                </c:pt>
                <c:pt idx="1414">
                  <c:v>42776</c:v>
                </c:pt>
                <c:pt idx="1415">
                  <c:v>42775</c:v>
                </c:pt>
                <c:pt idx="1416">
                  <c:v>42774</c:v>
                </c:pt>
                <c:pt idx="1417">
                  <c:v>42773</c:v>
                </c:pt>
                <c:pt idx="1418">
                  <c:v>42772</c:v>
                </c:pt>
                <c:pt idx="1419">
                  <c:v>42769</c:v>
                </c:pt>
                <c:pt idx="1420">
                  <c:v>42768</c:v>
                </c:pt>
                <c:pt idx="1421">
                  <c:v>42767</c:v>
                </c:pt>
                <c:pt idx="1422">
                  <c:v>42766</c:v>
                </c:pt>
                <c:pt idx="1423">
                  <c:v>42765</c:v>
                </c:pt>
                <c:pt idx="1424">
                  <c:v>42762</c:v>
                </c:pt>
                <c:pt idx="1425">
                  <c:v>42761</c:v>
                </c:pt>
                <c:pt idx="1426">
                  <c:v>42760</c:v>
                </c:pt>
                <c:pt idx="1427">
                  <c:v>42759</c:v>
                </c:pt>
                <c:pt idx="1428">
                  <c:v>42758</c:v>
                </c:pt>
                <c:pt idx="1429">
                  <c:v>42755</c:v>
                </c:pt>
                <c:pt idx="1430">
                  <c:v>42754</c:v>
                </c:pt>
                <c:pt idx="1431">
                  <c:v>42753</c:v>
                </c:pt>
                <c:pt idx="1432">
                  <c:v>42752</c:v>
                </c:pt>
                <c:pt idx="1433">
                  <c:v>42748</c:v>
                </c:pt>
                <c:pt idx="1434">
                  <c:v>42747</c:v>
                </c:pt>
                <c:pt idx="1435">
                  <c:v>42746</c:v>
                </c:pt>
                <c:pt idx="1436">
                  <c:v>42745</c:v>
                </c:pt>
                <c:pt idx="1437">
                  <c:v>42744</c:v>
                </c:pt>
                <c:pt idx="1438">
                  <c:v>42741</c:v>
                </c:pt>
                <c:pt idx="1439">
                  <c:v>42740</c:v>
                </c:pt>
                <c:pt idx="1440">
                  <c:v>42739</c:v>
                </c:pt>
                <c:pt idx="1441">
                  <c:v>42738</c:v>
                </c:pt>
                <c:pt idx="1442">
                  <c:v>42734</c:v>
                </c:pt>
                <c:pt idx="1443">
                  <c:v>42733</c:v>
                </c:pt>
                <c:pt idx="1444">
                  <c:v>42732</c:v>
                </c:pt>
                <c:pt idx="1445">
                  <c:v>42731</c:v>
                </c:pt>
                <c:pt idx="1446">
                  <c:v>42727</c:v>
                </c:pt>
                <c:pt idx="1447">
                  <c:v>42726</c:v>
                </c:pt>
                <c:pt idx="1448">
                  <c:v>42725</c:v>
                </c:pt>
                <c:pt idx="1449">
                  <c:v>42724</c:v>
                </c:pt>
                <c:pt idx="1450">
                  <c:v>42723</c:v>
                </c:pt>
                <c:pt idx="1451">
                  <c:v>42720</c:v>
                </c:pt>
                <c:pt idx="1452">
                  <c:v>42719</c:v>
                </c:pt>
                <c:pt idx="1453">
                  <c:v>42718</c:v>
                </c:pt>
                <c:pt idx="1454">
                  <c:v>42717</c:v>
                </c:pt>
                <c:pt idx="1455">
                  <c:v>42716</c:v>
                </c:pt>
                <c:pt idx="1456">
                  <c:v>42713</c:v>
                </c:pt>
                <c:pt idx="1457">
                  <c:v>42712</c:v>
                </c:pt>
                <c:pt idx="1458">
                  <c:v>42711</c:v>
                </c:pt>
                <c:pt idx="1459">
                  <c:v>42710</c:v>
                </c:pt>
                <c:pt idx="1460">
                  <c:v>42709</c:v>
                </c:pt>
                <c:pt idx="1461">
                  <c:v>42706</c:v>
                </c:pt>
                <c:pt idx="1462">
                  <c:v>42705</c:v>
                </c:pt>
                <c:pt idx="1463">
                  <c:v>42704</c:v>
                </c:pt>
                <c:pt idx="1464">
                  <c:v>42703</c:v>
                </c:pt>
                <c:pt idx="1465">
                  <c:v>42702</c:v>
                </c:pt>
                <c:pt idx="1466">
                  <c:v>42699</c:v>
                </c:pt>
                <c:pt idx="1467">
                  <c:v>42697</c:v>
                </c:pt>
                <c:pt idx="1468">
                  <c:v>42696</c:v>
                </c:pt>
                <c:pt idx="1469">
                  <c:v>42695</c:v>
                </c:pt>
                <c:pt idx="1470">
                  <c:v>42692</c:v>
                </c:pt>
                <c:pt idx="1471">
                  <c:v>42691</c:v>
                </c:pt>
                <c:pt idx="1472">
                  <c:v>42690</c:v>
                </c:pt>
                <c:pt idx="1473">
                  <c:v>42689</c:v>
                </c:pt>
                <c:pt idx="1474">
                  <c:v>42688</c:v>
                </c:pt>
                <c:pt idx="1475">
                  <c:v>42685</c:v>
                </c:pt>
                <c:pt idx="1476">
                  <c:v>42684</c:v>
                </c:pt>
                <c:pt idx="1477">
                  <c:v>42683</c:v>
                </c:pt>
                <c:pt idx="1478">
                  <c:v>42682</c:v>
                </c:pt>
                <c:pt idx="1479">
                  <c:v>42681</c:v>
                </c:pt>
                <c:pt idx="1480">
                  <c:v>42678</c:v>
                </c:pt>
                <c:pt idx="1481">
                  <c:v>42677</c:v>
                </c:pt>
                <c:pt idx="1482">
                  <c:v>42676</c:v>
                </c:pt>
                <c:pt idx="1483">
                  <c:v>42675</c:v>
                </c:pt>
                <c:pt idx="1484">
                  <c:v>42674</c:v>
                </c:pt>
                <c:pt idx="1485">
                  <c:v>42671</c:v>
                </c:pt>
                <c:pt idx="1486">
                  <c:v>42670</c:v>
                </c:pt>
                <c:pt idx="1487">
                  <c:v>42669</c:v>
                </c:pt>
                <c:pt idx="1488">
                  <c:v>42668</c:v>
                </c:pt>
                <c:pt idx="1489">
                  <c:v>42667</c:v>
                </c:pt>
                <c:pt idx="1490">
                  <c:v>42664</c:v>
                </c:pt>
                <c:pt idx="1491">
                  <c:v>42663</c:v>
                </c:pt>
                <c:pt idx="1492">
                  <c:v>42662</c:v>
                </c:pt>
                <c:pt idx="1493">
                  <c:v>42661</c:v>
                </c:pt>
                <c:pt idx="1494">
                  <c:v>42660</c:v>
                </c:pt>
                <c:pt idx="1495">
                  <c:v>42657</c:v>
                </c:pt>
                <c:pt idx="1496">
                  <c:v>42656</c:v>
                </c:pt>
                <c:pt idx="1497">
                  <c:v>42655</c:v>
                </c:pt>
                <c:pt idx="1498">
                  <c:v>42654</c:v>
                </c:pt>
                <c:pt idx="1499">
                  <c:v>42653</c:v>
                </c:pt>
                <c:pt idx="1500">
                  <c:v>42650</c:v>
                </c:pt>
                <c:pt idx="1501">
                  <c:v>42649</c:v>
                </c:pt>
                <c:pt idx="1502">
                  <c:v>42648</c:v>
                </c:pt>
                <c:pt idx="1503">
                  <c:v>42647</c:v>
                </c:pt>
                <c:pt idx="1504">
                  <c:v>42646</c:v>
                </c:pt>
                <c:pt idx="1505">
                  <c:v>42643</c:v>
                </c:pt>
                <c:pt idx="1506">
                  <c:v>42642</c:v>
                </c:pt>
                <c:pt idx="1507">
                  <c:v>42641</c:v>
                </c:pt>
                <c:pt idx="1508">
                  <c:v>42640</c:v>
                </c:pt>
                <c:pt idx="1509">
                  <c:v>42639</c:v>
                </c:pt>
                <c:pt idx="1510">
                  <c:v>42636</c:v>
                </c:pt>
                <c:pt idx="1511">
                  <c:v>42635</c:v>
                </c:pt>
                <c:pt idx="1512">
                  <c:v>42634</c:v>
                </c:pt>
                <c:pt idx="1513">
                  <c:v>42633</c:v>
                </c:pt>
                <c:pt idx="1514">
                  <c:v>42632</c:v>
                </c:pt>
                <c:pt idx="1515">
                  <c:v>42629</c:v>
                </c:pt>
                <c:pt idx="1516">
                  <c:v>42628</c:v>
                </c:pt>
                <c:pt idx="1517">
                  <c:v>42627</c:v>
                </c:pt>
                <c:pt idx="1518">
                  <c:v>42626</c:v>
                </c:pt>
                <c:pt idx="1519">
                  <c:v>42625</c:v>
                </c:pt>
                <c:pt idx="1520">
                  <c:v>42622</c:v>
                </c:pt>
                <c:pt idx="1521">
                  <c:v>42621</c:v>
                </c:pt>
                <c:pt idx="1522">
                  <c:v>42620</c:v>
                </c:pt>
                <c:pt idx="1523">
                  <c:v>42619</c:v>
                </c:pt>
                <c:pt idx="1524">
                  <c:v>42615</c:v>
                </c:pt>
                <c:pt idx="1525">
                  <c:v>42614</c:v>
                </c:pt>
                <c:pt idx="1526">
                  <c:v>42613</c:v>
                </c:pt>
                <c:pt idx="1527">
                  <c:v>42612</c:v>
                </c:pt>
                <c:pt idx="1528">
                  <c:v>42611</c:v>
                </c:pt>
                <c:pt idx="1529">
                  <c:v>42608</c:v>
                </c:pt>
                <c:pt idx="1530">
                  <c:v>42607</c:v>
                </c:pt>
                <c:pt idx="1531">
                  <c:v>42606</c:v>
                </c:pt>
                <c:pt idx="1532">
                  <c:v>42605</c:v>
                </c:pt>
                <c:pt idx="1533">
                  <c:v>42604</c:v>
                </c:pt>
                <c:pt idx="1534">
                  <c:v>42601</c:v>
                </c:pt>
                <c:pt idx="1535">
                  <c:v>42600</c:v>
                </c:pt>
                <c:pt idx="1536">
                  <c:v>42599</c:v>
                </c:pt>
                <c:pt idx="1537">
                  <c:v>42598</c:v>
                </c:pt>
                <c:pt idx="1538">
                  <c:v>42597</c:v>
                </c:pt>
                <c:pt idx="1539">
                  <c:v>42594</c:v>
                </c:pt>
                <c:pt idx="1540">
                  <c:v>42593</c:v>
                </c:pt>
                <c:pt idx="1541">
                  <c:v>42592</c:v>
                </c:pt>
                <c:pt idx="1542">
                  <c:v>42591</c:v>
                </c:pt>
                <c:pt idx="1543">
                  <c:v>42590</c:v>
                </c:pt>
                <c:pt idx="1544">
                  <c:v>42587</c:v>
                </c:pt>
                <c:pt idx="1545">
                  <c:v>42586</c:v>
                </c:pt>
                <c:pt idx="1546">
                  <c:v>42585</c:v>
                </c:pt>
                <c:pt idx="1547">
                  <c:v>42584</c:v>
                </c:pt>
                <c:pt idx="1548">
                  <c:v>42583</c:v>
                </c:pt>
                <c:pt idx="1549">
                  <c:v>42580</c:v>
                </c:pt>
                <c:pt idx="1550">
                  <c:v>42579</c:v>
                </c:pt>
                <c:pt idx="1551">
                  <c:v>42578</c:v>
                </c:pt>
                <c:pt idx="1552">
                  <c:v>42577</c:v>
                </c:pt>
                <c:pt idx="1553">
                  <c:v>42576</c:v>
                </c:pt>
                <c:pt idx="1554">
                  <c:v>42573</c:v>
                </c:pt>
                <c:pt idx="1555">
                  <c:v>42572</c:v>
                </c:pt>
                <c:pt idx="1556">
                  <c:v>42571</c:v>
                </c:pt>
                <c:pt idx="1557">
                  <c:v>42570</c:v>
                </c:pt>
                <c:pt idx="1558">
                  <c:v>42569</c:v>
                </c:pt>
                <c:pt idx="1559">
                  <c:v>42566</c:v>
                </c:pt>
                <c:pt idx="1560">
                  <c:v>42565</c:v>
                </c:pt>
                <c:pt idx="1561">
                  <c:v>42564</c:v>
                </c:pt>
                <c:pt idx="1562">
                  <c:v>42563</c:v>
                </c:pt>
                <c:pt idx="1563">
                  <c:v>42562</c:v>
                </c:pt>
                <c:pt idx="1564">
                  <c:v>42559</c:v>
                </c:pt>
                <c:pt idx="1565">
                  <c:v>42558</c:v>
                </c:pt>
                <c:pt idx="1566">
                  <c:v>42557</c:v>
                </c:pt>
                <c:pt idx="1567">
                  <c:v>42556</c:v>
                </c:pt>
                <c:pt idx="1568">
                  <c:v>42552</c:v>
                </c:pt>
                <c:pt idx="1569">
                  <c:v>42551</c:v>
                </c:pt>
                <c:pt idx="1570">
                  <c:v>42550</c:v>
                </c:pt>
                <c:pt idx="1571">
                  <c:v>42549</c:v>
                </c:pt>
                <c:pt idx="1572">
                  <c:v>42548</c:v>
                </c:pt>
                <c:pt idx="1573">
                  <c:v>42545</c:v>
                </c:pt>
                <c:pt idx="1574">
                  <c:v>42544</c:v>
                </c:pt>
                <c:pt idx="1575">
                  <c:v>42543</c:v>
                </c:pt>
                <c:pt idx="1576">
                  <c:v>42542</c:v>
                </c:pt>
                <c:pt idx="1577">
                  <c:v>42541</c:v>
                </c:pt>
                <c:pt idx="1578">
                  <c:v>42538</c:v>
                </c:pt>
                <c:pt idx="1579">
                  <c:v>42537</c:v>
                </c:pt>
                <c:pt idx="1580">
                  <c:v>42536</c:v>
                </c:pt>
                <c:pt idx="1581">
                  <c:v>42535</c:v>
                </c:pt>
                <c:pt idx="1582">
                  <c:v>42534</c:v>
                </c:pt>
                <c:pt idx="1583">
                  <c:v>42531</c:v>
                </c:pt>
                <c:pt idx="1584">
                  <c:v>42530</c:v>
                </c:pt>
                <c:pt idx="1585">
                  <c:v>42529</c:v>
                </c:pt>
                <c:pt idx="1586">
                  <c:v>42528</c:v>
                </c:pt>
                <c:pt idx="1587">
                  <c:v>42527</c:v>
                </c:pt>
                <c:pt idx="1588">
                  <c:v>42524</c:v>
                </c:pt>
                <c:pt idx="1589">
                  <c:v>42523</c:v>
                </c:pt>
                <c:pt idx="1590">
                  <c:v>42522</c:v>
                </c:pt>
                <c:pt idx="1591">
                  <c:v>42521</c:v>
                </c:pt>
                <c:pt idx="1592">
                  <c:v>42517</c:v>
                </c:pt>
                <c:pt idx="1593">
                  <c:v>42516</c:v>
                </c:pt>
                <c:pt idx="1594">
                  <c:v>42515</c:v>
                </c:pt>
                <c:pt idx="1595">
                  <c:v>42514</c:v>
                </c:pt>
                <c:pt idx="1596">
                  <c:v>42513</c:v>
                </c:pt>
                <c:pt idx="1597">
                  <c:v>42510</c:v>
                </c:pt>
                <c:pt idx="1598">
                  <c:v>42509</c:v>
                </c:pt>
                <c:pt idx="1599">
                  <c:v>42508</c:v>
                </c:pt>
                <c:pt idx="1600">
                  <c:v>42507</c:v>
                </c:pt>
                <c:pt idx="1601">
                  <c:v>42506</c:v>
                </c:pt>
                <c:pt idx="1602">
                  <c:v>42503</c:v>
                </c:pt>
                <c:pt idx="1603">
                  <c:v>42502</c:v>
                </c:pt>
                <c:pt idx="1604">
                  <c:v>42501</c:v>
                </c:pt>
                <c:pt idx="1605">
                  <c:v>42500</c:v>
                </c:pt>
                <c:pt idx="1606">
                  <c:v>42499</c:v>
                </c:pt>
                <c:pt idx="1607">
                  <c:v>42496</c:v>
                </c:pt>
                <c:pt idx="1608">
                  <c:v>42495</c:v>
                </c:pt>
                <c:pt idx="1609">
                  <c:v>42494</c:v>
                </c:pt>
                <c:pt idx="1610">
                  <c:v>42493</c:v>
                </c:pt>
                <c:pt idx="1611">
                  <c:v>42492</c:v>
                </c:pt>
                <c:pt idx="1612">
                  <c:v>42489</c:v>
                </c:pt>
                <c:pt idx="1613">
                  <c:v>42488</c:v>
                </c:pt>
                <c:pt idx="1614">
                  <c:v>42487</c:v>
                </c:pt>
                <c:pt idx="1615">
                  <c:v>42486</c:v>
                </c:pt>
                <c:pt idx="1616">
                  <c:v>42485</c:v>
                </c:pt>
                <c:pt idx="1617">
                  <c:v>42482</c:v>
                </c:pt>
                <c:pt idx="1618">
                  <c:v>42481</c:v>
                </c:pt>
                <c:pt idx="1619">
                  <c:v>42480</c:v>
                </c:pt>
                <c:pt idx="1620">
                  <c:v>42479</c:v>
                </c:pt>
                <c:pt idx="1621">
                  <c:v>42478</c:v>
                </c:pt>
                <c:pt idx="1622">
                  <c:v>42475</c:v>
                </c:pt>
                <c:pt idx="1623">
                  <c:v>42474</c:v>
                </c:pt>
                <c:pt idx="1624">
                  <c:v>42473</c:v>
                </c:pt>
                <c:pt idx="1625">
                  <c:v>42472</c:v>
                </c:pt>
                <c:pt idx="1626">
                  <c:v>42471</c:v>
                </c:pt>
                <c:pt idx="1627">
                  <c:v>42468</c:v>
                </c:pt>
                <c:pt idx="1628">
                  <c:v>42467</c:v>
                </c:pt>
                <c:pt idx="1629">
                  <c:v>42466</c:v>
                </c:pt>
                <c:pt idx="1630">
                  <c:v>42465</c:v>
                </c:pt>
                <c:pt idx="1631">
                  <c:v>42464</c:v>
                </c:pt>
                <c:pt idx="1632">
                  <c:v>42461</c:v>
                </c:pt>
                <c:pt idx="1633">
                  <c:v>42460</c:v>
                </c:pt>
                <c:pt idx="1634">
                  <c:v>42459</c:v>
                </c:pt>
                <c:pt idx="1635">
                  <c:v>42458</c:v>
                </c:pt>
                <c:pt idx="1636">
                  <c:v>42457</c:v>
                </c:pt>
                <c:pt idx="1637">
                  <c:v>42453</c:v>
                </c:pt>
                <c:pt idx="1638">
                  <c:v>42452</c:v>
                </c:pt>
                <c:pt idx="1639">
                  <c:v>42451</c:v>
                </c:pt>
                <c:pt idx="1640">
                  <c:v>42450</c:v>
                </c:pt>
                <c:pt idx="1641">
                  <c:v>42447</c:v>
                </c:pt>
                <c:pt idx="1642">
                  <c:v>42446</c:v>
                </c:pt>
                <c:pt idx="1643">
                  <c:v>42445</c:v>
                </c:pt>
                <c:pt idx="1644">
                  <c:v>42444</c:v>
                </c:pt>
                <c:pt idx="1645">
                  <c:v>42443</c:v>
                </c:pt>
                <c:pt idx="1646">
                  <c:v>42440</c:v>
                </c:pt>
                <c:pt idx="1647">
                  <c:v>42439</c:v>
                </c:pt>
                <c:pt idx="1648">
                  <c:v>42438</c:v>
                </c:pt>
                <c:pt idx="1649">
                  <c:v>42437</c:v>
                </c:pt>
                <c:pt idx="1650">
                  <c:v>42436</c:v>
                </c:pt>
                <c:pt idx="1651">
                  <c:v>42433</c:v>
                </c:pt>
                <c:pt idx="1652">
                  <c:v>42432</c:v>
                </c:pt>
                <c:pt idx="1653">
                  <c:v>42431</c:v>
                </c:pt>
                <c:pt idx="1654">
                  <c:v>42430</c:v>
                </c:pt>
                <c:pt idx="1655">
                  <c:v>42429</c:v>
                </c:pt>
                <c:pt idx="1656">
                  <c:v>42426</c:v>
                </c:pt>
                <c:pt idx="1657">
                  <c:v>42425</c:v>
                </c:pt>
                <c:pt idx="1658">
                  <c:v>42424</c:v>
                </c:pt>
                <c:pt idx="1659">
                  <c:v>42423</c:v>
                </c:pt>
                <c:pt idx="1660">
                  <c:v>42422</c:v>
                </c:pt>
                <c:pt idx="1661">
                  <c:v>42419</c:v>
                </c:pt>
                <c:pt idx="1662">
                  <c:v>42418</c:v>
                </c:pt>
                <c:pt idx="1663">
                  <c:v>42417</c:v>
                </c:pt>
                <c:pt idx="1664">
                  <c:v>42416</c:v>
                </c:pt>
                <c:pt idx="1665">
                  <c:v>42412</c:v>
                </c:pt>
                <c:pt idx="1666">
                  <c:v>42411</c:v>
                </c:pt>
                <c:pt idx="1667">
                  <c:v>42410</c:v>
                </c:pt>
                <c:pt idx="1668">
                  <c:v>42409</c:v>
                </c:pt>
                <c:pt idx="1669">
                  <c:v>42408</c:v>
                </c:pt>
                <c:pt idx="1670">
                  <c:v>42405</c:v>
                </c:pt>
                <c:pt idx="1671">
                  <c:v>42404</c:v>
                </c:pt>
                <c:pt idx="1672">
                  <c:v>42403</c:v>
                </c:pt>
                <c:pt idx="1673">
                  <c:v>42402</c:v>
                </c:pt>
                <c:pt idx="1674">
                  <c:v>42401</c:v>
                </c:pt>
                <c:pt idx="1675">
                  <c:v>42398</c:v>
                </c:pt>
                <c:pt idx="1676">
                  <c:v>42397</c:v>
                </c:pt>
                <c:pt idx="1677">
                  <c:v>42396</c:v>
                </c:pt>
                <c:pt idx="1678">
                  <c:v>42395</c:v>
                </c:pt>
                <c:pt idx="1679">
                  <c:v>42394</c:v>
                </c:pt>
                <c:pt idx="1680">
                  <c:v>42391</c:v>
                </c:pt>
                <c:pt idx="1681">
                  <c:v>42390</c:v>
                </c:pt>
                <c:pt idx="1682">
                  <c:v>42389</c:v>
                </c:pt>
                <c:pt idx="1683">
                  <c:v>42388</c:v>
                </c:pt>
                <c:pt idx="1684">
                  <c:v>42384</c:v>
                </c:pt>
                <c:pt idx="1685">
                  <c:v>42383</c:v>
                </c:pt>
                <c:pt idx="1686">
                  <c:v>42382</c:v>
                </c:pt>
                <c:pt idx="1687">
                  <c:v>42381</c:v>
                </c:pt>
                <c:pt idx="1688">
                  <c:v>42380</c:v>
                </c:pt>
                <c:pt idx="1689">
                  <c:v>42377</c:v>
                </c:pt>
                <c:pt idx="1690">
                  <c:v>42376</c:v>
                </c:pt>
                <c:pt idx="1691">
                  <c:v>42375</c:v>
                </c:pt>
                <c:pt idx="1692">
                  <c:v>42374</c:v>
                </c:pt>
                <c:pt idx="1693">
                  <c:v>42373</c:v>
                </c:pt>
                <c:pt idx="1694">
                  <c:v>42369</c:v>
                </c:pt>
                <c:pt idx="1695">
                  <c:v>42368</c:v>
                </c:pt>
                <c:pt idx="1696">
                  <c:v>42367</c:v>
                </c:pt>
                <c:pt idx="1697">
                  <c:v>42366</c:v>
                </c:pt>
                <c:pt idx="1698">
                  <c:v>42362</c:v>
                </c:pt>
                <c:pt idx="1699">
                  <c:v>42361</c:v>
                </c:pt>
                <c:pt idx="1700">
                  <c:v>42360</c:v>
                </c:pt>
                <c:pt idx="1701">
                  <c:v>42359</c:v>
                </c:pt>
                <c:pt idx="1702">
                  <c:v>42356</c:v>
                </c:pt>
                <c:pt idx="1703">
                  <c:v>42355</c:v>
                </c:pt>
                <c:pt idx="1704">
                  <c:v>42354</c:v>
                </c:pt>
                <c:pt idx="1705">
                  <c:v>42353</c:v>
                </c:pt>
                <c:pt idx="1706">
                  <c:v>42352</c:v>
                </c:pt>
                <c:pt idx="1707">
                  <c:v>42349</c:v>
                </c:pt>
                <c:pt idx="1708">
                  <c:v>42348</c:v>
                </c:pt>
                <c:pt idx="1709">
                  <c:v>42347</c:v>
                </c:pt>
                <c:pt idx="1710">
                  <c:v>42346</c:v>
                </c:pt>
                <c:pt idx="1711">
                  <c:v>42345</c:v>
                </c:pt>
                <c:pt idx="1712">
                  <c:v>42342</c:v>
                </c:pt>
                <c:pt idx="1713">
                  <c:v>42341</c:v>
                </c:pt>
                <c:pt idx="1714">
                  <c:v>42340</c:v>
                </c:pt>
                <c:pt idx="1715">
                  <c:v>42339</c:v>
                </c:pt>
                <c:pt idx="1716">
                  <c:v>42338</c:v>
                </c:pt>
                <c:pt idx="1717">
                  <c:v>42335</c:v>
                </c:pt>
                <c:pt idx="1718">
                  <c:v>42333</c:v>
                </c:pt>
                <c:pt idx="1719">
                  <c:v>42332</c:v>
                </c:pt>
                <c:pt idx="1720">
                  <c:v>42331</c:v>
                </c:pt>
                <c:pt idx="1721">
                  <c:v>42328</c:v>
                </c:pt>
                <c:pt idx="1722">
                  <c:v>42327</c:v>
                </c:pt>
                <c:pt idx="1723">
                  <c:v>42326</c:v>
                </c:pt>
                <c:pt idx="1724">
                  <c:v>42325</c:v>
                </c:pt>
                <c:pt idx="1725">
                  <c:v>42324</c:v>
                </c:pt>
                <c:pt idx="1726">
                  <c:v>42321</c:v>
                </c:pt>
                <c:pt idx="1727">
                  <c:v>42320</c:v>
                </c:pt>
                <c:pt idx="1728">
                  <c:v>42319</c:v>
                </c:pt>
                <c:pt idx="1729">
                  <c:v>42318</c:v>
                </c:pt>
                <c:pt idx="1730">
                  <c:v>42317</c:v>
                </c:pt>
                <c:pt idx="1731">
                  <c:v>42314</c:v>
                </c:pt>
                <c:pt idx="1732">
                  <c:v>42313</c:v>
                </c:pt>
                <c:pt idx="1733">
                  <c:v>42312</c:v>
                </c:pt>
                <c:pt idx="1734">
                  <c:v>42311</c:v>
                </c:pt>
                <c:pt idx="1735">
                  <c:v>42310</c:v>
                </c:pt>
                <c:pt idx="1736">
                  <c:v>42307</c:v>
                </c:pt>
                <c:pt idx="1737">
                  <c:v>42306</c:v>
                </c:pt>
                <c:pt idx="1738">
                  <c:v>42305</c:v>
                </c:pt>
                <c:pt idx="1739">
                  <c:v>42304</c:v>
                </c:pt>
                <c:pt idx="1740">
                  <c:v>42303</c:v>
                </c:pt>
                <c:pt idx="1741">
                  <c:v>42300</c:v>
                </c:pt>
                <c:pt idx="1742">
                  <c:v>42299</c:v>
                </c:pt>
                <c:pt idx="1743">
                  <c:v>42298</c:v>
                </c:pt>
                <c:pt idx="1744">
                  <c:v>42297</c:v>
                </c:pt>
                <c:pt idx="1745">
                  <c:v>42296</c:v>
                </c:pt>
                <c:pt idx="1746">
                  <c:v>42293</c:v>
                </c:pt>
                <c:pt idx="1747">
                  <c:v>42292</c:v>
                </c:pt>
                <c:pt idx="1748">
                  <c:v>42291</c:v>
                </c:pt>
                <c:pt idx="1749">
                  <c:v>42290</c:v>
                </c:pt>
                <c:pt idx="1750">
                  <c:v>42289</c:v>
                </c:pt>
                <c:pt idx="1751">
                  <c:v>42286</c:v>
                </c:pt>
                <c:pt idx="1752">
                  <c:v>42285</c:v>
                </c:pt>
                <c:pt idx="1753">
                  <c:v>42284</c:v>
                </c:pt>
                <c:pt idx="1754">
                  <c:v>42283</c:v>
                </c:pt>
                <c:pt idx="1755">
                  <c:v>42282</c:v>
                </c:pt>
                <c:pt idx="1756">
                  <c:v>42279</c:v>
                </c:pt>
                <c:pt idx="1757">
                  <c:v>42278</c:v>
                </c:pt>
                <c:pt idx="1758">
                  <c:v>42277</c:v>
                </c:pt>
                <c:pt idx="1759">
                  <c:v>42276</c:v>
                </c:pt>
                <c:pt idx="1760">
                  <c:v>42275</c:v>
                </c:pt>
                <c:pt idx="1761">
                  <c:v>42272</c:v>
                </c:pt>
                <c:pt idx="1762">
                  <c:v>42271</c:v>
                </c:pt>
                <c:pt idx="1763">
                  <c:v>42270</c:v>
                </c:pt>
                <c:pt idx="1764">
                  <c:v>42269</c:v>
                </c:pt>
                <c:pt idx="1765">
                  <c:v>42268</c:v>
                </c:pt>
                <c:pt idx="1766">
                  <c:v>42265</c:v>
                </c:pt>
                <c:pt idx="1767">
                  <c:v>42264</c:v>
                </c:pt>
                <c:pt idx="1768">
                  <c:v>42263</c:v>
                </c:pt>
                <c:pt idx="1769">
                  <c:v>42262</c:v>
                </c:pt>
                <c:pt idx="1770">
                  <c:v>42261</c:v>
                </c:pt>
                <c:pt idx="1771">
                  <c:v>42258</c:v>
                </c:pt>
                <c:pt idx="1772">
                  <c:v>42257</c:v>
                </c:pt>
                <c:pt idx="1773">
                  <c:v>42256</c:v>
                </c:pt>
                <c:pt idx="1774">
                  <c:v>42255</c:v>
                </c:pt>
                <c:pt idx="1775">
                  <c:v>42251</c:v>
                </c:pt>
                <c:pt idx="1776">
                  <c:v>42250</c:v>
                </c:pt>
                <c:pt idx="1777">
                  <c:v>42249</c:v>
                </c:pt>
                <c:pt idx="1778">
                  <c:v>42248</c:v>
                </c:pt>
                <c:pt idx="1779">
                  <c:v>42247</c:v>
                </c:pt>
                <c:pt idx="1780">
                  <c:v>42244</c:v>
                </c:pt>
                <c:pt idx="1781">
                  <c:v>42243</c:v>
                </c:pt>
                <c:pt idx="1782">
                  <c:v>42242</c:v>
                </c:pt>
                <c:pt idx="1783">
                  <c:v>42241</c:v>
                </c:pt>
                <c:pt idx="1784">
                  <c:v>42240</c:v>
                </c:pt>
                <c:pt idx="1785">
                  <c:v>42237</c:v>
                </c:pt>
                <c:pt idx="1786">
                  <c:v>42236</c:v>
                </c:pt>
                <c:pt idx="1787">
                  <c:v>42235</c:v>
                </c:pt>
                <c:pt idx="1788">
                  <c:v>42234</c:v>
                </c:pt>
                <c:pt idx="1789">
                  <c:v>42233</c:v>
                </c:pt>
                <c:pt idx="1790">
                  <c:v>42230</c:v>
                </c:pt>
                <c:pt idx="1791">
                  <c:v>42229</c:v>
                </c:pt>
                <c:pt idx="1792">
                  <c:v>42228</c:v>
                </c:pt>
                <c:pt idx="1793">
                  <c:v>42227</c:v>
                </c:pt>
                <c:pt idx="1794">
                  <c:v>42226</c:v>
                </c:pt>
                <c:pt idx="1795">
                  <c:v>42223</c:v>
                </c:pt>
                <c:pt idx="1796">
                  <c:v>42222</c:v>
                </c:pt>
                <c:pt idx="1797">
                  <c:v>42221</c:v>
                </c:pt>
                <c:pt idx="1798">
                  <c:v>42220</c:v>
                </c:pt>
                <c:pt idx="1799">
                  <c:v>42219</c:v>
                </c:pt>
                <c:pt idx="1800">
                  <c:v>42216</c:v>
                </c:pt>
                <c:pt idx="1801">
                  <c:v>42215</c:v>
                </c:pt>
                <c:pt idx="1802">
                  <c:v>42214</c:v>
                </c:pt>
                <c:pt idx="1803">
                  <c:v>42213</c:v>
                </c:pt>
                <c:pt idx="1804">
                  <c:v>42212</c:v>
                </c:pt>
                <c:pt idx="1805">
                  <c:v>42209</c:v>
                </c:pt>
                <c:pt idx="1806">
                  <c:v>42208</c:v>
                </c:pt>
                <c:pt idx="1807">
                  <c:v>42207</c:v>
                </c:pt>
                <c:pt idx="1808">
                  <c:v>42206</c:v>
                </c:pt>
                <c:pt idx="1809">
                  <c:v>42205</c:v>
                </c:pt>
                <c:pt idx="1810">
                  <c:v>42202</c:v>
                </c:pt>
                <c:pt idx="1811">
                  <c:v>42201</c:v>
                </c:pt>
                <c:pt idx="1812">
                  <c:v>42200</c:v>
                </c:pt>
                <c:pt idx="1813">
                  <c:v>42199</c:v>
                </c:pt>
                <c:pt idx="1814">
                  <c:v>42198</c:v>
                </c:pt>
                <c:pt idx="1815">
                  <c:v>42195</c:v>
                </c:pt>
                <c:pt idx="1816">
                  <c:v>42194</c:v>
                </c:pt>
                <c:pt idx="1817">
                  <c:v>42193</c:v>
                </c:pt>
                <c:pt idx="1818">
                  <c:v>42192</c:v>
                </c:pt>
                <c:pt idx="1819">
                  <c:v>42191</c:v>
                </c:pt>
                <c:pt idx="1820">
                  <c:v>42187</c:v>
                </c:pt>
                <c:pt idx="1821">
                  <c:v>42186</c:v>
                </c:pt>
                <c:pt idx="1822">
                  <c:v>42185</c:v>
                </c:pt>
                <c:pt idx="1823">
                  <c:v>42184</c:v>
                </c:pt>
                <c:pt idx="1824">
                  <c:v>42181</c:v>
                </c:pt>
                <c:pt idx="1825">
                  <c:v>42180</c:v>
                </c:pt>
                <c:pt idx="1826">
                  <c:v>42179</c:v>
                </c:pt>
                <c:pt idx="1827">
                  <c:v>42178</c:v>
                </c:pt>
                <c:pt idx="1828">
                  <c:v>42177</c:v>
                </c:pt>
                <c:pt idx="1829">
                  <c:v>42174</c:v>
                </c:pt>
                <c:pt idx="1830">
                  <c:v>42173</c:v>
                </c:pt>
                <c:pt idx="1831">
                  <c:v>42172</c:v>
                </c:pt>
                <c:pt idx="1832">
                  <c:v>42171</c:v>
                </c:pt>
                <c:pt idx="1833">
                  <c:v>42170</c:v>
                </c:pt>
                <c:pt idx="1834">
                  <c:v>42167</c:v>
                </c:pt>
                <c:pt idx="1835">
                  <c:v>42166</c:v>
                </c:pt>
                <c:pt idx="1836">
                  <c:v>42165</c:v>
                </c:pt>
                <c:pt idx="1837">
                  <c:v>42164</c:v>
                </c:pt>
                <c:pt idx="1838">
                  <c:v>42163</c:v>
                </c:pt>
                <c:pt idx="1839">
                  <c:v>42160</c:v>
                </c:pt>
                <c:pt idx="1840">
                  <c:v>42159</c:v>
                </c:pt>
                <c:pt idx="1841">
                  <c:v>42158</c:v>
                </c:pt>
                <c:pt idx="1842">
                  <c:v>42157</c:v>
                </c:pt>
                <c:pt idx="1843">
                  <c:v>42156</c:v>
                </c:pt>
                <c:pt idx="1844">
                  <c:v>42153</c:v>
                </c:pt>
                <c:pt idx="1845">
                  <c:v>42152</c:v>
                </c:pt>
                <c:pt idx="1846">
                  <c:v>42151</c:v>
                </c:pt>
                <c:pt idx="1847">
                  <c:v>42150</c:v>
                </c:pt>
                <c:pt idx="1848">
                  <c:v>42146</c:v>
                </c:pt>
                <c:pt idx="1849">
                  <c:v>42145</c:v>
                </c:pt>
                <c:pt idx="1850">
                  <c:v>42144</c:v>
                </c:pt>
                <c:pt idx="1851">
                  <c:v>42143</c:v>
                </c:pt>
                <c:pt idx="1852">
                  <c:v>42142</c:v>
                </c:pt>
                <c:pt idx="1853">
                  <c:v>42139</c:v>
                </c:pt>
                <c:pt idx="1854">
                  <c:v>42138</c:v>
                </c:pt>
                <c:pt idx="1855">
                  <c:v>42137</c:v>
                </c:pt>
                <c:pt idx="1856">
                  <c:v>42136</c:v>
                </c:pt>
                <c:pt idx="1857">
                  <c:v>42135</c:v>
                </c:pt>
                <c:pt idx="1858">
                  <c:v>42132</c:v>
                </c:pt>
                <c:pt idx="1859">
                  <c:v>42131</c:v>
                </c:pt>
                <c:pt idx="1860">
                  <c:v>42130</c:v>
                </c:pt>
                <c:pt idx="1861">
                  <c:v>42129</c:v>
                </c:pt>
                <c:pt idx="1862">
                  <c:v>42128</c:v>
                </c:pt>
                <c:pt idx="1863">
                  <c:v>42125</c:v>
                </c:pt>
                <c:pt idx="1864">
                  <c:v>42124</c:v>
                </c:pt>
                <c:pt idx="1865">
                  <c:v>42123</c:v>
                </c:pt>
                <c:pt idx="1866">
                  <c:v>42122</c:v>
                </c:pt>
                <c:pt idx="1867">
                  <c:v>42121</c:v>
                </c:pt>
                <c:pt idx="1868">
                  <c:v>42118</c:v>
                </c:pt>
                <c:pt idx="1869">
                  <c:v>42117</c:v>
                </c:pt>
                <c:pt idx="1870">
                  <c:v>42116</c:v>
                </c:pt>
                <c:pt idx="1871">
                  <c:v>42115</c:v>
                </c:pt>
                <c:pt idx="1872">
                  <c:v>42114</c:v>
                </c:pt>
                <c:pt idx="1873">
                  <c:v>42111</c:v>
                </c:pt>
                <c:pt idx="1874">
                  <c:v>42110</c:v>
                </c:pt>
                <c:pt idx="1875">
                  <c:v>42109</c:v>
                </c:pt>
                <c:pt idx="1876">
                  <c:v>42108</c:v>
                </c:pt>
                <c:pt idx="1877">
                  <c:v>42107</c:v>
                </c:pt>
                <c:pt idx="1878">
                  <c:v>42104</c:v>
                </c:pt>
                <c:pt idx="1879">
                  <c:v>42103</c:v>
                </c:pt>
                <c:pt idx="1880">
                  <c:v>42102</c:v>
                </c:pt>
                <c:pt idx="1881">
                  <c:v>42101</c:v>
                </c:pt>
                <c:pt idx="1882">
                  <c:v>42100</c:v>
                </c:pt>
                <c:pt idx="1883">
                  <c:v>42096</c:v>
                </c:pt>
                <c:pt idx="1884">
                  <c:v>42095</c:v>
                </c:pt>
                <c:pt idx="1885">
                  <c:v>42094</c:v>
                </c:pt>
                <c:pt idx="1886">
                  <c:v>42093</c:v>
                </c:pt>
                <c:pt idx="1887">
                  <c:v>42090</c:v>
                </c:pt>
                <c:pt idx="1888">
                  <c:v>42089</c:v>
                </c:pt>
                <c:pt idx="1889">
                  <c:v>42088</c:v>
                </c:pt>
                <c:pt idx="1890">
                  <c:v>42087</c:v>
                </c:pt>
                <c:pt idx="1891">
                  <c:v>42086</c:v>
                </c:pt>
                <c:pt idx="1892">
                  <c:v>42083</c:v>
                </c:pt>
                <c:pt idx="1893">
                  <c:v>42082</c:v>
                </c:pt>
                <c:pt idx="1894">
                  <c:v>42081</c:v>
                </c:pt>
                <c:pt idx="1895">
                  <c:v>42080</c:v>
                </c:pt>
                <c:pt idx="1896">
                  <c:v>42079</c:v>
                </c:pt>
                <c:pt idx="1897">
                  <c:v>42076</c:v>
                </c:pt>
                <c:pt idx="1898">
                  <c:v>42075</c:v>
                </c:pt>
                <c:pt idx="1899">
                  <c:v>42074</c:v>
                </c:pt>
                <c:pt idx="1900">
                  <c:v>42073</c:v>
                </c:pt>
                <c:pt idx="1901">
                  <c:v>42072</c:v>
                </c:pt>
                <c:pt idx="1902">
                  <c:v>42069</c:v>
                </c:pt>
                <c:pt idx="1903">
                  <c:v>42068</c:v>
                </c:pt>
                <c:pt idx="1904">
                  <c:v>42067</c:v>
                </c:pt>
                <c:pt idx="1905">
                  <c:v>42066</c:v>
                </c:pt>
                <c:pt idx="1906">
                  <c:v>42065</c:v>
                </c:pt>
                <c:pt idx="1907">
                  <c:v>42062</c:v>
                </c:pt>
                <c:pt idx="1908">
                  <c:v>42061</c:v>
                </c:pt>
                <c:pt idx="1909">
                  <c:v>42060</c:v>
                </c:pt>
                <c:pt idx="1910">
                  <c:v>42059</c:v>
                </c:pt>
                <c:pt idx="1911">
                  <c:v>42058</c:v>
                </c:pt>
                <c:pt idx="1912">
                  <c:v>42055</c:v>
                </c:pt>
                <c:pt idx="1913">
                  <c:v>42054</c:v>
                </c:pt>
                <c:pt idx="1914">
                  <c:v>42053</c:v>
                </c:pt>
                <c:pt idx="1915">
                  <c:v>42052</c:v>
                </c:pt>
                <c:pt idx="1916">
                  <c:v>42048</c:v>
                </c:pt>
                <c:pt idx="1917">
                  <c:v>42047</c:v>
                </c:pt>
                <c:pt idx="1918">
                  <c:v>42046</c:v>
                </c:pt>
                <c:pt idx="1919">
                  <c:v>42045</c:v>
                </c:pt>
                <c:pt idx="1920">
                  <c:v>42044</c:v>
                </c:pt>
                <c:pt idx="1921">
                  <c:v>42041</c:v>
                </c:pt>
                <c:pt idx="1922">
                  <c:v>42040</c:v>
                </c:pt>
                <c:pt idx="1923">
                  <c:v>42039</c:v>
                </c:pt>
                <c:pt idx="1924">
                  <c:v>42038</c:v>
                </c:pt>
                <c:pt idx="1925">
                  <c:v>42037</c:v>
                </c:pt>
                <c:pt idx="1926">
                  <c:v>42034</c:v>
                </c:pt>
                <c:pt idx="1927">
                  <c:v>42033</c:v>
                </c:pt>
                <c:pt idx="1928">
                  <c:v>42032</c:v>
                </c:pt>
                <c:pt idx="1929">
                  <c:v>42031</c:v>
                </c:pt>
                <c:pt idx="1930">
                  <c:v>42030</c:v>
                </c:pt>
                <c:pt idx="1931">
                  <c:v>42027</c:v>
                </c:pt>
                <c:pt idx="1932">
                  <c:v>42026</c:v>
                </c:pt>
                <c:pt idx="1933">
                  <c:v>42025</c:v>
                </c:pt>
                <c:pt idx="1934">
                  <c:v>42024</c:v>
                </c:pt>
                <c:pt idx="1935">
                  <c:v>42020</c:v>
                </c:pt>
                <c:pt idx="1936">
                  <c:v>42019</c:v>
                </c:pt>
                <c:pt idx="1937">
                  <c:v>42018</c:v>
                </c:pt>
                <c:pt idx="1938">
                  <c:v>42017</c:v>
                </c:pt>
                <c:pt idx="1939">
                  <c:v>42016</c:v>
                </c:pt>
                <c:pt idx="1940">
                  <c:v>42013</c:v>
                </c:pt>
                <c:pt idx="1941">
                  <c:v>42012</c:v>
                </c:pt>
                <c:pt idx="1942">
                  <c:v>42011</c:v>
                </c:pt>
                <c:pt idx="1943">
                  <c:v>42010</c:v>
                </c:pt>
                <c:pt idx="1944">
                  <c:v>42009</c:v>
                </c:pt>
                <c:pt idx="1945">
                  <c:v>42006</c:v>
                </c:pt>
                <c:pt idx="1946">
                  <c:v>42004</c:v>
                </c:pt>
                <c:pt idx="1947">
                  <c:v>42003</c:v>
                </c:pt>
                <c:pt idx="1948">
                  <c:v>42002</c:v>
                </c:pt>
                <c:pt idx="1949">
                  <c:v>41999</c:v>
                </c:pt>
                <c:pt idx="1950">
                  <c:v>41997</c:v>
                </c:pt>
                <c:pt idx="1951">
                  <c:v>41996</c:v>
                </c:pt>
                <c:pt idx="1952">
                  <c:v>41995</c:v>
                </c:pt>
                <c:pt idx="1953">
                  <c:v>41992</c:v>
                </c:pt>
                <c:pt idx="1954">
                  <c:v>41991</c:v>
                </c:pt>
                <c:pt idx="1955">
                  <c:v>41990</c:v>
                </c:pt>
                <c:pt idx="1956">
                  <c:v>41989</c:v>
                </c:pt>
                <c:pt idx="1957">
                  <c:v>41988</c:v>
                </c:pt>
                <c:pt idx="1958">
                  <c:v>41985</c:v>
                </c:pt>
                <c:pt idx="1959">
                  <c:v>41984</c:v>
                </c:pt>
                <c:pt idx="1960">
                  <c:v>41983</c:v>
                </c:pt>
                <c:pt idx="1961">
                  <c:v>41982</c:v>
                </c:pt>
                <c:pt idx="1962">
                  <c:v>41981</c:v>
                </c:pt>
                <c:pt idx="1963">
                  <c:v>41978</c:v>
                </c:pt>
                <c:pt idx="1964">
                  <c:v>41977</c:v>
                </c:pt>
                <c:pt idx="1965">
                  <c:v>41976</c:v>
                </c:pt>
                <c:pt idx="1966">
                  <c:v>41975</c:v>
                </c:pt>
                <c:pt idx="1967">
                  <c:v>41974</c:v>
                </c:pt>
                <c:pt idx="1968">
                  <c:v>41971</c:v>
                </c:pt>
                <c:pt idx="1969">
                  <c:v>41969</c:v>
                </c:pt>
                <c:pt idx="1970">
                  <c:v>41968</c:v>
                </c:pt>
                <c:pt idx="1971">
                  <c:v>41967</c:v>
                </c:pt>
                <c:pt idx="1972">
                  <c:v>41964</c:v>
                </c:pt>
                <c:pt idx="1973">
                  <c:v>41963</c:v>
                </c:pt>
                <c:pt idx="1974">
                  <c:v>41962</c:v>
                </c:pt>
                <c:pt idx="1975">
                  <c:v>41961</c:v>
                </c:pt>
                <c:pt idx="1976">
                  <c:v>41960</c:v>
                </c:pt>
                <c:pt idx="1977">
                  <c:v>41957</c:v>
                </c:pt>
                <c:pt idx="1978">
                  <c:v>41956</c:v>
                </c:pt>
                <c:pt idx="1979">
                  <c:v>41955</c:v>
                </c:pt>
                <c:pt idx="1980">
                  <c:v>41954</c:v>
                </c:pt>
                <c:pt idx="1981">
                  <c:v>41953</c:v>
                </c:pt>
                <c:pt idx="1982">
                  <c:v>41950</c:v>
                </c:pt>
                <c:pt idx="1983">
                  <c:v>41949</c:v>
                </c:pt>
                <c:pt idx="1984">
                  <c:v>41948</c:v>
                </c:pt>
                <c:pt idx="1985">
                  <c:v>41947</c:v>
                </c:pt>
                <c:pt idx="1986">
                  <c:v>41946</c:v>
                </c:pt>
                <c:pt idx="1987">
                  <c:v>41943</c:v>
                </c:pt>
                <c:pt idx="1988">
                  <c:v>41942</c:v>
                </c:pt>
                <c:pt idx="1989">
                  <c:v>41941</c:v>
                </c:pt>
                <c:pt idx="1990">
                  <c:v>41940</c:v>
                </c:pt>
                <c:pt idx="1991">
                  <c:v>41939</c:v>
                </c:pt>
                <c:pt idx="1992">
                  <c:v>41936</c:v>
                </c:pt>
                <c:pt idx="1993">
                  <c:v>41935</c:v>
                </c:pt>
                <c:pt idx="1994">
                  <c:v>41934</c:v>
                </c:pt>
                <c:pt idx="1995">
                  <c:v>41933</c:v>
                </c:pt>
                <c:pt idx="1996">
                  <c:v>41932</c:v>
                </c:pt>
                <c:pt idx="1997">
                  <c:v>41929</c:v>
                </c:pt>
                <c:pt idx="1998">
                  <c:v>41928</c:v>
                </c:pt>
                <c:pt idx="1999">
                  <c:v>41927</c:v>
                </c:pt>
                <c:pt idx="2000">
                  <c:v>41926</c:v>
                </c:pt>
                <c:pt idx="2001">
                  <c:v>41925</c:v>
                </c:pt>
                <c:pt idx="2002">
                  <c:v>41922</c:v>
                </c:pt>
                <c:pt idx="2003">
                  <c:v>41921</c:v>
                </c:pt>
                <c:pt idx="2004">
                  <c:v>41920</c:v>
                </c:pt>
                <c:pt idx="2005">
                  <c:v>41919</c:v>
                </c:pt>
                <c:pt idx="2006">
                  <c:v>41918</c:v>
                </c:pt>
                <c:pt idx="2007">
                  <c:v>41915</c:v>
                </c:pt>
                <c:pt idx="2008">
                  <c:v>41914</c:v>
                </c:pt>
                <c:pt idx="2009">
                  <c:v>41913</c:v>
                </c:pt>
                <c:pt idx="2010">
                  <c:v>41912</c:v>
                </c:pt>
                <c:pt idx="2011">
                  <c:v>41911</c:v>
                </c:pt>
                <c:pt idx="2012">
                  <c:v>41908</c:v>
                </c:pt>
                <c:pt idx="2013">
                  <c:v>41907</c:v>
                </c:pt>
                <c:pt idx="2014">
                  <c:v>41906</c:v>
                </c:pt>
                <c:pt idx="2015">
                  <c:v>41905</c:v>
                </c:pt>
                <c:pt idx="2016">
                  <c:v>41904</c:v>
                </c:pt>
                <c:pt idx="2017">
                  <c:v>41901</c:v>
                </c:pt>
                <c:pt idx="2018">
                  <c:v>41900</c:v>
                </c:pt>
                <c:pt idx="2019">
                  <c:v>41899</c:v>
                </c:pt>
                <c:pt idx="2020">
                  <c:v>41898</c:v>
                </c:pt>
                <c:pt idx="2021">
                  <c:v>41897</c:v>
                </c:pt>
                <c:pt idx="2022">
                  <c:v>41894</c:v>
                </c:pt>
                <c:pt idx="2023">
                  <c:v>41893</c:v>
                </c:pt>
                <c:pt idx="2024">
                  <c:v>41892</c:v>
                </c:pt>
                <c:pt idx="2025">
                  <c:v>41891</c:v>
                </c:pt>
                <c:pt idx="2026">
                  <c:v>41890</c:v>
                </c:pt>
                <c:pt idx="2027">
                  <c:v>41887</c:v>
                </c:pt>
                <c:pt idx="2028">
                  <c:v>41886</c:v>
                </c:pt>
                <c:pt idx="2029">
                  <c:v>41885</c:v>
                </c:pt>
                <c:pt idx="2030">
                  <c:v>41884</c:v>
                </c:pt>
                <c:pt idx="2031">
                  <c:v>41880</c:v>
                </c:pt>
                <c:pt idx="2032">
                  <c:v>41879</c:v>
                </c:pt>
                <c:pt idx="2033">
                  <c:v>41878</c:v>
                </c:pt>
                <c:pt idx="2034">
                  <c:v>41877</c:v>
                </c:pt>
                <c:pt idx="2035">
                  <c:v>41876</c:v>
                </c:pt>
                <c:pt idx="2036">
                  <c:v>41873</c:v>
                </c:pt>
                <c:pt idx="2037">
                  <c:v>41872</c:v>
                </c:pt>
                <c:pt idx="2038">
                  <c:v>41871</c:v>
                </c:pt>
                <c:pt idx="2039">
                  <c:v>41870</c:v>
                </c:pt>
                <c:pt idx="2040">
                  <c:v>41869</c:v>
                </c:pt>
                <c:pt idx="2041">
                  <c:v>41866</c:v>
                </c:pt>
                <c:pt idx="2042">
                  <c:v>41865</c:v>
                </c:pt>
                <c:pt idx="2043">
                  <c:v>41864</c:v>
                </c:pt>
                <c:pt idx="2044">
                  <c:v>41863</c:v>
                </c:pt>
                <c:pt idx="2045">
                  <c:v>41862</c:v>
                </c:pt>
                <c:pt idx="2046">
                  <c:v>41859</c:v>
                </c:pt>
                <c:pt idx="2047">
                  <c:v>41858</c:v>
                </c:pt>
                <c:pt idx="2048">
                  <c:v>41857</c:v>
                </c:pt>
                <c:pt idx="2049">
                  <c:v>41856</c:v>
                </c:pt>
                <c:pt idx="2050">
                  <c:v>41855</c:v>
                </c:pt>
                <c:pt idx="2051">
                  <c:v>41852</c:v>
                </c:pt>
                <c:pt idx="2052">
                  <c:v>41851</c:v>
                </c:pt>
                <c:pt idx="2053">
                  <c:v>41850</c:v>
                </c:pt>
                <c:pt idx="2054">
                  <c:v>41849</c:v>
                </c:pt>
                <c:pt idx="2055">
                  <c:v>41848</c:v>
                </c:pt>
                <c:pt idx="2056">
                  <c:v>41845</c:v>
                </c:pt>
                <c:pt idx="2057">
                  <c:v>41844</c:v>
                </c:pt>
                <c:pt idx="2058">
                  <c:v>41843</c:v>
                </c:pt>
                <c:pt idx="2059">
                  <c:v>41842</c:v>
                </c:pt>
                <c:pt idx="2060">
                  <c:v>41841</c:v>
                </c:pt>
                <c:pt idx="2061">
                  <c:v>41838</c:v>
                </c:pt>
                <c:pt idx="2062">
                  <c:v>41837</c:v>
                </c:pt>
                <c:pt idx="2063">
                  <c:v>41836</c:v>
                </c:pt>
                <c:pt idx="2064">
                  <c:v>41835</c:v>
                </c:pt>
                <c:pt idx="2065">
                  <c:v>41834</c:v>
                </c:pt>
                <c:pt idx="2066">
                  <c:v>41831</c:v>
                </c:pt>
                <c:pt idx="2067">
                  <c:v>41830</c:v>
                </c:pt>
                <c:pt idx="2068">
                  <c:v>41829</c:v>
                </c:pt>
                <c:pt idx="2069">
                  <c:v>41828</c:v>
                </c:pt>
                <c:pt idx="2070">
                  <c:v>41827</c:v>
                </c:pt>
                <c:pt idx="2071">
                  <c:v>41823</c:v>
                </c:pt>
                <c:pt idx="2072">
                  <c:v>41822</c:v>
                </c:pt>
                <c:pt idx="2073">
                  <c:v>41821</c:v>
                </c:pt>
                <c:pt idx="2074">
                  <c:v>41820</c:v>
                </c:pt>
                <c:pt idx="2075">
                  <c:v>41817</c:v>
                </c:pt>
                <c:pt idx="2076">
                  <c:v>41816</c:v>
                </c:pt>
                <c:pt idx="2077">
                  <c:v>41815</c:v>
                </c:pt>
                <c:pt idx="2078">
                  <c:v>41814</c:v>
                </c:pt>
                <c:pt idx="2079">
                  <c:v>41813</c:v>
                </c:pt>
                <c:pt idx="2080">
                  <c:v>41810</c:v>
                </c:pt>
                <c:pt idx="2081">
                  <c:v>41809</c:v>
                </c:pt>
                <c:pt idx="2082">
                  <c:v>41808</c:v>
                </c:pt>
                <c:pt idx="2083">
                  <c:v>41807</c:v>
                </c:pt>
                <c:pt idx="2084">
                  <c:v>41806</c:v>
                </c:pt>
                <c:pt idx="2085">
                  <c:v>41803</c:v>
                </c:pt>
                <c:pt idx="2086">
                  <c:v>41802</c:v>
                </c:pt>
                <c:pt idx="2087">
                  <c:v>41801</c:v>
                </c:pt>
                <c:pt idx="2088">
                  <c:v>41800</c:v>
                </c:pt>
                <c:pt idx="2089">
                  <c:v>41799</c:v>
                </c:pt>
                <c:pt idx="2090">
                  <c:v>41796</c:v>
                </c:pt>
                <c:pt idx="2091">
                  <c:v>41795</c:v>
                </c:pt>
                <c:pt idx="2092">
                  <c:v>41794</c:v>
                </c:pt>
                <c:pt idx="2093">
                  <c:v>41793</c:v>
                </c:pt>
                <c:pt idx="2094">
                  <c:v>41792</c:v>
                </c:pt>
                <c:pt idx="2095">
                  <c:v>41789</c:v>
                </c:pt>
                <c:pt idx="2096">
                  <c:v>41788</c:v>
                </c:pt>
                <c:pt idx="2097">
                  <c:v>41787</c:v>
                </c:pt>
                <c:pt idx="2098">
                  <c:v>41786</c:v>
                </c:pt>
                <c:pt idx="2099">
                  <c:v>41782</c:v>
                </c:pt>
                <c:pt idx="2100">
                  <c:v>41781</c:v>
                </c:pt>
                <c:pt idx="2101">
                  <c:v>41780</c:v>
                </c:pt>
                <c:pt idx="2102">
                  <c:v>41779</c:v>
                </c:pt>
                <c:pt idx="2103">
                  <c:v>41778</c:v>
                </c:pt>
                <c:pt idx="2104">
                  <c:v>41775</c:v>
                </c:pt>
                <c:pt idx="2105">
                  <c:v>41774</c:v>
                </c:pt>
                <c:pt idx="2106">
                  <c:v>41773</c:v>
                </c:pt>
                <c:pt idx="2107">
                  <c:v>41772</c:v>
                </c:pt>
                <c:pt idx="2108">
                  <c:v>41771</c:v>
                </c:pt>
                <c:pt idx="2109">
                  <c:v>41768</c:v>
                </c:pt>
                <c:pt idx="2110">
                  <c:v>41767</c:v>
                </c:pt>
                <c:pt idx="2111">
                  <c:v>41766</c:v>
                </c:pt>
                <c:pt idx="2112">
                  <c:v>41765</c:v>
                </c:pt>
                <c:pt idx="2113">
                  <c:v>41764</c:v>
                </c:pt>
                <c:pt idx="2114">
                  <c:v>41761</c:v>
                </c:pt>
                <c:pt idx="2115">
                  <c:v>41760</c:v>
                </c:pt>
                <c:pt idx="2116">
                  <c:v>41759</c:v>
                </c:pt>
                <c:pt idx="2117">
                  <c:v>41758</c:v>
                </c:pt>
                <c:pt idx="2118">
                  <c:v>41757</c:v>
                </c:pt>
                <c:pt idx="2119">
                  <c:v>41754</c:v>
                </c:pt>
                <c:pt idx="2120">
                  <c:v>41753</c:v>
                </c:pt>
                <c:pt idx="2121">
                  <c:v>41752</c:v>
                </c:pt>
                <c:pt idx="2122">
                  <c:v>41751</c:v>
                </c:pt>
                <c:pt idx="2123">
                  <c:v>41750</c:v>
                </c:pt>
                <c:pt idx="2124">
                  <c:v>41746</c:v>
                </c:pt>
                <c:pt idx="2125">
                  <c:v>41745</c:v>
                </c:pt>
                <c:pt idx="2126">
                  <c:v>41744</c:v>
                </c:pt>
                <c:pt idx="2127">
                  <c:v>41743</c:v>
                </c:pt>
                <c:pt idx="2128">
                  <c:v>41740</c:v>
                </c:pt>
                <c:pt idx="2129">
                  <c:v>41739</c:v>
                </c:pt>
                <c:pt idx="2130">
                  <c:v>41738</c:v>
                </c:pt>
                <c:pt idx="2131">
                  <c:v>41737</c:v>
                </c:pt>
                <c:pt idx="2132">
                  <c:v>41736</c:v>
                </c:pt>
                <c:pt idx="2133">
                  <c:v>41733</c:v>
                </c:pt>
                <c:pt idx="2134">
                  <c:v>41732</c:v>
                </c:pt>
                <c:pt idx="2135">
                  <c:v>41731</c:v>
                </c:pt>
                <c:pt idx="2136">
                  <c:v>41730</c:v>
                </c:pt>
                <c:pt idx="2137">
                  <c:v>41729</c:v>
                </c:pt>
                <c:pt idx="2138">
                  <c:v>41726</c:v>
                </c:pt>
                <c:pt idx="2139">
                  <c:v>41725</c:v>
                </c:pt>
                <c:pt idx="2140">
                  <c:v>41724</c:v>
                </c:pt>
                <c:pt idx="2141">
                  <c:v>41723</c:v>
                </c:pt>
                <c:pt idx="2142">
                  <c:v>41722</c:v>
                </c:pt>
                <c:pt idx="2143">
                  <c:v>41719</c:v>
                </c:pt>
                <c:pt idx="2144">
                  <c:v>41718</c:v>
                </c:pt>
                <c:pt idx="2145">
                  <c:v>41717</c:v>
                </c:pt>
                <c:pt idx="2146">
                  <c:v>41716</c:v>
                </c:pt>
                <c:pt idx="2147">
                  <c:v>41715</c:v>
                </c:pt>
                <c:pt idx="2148">
                  <c:v>41712</c:v>
                </c:pt>
                <c:pt idx="2149">
                  <c:v>41711</c:v>
                </c:pt>
                <c:pt idx="2150">
                  <c:v>41710</c:v>
                </c:pt>
                <c:pt idx="2151">
                  <c:v>41709</c:v>
                </c:pt>
                <c:pt idx="2152">
                  <c:v>41708</c:v>
                </c:pt>
                <c:pt idx="2153">
                  <c:v>41705</c:v>
                </c:pt>
                <c:pt idx="2154">
                  <c:v>41704</c:v>
                </c:pt>
                <c:pt idx="2155">
                  <c:v>41703</c:v>
                </c:pt>
                <c:pt idx="2156">
                  <c:v>41702</c:v>
                </c:pt>
                <c:pt idx="2157">
                  <c:v>41701</c:v>
                </c:pt>
                <c:pt idx="2158">
                  <c:v>41698</c:v>
                </c:pt>
                <c:pt idx="2159">
                  <c:v>41697</c:v>
                </c:pt>
                <c:pt idx="2160">
                  <c:v>41696</c:v>
                </c:pt>
                <c:pt idx="2161">
                  <c:v>41695</c:v>
                </c:pt>
                <c:pt idx="2162">
                  <c:v>41694</c:v>
                </c:pt>
                <c:pt idx="2163">
                  <c:v>41691</c:v>
                </c:pt>
                <c:pt idx="2164">
                  <c:v>41690</c:v>
                </c:pt>
                <c:pt idx="2165">
                  <c:v>41689</c:v>
                </c:pt>
                <c:pt idx="2166">
                  <c:v>41688</c:v>
                </c:pt>
                <c:pt idx="2167">
                  <c:v>41684</c:v>
                </c:pt>
                <c:pt idx="2168">
                  <c:v>41683</c:v>
                </c:pt>
                <c:pt idx="2169">
                  <c:v>41682</c:v>
                </c:pt>
                <c:pt idx="2170">
                  <c:v>41681</c:v>
                </c:pt>
                <c:pt idx="2171">
                  <c:v>41680</c:v>
                </c:pt>
                <c:pt idx="2172">
                  <c:v>41677</c:v>
                </c:pt>
                <c:pt idx="2173">
                  <c:v>41676</c:v>
                </c:pt>
                <c:pt idx="2174">
                  <c:v>41675</c:v>
                </c:pt>
                <c:pt idx="2175">
                  <c:v>41674</c:v>
                </c:pt>
                <c:pt idx="2176">
                  <c:v>41673</c:v>
                </c:pt>
                <c:pt idx="2177">
                  <c:v>41670</c:v>
                </c:pt>
                <c:pt idx="2178">
                  <c:v>41669</c:v>
                </c:pt>
                <c:pt idx="2179">
                  <c:v>41668</c:v>
                </c:pt>
                <c:pt idx="2180">
                  <c:v>41667</c:v>
                </c:pt>
                <c:pt idx="2181">
                  <c:v>41666</c:v>
                </c:pt>
                <c:pt idx="2182">
                  <c:v>41663</c:v>
                </c:pt>
                <c:pt idx="2183">
                  <c:v>41662</c:v>
                </c:pt>
                <c:pt idx="2184">
                  <c:v>41661</c:v>
                </c:pt>
                <c:pt idx="2185">
                  <c:v>41660</c:v>
                </c:pt>
                <c:pt idx="2186">
                  <c:v>41656</c:v>
                </c:pt>
                <c:pt idx="2187">
                  <c:v>41655</c:v>
                </c:pt>
                <c:pt idx="2188">
                  <c:v>41654</c:v>
                </c:pt>
                <c:pt idx="2189">
                  <c:v>41653</c:v>
                </c:pt>
                <c:pt idx="2190">
                  <c:v>41652</c:v>
                </c:pt>
                <c:pt idx="2191">
                  <c:v>41649</c:v>
                </c:pt>
                <c:pt idx="2192">
                  <c:v>41648</c:v>
                </c:pt>
                <c:pt idx="2193">
                  <c:v>41647</c:v>
                </c:pt>
                <c:pt idx="2194">
                  <c:v>41646</c:v>
                </c:pt>
                <c:pt idx="2195">
                  <c:v>41645</c:v>
                </c:pt>
                <c:pt idx="2196">
                  <c:v>41642</c:v>
                </c:pt>
                <c:pt idx="2197">
                  <c:v>41641</c:v>
                </c:pt>
                <c:pt idx="2198">
                  <c:v>41639</c:v>
                </c:pt>
                <c:pt idx="2199">
                  <c:v>41638</c:v>
                </c:pt>
                <c:pt idx="2200">
                  <c:v>41635</c:v>
                </c:pt>
                <c:pt idx="2201">
                  <c:v>41634</c:v>
                </c:pt>
                <c:pt idx="2202">
                  <c:v>41632</c:v>
                </c:pt>
                <c:pt idx="2203">
                  <c:v>41631</c:v>
                </c:pt>
                <c:pt idx="2204">
                  <c:v>41628</c:v>
                </c:pt>
                <c:pt idx="2205">
                  <c:v>41627</c:v>
                </c:pt>
                <c:pt idx="2206">
                  <c:v>41626</c:v>
                </c:pt>
                <c:pt idx="2207">
                  <c:v>41625</c:v>
                </c:pt>
                <c:pt idx="2208">
                  <c:v>41624</c:v>
                </c:pt>
                <c:pt idx="2209">
                  <c:v>41621</c:v>
                </c:pt>
                <c:pt idx="2210">
                  <c:v>41620</c:v>
                </c:pt>
                <c:pt idx="2211">
                  <c:v>41619</c:v>
                </c:pt>
                <c:pt idx="2212">
                  <c:v>41618</c:v>
                </c:pt>
                <c:pt idx="2213">
                  <c:v>41617</c:v>
                </c:pt>
                <c:pt idx="2214">
                  <c:v>41614</c:v>
                </c:pt>
                <c:pt idx="2215">
                  <c:v>41613</c:v>
                </c:pt>
                <c:pt idx="2216">
                  <c:v>41612</c:v>
                </c:pt>
                <c:pt idx="2217">
                  <c:v>41611</c:v>
                </c:pt>
                <c:pt idx="2218">
                  <c:v>41610</c:v>
                </c:pt>
                <c:pt idx="2219">
                  <c:v>41607</c:v>
                </c:pt>
                <c:pt idx="2220">
                  <c:v>41605</c:v>
                </c:pt>
                <c:pt idx="2221">
                  <c:v>41604</c:v>
                </c:pt>
                <c:pt idx="2222">
                  <c:v>41603</c:v>
                </c:pt>
                <c:pt idx="2223">
                  <c:v>41600</c:v>
                </c:pt>
                <c:pt idx="2224">
                  <c:v>41599</c:v>
                </c:pt>
                <c:pt idx="2225">
                  <c:v>41598</c:v>
                </c:pt>
                <c:pt idx="2226">
                  <c:v>41597</c:v>
                </c:pt>
                <c:pt idx="2227">
                  <c:v>41596</c:v>
                </c:pt>
                <c:pt idx="2228">
                  <c:v>41593</c:v>
                </c:pt>
                <c:pt idx="2229">
                  <c:v>41592</c:v>
                </c:pt>
                <c:pt idx="2230">
                  <c:v>41591</c:v>
                </c:pt>
                <c:pt idx="2231">
                  <c:v>41590</c:v>
                </c:pt>
                <c:pt idx="2232">
                  <c:v>41589</c:v>
                </c:pt>
                <c:pt idx="2233">
                  <c:v>41586</c:v>
                </c:pt>
                <c:pt idx="2234">
                  <c:v>41585</c:v>
                </c:pt>
                <c:pt idx="2235">
                  <c:v>41584</c:v>
                </c:pt>
                <c:pt idx="2236">
                  <c:v>41583</c:v>
                </c:pt>
                <c:pt idx="2237">
                  <c:v>41582</c:v>
                </c:pt>
                <c:pt idx="2238">
                  <c:v>41579</c:v>
                </c:pt>
                <c:pt idx="2239">
                  <c:v>41578</c:v>
                </c:pt>
                <c:pt idx="2240">
                  <c:v>41577</c:v>
                </c:pt>
                <c:pt idx="2241">
                  <c:v>41576</c:v>
                </c:pt>
                <c:pt idx="2242">
                  <c:v>41575</c:v>
                </c:pt>
                <c:pt idx="2243">
                  <c:v>41572</c:v>
                </c:pt>
                <c:pt idx="2244">
                  <c:v>41571</c:v>
                </c:pt>
                <c:pt idx="2245">
                  <c:v>41570</c:v>
                </c:pt>
                <c:pt idx="2246">
                  <c:v>41569</c:v>
                </c:pt>
                <c:pt idx="2247">
                  <c:v>41568</c:v>
                </c:pt>
                <c:pt idx="2248">
                  <c:v>41565</c:v>
                </c:pt>
                <c:pt idx="2249">
                  <c:v>41564</c:v>
                </c:pt>
                <c:pt idx="2250">
                  <c:v>41563</c:v>
                </c:pt>
                <c:pt idx="2251">
                  <c:v>41562</c:v>
                </c:pt>
                <c:pt idx="2252">
                  <c:v>41561</c:v>
                </c:pt>
                <c:pt idx="2253">
                  <c:v>41558</c:v>
                </c:pt>
                <c:pt idx="2254">
                  <c:v>41557</c:v>
                </c:pt>
                <c:pt idx="2255">
                  <c:v>41556</c:v>
                </c:pt>
                <c:pt idx="2256">
                  <c:v>41555</c:v>
                </c:pt>
                <c:pt idx="2257">
                  <c:v>41554</c:v>
                </c:pt>
                <c:pt idx="2258">
                  <c:v>41551</c:v>
                </c:pt>
                <c:pt idx="2259">
                  <c:v>41550</c:v>
                </c:pt>
                <c:pt idx="2260">
                  <c:v>41549</c:v>
                </c:pt>
                <c:pt idx="2261">
                  <c:v>41548</c:v>
                </c:pt>
                <c:pt idx="2262">
                  <c:v>41547</c:v>
                </c:pt>
                <c:pt idx="2263">
                  <c:v>41544</c:v>
                </c:pt>
                <c:pt idx="2264">
                  <c:v>41543</c:v>
                </c:pt>
                <c:pt idx="2265">
                  <c:v>41542</c:v>
                </c:pt>
                <c:pt idx="2266">
                  <c:v>41541</c:v>
                </c:pt>
                <c:pt idx="2267">
                  <c:v>41540</c:v>
                </c:pt>
                <c:pt idx="2268">
                  <c:v>41537</c:v>
                </c:pt>
                <c:pt idx="2269">
                  <c:v>41536</c:v>
                </c:pt>
                <c:pt idx="2270">
                  <c:v>41535</c:v>
                </c:pt>
                <c:pt idx="2271">
                  <c:v>41534</c:v>
                </c:pt>
                <c:pt idx="2272">
                  <c:v>41533</c:v>
                </c:pt>
                <c:pt idx="2273">
                  <c:v>41530</c:v>
                </c:pt>
                <c:pt idx="2274">
                  <c:v>41529</c:v>
                </c:pt>
                <c:pt idx="2275">
                  <c:v>41528</c:v>
                </c:pt>
                <c:pt idx="2276">
                  <c:v>41527</c:v>
                </c:pt>
                <c:pt idx="2277">
                  <c:v>41526</c:v>
                </c:pt>
                <c:pt idx="2278">
                  <c:v>41523</c:v>
                </c:pt>
                <c:pt idx="2279">
                  <c:v>41522</c:v>
                </c:pt>
                <c:pt idx="2280">
                  <c:v>41521</c:v>
                </c:pt>
                <c:pt idx="2281">
                  <c:v>41520</c:v>
                </c:pt>
                <c:pt idx="2282">
                  <c:v>41516</c:v>
                </c:pt>
                <c:pt idx="2283">
                  <c:v>41515</c:v>
                </c:pt>
                <c:pt idx="2284">
                  <c:v>41514</c:v>
                </c:pt>
                <c:pt idx="2285">
                  <c:v>41513</c:v>
                </c:pt>
                <c:pt idx="2286">
                  <c:v>41512</c:v>
                </c:pt>
                <c:pt idx="2287">
                  <c:v>41509</c:v>
                </c:pt>
                <c:pt idx="2288">
                  <c:v>41508</c:v>
                </c:pt>
                <c:pt idx="2289">
                  <c:v>41507</c:v>
                </c:pt>
                <c:pt idx="2290">
                  <c:v>41506</c:v>
                </c:pt>
                <c:pt idx="2291">
                  <c:v>41505</c:v>
                </c:pt>
                <c:pt idx="2292">
                  <c:v>41502</c:v>
                </c:pt>
                <c:pt idx="2293">
                  <c:v>41501</c:v>
                </c:pt>
                <c:pt idx="2294">
                  <c:v>41500</c:v>
                </c:pt>
                <c:pt idx="2295">
                  <c:v>41499</c:v>
                </c:pt>
                <c:pt idx="2296">
                  <c:v>41498</c:v>
                </c:pt>
                <c:pt idx="2297">
                  <c:v>41495</c:v>
                </c:pt>
                <c:pt idx="2298">
                  <c:v>41494</c:v>
                </c:pt>
                <c:pt idx="2299">
                  <c:v>41493</c:v>
                </c:pt>
                <c:pt idx="2300">
                  <c:v>41492</c:v>
                </c:pt>
                <c:pt idx="2301">
                  <c:v>41491</c:v>
                </c:pt>
                <c:pt idx="2302">
                  <c:v>41488</c:v>
                </c:pt>
                <c:pt idx="2303">
                  <c:v>41487</c:v>
                </c:pt>
                <c:pt idx="2304">
                  <c:v>41486</c:v>
                </c:pt>
                <c:pt idx="2305">
                  <c:v>41485</c:v>
                </c:pt>
                <c:pt idx="2306">
                  <c:v>41484</c:v>
                </c:pt>
                <c:pt idx="2307">
                  <c:v>41481</c:v>
                </c:pt>
                <c:pt idx="2308">
                  <c:v>41480</c:v>
                </c:pt>
                <c:pt idx="2309">
                  <c:v>41479</c:v>
                </c:pt>
                <c:pt idx="2310">
                  <c:v>41478</c:v>
                </c:pt>
                <c:pt idx="2311">
                  <c:v>41477</c:v>
                </c:pt>
                <c:pt idx="2312">
                  <c:v>41474</c:v>
                </c:pt>
                <c:pt idx="2313">
                  <c:v>41473</c:v>
                </c:pt>
                <c:pt idx="2314">
                  <c:v>41472</c:v>
                </c:pt>
                <c:pt idx="2315">
                  <c:v>41471</c:v>
                </c:pt>
                <c:pt idx="2316">
                  <c:v>41470</c:v>
                </c:pt>
                <c:pt idx="2317">
                  <c:v>41467</c:v>
                </c:pt>
                <c:pt idx="2318">
                  <c:v>41466</c:v>
                </c:pt>
                <c:pt idx="2319">
                  <c:v>41465</c:v>
                </c:pt>
                <c:pt idx="2320">
                  <c:v>41464</c:v>
                </c:pt>
                <c:pt idx="2321">
                  <c:v>41463</c:v>
                </c:pt>
                <c:pt idx="2322">
                  <c:v>41460</c:v>
                </c:pt>
                <c:pt idx="2323">
                  <c:v>41458</c:v>
                </c:pt>
                <c:pt idx="2324">
                  <c:v>41457</c:v>
                </c:pt>
                <c:pt idx="2325">
                  <c:v>41456</c:v>
                </c:pt>
                <c:pt idx="2326">
                  <c:v>41453</c:v>
                </c:pt>
                <c:pt idx="2327">
                  <c:v>41452</c:v>
                </c:pt>
                <c:pt idx="2328">
                  <c:v>41451</c:v>
                </c:pt>
                <c:pt idx="2329">
                  <c:v>41450</c:v>
                </c:pt>
                <c:pt idx="2330">
                  <c:v>41449</c:v>
                </c:pt>
                <c:pt idx="2331">
                  <c:v>41446</c:v>
                </c:pt>
                <c:pt idx="2332">
                  <c:v>41445</c:v>
                </c:pt>
                <c:pt idx="2333">
                  <c:v>41444</c:v>
                </c:pt>
                <c:pt idx="2334">
                  <c:v>41443</c:v>
                </c:pt>
                <c:pt idx="2335">
                  <c:v>41442</c:v>
                </c:pt>
                <c:pt idx="2336">
                  <c:v>41439</c:v>
                </c:pt>
                <c:pt idx="2337">
                  <c:v>41438</c:v>
                </c:pt>
                <c:pt idx="2338">
                  <c:v>41437</c:v>
                </c:pt>
                <c:pt idx="2339">
                  <c:v>41436</c:v>
                </c:pt>
                <c:pt idx="2340">
                  <c:v>41435</c:v>
                </c:pt>
                <c:pt idx="2341">
                  <c:v>41432</c:v>
                </c:pt>
                <c:pt idx="2342">
                  <c:v>41431</c:v>
                </c:pt>
                <c:pt idx="2343">
                  <c:v>41430</c:v>
                </c:pt>
                <c:pt idx="2344">
                  <c:v>41429</c:v>
                </c:pt>
                <c:pt idx="2345">
                  <c:v>41428</c:v>
                </c:pt>
                <c:pt idx="2346">
                  <c:v>41425</c:v>
                </c:pt>
                <c:pt idx="2347">
                  <c:v>41424</c:v>
                </c:pt>
                <c:pt idx="2348">
                  <c:v>41423</c:v>
                </c:pt>
                <c:pt idx="2349">
                  <c:v>41422</c:v>
                </c:pt>
                <c:pt idx="2350">
                  <c:v>41418</c:v>
                </c:pt>
                <c:pt idx="2351">
                  <c:v>41417</c:v>
                </c:pt>
                <c:pt idx="2352">
                  <c:v>41416</c:v>
                </c:pt>
                <c:pt idx="2353">
                  <c:v>41415</c:v>
                </c:pt>
                <c:pt idx="2354">
                  <c:v>41414</c:v>
                </c:pt>
                <c:pt idx="2355">
                  <c:v>41411</c:v>
                </c:pt>
                <c:pt idx="2356">
                  <c:v>41410</c:v>
                </c:pt>
                <c:pt idx="2357">
                  <c:v>41409</c:v>
                </c:pt>
                <c:pt idx="2358">
                  <c:v>41408</c:v>
                </c:pt>
                <c:pt idx="2359">
                  <c:v>41407</c:v>
                </c:pt>
                <c:pt idx="2360">
                  <c:v>41404</c:v>
                </c:pt>
                <c:pt idx="2361">
                  <c:v>41403</c:v>
                </c:pt>
                <c:pt idx="2362">
                  <c:v>41402</c:v>
                </c:pt>
                <c:pt idx="2363">
                  <c:v>41401</c:v>
                </c:pt>
                <c:pt idx="2364">
                  <c:v>41400</c:v>
                </c:pt>
                <c:pt idx="2365">
                  <c:v>41397</c:v>
                </c:pt>
                <c:pt idx="2366">
                  <c:v>41396</c:v>
                </c:pt>
                <c:pt idx="2367">
                  <c:v>41395</c:v>
                </c:pt>
                <c:pt idx="2368">
                  <c:v>41394</c:v>
                </c:pt>
                <c:pt idx="2369">
                  <c:v>41393</c:v>
                </c:pt>
                <c:pt idx="2370">
                  <c:v>41390</c:v>
                </c:pt>
                <c:pt idx="2371">
                  <c:v>41389</c:v>
                </c:pt>
                <c:pt idx="2372">
                  <c:v>41388</c:v>
                </c:pt>
                <c:pt idx="2373">
                  <c:v>41387</c:v>
                </c:pt>
                <c:pt idx="2374">
                  <c:v>41386</c:v>
                </c:pt>
                <c:pt idx="2375">
                  <c:v>41383</c:v>
                </c:pt>
                <c:pt idx="2376">
                  <c:v>41382</c:v>
                </c:pt>
                <c:pt idx="2377">
                  <c:v>41381</c:v>
                </c:pt>
                <c:pt idx="2378">
                  <c:v>41380</c:v>
                </c:pt>
                <c:pt idx="2379">
                  <c:v>41379</c:v>
                </c:pt>
                <c:pt idx="2380">
                  <c:v>41376</c:v>
                </c:pt>
                <c:pt idx="2381">
                  <c:v>41375</c:v>
                </c:pt>
                <c:pt idx="2382">
                  <c:v>41374</c:v>
                </c:pt>
                <c:pt idx="2383">
                  <c:v>41373</c:v>
                </c:pt>
                <c:pt idx="2384">
                  <c:v>41372</c:v>
                </c:pt>
                <c:pt idx="2385">
                  <c:v>41369</c:v>
                </c:pt>
                <c:pt idx="2386">
                  <c:v>41368</c:v>
                </c:pt>
                <c:pt idx="2387">
                  <c:v>41367</c:v>
                </c:pt>
                <c:pt idx="2388">
                  <c:v>41366</c:v>
                </c:pt>
                <c:pt idx="2389">
                  <c:v>41365</c:v>
                </c:pt>
                <c:pt idx="2390">
                  <c:v>41361</c:v>
                </c:pt>
                <c:pt idx="2391">
                  <c:v>41360</c:v>
                </c:pt>
                <c:pt idx="2392">
                  <c:v>41359</c:v>
                </c:pt>
                <c:pt idx="2393">
                  <c:v>41358</c:v>
                </c:pt>
                <c:pt idx="2394">
                  <c:v>41355</c:v>
                </c:pt>
                <c:pt idx="2395">
                  <c:v>41354</c:v>
                </c:pt>
                <c:pt idx="2396">
                  <c:v>41353</c:v>
                </c:pt>
                <c:pt idx="2397">
                  <c:v>41352</c:v>
                </c:pt>
                <c:pt idx="2398">
                  <c:v>41351</c:v>
                </c:pt>
                <c:pt idx="2399">
                  <c:v>41348</c:v>
                </c:pt>
                <c:pt idx="2400">
                  <c:v>41347</c:v>
                </c:pt>
                <c:pt idx="2401">
                  <c:v>41346</c:v>
                </c:pt>
                <c:pt idx="2402">
                  <c:v>41345</c:v>
                </c:pt>
                <c:pt idx="2403">
                  <c:v>41344</c:v>
                </c:pt>
                <c:pt idx="2404">
                  <c:v>41341</c:v>
                </c:pt>
                <c:pt idx="2405">
                  <c:v>41340</c:v>
                </c:pt>
                <c:pt idx="2406">
                  <c:v>41339</c:v>
                </c:pt>
                <c:pt idx="2407">
                  <c:v>41338</c:v>
                </c:pt>
                <c:pt idx="2408">
                  <c:v>41337</c:v>
                </c:pt>
                <c:pt idx="2409">
                  <c:v>41334</c:v>
                </c:pt>
                <c:pt idx="2410">
                  <c:v>41333</c:v>
                </c:pt>
                <c:pt idx="2411">
                  <c:v>41332</c:v>
                </c:pt>
                <c:pt idx="2412">
                  <c:v>41331</c:v>
                </c:pt>
                <c:pt idx="2413">
                  <c:v>41330</c:v>
                </c:pt>
                <c:pt idx="2414">
                  <c:v>41327</c:v>
                </c:pt>
                <c:pt idx="2415">
                  <c:v>41326</c:v>
                </c:pt>
                <c:pt idx="2416">
                  <c:v>41325</c:v>
                </c:pt>
                <c:pt idx="2417">
                  <c:v>41324</c:v>
                </c:pt>
                <c:pt idx="2418">
                  <c:v>41320</c:v>
                </c:pt>
                <c:pt idx="2419">
                  <c:v>41319</c:v>
                </c:pt>
                <c:pt idx="2420">
                  <c:v>41318</c:v>
                </c:pt>
                <c:pt idx="2421">
                  <c:v>41317</c:v>
                </c:pt>
                <c:pt idx="2422">
                  <c:v>41316</c:v>
                </c:pt>
                <c:pt idx="2423">
                  <c:v>41313</c:v>
                </c:pt>
                <c:pt idx="2424">
                  <c:v>41312</c:v>
                </c:pt>
                <c:pt idx="2425">
                  <c:v>41311</c:v>
                </c:pt>
                <c:pt idx="2426">
                  <c:v>41310</c:v>
                </c:pt>
                <c:pt idx="2427">
                  <c:v>41309</c:v>
                </c:pt>
                <c:pt idx="2428">
                  <c:v>41306</c:v>
                </c:pt>
                <c:pt idx="2429">
                  <c:v>41305</c:v>
                </c:pt>
                <c:pt idx="2430">
                  <c:v>41304</c:v>
                </c:pt>
                <c:pt idx="2431">
                  <c:v>41303</c:v>
                </c:pt>
                <c:pt idx="2432">
                  <c:v>41302</c:v>
                </c:pt>
                <c:pt idx="2433">
                  <c:v>41299</c:v>
                </c:pt>
                <c:pt idx="2434">
                  <c:v>41298</c:v>
                </c:pt>
                <c:pt idx="2435">
                  <c:v>41297</c:v>
                </c:pt>
                <c:pt idx="2436">
                  <c:v>41296</c:v>
                </c:pt>
                <c:pt idx="2437">
                  <c:v>41292</c:v>
                </c:pt>
                <c:pt idx="2438">
                  <c:v>41291</c:v>
                </c:pt>
                <c:pt idx="2439">
                  <c:v>41290</c:v>
                </c:pt>
                <c:pt idx="2440">
                  <c:v>41289</c:v>
                </c:pt>
                <c:pt idx="2441">
                  <c:v>41288</c:v>
                </c:pt>
                <c:pt idx="2442">
                  <c:v>41285</c:v>
                </c:pt>
                <c:pt idx="2443">
                  <c:v>41284</c:v>
                </c:pt>
                <c:pt idx="2444">
                  <c:v>41283</c:v>
                </c:pt>
                <c:pt idx="2445">
                  <c:v>41282</c:v>
                </c:pt>
                <c:pt idx="2446">
                  <c:v>41281</c:v>
                </c:pt>
                <c:pt idx="2447">
                  <c:v>41278</c:v>
                </c:pt>
                <c:pt idx="2448">
                  <c:v>41277</c:v>
                </c:pt>
                <c:pt idx="2449">
                  <c:v>41276</c:v>
                </c:pt>
                <c:pt idx="2450">
                  <c:v>41274</c:v>
                </c:pt>
                <c:pt idx="2451">
                  <c:v>41271</c:v>
                </c:pt>
                <c:pt idx="2452">
                  <c:v>41270</c:v>
                </c:pt>
                <c:pt idx="2453">
                  <c:v>41269</c:v>
                </c:pt>
                <c:pt idx="2454">
                  <c:v>41267</c:v>
                </c:pt>
                <c:pt idx="2455">
                  <c:v>41264</c:v>
                </c:pt>
                <c:pt idx="2456">
                  <c:v>41263</c:v>
                </c:pt>
                <c:pt idx="2457">
                  <c:v>41262</c:v>
                </c:pt>
                <c:pt idx="2458">
                  <c:v>41261</c:v>
                </c:pt>
                <c:pt idx="2459">
                  <c:v>41260</c:v>
                </c:pt>
                <c:pt idx="2460">
                  <c:v>41257</c:v>
                </c:pt>
                <c:pt idx="2461">
                  <c:v>41256</c:v>
                </c:pt>
                <c:pt idx="2462">
                  <c:v>41255</c:v>
                </c:pt>
                <c:pt idx="2463">
                  <c:v>41254</c:v>
                </c:pt>
                <c:pt idx="2464">
                  <c:v>41253</c:v>
                </c:pt>
                <c:pt idx="2465">
                  <c:v>41250</c:v>
                </c:pt>
                <c:pt idx="2466">
                  <c:v>41249</c:v>
                </c:pt>
                <c:pt idx="2467">
                  <c:v>41248</c:v>
                </c:pt>
                <c:pt idx="2468">
                  <c:v>41247</c:v>
                </c:pt>
                <c:pt idx="2469">
                  <c:v>41246</c:v>
                </c:pt>
                <c:pt idx="2470">
                  <c:v>41243</c:v>
                </c:pt>
                <c:pt idx="2471">
                  <c:v>41242</c:v>
                </c:pt>
                <c:pt idx="2472">
                  <c:v>41241</c:v>
                </c:pt>
                <c:pt idx="2473">
                  <c:v>41240</c:v>
                </c:pt>
                <c:pt idx="2474">
                  <c:v>41239</c:v>
                </c:pt>
                <c:pt idx="2475">
                  <c:v>41236</c:v>
                </c:pt>
                <c:pt idx="2476">
                  <c:v>41234</c:v>
                </c:pt>
                <c:pt idx="2477">
                  <c:v>41233</c:v>
                </c:pt>
                <c:pt idx="2478">
                  <c:v>41232</c:v>
                </c:pt>
                <c:pt idx="2479">
                  <c:v>41229</c:v>
                </c:pt>
                <c:pt idx="2480">
                  <c:v>41228</c:v>
                </c:pt>
                <c:pt idx="2481">
                  <c:v>41227</c:v>
                </c:pt>
                <c:pt idx="2482">
                  <c:v>41226</c:v>
                </c:pt>
                <c:pt idx="2483">
                  <c:v>41225</c:v>
                </c:pt>
                <c:pt idx="2484">
                  <c:v>41222</c:v>
                </c:pt>
                <c:pt idx="2485">
                  <c:v>41221</c:v>
                </c:pt>
                <c:pt idx="2486">
                  <c:v>41220</c:v>
                </c:pt>
                <c:pt idx="2487">
                  <c:v>41219</c:v>
                </c:pt>
                <c:pt idx="2488">
                  <c:v>41218</c:v>
                </c:pt>
                <c:pt idx="2489">
                  <c:v>41215</c:v>
                </c:pt>
                <c:pt idx="2490">
                  <c:v>41214</c:v>
                </c:pt>
                <c:pt idx="2491">
                  <c:v>41213</c:v>
                </c:pt>
                <c:pt idx="2492">
                  <c:v>41208</c:v>
                </c:pt>
                <c:pt idx="2493">
                  <c:v>41207</c:v>
                </c:pt>
                <c:pt idx="2494">
                  <c:v>41206</c:v>
                </c:pt>
                <c:pt idx="2495">
                  <c:v>41205</c:v>
                </c:pt>
                <c:pt idx="2496">
                  <c:v>41204</c:v>
                </c:pt>
                <c:pt idx="2497">
                  <c:v>41201</c:v>
                </c:pt>
                <c:pt idx="2498">
                  <c:v>41200</c:v>
                </c:pt>
                <c:pt idx="2499">
                  <c:v>41199</c:v>
                </c:pt>
                <c:pt idx="2500">
                  <c:v>41198</c:v>
                </c:pt>
                <c:pt idx="2501">
                  <c:v>41197</c:v>
                </c:pt>
                <c:pt idx="2502">
                  <c:v>41194</c:v>
                </c:pt>
                <c:pt idx="2503">
                  <c:v>41193</c:v>
                </c:pt>
                <c:pt idx="2504">
                  <c:v>41192</c:v>
                </c:pt>
                <c:pt idx="2505">
                  <c:v>41191</c:v>
                </c:pt>
                <c:pt idx="2506">
                  <c:v>41190</c:v>
                </c:pt>
                <c:pt idx="2507">
                  <c:v>41187</c:v>
                </c:pt>
                <c:pt idx="2508">
                  <c:v>41186</c:v>
                </c:pt>
                <c:pt idx="2509">
                  <c:v>41185</c:v>
                </c:pt>
                <c:pt idx="2510">
                  <c:v>41184</c:v>
                </c:pt>
                <c:pt idx="2511">
                  <c:v>41183</c:v>
                </c:pt>
                <c:pt idx="2512">
                  <c:v>41180</c:v>
                </c:pt>
                <c:pt idx="2513">
                  <c:v>41179</c:v>
                </c:pt>
                <c:pt idx="2514">
                  <c:v>41178</c:v>
                </c:pt>
                <c:pt idx="2515">
                  <c:v>41177</c:v>
                </c:pt>
                <c:pt idx="2516">
                  <c:v>41176</c:v>
                </c:pt>
                <c:pt idx="2517">
                  <c:v>41173</c:v>
                </c:pt>
                <c:pt idx="2518">
                  <c:v>41172</c:v>
                </c:pt>
                <c:pt idx="2519">
                  <c:v>41171</c:v>
                </c:pt>
                <c:pt idx="2520">
                  <c:v>41170</c:v>
                </c:pt>
                <c:pt idx="2521">
                  <c:v>41169</c:v>
                </c:pt>
                <c:pt idx="2522">
                  <c:v>41166</c:v>
                </c:pt>
                <c:pt idx="2523">
                  <c:v>41165</c:v>
                </c:pt>
                <c:pt idx="2524">
                  <c:v>41164</c:v>
                </c:pt>
                <c:pt idx="2525">
                  <c:v>41163</c:v>
                </c:pt>
                <c:pt idx="2526">
                  <c:v>41162</c:v>
                </c:pt>
                <c:pt idx="2527">
                  <c:v>41159</c:v>
                </c:pt>
                <c:pt idx="2528">
                  <c:v>41158</c:v>
                </c:pt>
                <c:pt idx="2529">
                  <c:v>41157</c:v>
                </c:pt>
                <c:pt idx="2530">
                  <c:v>41156</c:v>
                </c:pt>
                <c:pt idx="2531">
                  <c:v>41152</c:v>
                </c:pt>
                <c:pt idx="2532">
                  <c:v>41151</c:v>
                </c:pt>
                <c:pt idx="2533">
                  <c:v>41150</c:v>
                </c:pt>
                <c:pt idx="2534">
                  <c:v>41149</c:v>
                </c:pt>
                <c:pt idx="2535">
                  <c:v>41148</c:v>
                </c:pt>
                <c:pt idx="2536">
                  <c:v>41145</c:v>
                </c:pt>
                <c:pt idx="2537">
                  <c:v>41144</c:v>
                </c:pt>
                <c:pt idx="2538">
                  <c:v>41143</c:v>
                </c:pt>
                <c:pt idx="2539">
                  <c:v>41142</c:v>
                </c:pt>
                <c:pt idx="2540">
                  <c:v>41141</c:v>
                </c:pt>
                <c:pt idx="2541">
                  <c:v>41138</c:v>
                </c:pt>
                <c:pt idx="2542">
                  <c:v>41137</c:v>
                </c:pt>
                <c:pt idx="2543">
                  <c:v>41136</c:v>
                </c:pt>
                <c:pt idx="2544">
                  <c:v>41135</c:v>
                </c:pt>
                <c:pt idx="2545">
                  <c:v>41134</c:v>
                </c:pt>
                <c:pt idx="2546">
                  <c:v>41131</c:v>
                </c:pt>
                <c:pt idx="2547">
                  <c:v>41130</c:v>
                </c:pt>
                <c:pt idx="2548">
                  <c:v>41129</c:v>
                </c:pt>
                <c:pt idx="2549">
                  <c:v>41128</c:v>
                </c:pt>
                <c:pt idx="2550">
                  <c:v>41127</c:v>
                </c:pt>
                <c:pt idx="2551">
                  <c:v>41124</c:v>
                </c:pt>
                <c:pt idx="2552">
                  <c:v>41123</c:v>
                </c:pt>
                <c:pt idx="2553">
                  <c:v>41122</c:v>
                </c:pt>
                <c:pt idx="2554">
                  <c:v>41121</c:v>
                </c:pt>
                <c:pt idx="2555">
                  <c:v>41120</c:v>
                </c:pt>
                <c:pt idx="2556">
                  <c:v>41117</c:v>
                </c:pt>
                <c:pt idx="2557">
                  <c:v>41116</c:v>
                </c:pt>
                <c:pt idx="2558">
                  <c:v>41115</c:v>
                </c:pt>
                <c:pt idx="2559">
                  <c:v>41114</c:v>
                </c:pt>
                <c:pt idx="2560">
                  <c:v>41113</c:v>
                </c:pt>
                <c:pt idx="2561">
                  <c:v>41110</c:v>
                </c:pt>
                <c:pt idx="2562">
                  <c:v>41109</c:v>
                </c:pt>
                <c:pt idx="2563">
                  <c:v>41108</c:v>
                </c:pt>
                <c:pt idx="2564">
                  <c:v>41107</c:v>
                </c:pt>
                <c:pt idx="2565">
                  <c:v>41106</c:v>
                </c:pt>
                <c:pt idx="2566">
                  <c:v>41103</c:v>
                </c:pt>
                <c:pt idx="2567">
                  <c:v>41102</c:v>
                </c:pt>
                <c:pt idx="2568">
                  <c:v>41101</c:v>
                </c:pt>
                <c:pt idx="2569">
                  <c:v>41100</c:v>
                </c:pt>
                <c:pt idx="2570">
                  <c:v>41099</c:v>
                </c:pt>
                <c:pt idx="2571">
                  <c:v>41096</c:v>
                </c:pt>
                <c:pt idx="2572">
                  <c:v>41095</c:v>
                </c:pt>
                <c:pt idx="2573">
                  <c:v>41093</c:v>
                </c:pt>
                <c:pt idx="2574">
                  <c:v>41092</c:v>
                </c:pt>
                <c:pt idx="2575">
                  <c:v>41089</c:v>
                </c:pt>
                <c:pt idx="2576">
                  <c:v>41088</c:v>
                </c:pt>
                <c:pt idx="2577">
                  <c:v>41087</c:v>
                </c:pt>
                <c:pt idx="2578">
                  <c:v>41086</c:v>
                </c:pt>
                <c:pt idx="2579">
                  <c:v>41085</c:v>
                </c:pt>
                <c:pt idx="2580">
                  <c:v>41082</c:v>
                </c:pt>
                <c:pt idx="2581">
                  <c:v>41081</c:v>
                </c:pt>
                <c:pt idx="2582">
                  <c:v>41080</c:v>
                </c:pt>
                <c:pt idx="2583">
                  <c:v>41079</c:v>
                </c:pt>
                <c:pt idx="2584">
                  <c:v>41078</c:v>
                </c:pt>
                <c:pt idx="2585">
                  <c:v>41075</c:v>
                </c:pt>
                <c:pt idx="2586">
                  <c:v>41074</c:v>
                </c:pt>
                <c:pt idx="2587">
                  <c:v>41073</c:v>
                </c:pt>
                <c:pt idx="2588">
                  <c:v>41072</c:v>
                </c:pt>
                <c:pt idx="2589">
                  <c:v>41071</c:v>
                </c:pt>
                <c:pt idx="2590">
                  <c:v>41068</c:v>
                </c:pt>
                <c:pt idx="2591">
                  <c:v>41067</c:v>
                </c:pt>
                <c:pt idx="2592">
                  <c:v>41066</c:v>
                </c:pt>
                <c:pt idx="2593">
                  <c:v>41065</c:v>
                </c:pt>
                <c:pt idx="2594">
                  <c:v>41064</c:v>
                </c:pt>
                <c:pt idx="2595">
                  <c:v>41061</c:v>
                </c:pt>
                <c:pt idx="2596">
                  <c:v>41060</c:v>
                </c:pt>
                <c:pt idx="2597">
                  <c:v>41059</c:v>
                </c:pt>
                <c:pt idx="2598">
                  <c:v>41058</c:v>
                </c:pt>
                <c:pt idx="2599">
                  <c:v>41054</c:v>
                </c:pt>
                <c:pt idx="2600">
                  <c:v>41053</c:v>
                </c:pt>
                <c:pt idx="2601">
                  <c:v>41052</c:v>
                </c:pt>
                <c:pt idx="2602">
                  <c:v>41051</c:v>
                </c:pt>
                <c:pt idx="2603">
                  <c:v>41050</c:v>
                </c:pt>
                <c:pt idx="2604">
                  <c:v>41047</c:v>
                </c:pt>
                <c:pt idx="2605">
                  <c:v>41046</c:v>
                </c:pt>
                <c:pt idx="2606">
                  <c:v>41045</c:v>
                </c:pt>
                <c:pt idx="2607">
                  <c:v>41044</c:v>
                </c:pt>
                <c:pt idx="2608">
                  <c:v>41043</c:v>
                </c:pt>
                <c:pt idx="2609">
                  <c:v>41040</c:v>
                </c:pt>
                <c:pt idx="2610">
                  <c:v>41039</c:v>
                </c:pt>
                <c:pt idx="2611">
                  <c:v>41038</c:v>
                </c:pt>
                <c:pt idx="2612">
                  <c:v>41037</c:v>
                </c:pt>
                <c:pt idx="2613">
                  <c:v>41036</c:v>
                </c:pt>
                <c:pt idx="2614">
                  <c:v>41033</c:v>
                </c:pt>
                <c:pt idx="2615">
                  <c:v>41032</c:v>
                </c:pt>
                <c:pt idx="2616">
                  <c:v>41031</c:v>
                </c:pt>
                <c:pt idx="2617">
                  <c:v>41030</c:v>
                </c:pt>
                <c:pt idx="2618">
                  <c:v>41029</c:v>
                </c:pt>
                <c:pt idx="2619">
                  <c:v>41026</c:v>
                </c:pt>
                <c:pt idx="2620">
                  <c:v>41025</c:v>
                </c:pt>
                <c:pt idx="2621">
                  <c:v>41024</c:v>
                </c:pt>
                <c:pt idx="2622">
                  <c:v>41023</c:v>
                </c:pt>
                <c:pt idx="2623">
                  <c:v>41022</c:v>
                </c:pt>
                <c:pt idx="2624">
                  <c:v>41019</c:v>
                </c:pt>
                <c:pt idx="2625">
                  <c:v>41018</c:v>
                </c:pt>
                <c:pt idx="2626">
                  <c:v>41017</c:v>
                </c:pt>
                <c:pt idx="2627">
                  <c:v>41016</c:v>
                </c:pt>
                <c:pt idx="2628">
                  <c:v>41015</c:v>
                </c:pt>
                <c:pt idx="2629">
                  <c:v>41012</c:v>
                </c:pt>
                <c:pt idx="2630">
                  <c:v>41011</c:v>
                </c:pt>
                <c:pt idx="2631">
                  <c:v>41010</c:v>
                </c:pt>
                <c:pt idx="2632">
                  <c:v>41009</c:v>
                </c:pt>
                <c:pt idx="2633">
                  <c:v>41008</c:v>
                </c:pt>
                <c:pt idx="2634">
                  <c:v>41004</c:v>
                </c:pt>
                <c:pt idx="2635">
                  <c:v>41003</c:v>
                </c:pt>
                <c:pt idx="2636">
                  <c:v>41002</c:v>
                </c:pt>
                <c:pt idx="2637">
                  <c:v>41001</c:v>
                </c:pt>
                <c:pt idx="2638">
                  <c:v>40998</c:v>
                </c:pt>
                <c:pt idx="2639">
                  <c:v>40997</c:v>
                </c:pt>
                <c:pt idx="2640">
                  <c:v>40996</c:v>
                </c:pt>
                <c:pt idx="2641">
                  <c:v>40995</c:v>
                </c:pt>
                <c:pt idx="2642">
                  <c:v>40994</c:v>
                </c:pt>
                <c:pt idx="2643">
                  <c:v>40991</c:v>
                </c:pt>
                <c:pt idx="2644">
                  <c:v>40990</c:v>
                </c:pt>
                <c:pt idx="2645">
                  <c:v>40989</c:v>
                </c:pt>
                <c:pt idx="2646">
                  <c:v>40988</c:v>
                </c:pt>
                <c:pt idx="2647">
                  <c:v>40987</c:v>
                </c:pt>
                <c:pt idx="2648">
                  <c:v>40984</c:v>
                </c:pt>
                <c:pt idx="2649">
                  <c:v>40983</c:v>
                </c:pt>
                <c:pt idx="2650">
                  <c:v>40982</c:v>
                </c:pt>
                <c:pt idx="2651">
                  <c:v>40981</c:v>
                </c:pt>
                <c:pt idx="2652">
                  <c:v>40980</c:v>
                </c:pt>
                <c:pt idx="2653">
                  <c:v>40977</c:v>
                </c:pt>
                <c:pt idx="2654">
                  <c:v>40976</c:v>
                </c:pt>
                <c:pt idx="2655">
                  <c:v>40975</c:v>
                </c:pt>
                <c:pt idx="2656">
                  <c:v>40974</c:v>
                </c:pt>
                <c:pt idx="2657">
                  <c:v>40973</c:v>
                </c:pt>
                <c:pt idx="2658">
                  <c:v>40970</c:v>
                </c:pt>
                <c:pt idx="2659">
                  <c:v>40969</c:v>
                </c:pt>
                <c:pt idx="2660">
                  <c:v>40968</c:v>
                </c:pt>
                <c:pt idx="2661">
                  <c:v>40967</c:v>
                </c:pt>
                <c:pt idx="2662">
                  <c:v>40966</c:v>
                </c:pt>
                <c:pt idx="2663">
                  <c:v>40963</c:v>
                </c:pt>
                <c:pt idx="2664">
                  <c:v>40962</c:v>
                </c:pt>
                <c:pt idx="2665">
                  <c:v>40961</c:v>
                </c:pt>
                <c:pt idx="2666">
                  <c:v>40960</c:v>
                </c:pt>
                <c:pt idx="2667">
                  <c:v>40956</c:v>
                </c:pt>
                <c:pt idx="2668">
                  <c:v>40955</c:v>
                </c:pt>
                <c:pt idx="2669">
                  <c:v>40954</c:v>
                </c:pt>
                <c:pt idx="2670">
                  <c:v>40953</c:v>
                </c:pt>
                <c:pt idx="2671">
                  <c:v>40952</c:v>
                </c:pt>
                <c:pt idx="2672">
                  <c:v>40949</c:v>
                </c:pt>
                <c:pt idx="2673">
                  <c:v>40948</c:v>
                </c:pt>
                <c:pt idx="2674">
                  <c:v>40947</c:v>
                </c:pt>
                <c:pt idx="2675">
                  <c:v>40946</c:v>
                </c:pt>
                <c:pt idx="2676">
                  <c:v>40945</c:v>
                </c:pt>
                <c:pt idx="2677">
                  <c:v>40942</c:v>
                </c:pt>
                <c:pt idx="2678">
                  <c:v>40941</c:v>
                </c:pt>
                <c:pt idx="2679">
                  <c:v>40940</c:v>
                </c:pt>
                <c:pt idx="2680">
                  <c:v>40939</c:v>
                </c:pt>
                <c:pt idx="2681">
                  <c:v>40938</c:v>
                </c:pt>
                <c:pt idx="2682">
                  <c:v>40935</c:v>
                </c:pt>
                <c:pt idx="2683">
                  <c:v>40934</c:v>
                </c:pt>
                <c:pt idx="2684">
                  <c:v>40933</c:v>
                </c:pt>
                <c:pt idx="2685">
                  <c:v>40932</c:v>
                </c:pt>
                <c:pt idx="2686">
                  <c:v>40931</c:v>
                </c:pt>
                <c:pt idx="2687">
                  <c:v>40928</c:v>
                </c:pt>
                <c:pt idx="2688">
                  <c:v>40927</c:v>
                </c:pt>
                <c:pt idx="2689">
                  <c:v>40926</c:v>
                </c:pt>
                <c:pt idx="2690">
                  <c:v>40925</c:v>
                </c:pt>
                <c:pt idx="2691">
                  <c:v>40921</c:v>
                </c:pt>
                <c:pt idx="2692">
                  <c:v>40920</c:v>
                </c:pt>
                <c:pt idx="2693">
                  <c:v>40919</c:v>
                </c:pt>
                <c:pt idx="2694">
                  <c:v>40918</c:v>
                </c:pt>
                <c:pt idx="2695">
                  <c:v>40917</c:v>
                </c:pt>
                <c:pt idx="2696">
                  <c:v>40914</c:v>
                </c:pt>
                <c:pt idx="2697">
                  <c:v>40913</c:v>
                </c:pt>
                <c:pt idx="2698">
                  <c:v>40912</c:v>
                </c:pt>
                <c:pt idx="2699">
                  <c:v>40911</c:v>
                </c:pt>
                <c:pt idx="2700">
                  <c:v>40907</c:v>
                </c:pt>
                <c:pt idx="2701">
                  <c:v>40906</c:v>
                </c:pt>
                <c:pt idx="2702">
                  <c:v>40905</c:v>
                </c:pt>
                <c:pt idx="2703">
                  <c:v>40904</c:v>
                </c:pt>
                <c:pt idx="2704">
                  <c:v>40900</c:v>
                </c:pt>
                <c:pt idx="2705">
                  <c:v>40899</c:v>
                </c:pt>
                <c:pt idx="2706">
                  <c:v>40898</c:v>
                </c:pt>
                <c:pt idx="2707">
                  <c:v>40897</c:v>
                </c:pt>
                <c:pt idx="2708">
                  <c:v>40896</c:v>
                </c:pt>
                <c:pt idx="2709">
                  <c:v>40893</c:v>
                </c:pt>
                <c:pt idx="2710">
                  <c:v>40892</c:v>
                </c:pt>
                <c:pt idx="2711">
                  <c:v>40891</c:v>
                </c:pt>
                <c:pt idx="2712">
                  <c:v>40890</c:v>
                </c:pt>
                <c:pt idx="2713">
                  <c:v>40889</c:v>
                </c:pt>
                <c:pt idx="2714">
                  <c:v>40886</c:v>
                </c:pt>
                <c:pt idx="2715">
                  <c:v>40885</c:v>
                </c:pt>
                <c:pt idx="2716">
                  <c:v>40884</c:v>
                </c:pt>
                <c:pt idx="2717">
                  <c:v>40883</c:v>
                </c:pt>
                <c:pt idx="2718">
                  <c:v>40882</c:v>
                </c:pt>
                <c:pt idx="2719">
                  <c:v>40879</c:v>
                </c:pt>
                <c:pt idx="2720">
                  <c:v>40878</c:v>
                </c:pt>
                <c:pt idx="2721">
                  <c:v>40877</c:v>
                </c:pt>
                <c:pt idx="2722">
                  <c:v>40876</c:v>
                </c:pt>
                <c:pt idx="2723">
                  <c:v>40875</c:v>
                </c:pt>
                <c:pt idx="2724">
                  <c:v>40872</c:v>
                </c:pt>
                <c:pt idx="2725">
                  <c:v>40870</c:v>
                </c:pt>
                <c:pt idx="2726">
                  <c:v>40869</c:v>
                </c:pt>
                <c:pt idx="2727">
                  <c:v>40868</c:v>
                </c:pt>
                <c:pt idx="2728">
                  <c:v>40865</c:v>
                </c:pt>
                <c:pt idx="2729">
                  <c:v>40864</c:v>
                </c:pt>
                <c:pt idx="2730">
                  <c:v>40863</c:v>
                </c:pt>
                <c:pt idx="2731">
                  <c:v>40862</c:v>
                </c:pt>
                <c:pt idx="2732">
                  <c:v>40861</c:v>
                </c:pt>
                <c:pt idx="2733">
                  <c:v>40858</c:v>
                </c:pt>
                <c:pt idx="2734">
                  <c:v>40857</c:v>
                </c:pt>
                <c:pt idx="2735">
                  <c:v>40856</c:v>
                </c:pt>
                <c:pt idx="2736">
                  <c:v>40855</c:v>
                </c:pt>
                <c:pt idx="2737">
                  <c:v>40854</c:v>
                </c:pt>
                <c:pt idx="2738">
                  <c:v>40851</c:v>
                </c:pt>
                <c:pt idx="2739">
                  <c:v>40850</c:v>
                </c:pt>
                <c:pt idx="2740">
                  <c:v>40849</c:v>
                </c:pt>
                <c:pt idx="2741">
                  <c:v>40848</c:v>
                </c:pt>
                <c:pt idx="2742">
                  <c:v>40847</c:v>
                </c:pt>
                <c:pt idx="2743">
                  <c:v>40844</c:v>
                </c:pt>
                <c:pt idx="2744">
                  <c:v>40843</c:v>
                </c:pt>
                <c:pt idx="2745">
                  <c:v>40842</c:v>
                </c:pt>
                <c:pt idx="2746">
                  <c:v>40841</c:v>
                </c:pt>
                <c:pt idx="2747">
                  <c:v>40840</c:v>
                </c:pt>
                <c:pt idx="2748">
                  <c:v>40837</c:v>
                </c:pt>
                <c:pt idx="2749">
                  <c:v>40836</c:v>
                </c:pt>
                <c:pt idx="2750">
                  <c:v>40835</c:v>
                </c:pt>
                <c:pt idx="2751">
                  <c:v>40834</c:v>
                </c:pt>
                <c:pt idx="2752">
                  <c:v>40833</c:v>
                </c:pt>
                <c:pt idx="2753">
                  <c:v>40830</c:v>
                </c:pt>
                <c:pt idx="2754">
                  <c:v>40829</c:v>
                </c:pt>
                <c:pt idx="2755">
                  <c:v>40828</c:v>
                </c:pt>
                <c:pt idx="2756">
                  <c:v>40827</c:v>
                </c:pt>
                <c:pt idx="2757">
                  <c:v>40826</c:v>
                </c:pt>
                <c:pt idx="2758">
                  <c:v>40823</c:v>
                </c:pt>
                <c:pt idx="2759">
                  <c:v>40822</c:v>
                </c:pt>
                <c:pt idx="2760">
                  <c:v>40821</c:v>
                </c:pt>
                <c:pt idx="2761">
                  <c:v>40820</c:v>
                </c:pt>
                <c:pt idx="2762">
                  <c:v>40819</c:v>
                </c:pt>
                <c:pt idx="2763">
                  <c:v>40816</c:v>
                </c:pt>
                <c:pt idx="2764">
                  <c:v>40815</c:v>
                </c:pt>
                <c:pt idx="2765">
                  <c:v>40814</c:v>
                </c:pt>
                <c:pt idx="2766">
                  <c:v>40813</c:v>
                </c:pt>
                <c:pt idx="2767">
                  <c:v>40812</c:v>
                </c:pt>
                <c:pt idx="2768">
                  <c:v>40809</c:v>
                </c:pt>
                <c:pt idx="2769">
                  <c:v>40808</c:v>
                </c:pt>
                <c:pt idx="2770">
                  <c:v>40807</c:v>
                </c:pt>
                <c:pt idx="2771">
                  <c:v>40806</c:v>
                </c:pt>
                <c:pt idx="2772">
                  <c:v>40805</c:v>
                </c:pt>
                <c:pt idx="2773">
                  <c:v>40802</c:v>
                </c:pt>
                <c:pt idx="2774">
                  <c:v>40801</c:v>
                </c:pt>
                <c:pt idx="2775">
                  <c:v>40800</c:v>
                </c:pt>
                <c:pt idx="2776">
                  <c:v>40799</c:v>
                </c:pt>
                <c:pt idx="2777">
                  <c:v>40798</c:v>
                </c:pt>
                <c:pt idx="2778">
                  <c:v>40795</c:v>
                </c:pt>
                <c:pt idx="2779">
                  <c:v>40794</c:v>
                </c:pt>
                <c:pt idx="2780">
                  <c:v>40793</c:v>
                </c:pt>
                <c:pt idx="2781">
                  <c:v>40792</c:v>
                </c:pt>
                <c:pt idx="2782">
                  <c:v>40788</c:v>
                </c:pt>
                <c:pt idx="2783">
                  <c:v>40787</c:v>
                </c:pt>
                <c:pt idx="2784">
                  <c:v>40786</c:v>
                </c:pt>
                <c:pt idx="2785">
                  <c:v>40785</c:v>
                </c:pt>
                <c:pt idx="2786">
                  <c:v>40784</c:v>
                </c:pt>
                <c:pt idx="2787">
                  <c:v>40781</c:v>
                </c:pt>
                <c:pt idx="2788">
                  <c:v>40780</c:v>
                </c:pt>
                <c:pt idx="2789">
                  <c:v>40779</c:v>
                </c:pt>
                <c:pt idx="2790">
                  <c:v>40778</c:v>
                </c:pt>
                <c:pt idx="2791">
                  <c:v>40777</c:v>
                </c:pt>
                <c:pt idx="2792">
                  <c:v>40774</c:v>
                </c:pt>
                <c:pt idx="2793">
                  <c:v>40773</c:v>
                </c:pt>
                <c:pt idx="2794">
                  <c:v>40772</c:v>
                </c:pt>
                <c:pt idx="2795">
                  <c:v>40771</c:v>
                </c:pt>
                <c:pt idx="2796">
                  <c:v>40770</c:v>
                </c:pt>
                <c:pt idx="2797">
                  <c:v>40767</c:v>
                </c:pt>
                <c:pt idx="2798">
                  <c:v>40766</c:v>
                </c:pt>
                <c:pt idx="2799">
                  <c:v>40765</c:v>
                </c:pt>
                <c:pt idx="2800">
                  <c:v>40764</c:v>
                </c:pt>
                <c:pt idx="2801">
                  <c:v>40763</c:v>
                </c:pt>
                <c:pt idx="2802">
                  <c:v>40760</c:v>
                </c:pt>
                <c:pt idx="2803">
                  <c:v>40759</c:v>
                </c:pt>
                <c:pt idx="2804">
                  <c:v>40758</c:v>
                </c:pt>
                <c:pt idx="2805">
                  <c:v>40757</c:v>
                </c:pt>
                <c:pt idx="2806">
                  <c:v>40756</c:v>
                </c:pt>
                <c:pt idx="2807">
                  <c:v>40753</c:v>
                </c:pt>
                <c:pt idx="2808">
                  <c:v>40752</c:v>
                </c:pt>
                <c:pt idx="2809">
                  <c:v>40751</c:v>
                </c:pt>
                <c:pt idx="2810">
                  <c:v>40750</c:v>
                </c:pt>
                <c:pt idx="2811">
                  <c:v>40749</c:v>
                </c:pt>
                <c:pt idx="2812">
                  <c:v>40746</c:v>
                </c:pt>
                <c:pt idx="2813">
                  <c:v>40745</c:v>
                </c:pt>
                <c:pt idx="2814">
                  <c:v>40744</c:v>
                </c:pt>
                <c:pt idx="2815">
                  <c:v>40743</c:v>
                </c:pt>
                <c:pt idx="2816">
                  <c:v>40742</c:v>
                </c:pt>
                <c:pt idx="2817">
                  <c:v>40739</c:v>
                </c:pt>
                <c:pt idx="2818">
                  <c:v>40738</c:v>
                </c:pt>
                <c:pt idx="2819">
                  <c:v>40737</c:v>
                </c:pt>
                <c:pt idx="2820">
                  <c:v>40736</c:v>
                </c:pt>
                <c:pt idx="2821">
                  <c:v>40735</c:v>
                </c:pt>
                <c:pt idx="2822">
                  <c:v>40732</c:v>
                </c:pt>
                <c:pt idx="2823">
                  <c:v>40731</c:v>
                </c:pt>
                <c:pt idx="2824">
                  <c:v>40730</c:v>
                </c:pt>
                <c:pt idx="2825">
                  <c:v>40729</c:v>
                </c:pt>
                <c:pt idx="2826">
                  <c:v>40725</c:v>
                </c:pt>
                <c:pt idx="2827">
                  <c:v>40724</c:v>
                </c:pt>
                <c:pt idx="2828">
                  <c:v>40723</c:v>
                </c:pt>
                <c:pt idx="2829">
                  <c:v>40722</c:v>
                </c:pt>
                <c:pt idx="2830">
                  <c:v>40721</c:v>
                </c:pt>
                <c:pt idx="2831">
                  <c:v>40718</c:v>
                </c:pt>
                <c:pt idx="2832">
                  <c:v>40717</c:v>
                </c:pt>
                <c:pt idx="2833">
                  <c:v>40716</c:v>
                </c:pt>
                <c:pt idx="2834">
                  <c:v>40715</c:v>
                </c:pt>
                <c:pt idx="2835">
                  <c:v>40714</c:v>
                </c:pt>
                <c:pt idx="2836">
                  <c:v>40711</c:v>
                </c:pt>
                <c:pt idx="2837">
                  <c:v>40710</c:v>
                </c:pt>
                <c:pt idx="2838">
                  <c:v>40709</c:v>
                </c:pt>
                <c:pt idx="2839">
                  <c:v>40708</c:v>
                </c:pt>
                <c:pt idx="2840">
                  <c:v>40707</c:v>
                </c:pt>
                <c:pt idx="2841">
                  <c:v>40704</c:v>
                </c:pt>
                <c:pt idx="2842">
                  <c:v>40703</c:v>
                </c:pt>
                <c:pt idx="2843">
                  <c:v>40702</c:v>
                </c:pt>
                <c:pt idx="2844">
                  <c:v>40701</c:v>
                </c:pt>
                <c:pt idx="2845">
                  <c:v>40700</c:v>
                </c:pt>
                <c:pt idx="2846">
                  <c:v>40697</c:v>
                </c:pt>
                <c:pt idx="2847">
                  <c:v>40696</c:v>
                </c:pt>
                <c:pt idx="2848">
                  <c:v>40695</c:v>
                </c:pt>
                <c:pt idx="2849">
                  <c:v>40694</c:v>
                </c:pt>
                <c:pt idx="2850">
                  <c:v>40690</c:v>
                </c:pt>
                <c:pt idx="2851">
                  <c:v>40689</c:v>
                </c:pt>
                <c:pt idx="2852">
                  <c:v>40688</c:v>
                </c:pt>
                <c:pt idx="2853">
                  <c:v>40687</c:v>
                </c:pt>
                <c:pt idx="2854">
                  <c:v>40686</c:v>
                </c:pt>
                <c:pt idx="2855">
                  <c:v>40683</c:v>
                </c:pt>
                <c:pt idx="2856">
                  <c:v>40682</c:v>
                </c:pt>
                <c:pt idx="2857">
                  <c:v>40681</c:v>
                </c:pt>
                <c:pt idx="2858">
                  <c:v>40680</c:v>
                </c:pt>
                <c:pt idx="2859">
                  <c:v>40679</c:v>
                </c:pt>
                <c:pt idx="2860">
                  <c:v>40676</c:v>
                </c:pt>
                <c:pt idx="2861">
                  <c:v>40675</c:v>
                </c:pt>
                <c:pt idx="2862">
                  <c:v>40674</c:v>
                </c:pt>
                <c:pt idx="2863">
                  <c:v>40673</c:v>
                </c:pt>
                <c:pt idx="2864">
                  <c:v>40672</c:v>
                </c:pt>
                <c:pt idx="2865">
                  <c:v>40669</c:v>
                </c:pt>
                <c:pt idx="2866">
                  <c:v>40668</c:v>
                </c:pt>
                <c:pt idx="2867">
                  <c:v>40667</c:v>
                </c:pt>
                <c:pt idx="2868">
                  <c:v>40666</c:v>
                </c:pt>
                <c:pt idx="2869">
                  <c:v>40665</c:v>
                </c:pt>
                <c:pt idx="2870">
                  <c:v>40662</c:v>
                </c:pt>
                <c:pt idx="2871">
                  <c:v>40661</c:v>
                </c:pt>
                <c:pt idx="2872">
                  <c:v>40660</c:v>
                </c:pt>
                <c:pt idx="2873">
                  <c:v>40659</c:v>
                </c:pt>
                <c:pt idx="2874">
                  <c:v>40658</c:v>
                </c:pt>
                <c:pt idx="2875">
                  <c:v>40654</c:v>
                </c:pt>
                <c:pt idx="2876">
                  <c:v>40653</c:v>
                </c:pt>
                <c:pt idx="2877">
                  <c:v>40652</c:v>
                </c:pt>
                <c:pt idx="2878">
                  <c:v>40651</c:v>
                </c:pt>
                <c:pt idx="2879">
                  <c:v>40648</c:v>
                </c:pt>
                <c:pt idx="2880">
                  <c:v>40647</c:v>
                </c:pt>
                <c:pt idx="2881">
                  <c:v>40646</c:v>
                </c:pt>
                <c:pt idx="2882">
                  <c:v>40645</c:v>
                </c:pt>
                <c:pt idx="2883">
                  <c:v>40644</c:v>
                </c:pt>
                <c:pt idx="2884">
                  <c:v>40641</c:v>
                </c:pt>
                <c:pt idx="2885">
                  <c:v>40640</c:v>
                </c:pt>
                <c:pt idx="2886">
                  <c:v>40639</c:v>
                </c:pt>
                <c:pt idx="2887">
                  <c:v>40638</c:v>
                </c:pt>
                <c:pt idx="2888">
                  <c:v>40637</c:v>
                </c:pt>
                <c:pt idx="2889">
                  <c:v>40634</c:v>
                </c:pt>
                <c:pt idx="2890">
                  <c:v>40633</c:v>
                </c:pt>
                <c:pt idx="2891">
                  <c:v>40632</c:v>
                </c:pt>
                <c:pt idx="2892">
                  <c:v>40631</c:v>
                </c:pt>
                <c:pt idx="2893">
                  <c:v>40630</c:v>
                </c:pt>
                <c:pt idx="2894">
                  <c:v>40627</c:v>
                </c:pt>
                <c:pt idx="2895">
                  <c:v>40626</c:v>
                </c:pt>
                <c:pt idx="2896">
                  <c:v>40625</c:v>
                </c:pt>
                <c:pt idx="2897">
                  <c:v>40624</c:v>
                </c:pt>
                <c:pt idx="2898">
                  <c:v>40623</c:v>
                </c:pt>
                <c:pt idx="2899">
                  <c:v>40620</c:v>
                </c:pt>
                <c:pt idx="2900">
                  <c:v>40619</c:v>
                </c:pt>
                <c:pt idx="2901">
                  <c:v>40618</c:v>
                </c:pt>
                <c:pt idx="2902">
                  <c:v>40617</c:v>
                </c:pt>
                <c:pt idx="2903">
                  <c:v>40616</c:v>
                </c:pt>
                <c:pt idx="2904">
                  <c:v>40613</c:v>
                </c:pt>
                <c:pt idx="2905">
                  <c:v>40612</c:v>
                </c:pt>
                <c:pt idx="2906">
                  <c:v>40611</c:v>
                </c:pt>
                <c:pt idx="2907">
                  <c:v>40610</c:v>
                </c:pt>
                <c:pt idx="2908">
                  <c:v>40609</c:v>
                </c:pt>
                <c:pt idx="2909">
                  <c:v>40606</c:v>
                </c:pt>
                <c:pt idx="2910">
                  <c:v>40605</c:v>
                </c:pt>
                <c:pt idx="2911">
                  <c:v>40604</c:v>
                </c:pt>
                <c:pt idx="2912">
                  <c:v>40603</c:v>
                </c:pt>
                <c:pt idx="2913">
                  <c:v>40602</c:v>
                </c:pt>
                <c:pt idx="2914">
                  <c:v>40599</c:v>
                </c:pt>
                <c:pt idx="2915">
                  <c:v>40598</c:v>
                </c:pt>
                <c:pt idx="2916">
                  <c:v>40597</c:v>
                </c:pt>
                <c:pt idx="2917">
                  <c:v>40596</c:v>
                </c:pt>
                <c:pt idx="2918">
                  <c:v>40592</c:v>
                </c:pt>
                <c:pt idx="2919">
                  <c:v>40591</c:v>
                </c:pt>
                <c:pt idx="2920">
                  <c:v>40590</c:v>
                </c:pt>
                <c:pt idx="2921">
                  <c:v>40589</c:v>
                </c:pt>
                <c:pt idx="2922">
                  <c:v>40588</c:v>
                </c:pt>
                <c:pt idx="2923">
                  <c:v>40585</c:v>
                </c:pt>
                <c:pt idx="2924">
                  <c:v>40584</c:v>
                </c:pt>
                <c:pt idx="2925">
                  <c:v>40583</c:v>
                </c:pt>
                <c:pt idx="2926">
                  <c:v>40582</c:v>
                </c:pt>
                <c:pt idx="2927">
                  <c:v>40581</c:v>
                </c:pt>
                <c:pt idx="2928">
                  <c:v>40578</c:v>
                </c:pt>
                <c:pt idx="2929">
                  <c:v>40577</c:v>
                </c:pt>
                <c:pt idx="2930">
                  <c:v>40576</c:v>
                </c:pt>
                <c:pt idx="2931">
                  <c:v>40575</c:v>
                </c:pt>
                <c:pt idx="2932">
                  <c:v>40574</c:v>
                </c:pt>
                <c:pt idx="2933">
                  <c:v>40571</c:v>
                </c:pt>
                <c:pt idx="2934">
                  <c:v>40570</c:v>
                </c:pt>
                <c:pt idx="2935">
                  <c:v>40569</c:v>
                </c:pt>
                <c:pt idx="2936">
                  <c:v>40568</c:v>
                </c:pt>
                <c:pt idx="2937">
                  <c:v>40567</c:v>
                </c:pt>
                <c:pt idx="2938">
                  <c:v>40564</c:v>
                </c:pt>
                <c:pt idx="2939">
                  <c:v>40563</c:v>
                </c:pt>
                <c:pt idx="2940">
                  <c:v>40562</c:v>
                </c:pt>
                <c:pt idx="2941">
                  <c:v>40561</c:v>
                </c:pt>
                <c:pt idx="2942">
                  <c:v>40557</c:v>
                </c:pt>
                <c:pt idx="2943">
                  <c:v>40556</c:v>
                </c:pt>
                <c:pt idx="2944">
                  <c:v>40555</c:v>
                </c:pt>
                <c:pt idx="2945">
                  <c:v>40554</c:v>
                </c:pt>
                <c:pt idx="2946">
                  <c:v>40553</c:v>
                </c:pt>
                <c:pt idx="2947">
                  <c:v>40550</c:v>
                </c:pt>
                <c:pt idx="2948">
                  <c:v>40549</c:v>
                </c:pt>
                <c:pt idx="2949">
                  <c:v>40548</c:v>
                </c:pt>
                <c:pt idx="2950">
                  <c:v>40547</c:v>
                </c:pt>
                <c:pt idx="2951">
                  <c:v>40546</c:v>
                </c:pt>
                <c:pt idx="2952">
                  <c:v>40543</c:v>
                </c:pt>
                <c:pt idx="2953">
                  <c:v>40542</c:v>
                </c:pt>
                <c:pt idx="2954">
                  <c:v>40541</c:v>
                </c:pt>
                <c:pt idx="2955">
                  <c:v>40540</c:v>
                </c:pt>
                <c:pt idx="2956">
                  <c:v>40539</c:v>
                </c:pt>
                <c:pt idx="2957">
                  <c:v>40535</c:v>
                </c:pt>
                <c:pt idx="2958">
                  <c:v>40534</c:v>
                </c:pt>
                <c:pt idx="2959">
                  <c:v>40533</c:v>
                </c:pt>
                <c:pt idx="2960">
                  <c:v>40532</c:v>
                </c:pt>
                <c:pt idx="2961">
                  <c:v>40529</c:v>
                </c:pt>
                <c:pt idx="2962">
                  <c:v>40528</c:v>
                </c:pt>
                <c:pt idx="2963">
                  <c:v>40527</c:v>
                </c:pt>
                <c:pt idx="2964">
                  <c:v>40526</c:v>
                </c:pt>
                <c:pt idx="2965">
                  <c:v>40525</c:v>
                </c:pt>
                <c:pt idx="2966">
                  <c:v>40522</c:v>
                </c:pt>
                <c:pt idx="2967">
                  <c:v>40521</c:v>
                </c:pt>
                <c:pt idx="2968">
                  <c:v>40520</c:v>
                </c:pt>
                <c:pt idx="2969">
                  <c:v>40519</c:v>
                </c:pt>
                <c:pt idx="2970">
                  <c:v>40518</c:v>
                </c:pt>
                <c:pt idx="2971">
                  <c:v>40515</c:v>
                </c:pt>
                <c:pt idx="2972">
                  <c:v>40514</c:v>
                </c:pt>
                <c:pt idx="2973">
                  <c:v>40513</c:v>
                </c:pt>
                <c:pt idx="2974">
                  <c:v>40512</c:v>
                </c:pt>
                <c:pt idx="2975">
                  <c:v>40511</c:v>
                </c:pt>
                <c:pt idx="2976">
                  <c:v>40508</c:v>
                </c:pt>
                <c:pt idx="2977">
                  <c:v>40506</c:v>
                </c:pt>
                <c:pt idx="2978">
                  <c:v>40505</c:v>
                </c:pt>
                <c:pt idx="2979">
                  <c:v>40504</c:v>
                </c:pt>
                <c:pt idx="2980">
                  <c:v>40501</c:v>
                </c:pt>
                <c:pt idx="2981">
                  <c:v>40500</c:v>
                </c:pt>
                <c:pt idx="2982">
                  <c:v>40499</c:v>
                </c:pt>
                <c:pt idx="2983">
                  <c:v>40498</c:v>
                </c:pt>
                <c:pt idx="2984">
                  <c:v>40497</c:v>
                </c:pt>
                <c:pt idx="2985">
                  <c:v>40494</c:v>
                </c:pt>
                <c:pt idx="2986">
                  <c:v>40493</c:v>
                </c:pt>
                <c:pt idx="2987">
                  <c:v>40492</c:v>
                </c:pt>
                <c:pt idx="2988">
                  <c:v>40491</c:v>
                </c:pt>
                <c:pt idx="2989">
                  <c:v>40490</c:v>
                </c:pt>
                <c:pt idx="2990">
                  <c:v>40487</c:v>
                </c:pt>
                <c:pt idx="2991">
                  <c:v>40486</c:v>
                </c:pt>
                <c:pt idx="2992">
                  <c:v>40485</c:v>
                </c:pt>
                <c:pt idx="2993">
                  <c:v>40484</c:v>
                </c:pt>
                <c:pt idx="2994">
                  <c:v>40483</c:v>
                </c:pt>
                <c:pt idx="2995">
                  <c:v>40480</c:v>
                </c:pt>
                <c:pt idx="2996">
                  <c:v>40479</c:v>
                </c:pt>
                <c:pt idx="2997">
                  <c:v>40478</c:v>
                </c:pt>
                <c:pt idx="2998">
                  <c:v>40477</c:v>
                </c:pt>
                <c:pt idx="2999">
                  <c:v>40476</c:v>
                </c:pt>
                <c:pt idx="3000">
                  <c:v>40473</c:v>
                </c:pt>
                <c:pt idx="3001">
                  <c:v>40472</c:v>
                </c:pt>
                <c:pt idx="3002">
                  <c:v>40471</c:v>
                </c:pt>
                <c:pt idx="3003">
                  <c:v>40470</c:v>
                </c:pt>
                <c:pt idx="3004">
                  <c:v>40469</c:v>
                </c:pt>
                <c:pt idx="3005">
                  <c:v>40466</c:v>
                </c:pt>
                <c:pt idx="3006">
                  <c:v>40465</c:v>
                </c:pt>
                <c:pt idx="3007">
                  <c:v>40464</c:v>
                </c:pt>
                <c:pt idx="3008">
                  <c:v>40463</c:v>
                </c:pt>
                <c:pt idx="3009">
                  <c:v>40462</c:v>
                </c:pt>
                <c:pt idx="3010">
                  <c:v>40459</c:v>
                </c:pt>
                <c:pt idx="3011">
                  <c:v>40458</c:v>
                </c:pt>
                <c:pt idx="3012">
                  <c:v>40457</c:v>
                </c:pt>
                <c:pt idx="3013">
                  <c:v>40456</c:v>
                </c:pt>
                <c:pt idx="3014">
                  <c:v>40455</c:v>
                </c:pt>
                <c:pt idx="3015">
                  <c:v>40452</c:v>
                </c:pt>
                <c:pt idx="3016">
                  <c:v>40451</c:v>
                </c:pt>
                <c:pt idx="3017">
                  <c:v>40450</c:v>
                </c:pt>
                <c:pt idx="3018">
                  <c:v>40449</c:v>
                </c:pt>
                <c:pt idx="3019">
                  <c:v>40448</c:v>
                </c:pt>
                <c:pt idx="3020">
                  <c:v>40445</c:v>
                </c:pt>
                <c:pt idx="3021">
                  <c:v>40444</c:v>
                </c:pt>
                <c:pt idx="3022">
                  <c:v>40443</c:v>
                </c:pt>
                <c:pt idx="3023">
                  <c:v>40442</c:v>
                </c:pt>
                <c:pt idx="3024">
                  <c:v>40441</c:v>
                </c:pt>
                <c:pt idx="3025">
                  <c:v>40438</c:v>
                </c:pt>
                <c:pt idx="3026">
                  <c:v>40437</c:v>
                </c:pt>
                <c:pt idx="3027">
                  <c:v>40436</c:v>
                </c:pt>
                <c:pt idx="3028">
                  <c:v>40435</c:v>
                </c:pt>
                <c:pt idx="3029">
                  <c:v>40434</c:v>
                </c:pt>
                <c:pt idx="3030">
                  <c:v>40431</c:v>
                </c:pt>
                <c:pt idx="3031">
                  <c:v>40430</c:v>
                </c:pt>
                <c:pt idx="3032">
                  <c:v>40429</c:v>
                </c:pt>
                <c:pt idx="3033">
                  <c:v>40428</c:v>
                </c:pt>
                <c:pt idx="3034">
                  <c:v>40424</c:v>
                </c:pt>
                <c:pt idx="3035">
                  <c:v>40423</c:v>
                </c:pt>
                <c:pt idx="3036">
                  <c:v>40422</c:v>
                </c:pt>
                <c:pt idx="3037">
                  <c:v>40421</c:v>
                </c:pt>
                <c:pt idx="3038">
                  <c:v>40420</c:v>
                </c:pt>
                <c:pt idx="3039">
                  <c:v>40417</c:v>
                </c:pt>
                <c:pt idx="3040">
                  <c:v>40416</c:v>
                </c:pt>
                <c:pt idx="3041">
                  <c:v>40415</c:v>
                </c:pt>
                <c:pt idx="3042">
                  <c:v>40414</c:v>
                </c:pt>
                <c:pt idx="3043">
                  <c:v>40413</c:v>
                </c:pt>
                <c:pt idx="3044">
                  <c:v>40410</c:v>
                </c:pt>
                <c:pt idx="3045">
                  <c:v>40409</c:v>
                </c:pt>
                <c:pt idx="3046">
                  <c:v>40408</c:v>
                </c:pt>
                <c:pt idx="3047">
                  <c:v>40407</c:v>
                </c:pt>
                <c:pt idx="3048">
                  <c:v>40406</c:v>
                </c:pt>
                <c:pt idx="3049">
                  <c:v>40403</c:v>
                </c:pt>
                <c:pt idx="3050">
                  <c:v>40402</c:v>
                </c:pt>
                <c:pt idx="3051">
                  <c:v>40401</c:v>
                </c:pt>
                <c:pt idx="3052">
                  <c:v>40400</c:v>
                </c:pt>
                <c:pt idx="3053">
                  <c:v>40399</c:v>
                </c:pt>
                <c:pt idx="3054">
                  <c:v>40396</c:v>
                </c:pt>
                <c:pt idx="3055">
                  <c:v>40395</c:v>
                </c:pt>
                <c:pt idx="3056">
                  <c:v>40394</c:v>
                </c:pt>
                <c:pt idx="3057">
                  <c:v>40393</c:v>
                </c:pt>
                <c:pt idx="3058">
                  <c:v>40392</c:v>
                </c:pt>
                <c:pt idx="3059">
                  <c:v>40389</c:v>
                </c:pt>
                <c:pt idx="3060">
                  <c:v>40388</c:v>
                </c:pt>
                <c:pt idx="3061">
                  <c:v>40387</c:v>
                </c:pt>
                <c:pt idx="3062">
                  <c:v>40386</c:v>
                </c:pt>
                <c:pt idx="3063">
                  <c:v>40385</c:v>
                </c:pt>
                <c:pt idx="3064">
                  <c:v>40382</c:v>
                </c:pt>
                <c:pt idx="3065">
                  <c:v>40381</c:v>
                </c:pt>
                <c:pt idx="3066">
                  <c:v>40380</c:v>
                </c:pt>
                <c:pt idx="3067">
                  <c:v>40379</c:v>
                </c:pt>
                <c:pt idx="3068">
                  <c:v>40378</c:v>
                </c:pt>
                <c:pt idx="3069">
                  <c:v>40375</c:v>
                </c:pt>
                <c:pt idx="3070">
                  <c:v>40374</c:v>
                </c:pt>
                <c:pt idx="3071">
                  <c:v>40373</c:v>
                </c:pt>
                <c:pt idx="3072">
                  <c:v>40372</c:v>
                </c:pt>
                <c:pt idx="3073">
                  <c:v>40371</c:v>
                </c:pt>
                <c:pt idx="3074">
                  <c:v>40368</c:v>
                </c:pt>
                <c:pt idx="3075">
                  <c:v>40367</c:v>
                </c:pt>
                <c:pt idx="3076">
                  <c:v>40366</c:v>
                </c:pt>
                <c:pt idx="3077">
                  <c:v>40365</c:v>
                </c:pt>
                <c:pt idx="3078">
                  <c:v>40361</c:v>
                </c:pt>
                <c:pt idx="3079">
                  <c:v>40360</c:v>
                </c:pt>
                <c:pt idx="3080">
                  <c:v>40359</c:v>
                </c:pt>
                <c:pt idx="3081">
                  <c:v>40358</c:v>
                </c:pt>
                <c:pt idx="3082">
                  <c:v>40357</c:v>
                </c:pt>
                <c:pt idx="3083">
                  <c:v>40354</c:v>
                </c:pt>
                <c:pt idx="3084">
                  <c:v>40353</c:v>
                </c:pt>
                <c:pt idx="3085">
                  <c:v>40352</c:v>
                </c:pt>
                <c:pt idx="3086">
                  <c:v>40351</c:v>
                </c:pt>
                <c:pt idx="3087">
                  <c:v>40350</c:v>
                </c:pt>
                <c:pt idx="3088">
                  <c:v>40347</c:v>
                </c:pt>
                <c:pt idx="3089">
                  <c:v>40346</c:v>
                </c:pt>
                <c:pt idx="3090">
                  <c:v>40345</c:v>
                </c:pt>
                <c:pt idx="3091">
                  <c:v>40344</c:v>
                </c:pt>
                <c:pt idx="3092">
                  <c:v>40343</c:v>
                </c:pt>
                <c:pt idx="3093">
                  <c:v>40340</c:v>
                </c:pt>
                <c:pt idx="3094">
                  <c:v>40339</c:v>
                </c:pt>
                <c:pt idx="3095">
                  <c:v>40338</c:v>
                </c:pt>
                <c:pt idx="3096">
                  <c:v>40337</c:v>
                </c:pt>
                <c:pt idx="3097">
                  <c:v>40336</c:v>
                </c:pt>
                <c:pt idx="3098">
                  <c:v>40333</c:v>
                </c:pt>
                <c:pt idx="3099">
                  <c:v>40332</c:v>
                </c:pt>
                <c:pt idx="3100">
                  <c:v>40331</c:v>
                </c:pt>
                <c:pt idx="3101">
                  <c:v>40330</c:v>
                </c:pt>
                <c:pt idx="3102">
                  <c:v>40326</c:v>
                </c:pt>
                <c:pt idx="3103">
                  <c:v>40325</c:v>
                </c:pt>
                <c:pt idx="3104">
                  <c:v>40324</c:v>
                </c:pt>
                <c:pt idx="3105">
                  <c:v>40323</c:v>
                </c:pt>
                <c:pt idx="3106">
                  <c:v>40322</c:v>
                </c:pt>
                <c:pt idx="3107">
                  <c:v>40319</c:v>
                </c:pt>
                <c:pt idx="3108">
                  <c:v>40318</c:v>
                </c:pt>
                <c:pt idx="3109">
                  <c:v>40317</c:v>
                </c:pt>
                <c:pt idx="3110">
                  <c:v>40316</c:v>
                </c:pt>
                <c:pt idx="3111">
                  <c:v>40315</c:v>
                </c:pt>
                <c:pt idx="3112">
                  <c:v>40312</c:v>
                </c:pt>
                <c:pt idx="3113">
                  <c:v>40311</c:v>
                </c:pt>
                <c:pt idx="3114">
                  <c:v>40310</c:v>
                </c:pt>
                <c:pt idx="3115">
                  <c:v>40309</c:v>
                </c:pt>
                <c:pt idx="3116">
                  <c:v>40308</c:v>
                </c:pt>
                <c:pt idx="3117">
                  <c:v>40305</c:v>
                </c:pt>
                <c:pt idx="3118">
                  <c:v>40304</c:v>
                </c:pt>
                <c:pt idx="3119">
                  <c:v>40303</c:v>
                </c:pt>
                <c:pt idx="3120">
                  <c:v>40302</c:v>
                </c:pt>
                <c:pt idx="3121">
                  <c:v>40301</c:v>
                </c:pt>
                <c:pt idx="3122">
                  <c:v>40298</c:v>
                </c:pt>
                <c:pt idx="3123">
                  <c:v>40297</c:v>
                </c:pt>
                <c:pt idx="3124">
                  <c:v>40296</c:v>
                </c:pt>
                <c:pt idx="3125">
                  <c:v>40295</c:v>
                </c:pt>
                <c:pt idx="3126">
                  <c:v>40294</c:v>
                </c:pt>
                <c:pt idx="3127">
                  <c:v>40291</c:v>
                </c:pt>
                <c:pt idx="3128">
                  <c:v>40290</c:v>
                </c:pt>
                <c:pt idx="3129">
                  <c:v>40289</c:v>
                </c:pt>
                <c:pt idx="3130">
                  <c:v>40288</c:v>
                </c:pt>
                <c:pt idx="3131">
                  <c:v>40287</c:v>
                </c:pt>
                <c:pt idx="3132">
                  <c:v>40284</c:v>
                </c:pt>
                <c:pt idx="3133">
                  <c:v>40283</c:v>
                </c:pt>
                <c:pt idx="3134">
                  <c:v>40282</c:v>
                </c:pt>
                <c:pt idx="3135">
                  <c:v>40281</c:v>
                </c:pt>
                <c:pt idx="3136">
                  <c:v>40280</c:v>
                </c:pt>
                <c:pt idx="3137">
                  <c:v>40277</c:v>
                </c:pt>
                <c:pt idx="3138">
                  <c:v>40276</c:v>
                </c:pt>
                <c:pt idx="3139">
                  <c:v>40275</c:v>
                </c:pt>
                <c:pt idx="3140">
                  <c:v>40274</c:v>
                </c:pt>
                <c:pt idx="3141">
                  <c:v>40273</c:v>
                </c:pt>
                <c:pt idx="3142">
                  <c:v>40269</c:v>
                </c:pt>
                <c:pt idx="3143">
                  <c:v>40268</c:v>
                </c:pt>
                <c:pt idx="3144">
                  <c:v>40267</c:v>
                </c:pt>
                <c:pt idx="3145">
                  <c:v>40266</c:v>
                </c:pt>
                <c:pt idx="3146">
                  <c:v>40263</c:v>
                </c:pt>
                <c:pt idx="3147">
                  <c:v>40262</c:v>
                </c:pt>
                <c:pt idx="3148">
                  <c:v>40261</c:v>
                </c:pt>
                <c:pt idx="3149">
                  <c:v>40260</c:v>
                </c:pt>
                <c:pt idx="3150">
                  <c:v>40259</c:v>
                </c:pt>
                <c:pt idx="3151">
                  <c:v>40256</c:v>
                </c:pt>
                <c:pt idx="3152">
                  <c:v>40255</c:v>
                </c:pt>
                <c:pt idx="3153">
                  <c:v>40254</c:v>
                </c:pt>
                <c:pt idx="3154">
                  <c:v>40253</c:v>
                </c:pt>
                <c:pt idx="3155">
                  <c:v>40252</c:v>
                </c:pt>
                <c:pt idx="3156">
                  <c:v>40249</c:v>
                </c:pt>
                <c:pt idx="3157">
                  <c:v>40248</c:v>
                </c:pt>
                <c:pt idx="3158">
                  <c:v>40247</c:v>
                </c:pt>
                <c:pt idx="3159">
                  <c:v>40246</c:v>
                </c:pt>
                <c:pt idx="3160">
                  <c:v>40245</c:v>
                </c:pt>
                <c:pt idx="3161">
                  <c:v>40242</c:v>
                </c:pt>
                <c:pt idx="3162">
                  <c:v>40241</c:v>
                </c:pt>
                <c:pt idx="3163">
                  <c:v>40240</c:v>
                </c:pt>
                <c:pt idx="3164">
                  <c:v>40239</c:v>
                </c:pt>
                <c:pt idx="3165">
                  <c:v>40238</c:v>
                </c:pt>
                <c:pt idx="3166">
                  <c:v>40235</c:v>
                </c:pt>
                <c:pt idx="3167">
                  <c:v>40234</c:v>
                </c:pt>
                <c:pt idx="3168">
                  <c:v>40233</c:v>
                </c:pt>
                <c:pt idx="3169">
                  <c:v>40232</c:v>
                </c:pt>
                <c:pt idx="3170">
                  <c:v>40231</c:v>
                </c:pt>
                <c:pt idx="3171">
                  <c:v>40228</c:v>
                </c:pt>
                <c:pt idx="3172">
                  <c:v>40227</c:v>
                </c:pt>
                <c:pt idx="3173">
                  <c:v>40226</c:v>
                </c:pt>
                <c:pt idx="3174">
                  <c:v>40225</c:v>
                </c:pt>
                <c:pt idx="3175">
                  <c:v>40221</c:v>
                </c:pt>
                <c:pt idx="3176">
                  <c:v>40220</c:v>
                </c:pt>
                <c:pt idx="3177">
                  <c:v>40219</c:v>
                </c:pt>
                <c:pt idx="3178">
                  <c:v>40218</c:v>
                </c:pt>
                <c:pt idx="3179">
                  <c:v>40217</c:v>
                </c:pt>
                <c:pt idx="3180">
                  <c:v>40214</c:v>
                </c:pt>
                <c:pt idx="3181">
                  <c:v>40213</c:v>
                </c:pt>
                <c:pt idx="3182">
                  <c:v>40212</c:v>
                </c:pt>
                <c:pt idx="3183">
                  <c:v>40211</c:v>
                </c:pt>
                <c:pt idx="3184">
                  <c:v>40210</c:v>
                </c:pt>
                <c:pt idx="3185">
                  <c:v>40207</c:v>
                </c:pt>
                <c:pt idx="3186">
                  <c:v>40206</c:v>
                </c:pt>
                <c:pt idx="3187">
                  <c:v>40205</c:v>
                </c:pt>
                <c:pt idx="3188">
                  <c:v>40204</c:v>
                </c:pt>
                <c:pt idx="3189">
                  <c:v>40203</c:v>
                </c:pt>
                <c:pt idx="3190">
                  <c:v>40200</c:v>
                </c:pt>
                <c:pt idx="3191">
                  <c:v>40199</c:v>
                </c:pt>
                <c:pt idx="3192">
                  <c:v>40198</c:v>
                </c:pt>
                <c:pt idx="3193">
                  <c:v>40197</c:v>
                </c:pt>
                <c:pt idx="3194">
                  <c:v>40193</c:v>
                </c:pt>
                <c:pt idx="3195">
                  <c:v>40192</c:v>
                </c:pt>
                <c:pt idx="3196">
                  <c:v>40191</c:v>
                </c:pt>
                <c:pt idx="3197">
                  <c:v>40190</c:v>
                </c:pt>
                <c:pt idx="3198">
                  <c:v>40189</c:v>
                </c:pt>
                <c:pt idx="3199">
                  <c:v>40186</c:v>
                </c:pt>
                <c:pt idx="3200">
                  <c:v>40185</c:v>
                </c:pt>
                <c:pt idx="3201">
                  <c:v>40184</c:v>
                </c:pt>
                <c:pt idx="3202">
                  <c:v>40183</c:v>
                </c:pt>
                <c:pt idx="3203">
                  <c:v>40182</c:v>
                </c:pt>
                <c:pt idx="3204">
                  <c:v>40178</c:v>
                </c:pt>
                <c:pt idx="3205">
                  <c:v>40177</c:v>
                </c:pt>
                <c:pt idx="3206">
                  <c:v>40176</c:v>
                </c:pt>
                <c:pt idx="3207">
                  <c:v>40175</c:v>
                </c:pt>
                <c:pt idx="3208">
                  <c:v>40171</c:v>
                </c:pt>
                <c:pt idx="3209">
                  <c:v>40170</c:v>
                </c:pt>
                <c:pt idx="3210">
                  <c:v>40169</c:v>
                </c:pt>
                <c:pt idx="3211">
                  <c:v>40168</c:v>
                </c:pt>
                <c:pt idx="3212">
                  <c:v>40165</c:v>
                </c:pt>
                <c:pt idx="3213">
                  <c:v>40164</c:v>
                </c:pt>
                <c:pt idx="3214">
                  <c:v>40163</c:v>
                </c:pt>
                <c:pt idx="3215">
                  <c:v>40162</c:v>
                </c:pt>
                <c:pt idx="3216">
                  <c:v>40161</c:v>
                </c:pt>
                <c:pt idx="3217">
                  <c:v>40158</c:v>
                </c:pt>
                <c:pt idx="3218">
                  <c:v>40157</c:v>
                </c:pt>
                <c:pt idx="3219">
                  <c:v>40156</c:v>
                </c:pt>
                <c:pt idx="3220">
                  <c:v>40155</c:v>
                </c:pt>
                <c:pt idx="3221">
                  <c:v>40154</c:v>
                </c:pt>
                <c:pt idx="3222">
                  <c:v>40151</c:v>
                </c:pt>
                <c:pt idx="3223">
                  <c:v>40150</c:v>
                </c:pt>
                <c:pt idx="3224">
                  <c:v>40149</c:v>
                </c:pt>
                <c:pt idx="3225">
                  <c:v>40148</c:v>
                </c:pt>
                <c:pt idx="3226">
                  <c:v>40147</c:v>
                </c:pt>
                <c:pt idx="3227">
                  <c:v>40144</c:v>
                </c:pt>
                <c:pt idx="3228">
                  <c:v>40142</c:v>
                </c:pt>
                <c:pt idx="3229">
                  <c:v>40141</c:v>
                </c:pt>
                <c:pt idx="3230">
                  <c:v>40140</c:v>
                </c:pt>
                <c:pt idx="3231">
                  <c:v>40137</c:v>
                </c:pt>
                <c:pt idx="3232">
                  <c:v>40136</c:v>
                </c:pt>
                <c:pt idx="3233">
                  <c:v>40135</c:v>
                </c:pt>
                <c:pt idx="3234">
                  <c:v>40134</c:v>
                </c:pt>
                <c:pt idx="3235">
                  <c:v>40133</c:v>
                </c:pt>
                <c:pt idx="3236">
                  <c:v>40130</c:v>
                </c:pt>
                <c:pt idx="3237">
                  <c:v>40129</c:v>
                </c:pt>
                <c:pt idx="3238">
                  <c:v>40128</c:v>
                </c:pt>
                <c:pt idx="3239">
                  <c:v>40127</c:v>
                </c:pt>
                <c:pt idx="3240">
                  <c:v>40126</c:v>
                </c:pt>
                <c:pt idx="3241">
                  <c:v>40123</c:v>
                </c:pt>
                <c:pt idx="3242">
                  <c:v>40122</c:v>
                </c:pt>
                <c:pt idx="3243">
                  <c:v>40121</c:v>
                </c:pt>
                <c:pt idx="3244">
                  <c:v>40120</c:v>
                </c:pt>
                <c:pt idx="3245">
                  <c:v>40119</c:v>
                </c:pt>
                <c:pt idx="3246">
                  <c:v>40116</c:v>
                </c:pt>
                <c:pt idx="3247">
                  <c:v>40115</c:v>
                </c:pt>
                <c:pt idx="3248">
                  <c:v>40114</c:v>
                </c:pt>
                <c:pt idx="3249">
                  <c:v>40113</c:v>
                </c:pt>
                <c:pt idx="3250">
                  <c:v>40112</c:v>
                </c:pt>
                <c:pt idx="3251">
                  <c:v>40109</c:v>
                </c:pt>
                <c:pt idx="3252">
                  <c:v>40108</c:v>
                </c:pt>
                <c:pt idx="3253">
                  <c:v>40107</c:v>
                </c:pt>
                <c:pt idx="3254">
                  <c:v>40106</c:v>
                </c:pt>
                <c:pt idx="3255">
                  <c:v>40105</c:v>
                </c:pt>
                <c:pt idx="3256">
                  <c:v>40102</c:v>
                </c:pt>
                <c:pt idx="3257">
                  <c:v>40101</c:v>
                </c:pt>
                <c:pt idx="3258">
                  <c:v>40100</c:v>
                </c:pt>
                <c:pt idx="3259">
                  <c:v>40099</c:v>
                </c:pt>
                <c:pt idx="3260">
                  <c:v>40098</c:v>
                </c:pt>
                <c:pt idx="3261">
                  <c:v>40095</c:v>
                </c:pt>
                <c:pt idx="3262">
                  <c:v>40094</c:v>
                </c:pt>
                <c:pt idx="3263">
                  <c:v>40093</c:v>
                </c:pt>
                <c:pt idx="3264">
                  <c:v>40092</c:v>
                </c:pt>
                <c:pt idx="3265">
                  <c:v>40091</c:v>
                </c:pt>
                <c:pt idx="3266">
                  <c:v>40088</c:v>
                </c:pt>
                <c:pt idx="3267">
                  <c:v>40087</c:v>
                </c:pt>
                <c:pt idx="3268">
                  <c:v>40086</c:v>
                </c:pt>
                <c:pt idx="3269">
                  <c:v>40085</c:v>
                </c:pt>
                <c:pt idx="3270">
                  <c:v>40084</c:v>
                </c:pt>
                <c:pt idx="3271">
                  <c:v>40081</c:v>
                </c:pt>
                <c:pt idx="3272">
                  <c:v>40080</c:v>
                </c:pt>
                <c:pt idx="3273">
                  <c:v>40079</c:v>
                </c:pt>
                <c:pt idx="3274">
                  <c:v>40078</c:v>
                </c:pt>
                <c:pt idx="3275">
                  <c:v>40077</c:v>
                </c:pt>
                <c:pt idx="3276">
                  <c:v>40074</c:v>
                </c:pt>
                <c:pt idx="3277">
                  <c:v>40073</c:v>
                </c:pt>
                <c:pt idx="3278">
                  <c:v>40072</c:v>
                </c:pt>
                <c:pt idx="3279">
                  <c:v>40071</c:v>
                </c:pt>
                <c:pt idx="3280">
                  <c:v>40070</c:v>
                </c:pt>
                <c:pt idx="3281">
                  <c:v>40067</c:v>
                </c:pt>
                <c:pt idx="3282">
                  <c:v>40066</c:v>
                </c:pt>
                <c:pt idx="3283">
                  <c:v>40065</c:v>
                </c:pt>
                <c:pt idx="3284">
                  <c:v>40064</c:v>
                </c:pt>
                <c:pt idx="3285">
                  <c:v>40060</c:v>
                </c:pt>
                <c:pt idx="3286">
                  <c:v>40059</c:v>
                </c:pt>
                <c:pt idx="3287">
                  <c:v>40058</c:v>
                </c:pt>
                <c:pt idx="3288">
                  <c:v>40057</c:v>
                </c:pt>
                <c:pt idx="3289">
                  <c:v>40056</c:v>
                </c:pt>
                <c:pt idx="3290">
                  <c:v>40053</c:v>
                </c:pt>
                <c:pt idx="3291">
                  <c:v>40052</c:v>
                </c:pt>
                <c:pt idx="3292">
                  <c:v>40051</c:v>
                </c:pt>
                <c:pt idx="3293">
                  <c:v>40050</c:v>
                </c:pt>
                <c:pt idx="3294">
                  <c:v>40049</c:v>
                </c:pt>
                <c:pt idx="3295">
                  <c:v>40046</c:v>
                </c:pt>
                <c:pt idx="3296">
                  <c:v>40045</c:v>
                </c:pt>
                <c:pt idx="3297">
                  <c:v>40044</c:v>
                </c:pt>
                <c:pt idx="3298">
                  <c:v>40043</c:v>
                </c:pt>
                <c:pt idx="3299">
                  <c:v>40042</c:v>
                </c:pt>
                <c:pt idx="3300">
                  <c:v>40039</c:v>
                </c:pt>
                <c:pt idx="3301">
                  <c:v>40038</c:v>
                </c:pt>
                <c:pt idx="3302">
                  <c:v>40037</c:v>
                </c:pt>
                <c:pt idx="3303">
                  <c:v>40036</c:v>
                </c:pt>
                <c:pt idx="3304">
                  <c:v>40035</c:v>
                </c:pt>
                <c:pt idx="3305">
                  <c:v>40032</c:v>
                </c:pt>
                <c:pt idx="3306">
                  <c:v>40031</c:v>
                </c:pt>
                <c:pt idx="3307">
                  <c:v>40030</c:v>
                </c:pt>
                <c:pt idx="3308">
                  <c:v>40029</c:v>
                </c:pt>
                <c:pt idx="3309">
                  <c:v>40028</c:v>
                </c:pt>
                <c:pt idx="3310">
                  <c:v>40025</c:v>
                </c:pt>
                <c:pt idx="3311">
                  <c:v>40024</c:v>
                </c:pt>
                <c:pt idx="3312">
                  <c:v>40023</c:v>
                </c:pt>
                <c:pt idx="3313">
                  <c:v>40022</c:v>
                </c:pt>
                <c:pt idx="3314">
                  <c:v>40021</c:v>
                </c:pt>
                <c:pt idx="3315">
                  <c:v>40018</c:v>
                </c:pt>
                <c:pt idx="3316">
                  <c:v>40017</c:v>
                </c:pt>
                <c:pt idx="3317">
                  <c:v>40016</c:v>
                </c:pt>
                <c:pt idx="3318">
                  <c:v>40015</c:v>
                </c:pt>
                <c:pt idx="3319">
                  <c:v>40014</c:v>
                </c:pt>
                <c:pt idx="3320">
                  <c:v>40011</c:v>
                </c:pt>
                <c:pt idx="3321">
                  <c:v>40010</c:v>
                </c:pt>
                <c:pt idx="3322">
                  <c:v>40009</c:v>
                </c:pt>
                <c:pt idx="3323">
                  <c:v>40008</c:v>
                </c:pt>
                <c:pt idx="3324">
                  <c:v>40007</c:v>
                </c:pt>
                <c:pt idx="3325">
                  <c:v>40004</c:v>
                </c:pt>
                <c:pt idx="3326">
                  <c:v>40003</c:v>
                </c:pt>
                <c:pt idx="3327">
                  <c:v>40002</c:v>
                </c:pt>
                <c:pt idx="3328">
                  <c:v>40001</c:v>
                </c:pt>
                <c:pt idx="3329">
                  <c:v>40000</c:v>
                </c:pt>
                <c:pt idx="3330">
                  <c:v>39996</c:v>
                </c:pt>
                <c:pt idx="3331">
                  <c:v>39995</c:v>
                </c:pt>
                <c:pt idx="3332">
                  <c:v>39994</c:v>
                </c:pt>
                <c:pt idx="3333">
                  <c:v>39993</c:v>
                </c:pt>
                <c:pt idx="3334">
                  <c:v>39990</c:v>
                </c:pt>
                <c:pt idx="3335">
                  <c:v>39989</c:v>
                </c:pt>
                <c:pt idx="3336">
                  <c:v>39988</c:v>
                </c:pt>
                <c:pt idx="3337">
                  <c:v>39987</c:v>
                </c:pt>
                <c:pt idx="3338">
                  <c:v>39986</c:v>
                </c:pt>
                <c:pt idx="3339">
                  <c:v>39983</c:v>
                </c:pt>
                <c:pt idx="3340">
                  <c:v>39982</c:v>
                </c:pt>
                <c:pt idx="3341">
                  <c:v>39981</c:v>
                </c:pt>
                <c:pt idx="3342">
                  <c:v>39980</c:v>
                </c:pt>
                <c:pt idx="3343">
                  <c:v>39979</c:v>
                </c:pt>
                <c:pt idx="3344">
                  <c:v>39976</c:v>
                </c:pt>
                <c:pt idx="3345">
                  <c:v>39975</c:v>
                </c:pt>
                <c:pt idx="3346">
                  <c:v>39974</c:v>
                </c:pt>
                <c:pt idx="3347">
                  <c:v>39973</c:v>
                </c:pt>
                <c:pt idx="3348">
                  <c:v>39972</c:v>
                </c:pt>
                <c:pt idx="3349">
                  <c:v>39969</c:v>
                </c:pt>
                <c:pt idx="3350">
                  <c:v>39968</c:v>
                </c:pt>
                <c:pt idx="3351">
                  <c:v>39967</c:v>
                </c:pt>
                <c:pt idx="3352">
                  <c:v>39966</c:v>
                </c:pt>
                <c:pt idx="3353">
                  <c:v>39965</c:v>
                </c:pt>
                <c:pt idx="3354">
                  <c:v>39962</c:v>
                </c:pt>
                <c:pt idx="3355">
                  <c:v>39961</c:v>
                </c:pt>
                <c:pt idx="3356">
                  <c:v>39960</c:v>
                </c:pt>
                <c:pt idx="3357">
                  <c:v>39959</c:v>
                </c:pt>
                <c:pt idx="3358">
                  <c:v>39955</c:v>
                </c:pt>
                <c:pt idx="3359">
                  <c:v>39954</c:v>
                </c:pt>
                <c:pt idx="3360">
                  <c:v>39953</c:v>
                </c:pt>
                <c:pt idx="3361">
                  <c:v>39952</c:v>
                </c:pt>
                <c:pt idx="3362">
                  <c:v>39951</c:v>
                </c:pt>
                <c:pt idx="3363">
                  <c:v>39948</c:v>
                </c:pt>
                <c:pt idx="3364">
                  <c:v>39947</c:v>
                </c:pt>
                <c:pt idx="3365">
                  <c:v>39946</c:v>
                </c:pt>
                <c:pt idx="3366">
                  <c:v>39945</c:v>
                </c:pt>
                <c:pt idx="3367">
                  <c:v>39944</c:v>
                </c:pt>
                <c:pt idx="3368">
                  <c:v>39941</c:v>
                </c:pt>
                <c:pt idx="3369">
                  <c:v>39940</c:v>
                </c:pt>
                <c:pt idx="3370">
                  <c:v>39939</c:v>
                </c:pt>
                <c:pt idx="3371">
                  <c:v>39938</c:v>
                </c:pt>
                <c:pt idx="3372">
                  <c:v>39937</c:v>
                </c:pt>
                <c:pt idx="3373">
                  <c:v>39934</c:v>
                </c:pt>
                <c:pt idx="3374">
                  <c:v>39933</c:v>
                </c:pt>
                <c:pt idx="3375">
                  <c:v>39932</c:v>
                </c:pt>
                <c:pt idx="3376">
                  <c:v>39931</c:v>
                </c:pt>
                <c:pt idx="3377">
                  <c:v>39930</c:v>
                </c:pt>
                <c:pt idx="3378">
                  <c:v>39927</c:v>
                </c:pt>
                <c:pt idx="3379">
                  <c:v>39926</c:v>
                </c:pt>
                <c:pt idx="3380">
                  <c:v>39925</c:v>
                </c:pt>
                <c:pt idx="3381">
                  <c:v>39924</c:v>
                </c:pt>
                <c:pt idx="3382">
                  <c:v>39923</c:v>
                </c:pt>
                <c:pt idx="3383">
                  <c:v>39920</c:v>
                </c:pt>
                <c:pt idx="3384">
                  <c:v>39919</c:v>
                </c:pt>
                <c:pt idx="3385">
                  <c:v>39918</c:v>
                </c:pt>
                <c:pt idx="3386">
                  <c:v>39917</c:v>
                </c:pt>
                <c:pt idx="3387">
                  <c:v>39916</c:v>
                </c:pt>
                <c:pt idx="3388">
                  <c:v>39912</c:v>
                </c:pt>
                <c:pt idx="3389">
                  <c:v>39911</c:v>
                </c:pt>
                <c:pt idx="3390">
                  <c:v>39910</c:v>
                </c:pt>
                <c:pt idx="3391">
                  <c:v>39909</c:v>
                </c:pt>
                <c:pt idx="3392">
                  <c:v>39906</c:v>
                </c:pt>
                <c:pt idx="3393">
                  <c:v>39905</c:v>
                </c:pt>
                <c:pt idx="3394">
                  <c:v>39904</c:v>
                </c:pt>
                <c:pt idx="3395">
                  <c:v>39903</c:v>
                </c:pt>
                <c:pt idx="3396">
                  <c:v>39902</c:v>
                </c:pt>
                <c:pt idx="3397">
                  <c:v>39899</c:v>
                </c:pt>
                <c:pt idx="3398">
                  <c:v>39898</c:v>
                </c:pt>
                <c:pt idx="3399">
                  <c:v>39897</c:v>
                </c:pt>
                <c:pt idx="3400">
                  <c:v>39896</c:v>
                </c:pt>
                <c:pt idx="3401">
                  <c:v>39895</c:v>
                </c:pt>
                <c:pt idx="3402">
                  <c:v>39892</c:v>
                </c:pt>
                <c:pt idx="3403">
                  <c:v>39891</c:v>
                </c:pt>
                <c:pt idx="3404">
                  <c:v>39890</c:v>
                </c:pt>
                <c:pt idx="3405">
                  <c:v>39889</c:v>
                </c:pt>
                <c:pt idx="3406">
                  <c:v>39888</c:v>
                </c:pt>
                <c:pt idx="3407">
                  <c:v>39885</c:v>
                </c:pt>
                <c:pt idx="3408">
                  <c:v>39884</c:v>
                </c:pt>
                <c:pt idx="3409">
                  <c:v>39883</c:v>
                </c:pt>
                <c:pt idx="3410">
                  <c:v>39882</c:v>
                </c:pt>
                <c:pt idx="3411">
                  <c:v>39881</c:v>
                </c:pt>
                <c:pt idx="3412">
                  <c:v>39878</c:v>
                </c:pt>
                <c:pt idx="3413">
                  <c:v>39877</c:v>
                </c:pt>
                <c:pt idx="3414">
                  <c:v>39876</c:v>
                </c:pt>
                <c:pt idx="3415">
                  <c:v>39875</c:v>
                </c:pt>
                <c:pt idx="3416">
                  <c:v>39874</c:v>
                </c:pt>
                <c:pt idx="3417">
                  <c:v>39871</c:v>
                </c:pt>
                <c:pt idx="3418">
                  <c:v>39870</c:v>
                </c:pt>
                <c:pt idx="3419">
                  <c:v>39869</c:v>
                </c:pt>
                <c:pt idx="3420">
                  <c:v>39868</c:v>
                </c:pt>
                <c:pt idx="3421">
                  <c:v>39867</c:v>
                </c:pt>
                <c:pt idx="3422">
                  <c:v>39864</c:v>
                </c:pt>
                <c:pt idx="3423">
                  <c:v>39863</c:v>
                </c:pt>
                <c:pt idx="3424">
                  <c:v>39862</c:v>
                </c:pt>
                <c:pt idx="3425">
                  <c:v>39861</c:v>
                </c:pt>
                <c:pt idx="3426">
                  <c:v>39857</c:v>
                </c:pt>
                <c:pt idx="3427">
                  <c:v>39856</c:v>
                </c:pt>
                <c:pt idx="3428">
                  <c:v>39855</c:v>
                </c:pt>
                <c:pt idx="3429">
                  <c:v>39854</c:v>
                </c:pt>
                <c:pt idx="3430">
                  <c:v>39853</c:v>
                </c:pt>
                <c:pt idx="3431">
                  <c:v>39850</c:v>
                </c:pt>
                <c:pt idx="3432">
                  <c:v>39849</c:v>
                </c:pt>
                <c:pt idx="3433">
                  <c:v>39848</c:v>
                </c:pt>
                <c:pt idx="3434">
                  <c:v>39847</c:v>
                </c:pt>
                <c:pt idx="3435">
                  <c:v>39846</c:v>
                </c:pt>
                <c:pt idx="3436">
                  <c:v>39843</c:v>
                </c:pt>
                <c:pt idx="3437">
                  <c:v>39842</c:v>
                </c:pt>
                <c:pt idx="3438">
                  <c:v>39841</c:v>
                </c:pt>
                <c:pt idx="3439">
                  <c:v>39840</c:v>
                </c:pt>
                <c:pt idx="3440">
                  <c:v>39839</c:v>
                </c:pt>
                <c:pt idx="3441">
                  <c:v>39836</c:v>
                </c:pt>
                <c:pt idx="3442">
                  <c:v>39835</c:v>
                </c:pt>
                <c:pt idx="3443">
                  <c:v>39834</c:v>
                </c:pt>
                <c:pt idx="3444">
                  <c:v>39833</c:v>
                </c:pt>
                <c:pt idx="3445">
                  <c:v>39829</c:v>
                </c:pt>
                <c:pt idx="3446">
                  <c:v>39828</c:v>
                </c:pt>
                <c:pt idx="3447">
                  <c:v>39827</c:v>
                </c:pt>
                <c:pt idx="3448">
                  <c:v>39826</c:v>
                </c:pt>
                <c:pt idx="3449">
                  <c:v>39825</c:v>
                </c:pt>
                <c:pt idx="3450">
                  <c:v>39822</c:v>
                </c:pt>
                <c:pt idx="3451">
                  <c:v>39821</c:v>
                </c:pt>
                <c:pt idx="3452">
                  <c:v>39820</c:v>
                </c:pt>
                <c:pt idx="3453">
                  <c:v>39819</c:v>
                </c:pt>
                <c:pt idx="3454">
                  <c:v>39818</c:v>
                </c:pt>
                <c:pt idx="3455">
                  <c:v>39815</c:v>
                </c:pt>
                <c:pt idx="3456">
                  <c:v>39813</c:v>
                </c:pt>
                <c:pt idx="3457">
                  <c:v>39812</c:v>
                </c:pt>
                <c:pt idx="3458">
                  <c:v>39811</c:v>
                </c:pt>
                <c:pt idx="3459">
                  <c:v>39808</c:v>
                </c:pt>
                <c:pt idx="3460">
                  <c:v>39806</c:v>
                </c:pt>
                <c:pt idx="3461">
                  <c:v>39805</c:v>
                </c:pt>
                <c:pt idx="3462">
                  <c:v>39804</c:v>
                </c:pt>
                <c:pt idx="3463">
                  <c:v>39801</c:v>
                </c:pt>
                <c:pt idx="3464">
                  <c:v>39800</c:v>
                </c:pt>
                <c:pt idx="3465">
                  <c:v>39799</c:v>
                </c:pt>
                <c:pt idx="3466">
                  <c:v>39798</c:v>
                </c:pt>
                <c:pt idx="3467">
                  <c:v>39797</c:v>
                </c:pt>
                <c:pt idx="3468">
                  <c:v>39794</c:v>
                </c:pt>
                <c:pt idx="3469">
                  <c:v>39793</c:v>
                </c:pt>
                <c:pt idx="3470">
                  <c:v>39792</c:v>
                </c:pt>
                <c:pt idx="3471">
                  <c:v>39791</c:v>
                </c:pt>
                <c:pt idx="3472">
                  <c:v>39790</c:v>
                </c:pt>
                <c:pt idx="3473">
                  <c:v>39787</c:v>
                </c:pt>
                <c:pt idx="3474">
                  <c:v>39786</c:v>
                </c:pt>
                <c:pt idx="3475">
                  <c:v>39785</c:v>
                </c:pt>
                <c:pt idx="3476">
                  <c:v>39784</c:v>
                </c:pt>
                <c:pt idx="3477">
                  <c:v>39783</c:v>
                </c:pt>
                <c:pt idx="3478">
                  <c:v>39780</c:v>
                </c:pt>
                <c:pt idx="3479">
                  <c:v>39778</c:v>
                </c:pt>
                <c:pt idx="3480">
                  <c:v>39777</c:v>
                </c:pt>
                <c:pt idx="3481">
                  <c:v>39776</c:v>
                </c:pt>
                <c:pt idx="3482">
                  <c:v>39773</c:v>
                </c:pt>
                <c:pt idx="3483">
                  <c:v>39772</c:v>
                </c:pt>
                <c:pt idx="3484">
                  <c:v>39771</c:v>
                </c:pt>
                <c:pt idx="3485">
                  <c:v>39770</c:v>
                </c:pt>
                <c:pt idx="3486">
                  <c:v>39769</c:v>
                </c:pt>
                <c:pt idx="3487">
                  <c:v>39766</c:v>
                </c:pt>
                <c:pt idx="3488">
                  <c:v>39765</c:v>
                </c:pt>
                <c:pt idx="3489">
                  <c:v>39764</c:v>
                </c:pt>
                <c:pt idx="3490">
                  <c:v>39763</c:v>
                </c:pt>
                <c:pt idx="3491">
                  <c:v>39762</c:v>
                </c:pt>
                <c:pt idx="3492">
                  <c:v>39759</c:v>
                </c:pt>
                <c:pt idx="3493">
                  <c:v>39758</c:v>
                </c:pt>
                <c:pt idx="3494">
                  <c:v>39757</c:v>
                </c:pt>
                <c:pt idx="3495">
                  <c:v>39756</c:v>
                </c:pt>
                <c:pt idx="3496">
                  <c:v>39755</c:v>
                </c:pt>
                <c:pt idx="3497">
                  <c:v>39752</c:v>
                </c:pt>
                <c:pt idx="3498">
                  <c:v>39751</c:v>
                </c:pt>
                <c:pt idx="3499">
                  <c:v>39750</c:v>
                </c:pt>
                <c:pt idx="3500">
                  <c:v>39749</c:v>
                </c:pt>
                <c:pt idx="3501">
                  <c:v>39748</c:v>
                </c:pt>
                <c:pt idx="3502">
                  <c:v>39745</c:v>
                </c:pt>
                <c:pt idx="3503">
                  <c:v>39744</c:v>
                </c:pt>
                <c:pt idx="3504">
                  <c:v>39743</c:v>
                </c:pt>
                <c:pt idx="3505">
                  <c:v>39742</c:v>
                </c:pt>
                <c:pt idx="3506">
                  <c:v>39741</c:v>
                </c:pt>
                <c:pt idx="3507">
                  <c:v>39738</c:v>
                </c:pt>
                <c:pt idx="3508">
                  <c:v>39737</c:v>
                </c:pt>
                <c:pt idx="3509">
                  <c:v>39736</c:v>
                </c:pt>
                <c:pt idx="3510">
                  <c:v>39735</c:v>
                </c:pt>
                <c:pt idx="3511">
                  <c:v>39734</c:v>
                </c:pt>
                <c:pt idx="3512">
                  <c:v>39731</c:v>
                </c:pt>
                <c:pt idx="3513">
                  <c:v>39730</c:v>
                </c:pt>
                <c:pt idx="3514">
                  <c:v>39729</c:v>
                </c:pt>
                <c:pt idx="3515">
                  <c:v>39728</c:v>
                </c:pt>
                <c:pt idx="3516">
                  <c:v>39727</c:v>
                </c:pt>
                <c:pt idx="3517">
                  <c:v>39724</c:v>
                </c:pt>
                <c:pt idx="3518">
                  <c:v>39723</c:v>
                </c:pt>
                <c:pt idx="3519">
                  <c:v>39722</c:v>
                </c:pt>
                <c:pt idx="3520">
                  <c:v>39721</c:v>
                </c:pt>
                <c:pt idx="3521">
                  <c:v>39720</c:v>
                </c:pt>
                <c:pt idx="3522">
                  <c:v>39717</c:v>
                </c:pt>
                <c:pt idx="3523">
                  <c:v>39716</c:v>
                </c:pt>
                <c:pt idx="3524">
                  <c:v>39715</c:v>
                </c:pt>
                <c:pt idx="3525">
                  <c:v>39714</c:v>
                </c:pt>
                <c:pt idx="3526">
                  <c:v>39713</c:v>
                </c:pt>
                <c:pt idx="3527">
                  <c:v>39710</c:v>
                </c:pt>
                <c:pt idx="3528">
                  <c:v>39709</c:v>
                </c:pt>
                <c:pt idx="3529">
                  <c:v>39708</c:v>
                </c:pt>
                <c:pt idx="3530">
                  <c:v>39707</c:v>
                </c:pt>
                <c:pt idx="3531">
                  <c:v>39706</c:v>
                </c:pt>
                <c:pt idx="3532">
                  <c:v>39703</c:v>
                </c:pt>
                <c:pt idx="3533">
                  <c:v>39702</c:v>
                </c:pt>
                <c:pt idx="3534">
                  <c:v>39701</c:v>
                </c:pt>
                <c:pt idx="3535">
                  <c:v>39700</c:v>
                </c:pt>
                <c:pt idx="3536">
                  <c:v>39699</c:v>
                </c:pt>
                <c:pt idx="3537">
                  <c:v>39696</c:v>
                </c:pt>
                <c:pt idx="3538">
                  <c:v>39695</c:v>
                </c:pt>
                <c:pt idx="3539">
                  <c:v>39694</c:v>
                </c:pt>
                <c:pt idx="3540">
                  <c:v>39693</c:v>
                </c:pt>
                <c:pt idx="3541">
                  <c:v>39689</c:v>
                </c:pt>
                <c:pt idx="3542">
                  <c:v>39688</c:v>
                </c:pt>
                <c:pt idx="3543">
                  <c:v>39687</c:v>
                </c:pt>
                <c:pt idx="3544">
                  <c:v>39686</c:v>
                </c:pt>
                <c:pt idx="3545">
                  <c:v>39685</c:v>
                </c:pt>
                <c:pt idx="3546">
                  <c:v>39682</c:v>
                </c:pt>
                <c:pt idx="3547">
                  <c:v>39681</c:v>
                </c:pt>
                <c:pt idx="3548">
                  <c:v>39680</c:v>
                </c:pt>
                <c:pt idx="3549">
                  <c:v>39679</c:v>
                </c:pt>
                <c:pt idx="3550">
                  <c:v>39678</c:v>
                </c:pt>
                <c:pt idx="3551">
                  <c:v>39675</c:v>
                </c:pt>
                <c:pt idx="3552">
                  <c:v>39674</c:v>
                </c:pt>
                <c:pt idx="3553">
                  <c:v>39673</c:v>
                </c:pt>
                <c:pt idx="3554">
                  <c:v>39672</c:v>
                </c:pt>
                <c:pt idx="3555">
                  <c:v>39671</c:v>
                </c:pt>
                <c:pt idx="3556">
                  <c:v>39668</c:v>
                </c:pt>
                <c:pt idx="3557">
                  <c:v>39667</c:v>
                </c:pt>
                <c:pt idx="3558">
                  <c:v>39666</c:v>
                </c:pt>
                <c:pt idx="3559">
                  <c:v>39665</c:v>
                </c:pt>
                <c:pt idx="3560">
                  <c:v>39664</c:v>
                </c:pt>
                <c:pt idx="3561">
                  <c:v>39661</c:v>
                </c:pt>
                <c:pt idx="3562">
                  <c:v>39660</c:v>
                </c:pt>
                <c:pt idx="3563">
                  <c:v>39659</c:v>
                </c:pt>
                <c:pt idx="3564">
                  <c:v>39658</c:v>
                </c:pt>
                <c:pt idx="3565">
                  <c:v>39657</c:v>
                </c:pt>
                <c:pt idx="3566">
                  <c:v>39654</c:v>
                </c:pt>
                <c:pt idx="3567">
                  <c:v>39653</c:v>
                </c:pt>
                <c:pt idx="3568">
                  <c:v>39652</c:v>
                </c:pt>
                <c:pt idx="3569">
                  <c:v>39651</c:v>
                </c:pt>
                <c:pt idx="3570">
                  <c:v>39650</c:v>
                </c:pt>
                <c:pt idx="3571">
                  <c:v>39647</c:v>
                </c:pt>
                <c:pt idx="3572">
                  <c:v>39646</c:v>
                </c:pt>
                <c:pt idx="3573">
                  <c:v>39645</c:v>
                </c:pt>
                <c:pt idx="3574">
                  <c:v>39644</c:v>
                </c:pt>
                <c:pt idx="3575">
                  <c:v>39643</c:v>
                </c:pt>
                <c:pt idx="3576">
                  <c:v>39640</c:v>
                </c:pt>
                <c:pt idx="3577">
                  <c:v>39639</c:v>
                </c:pt>
                <c:pt idx="3578">
                  <c:v>39638</c:v>
                </c:pt>
                <c:pt idx="3579">
                  <c:v>39637</c:v>
                </c:pt>
                <c:pt idx="3580">
                  <c:v>39636</c:v>
                </c:pt>
                <c:pt idx="3581">
                  <c:v>39632</c:v>
                </c:pt>
                <c:pt idx="3582">
                  <c:v>39631</c:v>
                </c:pt>
                <c:pt idx="3583">
                  <c:v>39630</c:v>
                </c:pt>
                <c:pt idx="3584">
                  <c:v>39629</c:v>
                </c:pt>
                <c:pt idx="3585">
                  <c:v>39626</c:v>
                </c:pt>
                <c:pt idx="3586">
                  <c:v>39625</c:v>
                </c:pt>
                <c:pt idx="3587">
                  <c:v>39624</c:v>
                </c:pt>
                <c:pt idx="3588">
                  <c:v>39623</c:v>
                </c:pt>
                <c:pt idx="3589">
                  <c:v>39622</c:v>
                </c:pt>
                <c:pt idx="3590">
                  <c:v>39619</c:v>
                </c:pt>
                <c:pt idx="3591">
                  <c:v>39618</c:v>
                </c:pt>
                <c:pt idx="3592">
                  <c:v>39617</c:v>
                </c:pt>
                <c:pt idx="3593">
                  <c:v>39616</c:v>
                </c:pt>
                <c:pt idx="3594">
                  <c:v>39615</c:v>
                </c:pt>
                <c:pt idx="3595">
                  <c:v>39612</c:v>
                </c:pt>
                <c:pt idx="3596">
                  <c:v>39611</c:v>
                </c:pt>
                <c:pt idx="3597">
                  <c:v>39610</c:v>
                </c:pt>
                <c:pt idx="3598">
                  <c:v>39609</c:v>
                </c:pt>
                <c:pt idx="3599">
                  <c:v>39608</c:v>
                </c:pt>
                <c:pt idx="3600">
                  <c:v>39605</c:v>
                </c:pt>
                <c:pt idx="3601">
                  <c:v>39604</c:v>
                </c:pt>
                <c:pt idx="3602">
                  <c:v>39603</c:v>
                </c:pt>
                <c:pt idx="3603">
                  <c:v>39602</c:v>
                </c:pt>
                <c:pt idx="3604">
                  <c:v>39601</c:v>
                </c:pt>
                <c:pt idx="3605">
                  <c:v>39598</c:v>
                </c:pt>
                <c:pt idx="3606">
                  <c:v>39597</c:v>
                </c:pt>
                <c:pt idx="3607">
                  <c:v>39596</c:v>
                </c:pt>
                <c:pt idx="3608">
                  <c:v>39595</c:v>
                </c:pt>
                <c:pt idx="3609">
                  <c:v>39591</c:v>
                </c:pt>
                <c:pt idx="3610">
                  <c:v>39590</c:v>
                </c:pt>
                <c:pt idx="3611">
                  <c:v>39589</c:v>
                </c:pt>
                <c:pt idx="3612">
                  <c:v>39588</c:v>
                </c:pt>
                <c:pt idx="3613">
                  <c:v>39587</c:v>
                </c:pt>
                <c:pt idx="3614">
                  <c:v>39584</c:v>
                </c:pt>
                <c:pt idx="3615">
                  <c:v>39583</c:v>
                </c:pt>
                <c:pt idx="3616">
                  <c:v>39582</c:v>
                </c:pt>
                <c:pt idx="3617">
                  <c:v>39581</c:v>
                </c:pt>
                <c:pt idx="3618">
                  <c:v>39580</c:v>
                </c:pt>
                <c:pt idx="3619">
                  <c:v>39577</c:v>
                </c:pt>
                <c:pt idx="3620">
                  <c:v>39576</c:v>
                </c:pt>
                <c:pt idx="3621">
                  <c:v>39575</c:v>
                </c:pt>
                <c:pt idx="3622">
                  <c:v>39574</c:v>
                </c:pt>
                <c:pt idx="3623">
                  <c:v>39573</c:v>
                </c:pt>
                <c:pt idx="3624">
                  <c:v>39570</c:v>
                </c:pt>
                <c:pt idx="3625">
                  <c:v>39569</c:v>
                </c:pt>
                <c:pt idx="3626">
                  <c:v>39568</c:v>
                </c:pt>
                <c:pt idx="3627">
                  <c:v>39567</c:v>
                </c:pt>
                <c:pt idx="3628">
                  <c:v>39566</c:v>
                </c:pt>
                <c:pt idx="3629">
                  <c:v>39563</c:v>
                </c:pt>
                <c:pt idx="3630">
                  <c:v>39562</c:v>
                </c:pt>
                <c:pt idx="3631">
                  <c:v>39561</c:v>
                </c:pt>
                <c:pt idx="3632">
                  <c:v>39560</c:v>
                </c:pt>
                <c:pt idx="3633">
                  <c:v>39559</c:v>
                </c:pt>
                <c:pt idx="3634">
                  <c:v>39556</c:v>
                </c:pt>
                <c:pt idx="3635">
                  <c:v>39555</c:v>
                </c:pt>
                <c:pt idx="3636">
                  <c:v>39554</c:v>
                </c:pt>
                <c:pt idx="3637">
                  <c:v>39553</c:v>
                </c:pt>
                <c:pt idx="3638">
                  <c:v>39552</c:v>
                </c:pt>
                <c:pt idx="3639">
                  <c:v>39549</c:v>
                </c:pt>
                <c:pt idx="3640">
                  <c:v>39548</c:v>
                </c:pt>
                <c:pt idx="3641">
                  <c:v>39547</c:v>
                </c:pt>
                <c:pt idx="3642">
                  <c:v>39546</c:v>
                </c:pt>
                <c:pt idx="3643">
                  <c:v>39545</c:v>
                </c:pt>
                <c:pt idx="3644">
                  <c:v>39542</c:v>
                </c:pt>
                <c:pt idx="3645">
                  <c:v>39541</c:v>
                </c:pt>
                <c:pt idx="3646">
                  <c:v>39540</c:v>
                </c:pt>
                <c:pt idx="3647">
                  <c:v>39539</c:v>
                </c:pt>
                <c:pt idx="3648">
                  <c:v>39538</c:v>
                </c:pt>
                <c:pt idx="3649">
                  <c:v>39535</c:v>
                </c:pt>
                <c:pt idx="3650">
                  <c:v>39534</c:v>
                </c:pt>
                <c:pt idx="3651">
                  <c:v>39533</c:v>
                </c:pt>
                <c:pt idx="3652">
                  <c:v>39532</c:v>
                </c:pt>
                <c:pt idx="3653">
                  <c:v>39531</c:v>
                </c:pt>
                <c:pt idx="3654">
                  <c:v>39527</c:v>
                </c:pt>
                <c:pt idx="3655">
                  <c:v>39526</c:v>
                </c:pt>
                <c:pt idx="3656">
                  <c:v>39525</c:v>
                </c:pt>
                <c:pt idx="3657">
                  <c:v>39524</c:v>
                </c:pt>
                <c:pt idx="3658">
                  <c:v>39521</c:v>
                </c:pt>
                <c:pt idx="3659">
                  <c:v>39520</c:v>
                </c:pt>
                <c:pt idx="3660">
                  <c:v>39519</c:v>
                </c:pt>
                <c:pt idx="3661">
                  <c:v>39518</c:v>
                </c:pt>
                <c:pt idx="3662">
                  <c:v>39517</c:v>
                </c:pt>
                <c:pt idx="3663">
                  <c:v>39514</c:v>
                </c:pt>
                <c:pt idx="3664">
                  <c:v>39513</c:v>
                </c:pt>
                <c:pt idx="3665">
                  <c:v>39512</c:v>
                </c:pt>
                <c:pt idx="3666">
                  <c:v>39511</c:v>
                </c:pt>
                <c:pt idx="3667">
                  <c:v>39510</c:v>
                </c:pt>
                <c:pt idx="3668">
                  <c:v>39507</c:v>
                </c:pt>
                <c:pt idx="3669">
                  <c:v>39506</c:v>
                </c:pt>
                <c:pt idx="3670">
                  <c:v>39505</c:v>
                </c:pt>
                <c:pt idx="3671">
                  <c:v>39504</c:v>
                </c:pt>
                <c:pt idx="3672">
                  <c:v>39503</c:v>
                </c:pt>
                <c:pt idx="3673">
                  <c:v>39500</c:v>
                </c:pt>
                <c:pt idx="3674">
                  <c:v>39499</c:v>
                </c:pt>
                <c:pt idx="3675">
                  <c:v>39498</c:v>
                </c:pt>
                <c:pt idx="3676">
                  <c:v>39497</c:v>
                </c:pt>
                <c:pt idx="3677">
                  <c:v>39493</c:v>
                </c:pt>
                <c:pt idx="3678">
                  <c:v>39492</c:v>
                </c:pt>
                <c:pt idx="3679">
                  <c:v>39491</c:v>
                </c:pt>
                <c:pt idx="3680">
                  <c:v>39490</c:v>
                </c:pt>
                <c:pt idx="3681">
                  <c:v>39489</c:v>
                </c:pt>
                <c:pt idx="3682">
                  <c:v>39486</c:v>
                </c:pt>
                <c:pt idx="3683">
                  <c:v>39485</c:v>
                </c:pt>
                <c:pt idx="3684">
                  <c:v>39484</c:v>
                </c:pt>
                <c:pt idx="3685">
                  <c:v>39483</c:v>
                </c:pt>
                <c:pt idx="3686">
                  <c:v>39482</c:v>
                </c:pt>
                <c:pt idx="3687">
                  <c:v>39479</c:v>
                </c:pt>
                <c:pt idx="3688">
                  <c:v>39478</c:v>
                </c:pt>
                <c:pt idx="3689">
                  <c:v>39477</c:v>
                </c:pt>
                <c:pt idx="3690">
                  <c:v>39476</c:v>
                </c:pt>
                <c:pt idx="3691">
                  <c:v>39475</c:v>
                </c:pt>
                <c:pt idx="3692">
                  <c:v>39472</c:v>
                </c:pt>
                <c:pt idx="3693">
                  <c:v>39471</c:v>
                </c:pt>
                <c:pt idx="3694">
                  <c:v>39470</c:v>
                </c:pt>
                <c:pt idx="3695">
                  <c:v>39469</c:v>
                </c:pt>
                <c:pt idx="3696">
                  <c:v>39465</c:v>
                </c:pt>
                <c:pt idx="3697">
                  <c:v>39464</c:v>
                </c:pt>
                <c:pt idx="3698">
                  <c:v>39463</c:v>
                </c:pt>
                <c:pt idx="3699">
                  <c:v>39462</c:v>
                </c:pt>
                <c:pt idx="3700">
                  <c:v>39461</c:v>
                </c:pt>
                <c:pt idx="3701">
                  <c:v>39458</c:v>
                </c:pt>
                <c:pt idx="3702">
                  <c:v>39457</c:v>
                </c:pt>
                <c:pt idx="3703">
                  <c:v>39456</c:v>
                </c:pt>
                <c:pt idx="3704">
                  <c:v>39455</c:v>
                </c:pt>
                <c:pt idx="3705">
                  <c:v>39454</c:v>
                </c:pt>
                <c:pt idx="3706">
                  <c:v>39451</c:v>
                </c:pt>
                <c:pt idx="3707">
                  <c:v>39450</c:v>
                </c:pt>
                <c:pt idx="3708">
                  <c:v>39449</c:v>
                </c:pt>
                <c:pt idx="3709">
                  <c:v>39447</c:v>
                </c:pt>
                <c:pt idx="3710">
                  <c:v>39444</c:v>
                </c:pt>
                <c:pt idx="3711">
                  <c:v>39443</c:v>
                </c:pt>
                <c:pt idx="3712">
                  <c:v>39442</c:v>
                </c:pt>
                <c:pt idx="3713">
                  <c:v>39440</c:v>
                </c:pt>
                <c:pt idx="3714">
                  <c:v>39437</c:v>
                </c:pt>
                <c:pt idx="3715">
                  <c:v>39436</c:v>
                </c:pt>
                <c:pt idx="3716">
                  <c:v>39435</c:v>
                </c:pt>
                <c:pt idx="3717">
                  <c:v>39434</c:v>
                </c:pt>
                <c:pt idx="3718">
                  <c:v>39433</c:v>
                </c:pt>
                <c:pt idx="3719">
                  <c:v>39430</c:v>
                </c:pt>
                <c:pt idx="3720">
                  <c:v>39429</c:v>
                </c:pt>
                <c:pt idx="3721">
                  <c:v>39428</c:v>
                </c:pt>
                <c:pt idx="3722">
                  <c:v>39427</c:v>
                </c:pt>
                <c:pt idx="3723">
                  <c:v>39426</c:v>
                </c:pt>
                <c:pt idx="3724">
                  <c:v>39423</c:v>
                </c:pt>
                <c:pt idx="3725">
                  <c:v>39422</c:v>
                </c:pt>
              </c:numCache>
            </c:numRef>
          </c:cat>
          <c:val>
            <c:numRef>
              <c:f>'[Gradun data Eviews uusin.xlsx]Fed Fund Futures'!$T$2:$T$3727</c:f>
              <c:numCache>
                <c:formatCode>General</c:formatCode>
                <c:ptCount val="3726"/>
                <c:pt idx="0">
                  <c:v>3693.23</c:v>
                </c:pt>
                <c:pt idx="1">
                  <c:v>3757.99</c:v>
                </c:pt>
                <c:pt idx="2">
                  <c:v>3789.93</c:v>
                </c:pt>
                <c:pt idx="3">
                  <c:v>3855.93</c:v>
                </c:pt>
                <c:pt idx="4">
                  <c:v>3899.89</c:v>
                </c:pt>
                <c:pt idx="5">
                  <c:v>3873.33</c:v>
                </c:pt>
                <c:pt idx="6">
                  <c:v>3901.35</c:v>
                </c:pt>
                <c:pt idx="7">
                  <c:v>3946.01</c:v>
                </c:pt>
                <c:pt idx="8">
                  <c:v>3932.69</c:v>
                </c:pt>
                <c:pt idx="9">
                  <c:v>4110.41</c:v>
                </c:pt>
                <c:pt idx="10">
                  <c:v>4067.36</c:v>
                </c:pt>
                <c:pt idx="11">
                  <c:v>4006.18</c:v>
                </c:pt>
                <c:pt idx="12">
                  <c:v>3979.87</c:v>
                </c:pt>
                <c:pt idx="13">
                  <c:v>3908.19</c:v>
                </c:pt>
                <c:pt idx="14">
                  <c:v>3924.26</c:v>
                </c:pt>
                <c:pt idx="15">
                  <c:v>3966.85</c:v>
                </c:pt>
                <c:pt idx="16">
                  <c:v>3955</c:v>
                </c:pt>
                <c:pt idx="17">
                  <c:v>3986.16</c:v>
                </c:pt>
                <c:pt idx="18">
                  <c:v>4030.61</c:v>
                </c:pt>
                <c:pt idx="19">
                  <c:v>4057.66</c:v>
                </c:pt>
                <c:pt idx="20">
                  <c:v>4199.12</c:v>
                </c:pt>
                <c:pt idx="21">
                  <c:v>4140.7700000000004</c:v>
                </c:pt>
                <c:pt idx="22">
                  <c:v>4128.7299999999996</c:v>
                </c:pt>
                <c:pt idx="23">
                  <c:v>4137.99</c:v>
                </c:pt>
                <c:pt idx="24">
                  <c:v>4228.4799999999996</c:v>
                </c:pt>
                <c:pt idx="25">
                  <c:v>4283.74</c:v>
                </c:pt>
                <c:pt idx="26">
                  <c:v>4274.04</c:v>
                </c:pt>
                <c:pt idx="27">
                  <c:v>4305.2</c:v>
                </c:pt>
                <c:pt idx="28">
                  <c:v>4297.1400000000003</c:v>
                </c:pt>
                <c:pt idx="29">
                  <c:v>4280.1499999999996</c:v>
                </c:pt>
                <c:pt idx="30">
                  <c:v>4207.2700000000004</c:v>
                </c:pt>
                <c:pt idx="31">
                  <c:v>4210.24</c:v>
                </c:pt>
                <c:pt idx="32">
                  <c:v>4122.47</c:v>
                </c:pt>
                <c:pt idx="33">
                  <c:v>4140.0600000000004</c:v>
                </c:pt>
                <c:pt idx="34">
                  <c:v>4145.1899999999996</c:v>
                </c:pt>
                <c:pt idx="35">
                  <c:v>4151.9399999999996</c:v>
                </c:pt>
                <c:pt idx="36">
                  <c:v>4155.17</c:v>
                </c:pt>
                <c:pt idx="37">
                  <c:v>4091.19</c:v>
                </c:pt>
                <c:pt idx="38">
                  <c:v>4118.63</c:v>
                </c:pt>
                <c:pt idx="39">
                  <c:v>4130.29</c:v>
                </c:pt>
                <c:pt idx="40">
                  <c:v>4072.43</c:v>
                </c:pt>
                <c:pt idx="41">
                  <c:v>4023.61</c:v>
                </c:pt>
                <c:pt idx="42">
                  <c:v>3921.05</c:v>
                </c:pt>
                <c:pt idx="43">
                  <c:v>3966.84</c:v>
                </c:pt>
                <c:pt idx="44">
                  <c:v>3961.63</c:v>
                </c:pt>
                <c:pt idx="45">
                  <c:v>3998.95</c:v>
                </c:pt>
                <c:pt idx="46">
                  <c:v>3959.9</c:v>
                </c:pt>
                <c:pt idx="47">
                  <c:v>3936.69</c:v>
                </c:pt>
                <c:pt idx="48">
                  <c:v>3830.85</c:v>
                </c:pt>
                <c:pt idx="49">
                  <c:v>3863.16</c:v>
                </c:pt>
                <c:pt idx="50">
                  <c:v>3790.38</c:v>
                </c:pt>
                <c:pt idx="51">
                  <c:v>3801.78</c:v>
                </c:pt>
                <c:pt idx="52">
                  <c:v>3818.8</c:v>
                </c:pt>
                <c:pt idx="53">
                  <c:v>3854.43</c:v>
                </c:pt>
                <c:pt idx="54">
                  <c:v>3899.38</c:v>
                </c:pt>
                <c:pt idx="55">
                  <c:v>3902.62</c:v>
                </c:pt>
                <c:pt idx="56">
                  <c:v>3845.08</c:v>
                </c:pt>
                <c:pt idx="57">
                  <c:v>3831.39</c:v>
                </c:pt>
                <c:pt idx="58">
                  <c:v>3825.33</c:v>
                </c:pt>
                <c:pt idx="59">
                  <c:v>3785.38</c:v>
                </c:pt>
                <c:pt idx="60">
                  <c:v>3818.83</c:v>
                </c:pt>
                <c:pt idx="61">
                  <c:v>3821.55</c:v>
                </c:pt>
                <c:pt idx="62">
                  <c:v>3900.11</c:v>
                </c:pt>
                <c:pt idx="63">
                  <c:v>3911.74</c:v>
                </c:pt>
                <c:pt idx="64">
                  <c:v>3795.73</c:v>
                </c:pt>
                <c:pt idx="65">
                  <c:v>3759.89</c:v>
                </c:pt>
                <c:pt idx="66">
                  <c:v>3764.79</c:v>
                </c:pt>
                <c:pt idx="67">
                  <c:v>3674.84</c:v>
                </c:pt>
                <c:pt idx="68">
                  <c:v>3666.77</c:v>
                </c:pt>
                <c:pt idx="69">
                  <c:v>3789.99</c:v>
                </c:pt>
                <c:pt idx="70">
                  <c:v>3735.48</c:v>
                </c:pt>
                <c:pt idx="71">
                  <c:v>3749.63</c:v>
                </c:pt>
                <c:pt idx="72">
                  <c:v>3900.86</c:v>
                </c:pt>
                <c:pt idx="73">
                  <c:v>4017.82</c:v>
                </c:pt>
                <c:pt idx="74">
                  <c:v>4115.7700000000004</c:v>
                </c:pt>
                <c:pt idx="75">
                  <c:v>4160.68</c:v>
                </c:pt>
                <c:pt idx="76">
                  <c:v>4121.43</c:v>
                </c:pt>
                <c:pt idx="77">
                  <c:v>4108.54</c:v>
                </c:pt>
                <c:pt idx="78">
                  <c:v>4176.82</c:v>
                </c:pt>
                <c:pt idx="79">
                  <c:v>4101.2299999999996</c:v>
                </c:pt>
                <c:pt idx="80">
                  <c:v>4132.1499999999996</c:v>
                </c:pt>
                <c:pt idx="81">
                  <c:v>4158.24</c:v>
                </c:pt>
                <c:pt idx="82">
                  <c:v>4057.84</c:v>
                </c:pt>
                <c:pt idx="83">
                  <c:v>3978.73</c:v>
                </c:pt>
                <c:pt idx="84">
                  <c:v>3941.48</c:v>
                </c:pt>
                <c:pt idx="85">
                  <c:v>3973.75</c:v>
                </c:pt>
                <c:pt idx="86">
                  <c:v>3901.36</c:v>
                </c:pt>
                <c:pt idx="87">
                  <c:v>3900.79</c:v>
                </c:pt>
                <c:pt idx="88">
                  <c:v>3923.68</c:v>
                </c:pt>
                <c:pt idx="89">
                  <c:v>4088.85</c:v>
                </c:pt>
                <c:pt idx="90">
                  <c:v>4008.01</c:v>
                </c:pt>
                <c:pt idx="91">
                  <c:v>4023.89</c:v>
                </c:pt>
                <c:pt idx="92">
                  <c:v>3930.08</c:v>
                </c:pt>
                <c:pt idx="93">
                  <c:v>3935.18</c:v>
                </c:pt>
                <c:pt idx="94">
                  <c:v>4001.05</c:v>
                </c:pt>
                <c:pt idx="95">
                  <c:v>3991.24</c:v>
                </c:pt>
                <c:pt idx="96">
                  <c:v>4123.34</c:v>
                </c:pt>
                <c:pt idx="97">
                  <c:v>4146.87</c:v>
                </c:pt>
                <c:pt idx="98">
                  <c:v>4300.17</c:v>
                </c:pt>
                <c:pt idx="99">
                  <c:v>4175.4799999999996</c:v>
                </c:pt>
                <c:pt idx="100">
                  <c:v>4155.38</c:v>
                </c:pt>
                <c:pt idx="101">
                  <c:v>4131.93</c:v>
                </c:pt>
                <c:pt idx="102">
                  <c:v>4287.5</c:v>
                </c:pt>
                <c:pt idx="103">
                  <c:v>4183.96</c:v>
                </c:pt>
                <c:pt idx="104">
                  <c:v>4175.2</c:v>
                </c:pt>
                <c:pt idx="105">
                  <c:v>4296.12</c:v>
                </c:pt>
                <c:pt idx="106">
                  <c:v>4271.78</c:v>
                </c:pt>
                <c:pt idx="107">
                  <c:v>4393.66</c:v>
                </c:pt>
                <c:pt idx="108">
                  <c:v>4459.45</c:v>
                </c:pt>
                <c:pt idx="109">
                  <c:v>4462.21</c:v>
                </c:pt>
                <c:pt idx="110">
                  <c:v>4391.6899999999996</c:v>
                </c:pt>
                <c:pt idx="111">
                  <c:v>4392.59</c:v>
                </c:pt>
                <c:pt idx="112">
                  <c:v>4446.59</c:v>
                </c:pt>
                <c:pt idx="113">
                  <c:v>4397.45</c:v>
                </c:pt>
                <c:pt idx="114">
                  <c:v>4412.53</c:v>
                </c:pt>
                <c:pt idx="115">
                  <c:v>4488.28</c:v>
                </c:pt>
                <c:pt idx="116">
                  <c:v>4500.21</c:v>
                </c:pt>
                <c:pt idx="117">
                  <c:v>4481.1499999999996</c:v>
                </c:pt>
                <c:pt idx="118">
                  <c:v>4525.12</c:v>
                </c:pt>
                <c:pt idx="119">
                  <c:v>4582.6400000000003</c:v>
                </c:pt>
                <c:pt idx="120">
                  <c:v>4545.8599999999997</c:v>
                </c:pt>
                <c:pt idx="121">
                  <c:v>4530.41</c:v>
                </c:pt>
                <c:pt idx="122">
                  <c:v>4602.45</c:v>
                </c:pt>
                <c:pt idx="123">
                  <c:v>4631.6000000000004</c:v>
                </c:pt>
                <c:pt idx="124">
                  <c:v>4575.5200000000004</c:v>
                </c:pt>
                <c:pt idx="125">
                  <c:v>4543.0600000000004</c:v>
                </c:pt>
                <c:pt idx="126">
                  <c:v>4520.16</c:v>
                </c:pt>
                <c:pt idx="127">
                  <c:v>4456.24</c:v>
                </c:pt>
                <c:pt idx="128">
                  <c:v>4511.6099999999997</c:v>
                </c:pt>
                <c:pt idx="129">
                  <c:v>4461.18</c:v>
                </c:pt>
                <c:pt idx="130">
                  <c:v>4463.12</c:v>
                </c:pt>
                <c:pt idx="131">
                  <c:v>4411.67</c:v>
                </c:pt>
                <c:pt idx="132">
                  <c:v>4357.8599999999997</c:v>
                </c:pt>
                <c:pt idx="133">
                  <c:v>4262.45</c:v>
                </c:pt>
                <c:pt idx="134">
                  <c:v>4173.1099999999997</c:v>
                </c:pt>
                <c:pt idx="135">
                  <c:v>4204.3100000000004</c:v>
                </c:pt>
                <c:pt idx="136">
                  <c:v>4259.5200000000004</c:v>
                </c:pt>
                <c:pt idx="137">
                  <c:v>4277.88</c:v>
                </c:pt>
                <c:pt idx="138">
                  <c:v>4170.7</c:v>
                </c:pt>
                <c:pt idx="139">
                  <c:v>4201.09</c:v>
                </c:pt>
                <c:pt idx="140">
                  <c:v>4328.87</c:v>
                </c:pt>
                <c:pt idx="141">
                  <c:v>4363.49</c:v>
                </c:pt>
                <c:pt idx="142">
                  <c:v>4386.54</c:v>
                </c:pt>
                <c:pt idx="143">
                  <c:v>4306.26</c:v>
                </c:pt>
                <c:pt idx="144">
                  <c:v>4373.9399999999996</c:v>
                </c:pt>
                <c:pt idx="145">
                  <c:v>4384.6499999999996</c:v>
                </c:pt>
                <c:pt idx="146">
                  <c:v>4288.7</c:v>
                </c:pt>
                <c:pt idx="147">
                  <c:v>4225.5</c:v>
                </c:pt>
                <c:pt idx="148">
                  <c:v>4304.76</c:v>
                </c:pt>
                <c:pt idx="149">
                  <c:v>4348.87</c:v>
                </c:pt>
                <c:pt idx="150">
                  <c:v>4380.26</c:v>
                </c:pt>
                <c:pt idx="151">
                  <c:v>4475.01</c:v>
                </c:pt>
                <c:pt idx="152">
                  <c:v>4471.07</c:v>
                </c:pt>
                <c:pt idx="153">
                  <c:v>4401.67</c:v>
                </c:pt>
                <c:pt idx="154">
                  <c:v>4418.6400000000003</c:v>
                </c:pt>
                <c:pt idx="155">
                  <c:v>4504.08</c:v>
                </c:pt>
                <c:pt idx="156">
                  <c:v>4587.18</c:v>
                </c:pt>
                <c:pt idx="157">
                  <c:v>4521.54</c:v>
                </c:pt>
                <c:pt idx="158">
                  <c:v>4483.87</c:v>
                </c:pt>
                <c:pt idx="159">
                  <c:v>4500.53</c:v>
                </c:pt>
                <c:pt idx="160">
                  <c:v>4477.4399999999996</c:v>
                </c:pt>
                <c:pt idx="161">
                  <c:v>4589.38</c:v>
                </c:pt>
                <c:pt idx="162">
                  <c:v>4546.54</c:v>
                </c:pt>
                <c:pt idx="163">
                  <c:v>4515.55</c:v>
                </c:pt>
                <c:pt idx="164">
                  <c:v>4431.8500000000004</c:v>
                </c:pt>
                <c:pt idx="165">
                  <c:v>4326.51</c:v>
                </c:pt>
                <c:pt idx="166">
                  <c:v>4349.93</c:v>
                </c:pt>
                <c:pt idx="167">
                  <c:v>4356.45</c:v>
                </c:pt>
                <c:pt idx="168">
                  <c:v>4410.13</c:v>
                </c:pt>
                <c:pt idx="169">
                  <c:v>4397.9399999999996</c:v>
                </c:pt>
                <c:pt idx="170">
                  <c:v>4482.7299999999996</c:v>
                </c:pt>
                <c:pt idx="171">
                  <c:v>4532.76</c:v>
                </c:pt>
                <c:pt idx="172">
                  <c:v>4577.1099999999997</c:v>
                </c:pt>
                <c:pt idx="173">
                  <c:v>4662.8500000000004</c:v>
                </c:pt>
                <c:pt idx="174">
                  <c:v>4659.03</c:v>
                </c:pt>
                <c:pt idx="175">
                  <c:v>4726.3500000000004</c:v>
                </c:pt>
                <c:pt idx="176">
                  <c:v>4713.07</c:v>
                </c:pt>
                <c:pt idx="177">
                  <c:v>4670.29</c:v>
                </c:pt>
                <c:pt idx="178">
                  <c:v>4677.03</c:v>
                </c:pt>
                <c:pt idx="179">
                  <c:v>4696.05</c:v>
                </c:pt>
                <c:pt idx="180">
                  <c:v>4700.58</c:v>
                </c:pt>
                <c:pt idx="181">
                  <c:v>4793.54</c:v>
                </c:pt>
                <c:pt idx="182">
                  <c:v>4796.5600000000004</c:v>
                </c:pt>
                <c:pt idx="183">
                  <c:v>4766.18</c:v>
                </c:pt>
                <c:pt idx="184">
                  <c:v>4778.7299999999996</c:v>
                </c:pt>
                <c:pt idx="185">
                  <c:v>4793.0600000000004</c:v>
                </c:pt>
                <c:pt idx="186">
                  <c:v>4786.3500000000004</c:v>
                </c:pt>
                <c:pt idx="187">
                  <c:v>4791.1899999999996</c:v>
                </c:pt>
                <c:pt idx="188">
                  <c:v>4725.79</c:v>
                </c:pt>
                <c:pt idx="189">
                  <c:v>4696.5600000000004</c:v>
                </c:pt>
                <c:pt idx="190">
                  <c:v>4649.2299999999996</c:v>
                </c:pt>
                <c:pt idx="191">
                  <c:v>4568.0200000000004</c:v>
                </c:pt>
                <c:pt idx="192">
                  <c:v>4620.6400000000003</c:v>
                </c:pt>
                <c:pt idx="193">
                  <c:v>4668.67</c:v>
                </c:pt>
                <c:pt idx="194">
                  <c:v>4709.8500000000004</c:v>
                </c:pt>
                <c:pt idx="195">
                  <c:v>4634.09</c:v>
                </c:pt>
                <c:pt idx="196">
                  <c:v>4668.97</c:v>
                </c:pt>
                <c:pt idx="197">
                  <c:v>4712.0200000000004</c:v>
                </c:pt>
                <c:pt idx="198">
                  <c:v>4667.45</c:v>
                </c:pt>
                <c:pt idx="199">
                  <c:v>4701.21</c:v>
                </c:pt>
                <c:pt idx="200">
                  <c:v>4686.75</c:v>
                </c:pt>
                <c:pt idx="201">
                  <c:v>4591.67</c:v>
                </c:pt>
                <c:pt idx="202">
                  <c:v>4538.43</c:v>
                </c:pt>
                <c:pt idx="203">
                  <c:v>4577.1000000000004</c:v>
                </c:pt>
                <c:pt idx="204">
                  <c:v>4513.04</c:v>
                </c:pt>
                <c:pt idx="205">
                  <c:v>4567</c:v>
                </c:pt>
                <c:pt idx="206">
                  <c:v>4655.2700000000004</c:v>
                </c:pt>
                <c:pt idx="207">
                  <c:v>4594.62</c:v>
                </c:pt>
                <c:pt idx="208">
                  <c:v>4701.46</c:v>
                </c:pt>
                <c:pt idx="209">
                  <c:v>4690.7</c:v>
                </c:pt>
                <c:pt idx="210">
                  <c:v>4682.9399999999996</c:v>
                </c:pt>
                <c:pt idx="211">
                  <c:v>4697.96</c:v>
                </c:pt>
                <c:pt idx="212">
                  <c:v>4704.54</c:v>
                </c:pt>
                <c:pt idx="213">
                  <c:v>4688.67</c:v>
                </c:pt>
                <c:pt idx="214">
                  <c:v>4700.8999999999996</c:v>
                </c:pt>
                <c:pt idx="215">
                  <c:v>4682.8</c:v>
                </c:pt>
                <c:pt idx="216">
                  <c:v>4682.8500000000004</c:v>
                </c:pt>
                <c:pt idx="217">
                  <c:v>4649.2700000000004</c:v>
                </c:pt>
                <c:pt idx="218">
                  <c:v>4646.71</c:v>
                </c:pt>
                <c:pt idx="219">
                  <c:v>4685.25</c:v>
                </c:pt>
                <c:pt idx="220">
                  <c:v>4701.7</c:v>
                </c:pt>
                <c:pt idx="221">
                  <c:v>4697.53</c:v>
                </c:pt>
                <c:pt idx="222">
                  <c:v>4680.0600000000004</c:v>
                </c:pt>
                <c:pt idx="223">
                  <c:v>4660.57</c:v>
                </c:pt>
                <c:pt idx="224">
                  <c:v>4630.6499999999996</c:v>
                </c:pt>
                <c:pt idx="225">
                  <c:v>4613.67</c:v>
                </c:pt>
                <c:pt idx="226">
                  <c:v>4605.38</c:v>
                </c:pt>
                <c:pt idx="227">
                  <c:v>4596.42</c:v>
                </c:pt>
                <c:pt idx="228">
                  <c:v>4551.68</c:v>
                </c:pt>
                <c:pt idx="229">
                  <c:v>4574.79</c:v>
                </c:pt>
                <c:pt idx="230">
                  <c:v>4566.4799999999996</c:v>
                </c:pt>
                <c:pt idx="231">
                  <c:v>4544.8999999999996</c:v>
                </c:pt>
                <c:pt idx="232">
                  <c:v>4549.78</c:v>
                </c:pt>
                <c:pt idx="233">
                  <c:v>4536.1899999999996</c:v>
                </c:pt>
                <c:pt idx="234">
                  <c:v>4519.63</c:v>
                </c:pt>
                <c:pt idx="235">
                  <c:v>4486.46</c:v>
                </c:pt>
                <c:pt idx="236">
                  <c:v>4471.37</c:v>
                </c:pt>
                <c:pt idx="237">
                  <c:v>4438.26</c:v>
                </c:pt>
                <c:pt idx="238">
                  <c:v>4363.8</c:v>
                </c:pt>
                <c:pt idx="239">
                  <c:v>4350.6499999999996</c:v>
                </c:pt>
                <c:pt idx="240">
                  <c:v>4361.1899999999996</c:v>
                </c:pt>
                <c:pt idx="241">
                  <c:v>4391.34</c:v>
                </c:pt>
                <c:pt idx="242">
                  <c:v>4399.76</c:v>
                </c:pt>
                <c:pt idx="243">
                  <c:v>4363.55</c:v>
                </c:pt>
                <c:pt idx="244">
                  <c:v>4345.72</c:v>
                </c:pt>
                <c:pt idx="245">
                  <c:v>4300.46</c:v>
                </c:pt>
                <c:pt idx="246">
                  <c:v>4357.04</c:v>
                </c:pt>
                <c:pt idx="247">
                  <c:v>4307.54</c:v>
                </c:pt>
                <c:pt idx="248">
                  <c:v>4359.46</c:v>
                </c:pt>
                <c:pt idx="249">
                  <c:v>4352.63</c:v>
                </c:pt>
                <c:pt idx="250">
                  <c:v>4443.1099999999997</c:v>
                </c:pt>
                <c:pt idx="251">
                  <c:v>4455.4799999999996</c:v>
                </c:pt>
                <c:pt idx="252">
                  <c:v>4448.9799999999996</c:v>
                </c:pt>
                <c:pt idx="253">
                  <c:v>4395.6400000000003</c:v>
                </c:pt>
                <c:pt idx="254">
                  <c:v>4354.1899999999996</c:v>
                </c:pt>
                <c:pt idx="255">
                  <c:v>4357.7299999999996</c:v>
                </c:pt>
                <c:pt idx="256">
                  <c:v>4432.99</c:v>
                </c:pt>
                <c:pt idx="257">
                  <c:v>4473.75</c:v>
                </c:pt>
                <c:pt idx="258">
                  <c:v>4480.7</c:v>
                </c:pt>
                <c:pt idx="259">
                  <c:v>4443.05</c:v>
                </c:pt>
                <c:pt idx="260">
                  <c:v>4468.7299999999996</c:v>
                </c:pt>
                <c:pt idx="261">
                  <c:v>4458.58</c:v>
                </c:pt>
                <c:pt idx="262">
                  <c:v>4493.28</c:v>
                </c:pt>
                <c:pt idx="263">
                  <c:v>4514.07</c:v>
                </c:pt>
                <c:pt idx="264">
                  <c:v>4520.03</c:v>
                </c:pt>
                <c:pt idx="265">
                  <c:v>4535.43</c:v>
                </c:pt>
                <c:pt idx="266">
                  <c:v>4536.95</c:v>
                </c:pt>
                <c:pt idx="267">
                  <c:v>4524.09</c:v>
                </c:pt>
                <c:pt idx="268">
                  <c:v>4522.68</c:v>
                </c:pt>
                <c:pt idx="269">
                  <c:v>4528.79</c:v>
                </c:pt>
                <c:pt idx="270">
                  <c:v>4509.37</c:v>
                </c:pt>
                <c:pt idx="271">
                  <c:v>4470</c:v>
                </c:pt>
                <c:pt idx="272">
                  <c:v>4496.1899999999996</c:v>
                </c:pt>
                <c:pt idx="273">
                  <c:v>4486.2299999999996</c:v>
                </c:pt>
                <c:pt idx="274">
                  <c:v>4479.53</c:v>
                </c:pt>
                <c:pt idx="275">
                  <c:v>4441.67</c:v>
                </c:pt>
                <c:pt idx="276">
                  <c:v>4405.8</c:v>
                </c:pt>
                <c:pt idx="277">
                  <c:v>4400.2700000000004</c:v>
                </c:pt>
                <c:pt idx="278">
                  <c:v>4448.08</c:v>
                </c:pt>
                <c:pt idx="279">
                  <c:v>4479.71</c:v>
                </c:pt>
                <c:pt idx="280">
                  <c:v>4468</c:v>
                </c:pt>
                <c:pt idx="281">
                  <c:v>4460.83</c:v>
                </c:pt>
                <c:pt idx="282">
                  <c:v>4447.7</c:v>
                </c:pt>
                <c:pt idx="283">
                  <c:v>4436.75</c:v>
                </c:pt>
                <c:pt idx="284">
                  <c:v>4432.3500000000004</c:v>
                </c:pt>
                <c:pt idx="285">
                  <c:v>4436.5200000000004</c:v>
                </c:pt>
                <c:pt idx="286">
                  <c:v>4429.1000000000004</c:v>
                </c:pt>
                <c:pt idx="287">
                  <c:v>4402.66</c:v>
                </c:pt>
                <c:pt idx="288">
                  <c:v>4423.1499999999996</c:v>
                </c:pt>
                <c:pt idx="289">
                  <c:v>4387.16</c:v>
                </c:pt>
                <c:pt idx="290">
                  <c:v>4395.26</c:v>
                </c:pt>
                <c:pt idx="291">
                  <c:v>4419.1499999999996</c:v>
                </c:pt>
                <c:pt idx="292">
                  <c:v>4400.6400000000003</c:v>
                </c:pt>
                <c:pt idx="293">
                  <c:v>4401.46</c:v>
                </c:pt>
                <c:pt idx="294">
                  <c:v>4422.3</c:v>
                </c:pt>
                <c:pt idx="295">
                  <c:v>4411.79</c:v>
                </c:pt>
                <c:pt idx="296">
                  <c:v>4367.4799999999996</c:v>
                </c:pt>
                <c:pt idx="297">
                  <c:v>4358.6899999999996</c:v>
                </c:pt>
                <c:pt idx="298">
                  <c:v>4323.0600000000004</c:v>
                </c:pt>
                <c:pt idx="299">
                  <c:v>4258.49</c:v>
                </c:pt>
                <c:pt idx="300">
                  <c:v>4327.16</c:v>
                </c:pt>
                <c:pt idx="301">
                  <c:v>4360.03</c:v>
                </c:pt>
                <c:pt idx="302">
                  <c:v>4374.3</c:v>
                </c:pt>
                <c:pt idx="303">
                  <c:v>4369.21</c:v>
                </c:pt>
                <c:pt idx="304">
                  <c:v>4384.63</c:v>
                </c:pt>
                <c:pt idx="305">
                  <c:v>4369.55</c:v>
                </c:pt>
                <c:pt idx="306">
                  <c:v>4320.82</c:v>
                </c:pt>
                <c:pt idx="307">
                  <c:v>4358.13</c:v>
                </c:pt>
                <c:pt idx="308">
                  <c:v>4343.54</c:v>
                </c:pt>
                <c:pt idx="309">
                  <c:v>4352.34</c:v>
                </c:pt>
                <c:pt idx="310">
                  <c:v>4319.9399999999996</c:v>
                </c:pt>
                <c:pt idx="311">
                  <c:v>4297.5</c:v>
                </c:pt>
                <c:pt idx="312">
                  <c:v>4291.8</c:v>
                </c:pt>
                <c:pt idx="313">
                  <c:v>4290.6099999999997</c:v>
                </c:pt>
                <c:pt idx="314">
                  <c:v>4280.7</c:v>
                </c:pt>
                <c:pt idx="315">
                  <c:v>4266.49</c:v>
                </c:pt>
                <c:pt idx="316">
                  <c:v>4241.84</c:v>
                </c:pt>
                <c:pt idx="317">
                  <c:v>4246.4399999999996</c:v>
                </c:pt>
                <c:pt idx="318">
                  <c:v>4224.79</c:v>
                </c:pt>
                <c:pt idx="319">
                  <c:v>4166.45</c:v>
                </c:pt>
                <c:pt idx="320">
                  <c:v>4221.8599999999997</c:v>
                </c:pt>
                <c:pt idx="321">
                  <c:v>4223.7</c:v>
                </c:pt>
                <c:pt idx="322">
                  <c:v>4246.59</c:v>
                </c:pt>
                <c:pt idx="323">
                  <c:v>4255.1499999999996</c:v>
                </c:pt>
                <c:pt idx="324">
                  <c:v>4247.4399999999996</c:v>
                </c:pt>
                <c:pt idx="325">
                  <c:v>4239.18</c:v>
                </c:pt>
                <c:pt idx="326">
                  <c:v>4219.55</c:v>
                </c:pt>
                <c:pt idx="327">
                  <c:v>4227.26</c:v>
                </c:pt>
                <c:pt idx="328">
                  <c:v>4226.5200000000004</c:v>
                </c:pt>
                <c:pt idx="329">
                  <c:v>4229.8900000000003</c:v>
                </c:pt>
                <c:pt idx="330">
                  <c:v>4192.8500000000004</c:v>
                </c:pt>
                <c:pt idx="331">
                  <c:v>4208.12</c:v>
                </c:pt>
                <c:pt idx="332">
                  <c:v>4202.04</c:v>
                </c:pt>
                <c:pt idx="333">
                  <c:v>4204.1099999999997</c:v>
                </c:pt>
                <c:pt idx="334">
                  <c:v>4200.88</c:v>
                </c:pt>
                <c:pt idx="335">
                  <c:v>4195.99</c:v>
                </c:pt>
                <c:pt idx="336">
                  <c:v>4188.13</c:v>
                </c:pt>
                <c:pt idx="337">
                  <c:v>4197.05</c:v>
                </c:pt>
                <c:pt idx="338">
                  <c:v>4155.8599999999997</c:v>
                </c:pt>
                <c:pt idx="339">
                  <c:v>4159.12</c:v>
                </c:pt>
                <c:pt idx="340">
                  <c:v>4115.68</c:v>
                </c:pt>
                <c:pt idx="341">
                  <c:v>4127.83</c:v>
                </c:pt>
                <c:pt idx="342">
                  <c:v>4163.29</c:v>
                </c:pt>
                <c:pt idx="343">
                  <c:v>4173.8500000000004</c:v>
                </c:pt>
                <c:pt idx="344">
                  <c:v>4112.5</c:v>
                </c:pt>
                <c:pt idx="345">
                  <c:v>4063.04</c:v>
                </c:pt>
                <c:pt idx="346">
                  <c:v>4152.1000000000004</c:v>
                </c:pt>
                <c:pt idx="347">
                  <c:v>4188.43</c:v>
                </c:pt>
                <c:pt idx="348">
                  <c:v>4232.6000000000004</c:v>
                </c:pt>
                <c:pt idx="349">
                  <c:v>4201.62</c:v>
                </c:pt>
                <c:pt idx="350">
                  <c:v>4167.59</c:v>
                </c:pt>
                <c:pt idx="351">
                  <c:v>4164.66</c:v>
                </c:pt>
                <c:pt idx="352">
                  <c:v>4192.66</c:v>
                </c:pt>
                <c:pt idx="353">
                  <c:v>4181.17</c:v>
                </c:pt>
                <c:pt idx="354">
                  <c:v>4211.47</c:v>
                </c:pt>
                <c:pt idx="355">
                  <c:v>4183.18</c:v>
                </c:pt>
                <c:pt idx="356">
                  <c:v>4186.72</c:v>
                </c:pt>
                <c:pt idx="357">
                  <c:v>4187.62</c:v>
                </c:pt>
                <c:pt idx="358">
                  <c:v>4180.17</c:v>
                </c:pt>
                <c:pt idx="359">
                  <c:v>4134.9799999999996</c:v>
                </c:pt>
                <c:pt idx="360">
                  <c:v>4173.42</c:v>
                </c:pt>
                <c:pt idx="361">
                  <c:v>4134.9399999999996</c:v>
                </c:pt>
                <c:pt idx="362">
                  <c:v>4163.26</c:v>
                </c:pt>
                <c:pt idx="363">
                  <c:v>4185.47</c:v>
                </c:pt>
                <c:pt idx="364">
                  <c:v>4170.42</c:v>
                </c:pt>
                <c:pt idx="365">
                  <c:v>4124.66</c:v>
                </c:pt>
                <c:pt idx="366">
                  <c:v>4141.59</c:v>
                </c:pt>
                <c:pt idx="367">
                  <c:v>4127.99</c:v>
                </c:pt>
                <c:pt idx="368">
                  <c:v>4128.8</c:v>
                </c:pt>
                <c:pt idx="369">
                  <c:v>4097.17</c:v>
                </c:pt>
                <c:pt idx="370">
                  <c:v>4079.95</c:v>
                </c:pt>
                <c:pt idx="371">
                  <c:v>4073.94</c:v>
                </c:pt>
                <c:pt idx="372">
                  <c:v>4077.91</c:v>
                </c:pt>
                <c:pt idx="373">
                  <c:v>4019.87</c:v>
                </c:pt>
                <c:pt idx="374">
                  <c:v>3972.89</c:v>
                </c:pt>
                <c:pt idx="375">
                  <c:v>3958.55</c:v>
                </c:pt>
                <c:pt idx="376">
                  <c:v>3971.09</c:v>
                </c:pt>
                <c:pt idx="377">
                  <c:v>3974.54</c:v>
                </c:pt>
                <c:pt idx="378">
                  <c:v>3909.52</c:v>
                </c:pt>
                <c:pt idx="379">
                  <c:v>3889.14</c:v>
                </c:pt>
                <c:pt idx="380">
                  <c:v>3910.52</c:v>
                </c:pt>
                <c:pt idx="381">
                  <c:v>3940.59</c:v>
                </c:pt>
                <c:pt idx="382">
                  <c:v>3913.1</c:v>
                </c:pt>
                <c:pt idx="383">
                  <c:v>3915.46</c:v>
                </c:pt>
                <c:pt idx="384">
                  <c:v>3974.12</c:v>
                </c:pt>
                <c:pt idx="385">
                  <c:v>3962.71</c:v>
                </c:pt>
                <c:pt idx="386">
                  <c:v>3968.94</c:v>
                </c:pt>
                <c:pt idx="387">
                  <c:v>3943.34</c:v>
                </c:pt>
                <c:pt idx="388">
                  <c:v>3939.34</c:v>
                </c:pt>
                <c:pt idx="389">
                  <c:v>3898.81</c:v>
                </c:pt>
                <c:pt idx="390">
                  <c:v>3875.44</c:v>
                </c:pt>
                <c:pt idx="391">
                  <c:v>3821.35</c:v>
                </c:pt>
                <c:pt idx="392">
                  <c:v>3841.94</c:v>
                </c:pt>
                <c:pt idx="393">
                  <c:v>3768.47</c:v>
                </c:pt>
                <c:pt idx="394">
                  <c:v>3819.72</c:v>
                </c:pt>
                <c:pt idx="395">
                  <c:v>3870.29</c:v>
                </c:pt>
                <c:pt idx="396">
                  <c:v>3901.82</c:v>
                </c:pt>
                <c:pt idx="397">
                  <c:v>3811.15</c:v>
                </c:pt>
                <c:pt idx="398">
                  <c:v>3829.34</c:v>
                </c:pt>
                <c:pt idx="399">
                  <c:v>3925.43</c:v>
                </c:pt>
                <c:pt idx="400">
                  <c:v>3881.37</c:v>
                </c:pt>
                <c:pt idx="401">
                  <c:v>3876.5</c:v>
                </c:pt>
                <c:pt idx="402">
                  <c:v>3906.71</c:v>
                </c:pt>
                <c:pt idx="403">
                  <c:v>3913.97</c:v>
                </c:pt>
                <c:pt idx="404">
                  <c:v>3931.33</c:v>
                </c:pt>
                <c:pt idx="405">
                  <c:v>3932.59</c:v>
                </c:pt>
                <c:pt idx="406">
                  <c:v>3934.83</c:v>
                </c:pt>
                <c:pt idx="407">
                  <c:v>3916.38</c:v>
                </c:pt>
                <c:pt idx="408">
                  <c:v>3909.88</c:v>
                </c:pt>
                <c:pt idx="409">
                  <c:v>3911.23</c:v>
                </c:pt>
                <c:pt idx="410">
                  <c:v>3915.59</c:v>
                </c:pt>
                <c:pt idx="411">
                  <c:v>3886.83</c:v>
                </c:pt>
                <c:pt idx="412">
                  <c:v>3871.74</c:v>
                </c:pt>
                <c:pt idx="413">
                  <c:v>3830.17</c:v>
                </c:pt>
                <c:pt idx="414">
                  <c:v>3826.31</c:v>
                </c:pt>
                <c:pt idx="415">
                  <c:v>3773.86</c:v>
                </c:pt>
                <c:pt idx="416">
                  <c:v>3714.24</c:v>
                </c:pt>
                <c:pt idx="417">
                  <c:v>3787.38</c:v>
                </c:pt>
                <c:pt idx="418">
                  <c:v>3750.77</c:v>
                </c:pt>
                <c:pt idx="419">
                  <c:v>3849.62</c:v>
                </c:pt>
                <c:pt idx="420">
                  <c:v>3855.36</c:v>
                </c:pt>
                <c:pt idx="421">
                  <c:v>3841.47</c:v>
                </c:pt>
                <c:pt idx="422">
                  <c:v>3853.07</c:v>
                </c:pt>
                <c:pt idx="423">
                  <c:v>3851.85</c:v>
                </c:pt>
                <c:pt idx="424">
                  <c:v>3798.91</c:v>
                </c:pt>
                <c:pt idx="425">
                  <c:v>3768.25</c:v>
                </c:pt>
                <c:pt idx="426">
                  <c:v>3795.54</c:v>
                </c:pt>
                <c:pt idx="427">
                  <c:v>3809.84</c:v>
                </c:pt>
                <c:pt idx="428">
                  <c:v>3801.19</c:v>
                </c:pt>
                <c:pt idx="429">
                  <c:v>3799.61</c:v>
                </c:pt>
                <c:pt idx="430">
                  <c:v>3824.68</c:v>
                </c:pt>
                <c:pt idx="431">
                  <c:v>3803.79</c:v>
                </c:pt>
                <c:pt idx="432">
                  <c:v>3748.14</c:v>
                </c:pt>
                <c:pt idx="433">
                  <c:v>3726.86</c:v>
                </c:pt>
                <c:pt idx="434">
                  <c:v>3700.65</c:v>
                </c:pt>
                <c:pt idx="435">
                  <c:v>3756.07</c:v>
                </c:pt>
                <c:pt idx="436">
                  <c:v>3732.04</c:v>
                </c:pt>
                <c:pt idx="437">
                  <c:v>3727.04</c:v>
                </c:pt>
                <c:pt idx="438">
                  <c:v>3735.36</c:v>
                </c:pt>
                <c:pt idx="439">
                  <c:v>3703.06</c:v>
                </c:pt>
                <c:pt idx="440">
                  <c:v>3690.01</c:v>
                </c:pt>
                <c:pt idx="441">
                  <c:v>3687.26</c:v>
                </c:pt>
                <c:pt idx="442">
                  <c:v>3694.92</c:v>
                </c:pt>
                <c:pt idx="443">
                  <c:v>3709.41</c:v>
                </c:pt>
                <c:pt idx="444">
                  <c:v>3722.48</c:v>
                </c:pt>
                <c:pt idx="445">
                  <c:v>3701.17</c:v>
                </c:pt>
                <c:pt idx="446">
                  <c:v>3694.62</c:v>
                </c:pt>
                <c:pt idx="447">
                  <c:v>3647.49</c:v>
                </c:pt>
                <c:pt idx="448">
                  <c:v>3663.46</c:v>
                </c:pt>
                <c:pt idx="449">
                  <c:v>3668.1</c:v>
                </c:pt>
                <c:pt idx="450">
                  <c:v>3672.82</c:v>
                </c:pt>
                <c:pt idx="451">
                  <c:v>3702.25</c:v>
                </c:pt>
                <c:pt idx="452">
                  <c:v>3691.96</c:v>
                </c:pt>
                <c:pt idx="453">
                  <c:v>3699.12</c:v>
                </c:pt>
                <c:pt idx="454">
                  <c:v>3666.72</c:v>
                </c:pt>
                <c:pt idx="455">
                  <c:v>3669.01</c:v>
                </c:pt>
                <c:pt idx="456">
                  <c:v>3662.45</c:v>
                </c:pt>
                <c:pt idx="457">
                  <c:v>3621.63</c:v>
                </c:pt>
                <c:pt idx="458">
                  <c:v>3638.35</c:v>
                </c:pt>
                <c:pt idx="459">
                  <c:v>3629.65</c:v>
                </c:pt>
                <c:pt idx="460">
                  <c:v>3635.41</c:v>
                </c:pt>
                <c:pt idx="461">
                  <c:v>3577.59</c:v>
                </c:pt>
                <c:pt idx="462">
                  <c:v>3557.54</c:v>
                </c:pt>
                <c:pt idx="463">
                  <c:v>3581.87</c:v>
                </c:pt>
                <c:pt idx="464">
                  <c:v>3567.79</c:v>
                </c:pt>
                <c:pt idx="465">
                  <c:v>3609.53</c:v>
                </c:pt>
                <c:pt idx="466">
                  <c:v>3626.91</c:v>
                </c:pt>
                <c:pt idx="467">
                  <c:v>3585.15</c:v>
                </c:pt>
                <c:pt idx="468">
                  <c:v>3537.01</c:v>
                </c:pt>
                <c:pt idx="469">
                  <c:v>3572.66</c:v>
                </c:pt>
                <c:pt idx="470">
                  <c:v>3545.53</c:v>
                </c:pt>
                <c:pt idx="471">
                  <c:v>3550.5</c:v>
                </c:pt>
                <c:pt idx="472">
                  <c:v>3509.44</c:v>
                </c:pt>
                <c:pt idx="473">
                  <c:v>3510.45</c:v>
                </c:pt>
                <c:pt idx="474">
                  <c:v>3443.44</c:v>
                </c:pt>
                <c:pt idx="475">
                  <c:v>3369.16</c:v>
                </c:pt>
                <c:pt idx="476">
                  <c:v>3310.24</c:v>
                </c:pt>
                <c:pt idx="477">
                  <c:v>3269.96</c:v>
                </c:pt>
                <c:pt idx="478">
                  <c:v>3310.11</c:v>
                </c:pt>
                <c:pt idx="479">
                  <c:v>3271.03</c:v>
                </c:pt>
                <c:pt idx="480">
                  <c:v>3390.68</c:v>
                </c:pt>
                <c:pt idx="481">
                  <c:v>3400.97</c:v>
                </c:pt>
                <c:pt idx="482">
                  <c:v>3465.39</c:v>
                </c:pt>
                <c:pt idx="483">
                  <c:v>3453.49</c:v>
                </c:pt>
                <c:pt idx="484">
                  <c:v>3435.56</c:v>
                </c:pt>
                <c:pt idx="485">
                  <c:v>3443.12</c:v>
                </c:pt>
                <c:pt idx="486">
                  <c:v>3426.92</c:v>
                </c:pt>
                <c:pt idx="487">
                  <c:v>3483.81</c:v>
                </c:pt>
                <c:pt idx="488">
                  <c:v>3483.34</c:v>
                </c:pt>
                <c:pt idx="489">
                  <c:v>3488.67</c:v>
                </c:pt>
                <c:pt idx="490">
                  <c:v>3511.93</c:v>
                </c:pt>
                <c:pt idx="491">
                  <c:v>3534.22</c:v>
                </c:pt>
                <c:pt idx="492">
                  <c:v>3477.13</c:v>
                </c:pt>
                <c:pt idx="493">
                  <c:v>3446.83</c:v>
                </c:pt>
                <c:pt idx="494">
                  <c:v>3419.45</c:v>
                </c:pt>
                <c:pt idx="495">
                  <c:v>3360.95</c:v>
                </c:pt>
                <c:pt idx="496">
                  <c:v>3408.63</c:v>
                </c:pt>
                <c:pt idx="497">
                  <c:v>3348.44</c:v>
                </c:pt>
                <c:pt idx="498">
                  <c:v>3380.8</c:v>
                </c:pt>
                <c:pt idx="499">
                  <c:v>3363</c:v>
                </c:pt>
                <c:pt idx="500">
                  <c:v>3335.47</c:v>
                </c:pt>
                <c:pt idx="501">
                  <c:v>3351.6</c:v>
                </c:pt>
                <c:pt idx="502">
                  <c:v>3298.46</c:v>
                </c:pt>
                <c:pt idx="503">
                  <c:v>3246.59</c:v>
                </c:pt>
                <c:pt idx="504">
                  <c:v>3236.92</c:v>
                </c:pt>
                <c:pt idx="505">
                  <c:v>3315.57</c:v>
                </c:pt>
                <c:pt idx="506">
                  <c:v>3281.06</c:v>
                </c:pt>
                <c:pt idx="507">
                  <c:v>3319.47</c:v>
                </c:pt>
                <c:pt idx="508">
                  <c:v>3357.01</c:v>
                </c:pt>
                <c:pt idx="509">
                  <c:v>3385.49</c:v>
                </c:pt>
                <c:pt idx="510">
                  <c:v>3401.2</c:v>
                </c:pt>
                <c:pt idx="511">
                  <c:v>3383.54</c:v>
                </c:pt>
                <c:pt idx="512">
                  <c:v>3340.97</c:v>
                </c:pt>
                <c:pt idx="513">
                  <c:v>3339.19</c:v>
                </c:pt>
                <c:pt idx="514">
                  <c:v>3398.96</c:v>
                </c:pt>
                <c:pt idx="515">
                  <c:v>3331.84</c:v>
                </c:pt>
                <c:pt idx="516">
                  <c:v>3426.96</c:v>
                </c:pt>
                <c:pt idx="517">
                  <c:v>3455.06</c:v>
                </c:pt>
                <c:pt idx="518">
                  <c:v>3580.84</c:v>
                </c:pt>
                <c:pt idx="519">
                  <c:v>3526.65</c:v>
                </c:pt>
                <c:pt idx="520">
                  <c:v>3500.31</c:v>
                </c:pt>
                <c:pt idx="521">
                  <c:v>3508.01</c:v>
                </c:pt>
                <c:pt idx="522">
                  <c:v>3484.55</c:v>
                </c:pt>
                <c:pt idx="523">
                  <c:v>3478.73</c:v>
                </c:pt>
                <c:pt idx="524">
                  <c:v>3443.62</c:v>
                </c:pt>
                <c:pt idx="525">
                  <c:v>3431.28</c:v>
                </c:pt>
                <c:pt idx="526">
                  <c:v>3397.16</c:v>
                </c:pt>
                <c:pt idx="527">
                  <c:v>3385.51</c:v>
                </c:pt>
                <c:pt idx="528">
                  <c:v>3374.85</c:v>
                </c:pt>
                <c:pt idx="529">
                  <c:v>3389.78</c:v>
                </c:pt>
                <c:pt idx="530">
                  <c:v>3381.99</c:v>
                </c:pt>
                <c:pt idx="531">
                  <c:v>3372.85</c:v>
                </c:pt>
                <c:pt idx="532">
                  <c:v>3373.43</c:v>
                </c:pt>
                <c:pt idx="533">
                  <c:v>3380.35</c:v>
                </c:pt>
                <c:pt idx="534">
                  <c:v>3333.69</c:v>
                </c:pt>
                <c:pt idx="535">
                  <c:v>3360.47</c:v>
                </c:pt>
                <c:pt idx="536">
                  <c:v>3351.28</c:v>
                </c:pt>
                <c:pt idx="537">
                  <c:v>3349.16</c:v>
                </c:pt>
                <c:pt idx="538">
                  <c:v>3327.77</c:v>
                </c:pt>
                <c:pt idx="539">
                  <c:v>3306.51</c:v>
                </c:pt>
                <c:pt idx="540">
                  <c:v>3294.61</c:v>
                </c:pt>
                <c:pt idx="541">
                  <c:v>3271.12</c:v>
                </c:pt>
                <c:pt idx="542">
                  <c:v>3246.22</c:v>
                </c:pt>
                <c:pt idx="543">
                  <c:v>3258.44</c:v>
                </c:pt>
                <c:pt idx="544">
                  <c:v>3218.44</c:v>
                </c:pt>
                <c:pt idx="545">
                  <c:v>3239.41</c:v>
                </c:pt>
                <c:pt idx="546">
                  <c:v>3215.63</c:v>
                </c:pt>
                <c:pt idx="547">
                  <c:v>3235.66</c:v>
                </c:pt>
                <c:pt idx="548">
                  <c:v>3276.02</c:v>
                </c:pt>
                <c:pt idx="549">
                  <c:v>3257.3</c:v>
                </c:pt>
                <c:pt idx="550">
                  <c:v>3251.84</c:v>
                </c:pt>
                <c:pt idx="551">
                  <c:v>3224.73</c:v>
                </c:pt>
                <c:pt idx="552">
                  <c:v>3215.57</c:v>
                </c:pt>
                <c:pt idx="553">
                  <c:v>3226.56</c:v>
                </c:pt>
                <c:pt idx="554">
                  <c:v>3197.52</c:v>
                </c:pt>
                <c:pt idx="555">
                  <c:v>3155.22</c:v>
                </c:pt>
                <c:pt idx="556">
                  <c:v>3185.04</c:v>
                </c:pt>
                <c:pt idx="557">
                  <c:v>3152.05</c:v>
                </c:pt>
                <c:pt idx="558">
                  <c:v>3169.94</c:v>
                </c:pt>
                <c:pt idx="559">
                  <c:v>3145.32</c:v>
                </c:pt>
                <c:pt idx="560">
                  <c:v>3179.72</c:v>
                </c:pt>
                <c:pt idx="561">
                  <c:v>3130.01</c:v>
                </c:pt>
                <c:pt idx="562">
                  <c:v>3115.86</c:v>
                </c:pt>
                <c:pt idx="563">
                  <c:v>3100.29</c:v>
                </c:pt>
                <c:pt idx="564">
                  <c:v>3053.24</c:v>
                </c:pt>
                <c:pt idx="565">
                  <c:v>3009.05</c:v>
                </c:pt>
                <c:pt idx="566">
                  <c:v>3083.76</c:v>
                </c:pt>
                <c:pt idx="567">
                  <c:v>3050.33</c:v>
                </c:pt>
                <c:pt idx="568">
                  <c:v>3131.29</c:v>
                </c:pt>
                <c:pt idx="569">
                  <c:v>3117.86</c:v>
                </c:pt>
                <c:pt idx="570">
                  <c:v>3097.74</c:v>
                </c:pt>
                <c:pt idx="571">
                  <c:v>3115.34</c:v>
                </c:pt>
                <c:pt idx="572">
                  <c:v>3113.49</c:v>
                </c:pt>
                <c:pt idx="573">
                  <c:v>3124.74</c:v>
                </c:pt>
                <c:pt idx="574">
                  <c:v>3066.59</c:v>
                </c:pt>
                <c:pt idx="575">
                  <c:v>3041.31</c:v>
                </c:pt>
                <c:pt idx="576">
                  <c:v>3002.1</c:v>
                </c:pt>
                <c:pt idx="577">
                  <c:v>3190.14</c:v>
                </c:pt>
                <c:pt idx="578">
                  <c:v>3207.18</c:v>
                </c:pt>
                <c:pt idx="579">
                  <c:v>3232.39</c:v>
                </c:pt>
                <c:pt idx="580">
                  <c:v>3193.93</c:v>
                </c:pt>
                <c:pt idx="581">
                  <c:v>3112.35</c:v>
                </c:pt>
                <c:pt idx="582">
                  <c:v>3122.87</c:v>
                </c:pt>
                <c:pt idx="583">
                  <c:v>3080.82</c:v>
                </c:pt>
                <c:pt idx="584">
                  <c:v>3055.73</c:v>
                </c:pt>
                <c:pt idx="585">
                  <c:v>3044.31</c:v>
                </c:pt>
                <c:pt idx="586">
                  <c:v>3029.73</c:v>
                </c:pt>
                <c:pt idx="587">
                  <c:v>3036.13</c:v>
                </c:pt>
                <c:pt idx="588">
                  <c:v>2991.77</c:v>
                </c:pt>
                <c:pt idx="589">
                  <c:v>2955.45</c:v>
                </c:pt>
                <c:pt idx="590">
                  <c:v>2948.51</c:v>
                </c:pt>
                <c:pt idx="591">
                  <c:v>2971.61</c:v>
                </c:pt>
                <c:pt idx="592">
                  <c:v>2922.94</c:v>
                </c:pt>
                <c:pt idx="593">
                  <c:v>2953.91</c:v>
                </c:pt>
                <c:pt idx="594">
                  <c:v>2863.7</c:v>
                </c:pt>
                <c:pt idx="595">
                  <c:v>2852.5</c:v>
                </c:pt>
                <c:pt idx="596">
                  <c:v>2820</c:v>
                </c:pt>
                <c:pt idx="597">
                  <c:v>2870.12</c:v>
                </c:pt>
                <c:pt idx="598">
                  <c:v>2930.32</c:v>
                </c:pt>
                <c:pt idx="599">
                  <c:v>2929.8</c:v>
                </c:pt>
                <c:pt idx="600">
                  <c:v>2881.19</c:v>
                </c:pt>
                <c:pt idx="601">
                  <c:v>2848.42</c:v>
                </c:pt>
                <c:pt idx="602">
                  <c:v>2868.44</c:v>
                </c:pt>
                <c:pt idx="603">
                  <c:v>2842.74</c:v>
                </c:pt>
                <c:pt idx="604">
                  <c:v>2830.71</c:v>
                </c:pt>
                <c:pt idx="605">
                  <c:v>2912.43</c:v>
                </c:pt>
                <c:pt idx="606">
                  <c:v>2939.51</c:v>
                </c:pt>
                <c:pt idx="607">
                  <c:v>2863.39</c:v>
                </c:pt>
                <c:pt idx="608">
                  <c:v>2878.48</c:v>
                </c:pt>
                <c:pt idx="609">
                  <c:v>2836.74</c:v>
                </c:pt>
                <c:pt idx="610">
                  <c:v>2797.8</c:v>
                </c:pt>
                <c:pt idx="611">
                  <c:v>2799.31</c:v>
                </c:pt>
                <c:pt idx="612">
                  <c:v>2736.56</c:v>
                </c:pt>
                <c:pt idx="613">
                  <c:v>2823.16</c:v>
                </c:pt>
                <c:pt idx="614">
                  <c:v>2874.56</c:v>
                </c:pt>
                <c:pt idx="615">
                  <c:v>2799.55</c:v>
                </c:pt>
                <c:pt idx="616">
                  <c:v>2783.36</c:v>
                </c:pt>
                <c:pt idx="617">
                  <c:v>2846.06</c:v>
                </c:pt>
                <c:pt idx="618">
                  <c:v>2761.63</c:v>
                </c:pt>
                <c:pt idx="619">
                  <c:v>2789.82</c:v>
                </c:pt>
                <c:pt idx="620">
                  <c:v>2749.98</c:v>
                </c:pt>
                <c:pt idx="621">
                  <c:v>2659.41</c:v>
                </c:pt>
                <c:pt idx="622">
                  <c:v>2663.68</c:v>
                </c:pt>
                <c:pt idx="623">
                  <c:v>2488.65</c:v>
                </c:pt>
                <c:pt idx="624">
                  <c:v>2526.9</c:v>
                </c:pt>
                <c:pt idx="625">
                  <c:v>2470.5</c:v>
                </c:pt>
                <c:pt idx="626">
                  <c:v>2584.59</c:v>
                </c:pt>
                <c:pt idx="627">
                  <c:v>2626.65</c:v>
                </c:pt>
                <c:pt idx="628">
                  <c:v>2541.4699999999998</c:v>
                </c:pt>
                <c:pt idx="629">
                  <c:v>2630.07</c:v>
                </c:pt>
                <c:pt idx="630">
                  <c:v>2475.56</c:v>
                </c:pt>
                <c:pt idx="631">
                  <c:v>2447.33</c:v>
                </c:pt>
                <c:pt idx="632">
                  <c:v>2237.4</c:v>
                </c:pt>
                <c:pt idx="633">
                  <c:v>2304.92</c:v>
                </c:pt>
                <c:pt idx="634">
                  <c:v>2409.39</c:v>
                </c:pt>
                <c:pt idx="635">
                  <c:v>2398.1</c:v>
                </c:pt>
                <c:pt idx="636">
                  <c:v>2529.19</c:v>
                </c:pt>
                <c:pt idx="637">
                  <c:v>2386.13</c:v>
                </c:pt>
                <c:pt idx="638">
                  <c:v>2711.02</c:v>
                </c:pt>
                <c:pt idx="639">
                  <c:v>2480.64</c:v>
                </c:pt>
                <c:pt idx="640">
                  <c:v>2741.38</c:v>
                </c:pt>
                <c:pt idx="641">
                  <c:v>2882.23</c:v>
                </c:pt>
                <c:pt idx="642">
                  <c:v>2746.56</c:v>
                </c:pt>
                <c:pt idx="643">
                  <c:v>2972.37</c:v>
                </c:pt>
                <c:pt idx="644">
                  <c:v>3023.94</c:v>
                </c:pt>
                <c:pt idx="645">
                  <c:v>3130.12</c:v>
                </c:pt>
                <c:pt idx="646">
                  <c:v>3003.37</c:v>
                </c:pt>
                <c:pt idx="647">
                  <c:v>3090.23</c:v>
                </c:pt>
                <c:pt idx="648">
                  <c:v>2954.22</c:v>
                </c:pt>
                <c:pt idx="649">
                  <c:v>2978.76</c:v>
                </c:pt>
                <c:pt idx="650">
                  <c:v>3116.39</c:v>
                </c:pt>
                <c:pt idx="651">
                  <c:v>3128.21</c:v>
                </c:pt>
                <c:pt idx="652">
                  <c:v>3225.89</c:v>
                </c:pt>
                <c:pt idx="653">
                  <c:v>3337.75</c:v>
                </c:pt>
                <c:pt idx="654">
                  <c:v>3373.23</c:v>
                </c:pt>
                <c:pt idx="655">
                  <c:v>3386.15</c:v>
                </c:pt>
                <c:pt idx="656">
                  <c:v>3370.29</c:v>
                </c:pt>
                <c:pt idx="657">
                  <c:v>3380.16</c:v>
                </c:pt>
                <c:pt idx="658">
                  <c:v>3373.94</c:v>
                </c:pt>
                <c:pt idx="659">
                  <c:v>3379.45</c:v>
                </c:pt>
                <c:pt idx="660">
                  <c:v>3357.75</c:v>
                </c:pt>
                <c:pt idx="661">
                  <c:v>3352.09</c:v>
                </c:pt>
                <c:pt idx="662">
                  <c:v>3327.71</c:v>
                </c:pt>
                <c:pt idx="663">
                  <c:v>3345.78</c:v>
                </c:pt>
                <c:pt idx="664">
                  <c:v>3334.69</c:v>
                </c:pt>
                <c:pt idx="665">
                  <c:v>3297.59</c:v>
                </c:pt>
                <c:pt idx="666">
                  <c:v>3248.92</c:v>
                </c:pt>
                <c:pt idx="667">
                  <c:v>3225.52</c:v>
                </c:pt>
                <c:pt idx="668">
                  <c:v>3283.66</c:v>
                </c:pt>
                <c:pt idx="669">
                  <c:v>3273.4</c:v>
                </c:pt>
                <c:pt idx="670">
                  <c:v>3276.24</c:v>
                </c:pt>
                <c:pt idx="671">
                  <c:v>3243.63</c:v>
                </c:pt>
                <c:pt idx="672">
                  <c:v>3295.47</c:v>
                </c:pt>
                <c:pt idx="673">
                  <c:v>3325.54</c:v>
                </c:pt>
                <c:pt idx="674">
                  <c:v>3321.75</c:v>
                </c:pt>
                <c:pt idx="675">
                  <c:v>3320.79</c:v>
                </c:pt>
                <c:pt idx="676">
                  <c:v>3329.62</c:v>
                </c:pt>
                <c:pt idx="677">
                  <c:v>3316.81</c:v>
                </c:pt>
                <c:pt idx="678">
                  <c:v>3289.29</c:v>
                </c:pt>
                <c:pt idx="679">
                  <c:v>3283.15</c:v>
                </c:pt>
                <c:pt idx="680">
                  <c:v>3288.13</c:v>
                </c:pt>
                <c:pt idx="681">
                  <c:v>3265.35</c:v>
                </c:pt>
                <c:pt idx="682">
                  <c:v>3274.7</c:v>
                </c:pt>
                <c:pt idx="683">
                  <c:v>3253.05</c:v>
                </c:pt>
                <c:pt idx="684">
                  <c:v>3237.18</c:v>
                </c:pt>
                <c:pt idx="685">
                  <c:v>3246.28</c:v>
                </c:pt>
                <c:pt idx="686">
                  <c:v>3234.85</c:v>
                </c:pt>
                <c:pt idx="687">
                  <c:v>3257.85</c:v>
                </c:pt>
                <c:pt idx="688">
                  <c:v>3230.78</c:v>
                </c:pt>
                <c:pt idx="689">
                  <c:v>3221.29</c:v>
                </c:pt>
                <c:pt idx="690">
                  <c:v>3240.02</c:v>
                </c:pt>
                <c:pt idx="691">
                  <c:v>3239.91</c:v>
                </c:pt>
                <c:pt idx="692">
                  <c:v>3223.38</c:v>
                </c:pt>
                <c:pt idx="693">
                  <c:v>3224.01</c:v>
                </c:pt>
                <c:pt idx="694">
                  <c:v>3221.22</c:v>
                </c:pt>
                <c:pt idx="695">
                  <c:v>3205.37</c:v>
                </c:pt>
                <c:pt idx="696">
                  <c:v>3191.14</c:v>
                </c:pt>
                <c:pt idx="697">
                  <c:v>3192.52</c:v>
                </c:pt>
                <c:pt idx="698">
                  <c:v>3191.45</c:v>
                </c:pt>
                <c:pt idx="699">
                  <c:v>3168.8</c:v>
                </c:pt>
                <c:pt idx="700">
                  <c:v>3168.57</c:v>
                </c:pt>
                <c:pt idx="701">
                  <c:v>3141.63</c:v>
                </c:pt>
                <c:pt idx="702">
                  <c:v>3132.52</c:v>
                </c:pt>
                <c:pt idx="703">
                  <c:v>3135.96</c:v>
                </c:pt>
                <c:pt idx="704">
                  <c:v>3145.91</c:v>
                </c:pt>
                <c:pt idx="705">
                  <c:v>3117.43</c:v>
                </c:pt>
                <c:pt idx="706">
                  <c:v>3112.76</c:v>
                </c:pt>
                <c:pt idx="707">
                  <c:v>3093.2</c:v>
                </c:pt>
                <c:pt idx="708">
                  <c:v>3113.87</c:v>
                </c:pt>
                <c:pt idx="709">
                  <c:v>3140.98</c:v>
                </c:pt>
                <c:pt idx="710">
                  <c:v>3153.63</c:v>
                </c:pt>
                <c:pt idx="711">
                  <c:v>3140.52</c:v>
                </c:pt>
                <c:pt idx="712">
                  <c:v>3133.64</c:v>
                </c:pt>
                <c:pt idx="713">
                  <c:v>3110.29</c:v>
                </c:pt>
                <c:pt idx="714">
                  <c:v>3103.54</c:v>
                </c:pt>
                <c:pt idx="715">
                  <c:v>3108.46</c:v>
                </c:pt>
                <c:pt idx="716">
                  <c:v>3120.18</c:v>
                </c:pt>
                <c:pt idx="717">
                  <c:v>3122.03</c:v>
                </c:pt>
                <c:pt idx="718">
                  <c:v>3120.46</c:v>
                </c:pt>
                <c:pt idx="719">
                  <c:v>3096.63</c:v>
                </c:pt>
                <c:pt idx="720">
                  <c:v>3094.04</c:v>
                </c:pt>
                <c:pt idx="721">
                  <c:v>3091.84</c:v>
                </c:pt>
                <c:pt idx="722">
                  <c:v>3087.01</c:v>
                </c:pt>
                <c:pt idx="723">
                  <c:v>3093.08</c:v>
                </c:pt>
                <c:pt idx="724">
                  <c:v>3085.18</c:v>
                </c:pt>
                <c:pt idx="725">
                  <c:v>3076.78</c:v>
                </c:pt>
                <c:pt idx="726">
                  <c:v>3074.62</c:v>
                </c:pt>
                <c:pt idx="727">
                  <c:v>3078.27</c:v>
                </c:pt>
                <c:pt idx="728">
                  <c:v>3066.91</c:v>
                </c:pt>
                <c:pt idx="729">
                  <c:v>3037.56</c:v>
                </c:pt>
                <c:pt idx="730">
                  <c:v>3046.77</c:v>
                </c:pt>
                <c:pt idx="731">
                  <c:v>3036.89</c:v>
                </c:pt>
                <c:pt idx="732">
                  <c:v>3039.42</c:v>
                </c:pt>
                <c:pt idx="733">
                  <c:v>3022.55</c:v>
                </c:pt>
                <c:pt idx="734">
                  <c:v>3010.29</c:v>
                </c:pt>
                <c:pt idx="735">
                  <c:v>3004.52</c:v>
                </c:pt>
                <c:pt idx="736">
                  <c:v>2995.99</c:v>
                </c:pt>
                <c:pt idx="737">
                  <c:v>3006.72</c:v>
                </c:pt>
                <c:pt idx="738">
                  <c:v>2986.2</c:v>
                </c:pt>
                <c:pt idx="739">
                  <c:v>2997.95</c:v>
                </c:pt>
                <c:pt idx="740">
                  <c:v>2989.69</c:v>
                </c:pt>
                <c:pt idx="741">
                  <c:v>2995.68</c:v>
                </c:pt>
                <c:pt idx="742">
                  <c:v>2966.15</c:v>
                </c:pt>
                <c:pt idx="743">
                  <c:v>2970.27</c:v>
                </c:pt>
                <c:pt idx="744">
                  <c:v>2938.13</c:v>
                </c:pt>
                <c:pt idx="745">
                  <c:v>2919.4</c:v>
                </c:pt>
                <c:pt idx="746">
                  <c:v>2893.06</c:v>
                </c:pt>
                <c:pt idx="747">
                  <c:v>2938.79</c:v>
                </c:pt>
                <c:pt idx="748">
                  <c:v>2952.01</c:v>
                </c:pt>
                <c:pt idx="749">
                  <c:v>2910.63</c:v>
                </c:pt>
                <c:pt idx="750">
                  <c:v>2887.61</c:v>
                </c:pt>
                <c:pt idx="751">
                  <c:v>2940.25</c:v>
                </c:pt>
                <c:pt idx="752">
                  <c:v>2976.74</c:v>
                </c:pt>
                <c:pt idx="753">
                  <c:v>2961.79</c:v>
                </c:pt>
                <c:pt idx="754">
                  <c:v>2977.62</c:v>
                </c:pt>
                <c:pt idx="755">
                  <c:v>2984.87</c:v>
                </c:pt>
                <c:pt idx="756">
                  <c:v>2966.6</c:v>
                </c:pt>
                <c:pt idx="757">
                  <c:v>2991.78</c:v>
                </c:pt>
                <c:pt idx="758">
                  <c:v>2992.07</c:v>
                </c:pt>
                <c:pt idx="759">
                  <c:v>3006.79</c:v>
                </c:pt>
                <c:pt idx="760">
                  <c:v>3006.73</c:v>
                </c:pt>
                <c:pt idx="761">
                  <c:v>3005.7</c:v>
                </c:pt>
                <c:pt idx="762">
                  <c:v>2997.96</c:v>
                </c:pt>
                <c:pt idx="763">
                  <c:v>3007.39</c:v>
                </c:pt>
                <c:pt idx="764">
                  <c:v>3009.57</c:v>
                </c:pt>
                <c:pt idx="765">
                  <c:v>3000.93</c:v>
                </c:pt>
                <c:pt idx="766">
                  <c:v>2979.39</c:v>
                </c:pt>
                <c:pt idx="767">
                  <c:v>2978.43</c:v>
                </c:pt>
                <c:pt idx="768">
                  <c:v>2978.71</c:v>
                </c:pt>
                <c:pt idx="769">
                  <c:v>2976</c:v>
                </c:pt>
                <c:pt idx="770">
                  <c:v>2937.78</c:v>
                </c:pt>
                <c:pt idx="771">
                  <c:v>2906.27</c:v>
                </c:pt>
                <c:pt idx="772">
                  <c:v>2926.46</c:v>
                </c:pt>
                <c:pt idx="773">
                  <c:v>2924.58</c:v>
                </c:pt>
                <c:pt idx="774">
                  <c:v>2887.94</c:v>
                </c:pt>
                <c:pt idx="775">
                  <c:v>2869.16</c:v>
                </c:pt>
                <c:pt idx="776">
                  <c:v>2878.38</c:v>
                </c:pt>
                <c:pt idx="777">
                  <c:v>2847.11</c:v>
                </c:pt>
                <c:pt idx="778">
                  <c:v>2922.95</c:v>
                </c:pt>
                <c:pt idx="779">
                  <c:v>2924.43</c:v>
                </c:pt>
                <c:pt idx="780">
                  <c:v>2900.51</c:v>
                </c:pt>
                <c:pt idx="781">
                  <c:v>2923.65</c:v>
                </c:pt>
                <c:pt idx="782">
                  <c:v>2888.68</c:v>
                </c:pt>
                <c:pt idx="783">
                  <c:v>2847.6</c:v>
                </c:pt>
                <c:pt idx="784">
                  <c:v>2840.6</c:v>
                </c:pt>
                <c:pt idx="785">
                  <c:v>2926.32</c:v>
                </c:pt>
                <c:pt idx="786">
                  <c:v>2883.75</c:v>
                </c:pt>
                <c:pt idx="787">
                  <c:v>2918.65</c:v>
                </c:pt>
                <c:pt idx="788">
                  <c:v>2938.09</c:v>
                </c:pt>
                <c:pt idx="789">
                  <c:v>2883.98</c:v>
                </c:pt>
                <c:pt idx="790">
                  <c:v>2881.77</c:v>
                </c:pt>
                <c:pt idx="791">
                  <c:v>2844.74</c:v>
                </c:pt>
                <c:pt idx="792">
                  <c:v>2932.05</c:v>
                </c:pt>
                <c:pt idx="793">
                  <c:v>2953.56</c:v>
                </c:pt>
                <c:pt idx="794">
                  <c:v>2980.38</c:v>
                </c:pt>
                <c:pt idx="795">
                  <c:v>3013.18</c:v>
                </c:pt>
                <c:pt idx="796">
                  <c:v>3020.97</c:v>
                </c:pt>
                <c:pt idx="797">
                  <c:v>3025.86</c:v>
                </c:pt>
                <c:pt idx="798">
                  <c:v>3003.67</c:v>
                </c:pt>
                <c:pt idx="799">
                  <c:v>3019.56</c:v>
                </c:pt>
                <c:pt idx="800">
                  <c:v>3005.47</c:v>
                </c:pt>
                <c:pt idx="801">
                  <c:v>2985.03</c:v>
                </c:pt>
                <c:pt idx="802">
                  <c:v>2976.61</c:v>
                </c:pt>
                <c:pt idx="803">
                  <c:v>2995.11</c:v>
                </c:pt>
                <c:pt idx="804">
                  <c:v>2984.42</c:v>
                </c:pt>
                <c:pt idx="805">
                  <c:v>3004.04</c:v>
                </c:pt>
                <c:pt idx="806">
                  <c:v>3014.3</c:v>
                </c:pt>
                <c:pt idx="807">
                  <c:v>3013.77</c:v>
                </c:pt>
                <c:pt idx="808">
                  <c:v>2999.91</c:v>
                </c:pt>
                <c:pt idx="809">
                  <c:v>2993.07</c:v>
                </c:pt>
                <c:pt idx="810">
                  <c:v>2979.63</c:v>
                </c:pt>
                <c:pt idx="811">
                  <c:v>2975.95</c:v>
                </c:pt>
                <c:pt idx="812">
                  <c:v>2990.41</c:v>
                </c:pt>
                <c:pt idx="813">
                  <c:v>2995.82</c:v>
                </c:pt>
                <c:pt idx="814">
                  <c:v>2973.01</c:v>
                </c:pt>
                <c:pt idx="815">
                  <c:v>2964.33</c:v>
                </c:pt>
                <c:pt idx="816">
                  <c:v>2941.76</c:v>
                </c:pt>
                <c:pt idx="817">
                  <c:v>2924.92</c:v>
                </c:pt>
                <c:pt idx="818">
                  <c:v>2913.78</c:v>
                </c:pt>
                <c:pt idx="819">
                  <c:v>2917.38</c:v>
                </c:pt>
                <c:pt idx="820">
                  <c:v>2945.35</c:v>
                </c:pt>
                <c:pt idx="821">
                  <c:v>2950.46</c:v>
                </c:pt>
                <c:pt idx="822">
                  <c:v>2954.18</c:v>
                </c:pt>
                <c:pt idx="823">
                  <c:v>2926.46</c:v>
                </c:pt>
                <c:pt idx="824">
                  <c:v>2917.75</c:v>
                </c:pt>
                <c:pt idx="825">
                  <c:v>2889.67</c:v>
                </c:pt>
                <c:pt idx="826">
                  <c:v>2886.98</c:v>
                </c:pt>
                <c:pt idx="827">
                  <c:v>2891.64</c:v>
                </c:pt>
                <c:pt idx="828">
                  <c:v>2879.84</c:v>
                </c:pt>
                <c:pt idx="829">
                  <c:v>2885.72</c:v>
                </c:pt>
                <c:pt idx="830">
                  <c:v>2886.73</c:v>
                </c:pt>
                <c:pt idx="831">
                  <c:v>2873.34</c:v>
                </c:pt>
                <c:pt idx="832">
                  <c:v>2843.49</c:v>
                </c:pt>
                <c:pt idx="833">
                  <c:v>2826.15</c:v>
                </c:pt>
                <c:pt idx="834">
                  <c:v>2803.27</c:v>
                </c:pt>
                <c:pt idx="835">
                  <c:v>2744.45</c:v>
                </c:pt>
                <c:pt idx="836">
                  <c:v>2752.06</c:v>
                </c:pt>
                <c:pt idx="837">
                  <c:v>2788.86</c:v>
                </c:pt>
                <c:pt idx="838">
                  <c:v>2783.02</c:v>
                </c:pt>
                <c:pt idx="839">
                  <c:v>2802.39</c:v>
                </c:pt>
                <c:pt idx="840">
                  <c:v>2826.06</c:v>
                </c:pt>
                <c:pt idx="841">
                  <c:v>2822.24</c:v>
                </c:pt>
                <c:pt idx="842">
                  <c:v>2856.27</c:v>
                </c:pt>
                <c:pt idx="843">
                  <c:v>2864.36</c:v>
                </c:pt>
                <c:pt idx="844">
                  <c:v>2840.23</c:v>
                </c:pt>
                <c:pt idx="845">
                  <c:v>2859.53</c:v>
                </c:pt>
                <c:pt idx="846">
                  <c:v>2876.32</c:v>
                </c:pt>
                <c:pt idx="847">
                  <c:v>2850.96</c:v>
                </c:pt>
                <c:pt idx="848">
                  <c:v>2834.41</c:v>
                </c:pt>
                <c:pt idx="849">
                  <c:v>2811.87</c:v>
                </c:pt>
                <c:pt idx="850">
                  <c:v>2881.4</c:v>
                </c:pt>
                <c:pt idx="851">
                  <c:v>2870.72</c:v>
                </c:pt>
                <c:pt idx="852">
                  <c:v>2879.42</c:v>
                </c:pt>
                <c:pt idx="853">
                  <c:v>2884.05</c:v>
                </c:pt>
                <c:pt idx="854">
                  <c:v>2932.47</c:v>
                </c:pt>
                <c:pt idx="855">
                  <c:v>2945.64</c:v>
                </c:pt>
                <c:pt idx="856">
                  <c:v>2917.52</c:v>
                </c:pt>
                <c:pt idx="857">
                  <c:v>2923.73</c:v>
                </c:pt>
                <c:pt idx="858">
                  <c:v>2945.83</c:v>
                </c:pt>
                <c:pt idx="859">
                  <c:v>2943.03</c:v>
                </c:pt>
                <c:pt idx="860">
                  <c:v>2939.88</c:v>
                </c:pt>
                <c:pt idx="861">
                  <c:v>2926.17</c:v>
                </c:pt>
                <c:pt idx="862">
                  <c:v>2927.25</c:v>
                </c:pt>
                <c:pt idx="863">
                  <c:v>2933.68</c:v>
                </c:pt>
                <c:pt idx="864">
                  <c:v>2907.97</c:v>
                </c:pt>
                <c:pt idx="865">
                  <c:v>2905.03</c:v>
                </c:pt>
                <c:pt idx="866">
                  <c:v>2900.45</c:v>
                </c:pt>
                <c:pt idx="867">
                  <c:v>2907.06</c:v>
                </c:pt>
                <c:pt idx="868">
                  <c:v>2905.58</c:v>
                </c:pt>
                <c:pt idx="869">
                  <c:v>2907.41</c:v>
                </c:pt>
                <c:pt idx="870">
                  <c:v>2888.32</c:v>
                </c:pt>
                <c:pt idx="871">
                  <c:v>2888.21</c:v>
                </c:pt>
                <c:pt idx="872">
                  <c:v>2878.2</c:v>
                </c:pt>
                <c:pt idx="873">
                  <c:v>2895.77</c:v>
                </c:pt>
                <c:pt idx="874">
                  <c:v>2892.74</c:v>
                </c:pt>
                <c:pt idx="875">
                  <c:v>2879.39</c:v>
                </c:pt>
                <c:pt idx="876">
                  <c:v>2873.4</c:v>
                </c:pt>
                <c:pt idx="877">
                  <c:v>2867.24</c:v>
                </c:pt>
                <c:pt idx="878">
                  <c:v>2867.19</c:v>
                </c:pt>
                <c:pt idx="879">
                  <c:v>2834.4</c:v>
                </c:pt>
                <c:pt idx="880">
                  <c:v>2815.44</c:v>
                </c:pt>
                <c:pt idx="881">
                  <c:v>2805.37</c:v>
                </c:pt>
                <c:pt idx="882">
                  <c:v>2818.46</c:v>
                </c:pt>
                <c:pt idx="883">
                  <c:v>2798.36</c:v>
                </c:pt>
                <c:pt idx="884">
                  <c:v>2800.71</c:v>
                </c:pt>
                <c:pt idx="885">
                  <c:v>2854.88</c:v>
                </c:pt>
                <c:pt idx="886">
                  <c:v>2824.23</c:v>
                </c:pt>
                <c:pt idx="887">
                  <c:v>2832.57</c:v>
                </c:pt>
                <c:pt idx="888">
                  <c:v>2832.94</c:v>
                </c:pt>
                <c:pt idx="889">
                  <c:v>2822.48</c:v>
                </c:pt>
                <c:pt idx="890">
                  <c:v>2808.48</c:v>
                </c:pt>
                <c:pt idx="891">
                  <c:v>2810.92</c:v>
                </c:pt>
                <c:pt idx="892">
                  <c:v>2791.52</c:v>
                </c:pt>
                <c:pt idx="893">
                  <c:v>2783.3</c:v>
                </c:pt>
                <c:pt idx="894">
                  <c:v>2743.07</c:v>
                </c:pt>
                <c:pt idx="895">
                  <c:v>2748.93</c:v>
                </c:pt>
                <c:pt idx="896">
                  <c:v>2771.45</c:v>
                </c:pt>
                <c:pt idx="897">
                  <c:v>2789.65</c:v>
                </c:pt>
                <c:pt idx="898">
                  <c:v>2792.81</c:v>
                </c:pt>
                <c:pt idx="899">
                  <c:v>2803.69</c:v>
                </c:pt>
                <c:pt idx="900">
                  <c:v>2784.49</c:v>
                </c:pt>
                <c:pt idx="901">
                  <c:v>2792.38</c:v>
                </c:pt>
                <c:pt idx="902">
                  <c:v>2793.9</c:v>
                </c:pt>
                <c:pt idx="903">
                  <c:v>2796.11</c:v>
                </c:pt>
                <c:pt idx="904">
                  <c:v>2792.67</c:v>
                </c:pt>
                <c:pt idx="905">
                  <c:v>2774.88</c:v>
                </c:pt>
                <c:pt idx="906">
                  <c:v>2784.7</c:v>
                </c:pt>
                <c:pt idx="907">
                  <c:v>2779.76</c:v>
                </c:pt>
                <c:pt idx="908">
                  <c:v>2775.6</c:v>
                </c:pt>
                <c:pt idx="909">
                  <c:v>2745.73</c:v>
                </c:pt>
                <c:pt idx="910">
                  <c:v>2753.03</c:v>
                </c:pt>
                <c:pt idx="911">
                  <c:v>2744.73</c:v>
                </c:pt>
                <c:pt idx="912">
                  <c:v>2709.8</c:v>
                </c:pt>
                <c:pt idx="913">
                  <c:v>2707.88</c:v>
                </c:pt>
                <c:pt idx="914">
                  <c:v>2706.05</c:v>
                </c:pt>
                <c:pt idx="915">
                  <c:v>2731.61</c:v>
                </c:pt>
                <c:pt idx="916">
                  <c:v>2737.7</c:v>
                </c:pt>
                <c:pt idx="917">
                  <c:v>2724.87</c:v>
                </c:pt>
                <c:pt idx="918">
                  <c:v>2706.53</c:v>
                </c:pt>
                <c:pt idx="919">
                  <c:v>2704.1</c:v>
                </c:pt>
                <c:pt idx="920">
                  <c:v>2681.05</c:v>
                </c:pt>
                <c:pt idx="921">
                  <c:v>2640</c:v>
                </c:pt>
                <c:pt idx="922">
                  <c:v>2643.85</c:v>
                </c:pt>
                <c:pt idx="923">
                  <c:v>2664.76</c:v>
                </c:pt>
                <c:pt idx="924">
                  <c:v>2642.33</c:v>
                </c:pt>
                <c:pt idx="925">
                  <c:v>2638.7</c:v>
                </c:pt>
                <c:pt idx="926">
                  <c:v>2632.9</c:v>
                </c:pt>
                <c:pt idx="927">
                  <c:v>2670.71</c:v>
                </c:pt>
                <c:pt idx="928">
                  <c:v>2635.96</c:v>
                </c:pt>
                <c:pt idx="929">
                  <c:v>2616.1</c:v>
                </c:pt>
                <c:pt idx="930">
                  <c:v>2610.3000000000002</c:v>
                </c:pt>
                <c:pt idx="931">
                  <c:v>2582.61</c:v>
                </c:pt>
                <c:pt idx="932">
                  <c:v>2596.2600000000002</c:v>
                </c:pt>
                <c:pt idx="933">
                  <c:v>2596.64</c:v>
                </c:pt>
                <c:pt idx="934">
                  <c:v>2584.96</c:v>
                </c:pt>
                <c:pt idx="935">
                  <c:v>2574.41</c:v>
                </c:pt>
                <c:pt idx="936">
                  <c:v>2549.69</c:v>
                </c:pt>
                <c:pt idx="937">
                  <c:v>2531.94</c:v>
                </c:pt>
                <c:pt idx="938">
                  <c:v>2447.89</c:v>
                </c:pt>
                <c:pt idx="939">
                  <c:v>2510.0300000000002</c:v>
                </c:pt>
                <c:pt idx="940">
                  <c:v>2506.85</c:v>
                </c:pt>
                <c:pt idx="941">
                  <c:v>2485.7399999999998</c:v>
                </c:pt>
                <c:pt idx="942">
                  <c:v>2488.83</c:v>
                </c:pt>
                <c:pt idx="943">
                  <c:v>2467.6999999999998</c:v>
                </c:pt>
                <c:pt idx="944">
                  <c:v>2351.1</c:v>
                </c:pt>
                <c:pt idx="945">
                  <c:v>2416.62</c:v>
                </c:pt>
                <c:pt idx="946">
                  <c:v>2467.42</c:v>
                </c:pt>
                <c:pt idx="947">
                  <c:v>2506.96</c:v>
                </c:pt>
                <c:pt idx="948">
                  <c:v>2546.16</c:v>
                </c:pt>
                <c:pt idx="949">
                  <c:v>2545.94</c:v>
                </c:pt>
                <c:pt idx="950">
                  <c:v>2599.9499999999998</c:v>
                </c:pt>
                <c:pt idx="951">
                  <c:v>2650.54</c:v>
                </c:pt>
                <c:pt idx="952">
                  <c:v>2651.07</c:v>
                </c:pt>
                <c:pt idx="953">
                  <c:v>2636.78</c:v>
                </c:pt>
                <c:pt idx="954">
                  <c:v>2637.72</c:v>
                </c:pt>
                <c:pt idx="955">
                  <c:v>2633.08</c:v>
                </c:pt>
                <c:pt idx="956">
                  <c:v>2695.95</c:v>
                </c:pt>
                <c:pt idx="957">
                  <c:v>2700.06</c:v>
                </c:pt>
                <c:pt idx="958">
                  <c:v>2790.37</c:v>
                </c:pt>
                <c:pt idx="959">
                  <c:v>2760.17</c:v>
                </c:pt>
                <c:pt idx="960">
                  <c:v>2737.76</c:v>
                </c:pt>
                <c:pt idx="961">
                  <c:v>2743.79</c:v>
                </c:pt>
                <c:pt idx="962">
                  <c:v>2682.17</c:v>
                </c:pt>
                <c:pt idx="963">
                  <c:v>2673.45</c:v>
                </c:pt>
                <c:pt idx="964">
                  <c:v>2632.56</c:v>
                </c:pt>
                <c:pt idx="965">
                  <c:v>2649.93</c:v>
                </c:pt>
                <c:pt idx="966">
                  <c:v>2641.89</c:v>
                </c:pt>
                <c:pt idx="967">
                  <c:v>2690.73</c:v>
                </c:pt>
                <c:pt idx="968">
                  <c:v>2736.27</c:v>
                </c:pt>
                <c:pt idx="969">
                  <c:v>2730.2</c:v>
                </c:pt>
                <c:pt idx="970">
                  <c:v>2701.58</c:v>
                </c:pt>
                <c:pt idx="971">
                  <c:v>2722.18</c:v>
                </c:pt>
                <c:pt idx="972">
                  <c:v>2726.22</c:v>
                </c:pt>
                <c:pt idx="973">
                  <c:v>2781.01</c:v>
                </c:pt>
                <c:pt idx="974">
                  <c:v>2806.83</c:v>
                </c:pt>
                <c:pt idx="975">
                  <c:v>2813.89</c:v>
                </c:pt>
                <c:pt idx="976">
                  <c:v>2755.45</c:v>
                </c:pt>
                <c:pt idx="977">
                  <c:v>2738.31</c:v>
                </c:pt>
                <c:pt idx="978">
                  <c:v>2723.06</c:v>
                </c:pt>
                <c:pt idx="979">
                  <c:v>2740.37</c:v>
                </c:pt>
                <c:pt idx="980">
                  <c:v>2711.74</c:v>
                </c:pt>
                <c:pt idx="981">
                  <c:v>2682.63</c:v>
                </c:pt>
                <c:pt idx="982">
                  <c:v>2641.25</c:v>
                </c:pt>
                <c:pt idx="983">
                  <c:v>2658.69</c:v>
                </c:pt>
                <c:pt idx="984">
                  <c:v>2705.57</c:v>
                </c:pt>
                <c:pt idx="985">
                  <c:v>2656.1</c:v>
                </c:pt>
                <c:pt idx="986">
                  <c:v>2740.69</c:v>
                </c:pt>
                <c:pt idx="987">
                  <c:v>2755.88</c:v>
                </c:pt>
                <c:pt idx="988">
                  <c:v>2767.78</c:v>
                </c:pt>
                <c:pt idx="989">
                  <c:v>2768.78</c:v>
                </c:pt>
                <c:pt idx="990">
                  <c:v>2809.21</c:v>
                </c:pt>
                <c:pt idx="991">
                  <c:v>2809.92</c:v>
                </c:pt>
                <c:pt idx="992">
                  <c:v>2750.79</c:v>
                </c:pt>
                <c:pt idx="993">
                  <c:v>2767.13</c:v>
                </c:pt>
                <c:pt idx="994">
                  <c:v>2728.37</c:v>
                </c:pt>
                <c:pt idx="995">
                  <c:v>2785.68</c:v>
                </c:pt>
                <c:pt idx="996">
                  <c:v>2880.34</c:v>
                </c:pt>
                <c:pt idx="997">
                  <c:v>2884.43</c:v>
                </c:pt>
                <c:pt idx="998">
                  <c:v>2885.57</c:v>
                </c:pt>
                <c:pt idx="999">
                  <c:v>2901.61</c:v>
                </c:pt>
                <c:pt idx="1000">
                  <c:v>2925.51</c:v>
                </c:pt>
                <c:pt idx="1001">
                  <c:v>2923.43</c:v>
                </c:pt>
                <c:pt idx="1002">
                  <c:v>2924.59</c:v>
                </c:pt>
                <c:pt idx="1003">
                  <c:v>2913.98</c:v>
                </c:pt>
                <c:pt idx="1004">
                  <c:v>2914</c:v>
                </c:pt>
                <c:pt idx="1005">
                  <c:v>2905.97</c:v>
                </c:pt>
                <c:pt idx="1006">
                  <c:v>2915.56</c:v>
                </c:pt>
                <c:pt idx="1007">
                  <c:v>2919.37</c:v>
                </c:pt>
                <c:pt idx="1008">
                  <c:v>2929.67</c:v>
                </c:pt>
                <c:pt idx="1009">
                  <c:v>2930.75</c:v>
                </c:pt>
                <c:pt idx="1010">
                  <c:v>2907.95</c:v>
                </c:pt>
                <c:pt idx="1011">
                  <c:v>2904.31</c:v>
                </c:pt>
                <c:pt idx="1012">
                  <c:v>2888.8</c:v>
                </c:pt>
                <c:pt idx="1013">
                  <c:v>2904.98</c:v>
                </c:pt>
                <c:pt idx="1014">
                  <c:v>2904.18</c:v>
                </c:pt>
                <c:pt idx="1015">
                  <c:v>2888.92</c:v>
                </c:pt>
                <c:pt idx="1016">
                  <c:v>2887.89</c:v>
                </c:pt>
                <c:pt idx="1017">
                  <c:v>2877.13</c:v>
                </c:pt>
                <c:pt idx="1018">
                  <c:v>2871.68</c:v>
                </c:pt>
                <c:pt idx="1019">
                  <c:v>2878.05</c:v>
                </c:pt>
                <c:pt idx="1020">
                  <c:v>2888.6</c:v>
                </c:pt>
                <c:pt idx="1021">
                  <c:v>2896.72</c:v>
                </c:pt>
                <c:pt idx="1022">
                  <c:v>2901.52</c:v>
                </c:pt>
                <c:pt idx="1023">
                  <c:v>2901.13</c:v>
                </c:pt>
                <c:pt idx="1024">
                  <c:v>2914.04</c:v>
                </c:pt>
                <c:pt idx="1025">
                  <c:v>2897.52</c:v>
                </c:pt>
                <c:pt idx="1026">
                  <c:v>2896.74</c:v>
                </c:pt>
                <c:pt idx="1027">
                  <c:v>2874.69</c:v>
                </c:pt>
                <c:pt idx="1028">
                  <c:v>2856.98</c:v>
                </c:pt>
                <c:pt idx="1029">
                  <c:v>2861.82</c:v>
                </c:pt>
                <c:pt idx="1030">
                  <c:v>2862.96</c:v>
                </c:pt>
                <c:pt idx="1031">
                  <c:v>2857.05</c:v>
                </c:pt>
                <c:pt idx="1032">
                  <c:v>2850.13</c:v>
                </c:pt>
                <c:pt idx="1033">
                  <c:v>2840.69</c:v>
                </c:pt>
                <c:pt idx="1034">
                  <c:v>2818.37</c:v>
                </c:pt>
                <c:pt idx="1035">
                  <c:v>2839.96</c:v>
                </c:pt>
                <c:pt idx="1036">
                  <c:v>2821.93</c:v>
                </c:pt>
                <c:pt idx="1037">
                  <c:v>2833.28</c:v>
                </c:pt>
                <c:pt idx="1038">
                  <c:v>2853.58</c:v>
                </c:pt>
                <c:pt idx="1039">
                  <c:v>2857.7</c:v>
                </c:pt>
                <c:pt idx="1040">
                  <c:v>2858.45</c:v>
                </c:pt>
                <c:pt idx="1041">
                  <c:v>2850.4</c:v>
                </c:pt>
                <c:pt idx="1042">
                  <c:v>2840.35</c:v>
                </c:pt>
                <c:pt idx="1043">
                  <c:v>2827.22</c:v>
                </c:pt>
                <c:pt idx="1044">
                  <c:v>2813.36</c:v>
                </c:pt>
                <c:pt idx="1045">
                  <c:v>2816.29</c:v>
                </c:pt>
                <c:pt idx="1046">
                  <c:v>2802.6</c:v>
                </c:pt>
                <c:pt idx="1047">
                  <c:v>2818.82</c:v>
                </c:pt>
                <c:pt idx="1048">
                  <c:v>2837.44</c:v>
                </c:pt>
                <c:pt idx="1049">
                  <c:v>2846.07</c:v>
                </c:pt>
                <c:pt idx="1050">
                  <c:v>2820.4</c:v>
                </c:pt>
                <c:pt idx="1051">
                  <c:v>2806.98</c:v>
                </c:pt>
                <c:pt idx="1052">
                  <c:v>2801.83</c:v>
                </c:pt>
                <c:pt idx="1053">
                  <c:v>2804.49</c:v>
                </c:pt>
                <c:pt idx="1054">
                  <c:v>2815.62</c:v>
                </c:pt>
                <c:pt idx="1055">
                  <c:v>2809.55</c:v>
                </c:pt>
                <c:pt idx="1056">
                  <c:v>2798.43</c:v>
                </c:pt>
                <c:pt idx="1057">
                  <c:v>2801.31</c:v>
                </c:pt>
                <c:pt idx="1058">
                  <c:v>2798.29</c:v>
                </c:pt>
                <c:pt idx="1059">
                  <c:v>2774.02</c:v>
                </c:pt>
                <c:pt idx="1060">
                  <c:v>2793.84</c:v>
                </c:pt>
                <c:pt idx="1061">
                  <c:v>2784.17</c:v>
                </c:pt>
                <c:pt idx="1062">
                  <c:v>2759.82</c:v>
                </c:pt>
                <c:pt idx="1063">
                  <c:v>2736.61</c:v>
                </c:pt>
                <c:pt idx="1064">
                  <c:v>2713.22</c:v>
                </c:pt>
                <c:pt idx="1065">
                  <c:v>2726.71</c:v>
                </c:pt>
                <c:pt idx="1066">
                  <c:v>2718.37</c:v>
                </c:pt>
                <c:pt idx="1067">
                  <c:v>2716.31</c:v>
                </c:pt>
                <c:pt idx="1068">
                  <c:v>2699.63</c:v>
                </c:pt>
                <c:pt idx="1069">
                  <c:v>2723.06</c:v>
                </c:pt>
                <c:pt idx="1070">
                  <c:v>2717.07</c:v>
                </c:pt>
                <c:pt idx="1071">
                  <c:v>2754.88</c:v>
                </c:pt>
                <c:pt idx="1072">
                  <c:v>2749.76</c:v>
                </c:pt>
                <c:pt idx="1073">
                  <c:v>2767.32</c:v>
                </c:pt>
                <c:pt idx="1074">
                  <c:v>2762.59</c:v>
                </c:pt>
                <c:pt idx="1075">
                  <c:v>2773.75</c:v>
                </c:pt>
                <c:pt idx="1076">
                  <c:v>2779.66</c:v>
                </c:pt>
                <c:pt idx="1077">
                  <c:v>2782.49</c:v>
                </c:pt>
                <c:pt idx="1078">
                  <c:v>2775.63</c:v>
                </c:pt>
                <c:pt idx="1079">
                  <c:v>2786.85</c:v>
                </c:pt>
                <c:pt idx="1080">
                  <c:v>2782</c:v>
                </c:pt>
                <c:pt idx="1081">
                  <c:v>2779.03</c:v>
                </c:pt>
                <c:pt idx="1082">
                  <c:v>2770.37</c:v>
                </c:pt>
                <c:pt idx="1083">
                  <c:v>2772.35</c:v>
                </c:pt>
                <c:pt idx="1084">
                  <c:v>2748.8</c:v>
                </c:pt>
                <c:pt idx="1085">
                  <c:v>2746.87</c:v>
                </c:pt>
                <c:pt idx="1086">
                  <c:v>2734.62</c:v>
                </c:pt>
                <c:pt idx="1087">
                  <c:v>2705.27</c:v>
                </c:pt>
                <c:pt idx="1088">
                  <c:v>2724.01</c:v>
                </c:pt>
                <c:pt idx="1089">
                  <c:v>2689.86</c:v>
                </c:pt>
                <c:pt idx="1090">
                  <c:v>2721.33</c:v>
                </c:pt>
                <c:pt idx="1091">
                  <c:v>2727.76</c:v>
                </c:pt>
                <c:pt idx="1092">
                  <c:v>2733.29</c:v>
                </c:pt>
                <c:pt idx="1093">
                  <c:v>2724.44</c:v>
                </c:pt>
                <c:pt idx="1094">
                  <c:v>2733.01</c:v>
                </c:pt>
                <c:pt idx="1095">
                  <c:v>2712.97</c:v>
                </c:pt>
                <c:pt idx="1096">
                  <c:v>2720.13</c:v>
                </c:pt>
                <c:pt idx="1097">
                  <c:v>2722.46</c:v>
                </c:pt>
                <c:pt idx="1098">
                  <c:v>2711.45</c:v>
                </c:pt>
                <c:pt idx="1099">
                  <c:v>2730.13</c:v>
                </c:pt>
                <c:pt idx="1100">
                  <c:v>2727.72</c:v>
                </c:pt>
                <c:pt idx="1101">
                  <c:v>2723.07</c:v>
                </c:pt>
                <c:pt idx="1102">
                  <c:v>2697.79</c:v>
                </c:pt>
                <c:pt idx="1103">
                  <c:v>2671.92</c:v>
                </c:pt>
                <c:pt idx="1104">
                  <c:v>2672.63</c:v>
                </c:pt>
                <c:pt idx="1105">
                  <c:v>2663.42</c:v>
                </c:pt>
                <c:pt idx="1106">
                  <c:v>2629.73</c:v>
                </c:pt>
                <c:pt idx="1107">
                  <c:v>2635.67</c:v>
                </c:pt>
                <c:pt idx="1108">
                  <c:v>2654.8</c:v>
                </c:pt>
                <c:pt idx="1109">
                  <c:v>2648.05</c:v>
                </c:pt>
                <c:pt idx="1110">
                  <c:v>2669.91</c:v>
                </c:pt>
                <c:pt idx="1111">
                  <c:v>2666.94</c:v>
                </c:pt>
                <c:pt idx="1112">
                  <c:v>2639.4</c:v>
                </c:pt>
                <c:pt idx="1113">
                  <c:v>2634.56</c:v>
                </c:pt>
                <c:pt idx="1114">
                  <c:v>2670.29</c:v>
                </c:pt>
                <c:pt idx="1115">
                  <c:v>2670.14</c:v>
                </c:pt>
                <c:pt idx="1116">
                  <c:v>2693.13</c:v>
                </c:pt>
                <c:pt idx="1117">
                  <c:v>2708.64</c:v>
                </c:pt>
                <c:pt idx="1118">
                  <c:v>2706.39</c:v>
                </c:pt>
                <c:pt idx="1119">
                  <c:v>2677.84</c:v>
                </c:pt>
                <c:pt idx="1120">
                  <c:v>2656.3</c:v>
                </c:pt>
                <c:pt idx="1121">
                  <c:v>2663.99</c:v>
                </c:pt>
                <c:pt idx="1122">
                  <c:v>2642.19</c:v>
                </c:pt>
                <c:pt idx="1123">
                  <c:v>2656.87</c:v>
                </c:pt>
                <c:pt idx="1124">
                  <c:v>2613.16</c:v>
                </c:pt>
                <c:pt idx="1125">
                  <c:v>2604.4699999999998</c:v>
                </c:pt>
                <c:pt idx="1126">
                  <c:v>2662.84</c:v>
                </c:pt>
                <c:pt idx="1127">
                  <c:v>2644.69</c:v>
                </c:pt>
                <c:pt idx="1128">
                  <c:v>2614.4499999999998</c:v>
                </c:pt>
                <c:pt idx="1129">
                  <c:v>2581.88</c:v>
                </c:pt>
                <c:pt idx="1130">
                  <c:v>2640.87</c:v>
                </c:pt>
                <c:pt idx="1131">
                  <c:v>2605</c:v>
                </c:pt>
                <c:pt idx="1132">
                  <c:v>2612.62</c:v>
                </c:pt>
                <c:pt idx="1133">
                  <c:v>2658.55</c:v>
                </c:pt>
                <c:pt idx="1134">
                  <c:v>2588.2600000000002</c:v>
                </c:pt>
                <c:pt idx="1135">
                  <c:v>2643.69</c:v>
                </c:pt>
                <c:pt idx="1136">
                  <c:v>2711.93</c:v>
                </c:pt>
                <c:pt idx="1137">
                  <c:v>2716.94</c:v>
                </c:pt>
                <c:pt idx="1138">
                  <c:v>2712.92</c:v>
                </c:pt>
                <c:pt idx="1139">
                  <c:v>2752.01</c:v>
                </c:pt>
                <c:pt idx="1140">
                  <c:v>2747.33</c:v>
                </c:pt>
                <c:pt idx="1141">
                  <c:v>2749.48</c:v>
                </c:pt>
                <c:pt idx="1142">
                  <c:v>2765.31</c:v>
                </c:pt>
                <c:pt idx="1143">
                  <c:v>2783.02</c:v>
                </c:pt>
                <c:pt idx="1144">
                  <c:v>2786.57</c:v>
                </c:pt>
                <c:pt idx="1145">
                  <c:v>2738.97</c:v>
                </c:pt>
                <c:pt idx="1146">
                  <c:v>2726.8</c:v>
                </c:pt>
                <c:pt idx="1147">
                  <c:v>2728.12</c:v>
                </c:pt>
                <c:pt idx="1148">
                  <c:v>2720.94</c:v>
                </c:pt>
                <c:pt idx="1149">
                  <c:v>2691.25</c:v>
                </c:pt>
                <c:pt idx="1150">
                  <c:v>2677.67</c:v>
                </c:pt>
                <c:pt idx="1151">
                  <c:v>2713.83</c:v>
                </c:pt>
                <c:pt idx="1152">
                  <c:v>2744.28</c:v>
                </c:pt>
                <c:pt idx="1153">
                  <c:v>2779.6</c:v>
                </c:pt>
                <c:pt idx="1154">
                  <c:v>2747.3</c:v>
                </c:pt>
                <c:pt idx="1155">
                  <c:v>2703.96</c:v>
                </c:pt>
                <c:pt idx="1156">
                  <c:v>2701.33</c:v>
                </c:pt>
                <c:pt idx="1157">
                  <c:v>2716.26</c:v>
                </c:pt>
                <c:pt idx="1158">
                  <c:v>2732.22</c:v>
                </c:pt>
                <c:pt idx="1159">
                  <c:v>2731.2</c:v>
                </c:pt>
                <c:pt idx="1160">
                  <c:v>2698.63</c:v>
                </c:pt>
                <c:pt idx="1161">
                  <c:v>2662.94</c:v>
                </c:pt>
                <c:pt idx="1162">
                  <c:v>2656</c:v>
                </c:pt>
                <c:pt idx="1163">
                  <c:v>2619.5500000000002</c:v>
                </c:pt>
                <c:pt idx="1164">
                  <c:v>2581</c:v>
                </c:pt>
                <c:pt idx="1165">
                  <c:v>2681.66</c:v>
                </c:pt>
                <c:pt idx="1166">
                  <c:v>2695.14</c:v>
                </c:pt>
                <c:pt idx="1167">
                  <c:v>2648.94</c:v>
                </c:pt>
                <c:pt idx="1168">
                  <c:v>2762.13</c:v>
                </c:pt>
                <c:pt idx="1169">
                  <c:v>2821.98</c:v>
                </c:pt>
                <c:pt idx="1170">
                  <c:v>2823.81</c:v>
                </c:pt>
                <c:pt idx="1171">
                  <c:v>2822.43</c:v>
                </c:pt>
                <c:pt idx="1172">
                  <c:v>2853.53</c:v>
                </c:pt>
                <c:pt idx="1173">
                  <c:v>2872.87</c:v>
                </c:pt>
                <c:pt idx="1174">
                  <c:v>2839.25</c:v>
                </c:pt>
                <c:pt idx="1175">
                  <c:v>2837.54</c:v>
                </c:pt>
                <c:pt idx="1176">
                  <c:v>2839.13</c:v>
                </c:pt>
                <c:pt idx="1177">
                  <c:v>2832.97</c:v>
                </c:pt>
                <c:pt idx="1178">
                  <c:v>2810.3</c:v>
                </c:pt>
                <c:pt idx="1179">
                  <c:v>2798.03</c:v>
                </c:pt>
                <c:pt idx="1180">
                  <c:v>2802.56</c:v>
                </c:pt>
                <c:pt idx="1181">
                  <c:v>2776.42</c:v>
                </c:pt>
                <c:pt idx="1182">
                  <c:v>2786.24</c:v>
                </c:pt>
                <c:pt idx="1183">
                  <c:v>2767.56</c:v>
                </c:pt>
                <c:pt idx="1184">
                  <c:v>2748.23</c:v>
                </c:pt>
                <c:pt idx="1185">
                  <c:v>2751.29</c:v>
                </c:pt>
                <c:pt idx="1186">
                  <c:v>2747.71</c:v>
                </c:pt>
                <c:pt idx="1187">
                  <c:v>2743.15</c:v>
                </c:pt>
                <c:pt idx="1188">
                  <c:v>2723.99</c:v>
                </c:pt>
                <c:pt idx="1189">
                  <c:v>2713.06</c:v>
                </c:pt>
                <c:pt idx="1190">
                  <c:v>2695.81</c:v>
                </c:pt>
                <c:pt idx="1191">
                  <c:v>2673.61</c:v>
                </c:pt>
                <c:pt idx="1192">
                  <c:v>2687.54</c:v>
                </c:pt>
                <c:pt idx="1193">
                  <c:v>2682.62</c:v>
                </c:pt>
                <c:pt idx="1194">
                  <c:v>2680.5</c:v>
                </c:pt>
                <c:pt idx="1195">
                  <c:v>2683.34</c:v>
                </c:pt>
                <c:pt idx="1196">
                  <c:v>2684.57</c:v>
                </c:pt>
                <c:pt idx="1197">
                  <c:v>2679.25</c:v>
                </c:pt>
                <c:pt idx="1198">
                  <c:v>2681.47</c:v>
                </c:pt>
                <c:pt idx="1199">
                  <c:v>2690.16</c:v>
                </c:pt>
                <c:pt idx="1200">
                  <c:v>2675.81</c:v>
                </c:pt>
                <c:pt idx="1201">
                  <c:v>2652.01</c:v>
                </c:pt>
                <c:pt idx="1202">
                  <c:v>2662.85</c:v>
                </c:pt>
                <c:pt idx="1203">
                  <c:v>2664.11</c:v>
                </c:pt>
                <c:pt idx="1204">
                  <c:v>2659.99</c:v>
                </c:pt>
                <c:pt idx="1205">
                  <c:v>2651.5</c:v>
                </c:pt>
                <c:pt idx="1206">
                  <c:v>2636.98</c:v>
                </c:pt>
                <c:pt idx="1207">
                  <c:v>2629.27</c:v>
                </c:pt>
                <c:pt idx="1208">
                  <c:v>2629.57</c:v>
                </c:pt>
                <c:pt idx="1209">
                  <c:v>2639.44</c:v>
                </c:pt>
                <c:pt idx="1210">
                  <c:v>2642.22</c:v>
                </c:pt>
                <c:pt idx="1211">
                  <c:v>2647.58</c:v>
                </c:pt>
                <c:pt idx="1212">
                  <c:v>2626.07</c:v>
                </c:pt>
                <c:pt idx="1213">
                  <c:v>2627.04</c:v>
                </c:pt>
                <c:pt idx="1214">
                  <c:v>2601.42</c:v>
                </c:pt>
                <c:pt idx="1215">
                  <c:v>2602.42</c:v>
                </c:pt>
                <c:pt idx="1216">
                  <c:v>2597.08</c:v>
                </c:pt>
                <c:pt idx="1217">
                  <c:v>2599.0300000000002</c:v>
                </c:pt>
                <c:pt idx="1218">
                  <c:v>2582.14</c:v>
                </c:pt>
                <c:pt idx="1219">
                  <c:v>2578.85</c:v>
                </c:pt>
                <c:pt idx="1220">
                  <c:v>2585.64</c:v>
                </c:pt>
                <c:pt idx="1221">
                  <c:v>2564.62</c:v>
                </c:pt>
                <c:pt idx="1222">
                  <c:v>2578.87</c:v>
                </c:pt>
                <c:pt idx="1223">
                  <c:v>2584.84</c:v>
                </c:pt>
                <c:pt idx="1224">
                  <c:v>2582.3000000000002</c:v>
                </c:pt>
                <c:pt idx="1225">
                  <c:v>2584.62</c:v>
                </c:pt>
                <c:pt idx="1226">
                  <c:v>2594.38</c:v>
                </c:pt>
                <c:pt idx="1227">
                  <c:v>2590.64</c:v>
                </c:pt>
                <c:pt idx="1228">
                  <c:v>2591.13</c:v>
                </c:pt>
                <c:pt idx="1229">
                  <c:v>2587.84</c:v>
                </c:pt>
                <c:pt idx="1230">
                  <c:v>2579.85</c:v>
                </c:pt>
                <c:pt idx="1231">
                  <c:v>2579.36</c:v>
                </c:pt>
                <c:pt idx="1232">
                  <c:v>2575.2600000000002</c:v>
                </c:pt>
                <c:pt idx="1233">
                  <c:v>2572.83</c:v>
                </c:pt>
                <c:pt idx="1234">
                  <c:v>2581.0700000000002</c:v>
                </c:pt>
                <c:pt idx="1235">
                  <c:v>2560.4</c:v>
                </c:pt>
                <c:pt idx="1236">
                  <c:v>2557.15</c:v>
                </c:pt>
                <c:pt idx="1237">
                  <c:v>2569.13</c:v>
                </c:pt>
                <c:pt idx="1238">
                  <c:v>2564.98</c:v>
                </c:pt>
                <c:pt idx="1239">
                  <c:v>2575.21</c:v>
                </c:pt>
                <c:pt idx="1240">
                  <c:v>2562.1</c:v>
                </c:pt>
                <c:pt idx="1241">
                  <c:v>2561.2600000000002</c:v>
                </c:pt>
                <c:pt idx="1242">
                  <c:v>2559.36</c:v>
                </c:pt>
                <c:pt idx="1243">
                  <c:v>2557.64</c:v>
                </c:pt>
                <c:pt idx="1244">
                  <c:v>2553.17</c:v>
                </c:pt>
                <c:pt idx="1245">
                  <c:v>2550.9299999999998</c:v>
                </c:pt>
                <c:pt idx="1246">
                  <c:v>2555.2399999999998</c:v>
                </c:pt>
                <c:pt idx="1247">
                  <c:v>2550.64</c:v>
                </c:pt>
                <c:pt idx="1248">
                  <c:v>2544.73</c:v>
                </c:pt>
                <c:pt idx="1249">
                  <c:v>2549.33</c:v>
                </c:pt>
                <c:pt idx="1250">
                  <c:v>2552.0700000000002</c:v>
                </c:pt>
                <c:pt idx="1251">
                  <c:v>2537.7399999999998</c:v>
                </c:pt>
                <c:pt idx="1252">
                  <c:v>2534.58</c:v>
                </c:pt>
                <c:pt idx="1253">
                  <c:v>2529.12</c:v>
                </c:pt>
                <c:pt idx="1254">
                  <c:v>2519.36</c:v>
                </c:pt>
                <c:pt idx="1255">
                  <c:v>2510.06</c:v>
                </c:pt>
                <c:pt idx="1256">
                  <c:v>2507.04</c:v>
                </c:pt>
                <c:pt idx="1257">
                  <c:v>2496.84</c:v>
                </c:pt>
                <c:pt idx="1258">
                  <c:v>2496.66</c:v>
                </c:pt>
                <c:pt idx="1259">
                  <c:v>2502.2199999999998</c:v>
                </c:pt>
                <c:pt idx="1260">
                  <c:v>2500.6</c:v>
                </c:pt>
                <c:pt idx="1261">
                  <c:v>2508.2399999999998</c:v>
                </c:pt>
                <c:pt idx="1262">
                  <c:v>2506.65</c:v>
                </c:pt>
                <c:pt idx="1263">
                  <c:v>2503.87</c:v>
                </c:pt>
                <c:pt idx="1264">
                  <c:v>2500.23</c:v>
                </c:pt>
                <c:pt idx="1265">
                  <c:v>2495.62</c:v>
                </c:pt>
                <c:pt idx="1266">
                  <c:v>2498.37</c:v>
                </c:pt>
                <c:pt idx="1267">
                  <c:v>2496.48</c:v>
                </c:pt>
                <c:pt idx="1268">
                  <c:v>2488.11</c:v>
                </c:pt>
                <c:pt idx="1269">
                  <c:v>2461.4299999999998</c:v>
                </c:pt>
                <c:pt idx="1270">
                  <c:v>2465.1</c:v>
                </c:pt>
                <c:pt idx="1271">
                  <c:v>2465.54</c:v>
                </c:pt>
                <c:pt idx="1272">
                  <c:v>2457.85</c:v>
                </c:pt>
                <c:pt idx="1273">
                  <c:v>2476.5500000000002</c:v>
                </c:pt>
                <c:pt idx="1274">
                  <c:v>2471.65</c:v>
                </c:pt>
                <c:pt idx="1275">
                  <c:v>2457.59</c:v>
                </c:pt>
                <c:pt idx="1276">
                  <c:v>2446.3000000000002</c:v>
                </c:pt>
                <c:pt idx="1277">
                  <c:v>2444.2399999999998</c:v>
                </c:pt>
                <c:pt idx="1278">
                  <c:v>2443.0500000000002</c:v>
                </c:pt>
                <c:pt idx="1279">
                  <c:v>2438.9699999999998</c:v>
                </c:pt>
                <c:pt idx="1280">
                  <c:v>2444.04</c:v>
                </c:pt>
                <c:pt idx="1281">
                  <c:v>2452.5100000000002</c:v>
                </c:pt>
                <c:pt idx="1282">
                  <c:v>2428.37</c:v>
                </c:pt>
                <c:pt idx="1283">
                  <c:v>2425.5500000000002</c:v>
                </c:pt>
                <c:pt idx="1284">
                  <c:v>2430.0100000000002</c:v>
                </c:pt>
                <c:pt idx="1285">
                  <c:v>2468.11</c:v>
                </c:pt>
                <c:pt idx="1286">
                  <c:v>2464.61</c:v>
                </c:pt>
                <c:pt idx="1287">
                  <c:v>2465.84</c:v>
                </c:pt>
                <c:pt idx="1288">
                  <c:v>2441.3200000000002</c:v>
                </c:pt>
                <c:pt idx="1289">
                  <c:v>2438.21</c:v>
                </c:pt>
                <c:pt idx="1290">
                  <c:v>2474.02</c:v>
                </c:pt>
                <c:pt idx="1291">
                  <c:v>2474.92</c:v>
                </c:pt>
                <c:pt idx="1292">
                  <c:v>2480.91</c:v>
                </c:pt>
                <c:pt idx="1293">
                  <c:v>2476.83</c:v>
                </c:pt>
                <c:pt idx="1294">
                  <c:v>2472.16</c:v>
                </c:pt>
                <c:pt idx="1295">
                  <c:v>2477.5700000000002</c:v>
                </c:pt>
                <c:pt idx="1296">
                  <c:v>2476.35</c:v>
                </c:pt>
                <c:pt idx="1297">
                  <c:v>2470.3000000000002</c:v>
                </c:pt>
                <c:pt idx="1298">
                  <c:v>2472.1</c:v>
                </c:pt>
                <c:pt idx="1299">
                  <c:v>2475.42</c:v>
                </c:pt>
                <c:pt idx="1300">
                  <c:v>2477.83</c:v>
                </c:pt>
                <c:pt idx="1301">
                  <c:v>2477.13</c:v>
                </c:pt>
                <c:pt idx="1302">
                  <c:v>2469.91</c:v>
                </c:pt>
                <c:pt idx="1303">
                  <c:v>2472.54</c:v>
                </c:pt>
                <c:pt idx="1304">
                  <c:v>2473.4499999999998</c:v>
                </c:pt>
                <c:pt idx="1305">
                  <c:v>2473.83</c:v>
                </c:pt>
                <c:pt idx="1306">
                  <c:v>2460.61</c:v>
                </c:pt>
                <c:pt idx="1307">
                  <c:v>2459.14</c:v>
                </c:pt>
                <c:pt idx="1308">
                  <c:v>2459.27</c:v>
                </c:pt>
                <c:pt idx="1309">
                  <c:v>2447.83</c:v>
                </c:pt>
                <c:pt idx="1310">
                  <c:v>2443.25</c:v>
                </c:pt>
                <c:pt idx="1311">
                  <c:v>2425.5300000000002</c:v>
                </c:pt>
                <c:pt idx="1312">
                  <c:v>2427.4299999999998</c:v>
                </c:pt>
                <c:pt idx="1313">
                  <c:v>2425.1799999999998</c:v>
                </c:pt>
                <c:pt idx="1314">
                  <c:v>2409.75</c:v>
                </c:pt>
                <c:pt idx="1315">
                  <c:v>2432.54</c:v>
                </c:pt>
                <c:pt idx="1316">
                  <c:v>2429.0100000000002</c:v>
                </c:pt>
                <c:pt idx="1317">
                  <c:v>2423.41</c:v>
                </c:pt>
                <c:pt idx="1318">
                  <c:v>2419.6999999999998</c:v>
                </c:pt>
                <c:pt idx="1319">
                  <c:v>2440.69</c:v>
                </c:pt>
                <c:pt idx="1320">
                  <c:v>2419.38</c:v>
                </c:pt>
                <c:pt idx="1321">
                  <c:v>2439.0700000000002</c:v>
                </c:pt>
                <c:pt idx="1322">
                  <c:v>2438.3000000000002</c:v>
                </c:pt>
                <c:pt idx="1323">
                  <c:v>2434.5</c:v>
                </c:pt>
                <c:pt idx="1324">
                  <c:v>2435.61</c:v>
                </c:pt>
                <c:pt idx="1325">
                  <c:v>2437.0300000000002</c:v>
                </c:pt>
                <c:pt idx="1326">
                  <c:v>2453.46</c:v>
                </c:pt>
                <c:pt idx="1327">
                  <c:v>2433.15</c:v>
                </c:pt>
                <c:pt idx="1328">
                  <c:v>2432.46</c:v>
                </c:pt>
                <c:pt idx="1329">
                  <c:v>2437.92</c:v>
                </c:pt>
                <c:pt idx="1330">
                  <c:v>2440.35</c:v>
                </c:pt>
                <c:pt idx="1331">
                  <c:v>2429.39</c:v>
                </c:pt>
                <c:pt idx="1332">
                  <c:v>2431.77</c:v>
                </c:pt>
                <c:pt idx="1333">
                  <c:v>2433.79</c:v>
                </c:pt>
                <c:pt idx="1334">
                  <c:v>2433.14</c:v>
                </c:pt>
                <c:pt idx="1335">
                  <c:v>2429.33</c:v>
                </c:pt>
                <c:pt idx="1336">
                  <c:v>2436.1</c:v>
                </c:pt>
                <c:pt idx="1337">
                  <c:v>2439.0700000000002</c:v>
                </c:pt>
                <c:pt idx="1338">
                  <c:v>2430.06</c:v>
                </c:pt>
                <c:pt idx="1339">
                  <c:v>2411.8000000000002</c:v>
                </c:pt>
                <c:pt idx="1340">
                  <c:v>2412.91</c:v>
                </c:pt>
                <c:pt idx="1341">
                  <c:v>2415.8200000000002</c:v>
                </c:pt>
                <c:pt idx="1342">
                  <c:v>2415.0700000000002</c:v>
                </c:pt>
                <c:pt idx="1343">
                  <c:v>2404.39</c:v>
                </c:pt>
                <c:pt idx="1344">
                  <c:v>2398.42</c:v>
                </c:pt>
                <c:pt idx="1345">
                  <c:v>2394.02</c:v>
                </c:pt>
                <c:pt idx="1346">
                  <c:v>2381.73</c:v>
                </c:pt>
                <c:pt idx="1347">
                  <c:v>2365.7199999999998</c:v>
                </c:pt>
                <c:pt idx="1348">
                  <c:v>2357.0300000000002</c:v>
                </c:pt>
                <c:pt idx="1349">
                  <c:v>2400.67</c:v>
                </c:pt>
                <c:pt idx="1350">
                  <c:v>2402.3200000000002</c:v>
                </c:pt>
                <c:pt idx="1351">
                  <c:v>2390.9</c:v>
                </c:pt>
                <c:pt idx="1352">
                  <c:v>2394.44</c:v>
                </c:pt>
                <c:pt idx="1353">
                  <c:v>2399.63</c:v>
                </c:pt>
                <c:pt idx="1354">
                  <c:v>2396.92</c:v>
                </c:pt>
                <c:pt idx="1355">
                  <c:v>2399.38</c:v>
                </c:pt>
                <c:pt idx="1356">
                  <c:v>2399.29</c:v>
                </c:pt>
                <c:pt idx="1357">
                  <c:v>2389.52</c:v>
                </c:pt>
                <c:pt idx="1358">
                  <c:v>2388.13</c:v>
                </c:pt>
                <c:pt idx="1359">
                  <c:v>2391.17</c:v>
                </c:pt>
                <c:pt idx="1360">
                  <c:v>2388.33</c:v>
                </c:pt>
                <c:pt idx="1361">
                  <c:v>2384.1999999999998</c:v>
                </c:pt>
                <c:pt idx="1362">
                  <c:v>2388.77</c:v>
                </c:pt>
                <c:pt idx="1363">
                  <c:v>2387.4499999999998</c:v>
                </c:pt>
                <c:pt idx="1364">
                  <c:v>2388.61</c:v>
                </c:pt>
                <c:pt idx="1365">
                  <c:v>2374.15</c:v>
                </c:pt>
                <c:pt idx="1366">
                  <c:v>2348.69</c:v>
                </c:pt>
                <c:pt idx="1367">
                  <c:v>2355.84</c:v>
                </c:pt>
                <c:pt idx="1368">
                  <c:v>2338.17</c:v>
                </c:pt>
                <c:pt idx="1369">
                  <c:v>2342.19</c:v>
                </c:pt>
                <c:pt idx="1370">
                  <c:v>2349.0100000000002</c:v>
                </c:pt>
                <c:pt idx="1371">
                  <c:v>2328.9499999999998</c:v>
                </c:pt>
                <c:pt idx="1372">
                  <c:v>2344.9299999999998</c:v>
                </c:pt>
                <c:pt idx="1373">
                  <c:v>2353.7800000000002</c:v>
                </c:pt>
                <c:pt idx="1374">
                  <c:v>2357.16</c:v>
                </c:pt>
                <c:pt idx="1375">
                  <c:v>2355.54</c:v>
                </c:pt>
                <c:pt idx="1376">
                  <c:v>2357.4899999999998</c:v>
                </c:pt>
                <c:pt idx="1377">
                  <c:v>2352.9499999999998</c:v>
                </c:pt>
                <c:pt idx="1378">
                  <c:v>2360.16</c:v>
                </c:pt>
                <c:pt idx="1379">
                  <c:v>2358.84</c:v>
                </c:pt>
                <c:pt idx="1380">
                  <c:v>2362.7199999999998</c:v>
                </c:pt>
                <c:pt idx="1381">
                  <c:v>2368.06</c:v>
                </c:pt>
                <c:pt idx="1382">
                  <c:v>2361.13</c:v>
                </c:pt>
                <c:pt idx="1383">
                  <c:v>2358.5700000000002</c:v>
                </c:pt>
                <c:pt idx="1384">
                  <c:v>2341.59</c:v>
                </c:pt>
                <c:pt idx="1385">
                  <c:v>2343.98</c:v>
                </c:pt>
                <c:pt idx="1386">
                  <c:v>2345.96</c:v>
                </c:pt>
                <c:pt idx="1387">
                  <c:v>2348.4499999999998</c:v>
                </c:pt>
                <c:pt idx="1388">
                  <c:v>2344.02</c:v>
                </c:pt>
                <c:pt idx="1389">
                  <c:v>2373.4699999999998</c:v>
                </c:pt>
                <c:pt idx="1390">
                  <c:v>2378.25</c:v>
                </c:pt>
                <c:pt idx="1391">
                  <c:v>2381.38</c:v>
                </c:pt>
                <c:pt idx="1392">
                  <c:v>2385.2600000000002</c:v>
                </c:pt>
                <c:pt idx="1393">
                  <c:v>2365.4499999999998</c:v>
                </c:pt>
                <c:pt idx="1394">
                  <c:v>2373.4699999999998</c:v>
                </c:pt>
                <c:pt idx="1395">
                  <c:v>2372.6</c:v>
                </c:pt>
                <c:pt idx="1396">
                  <c:v>2364.87</c:v>
                </c:pt>
                <c:pt idx="1397">
                  <c:v>2362.98</c:v>
                </c:pt>
                <c:pt idx="1398">
                  <c:v>2368.39</c:v>
                </c:pt>
                <c:pt idx="1399">
                  <c:v>2375.31</c:v>
                </c:pt>
                <c:pt idx="1400">
                  <c:v>2383.12</c:v>
                </c:pt>
                <c:pt idx="1401">
                  <c:v>2381.92</c:v>
                </c:pt>
                <c:pt idx="1402">
                  <c:v>2395.96</c:v>
                </c:pt>
                <c:pt idx="1403">
                  <c:v>2363.64</c:v>
                </c:pt>
                <c:pt idx="1404">
                  <c:v>2369.75</c:v>
                </c:pt>
                <c:pt idx="1405">
                  <c:v>2367.34</c:v>
                </c:pt>
                <c:pt idx="1406">
                  <c:v>2363.81</c:v>
                </c:pt>
                <c:pt idx="1407">
                  <c:v>2362.8200000000002</c:v>
                </c:pt>
                <c:pt idx="1408">
                  <c:v>2365.38</c:v>
                </c:pt>
                <c:pt idx="1409">
                  <c:v>2351.16</c:v>
                </c:pt>
                <c:pt idx="1410">
                  <c:v>2347.2199999999998</c:v>
                </c:pt>
                <c:pt idx="1411">
                  <c:v>2349.25</c:v>
                </c:pt>
                <c:pt idx="1412">
                  <c:v>2337.58</c:v>
                </c:pt>
                <c:pt idx="1413">
                  <c:v>2328.25</c:v>
                </c:pt>
                <c:pt idx="1414">
                  <c:v>2316.1</c:v>
                </c:pt>
                <c:pt idx="1415">
                  <c:v>2307.87</c:v>
                </c:pt>
                <c:pt idx="1416">
                  <c:v>2294.67</c:v>
                </c:pt>
                <c:pt idx="1417">
                  <c:v>2293.08</c:v>
                </c:pt>
                <c:pt idx="1418">
                  <c:v>2292.56</c:v>
                </c:pt>
                <c:pt idx="1419">
                  <c:v>2297.42</c:v>
                </c:pt>
                <c:pt idx="1420">
                  <c:v>2280.85</c:v>
                </c:pt>
                <c:pt idx="1421">
                  <c:v>2279.5500000000002</c:v>
                </c:pt>
                <c:pt idx="1422">
                  <c:v>2278.87</c:v>
                </c:pt>
                <c:pt idx="1423">
                  <c:v>2280.9</c:v>
                </c:pt>
                <c:pt idx="1424">
                  <c:v>2294.69</c:v>
                </c:pt>
                <c:pt idx="1425">
                  <c:v>2296.6799999999998</c:v>
                </c:pt>
                <c:pt idx="1426">
                  <c:v>2298.37</c:v>
                </c:pt>
                <c:pt idx="1427">
                  <c:v>2280.0700000000002</c:v>
                </c:pt>
                <c:pt idx="1428">
                  <c:v>2265.1999999999998</c:v>
                </c:pt>
                <c:pt idx="1429">
                  <c:v>2271.31</c:v>
                </c:pt>
                <c:pt idx="1430">
                  <c:v>2263.69</c:v>
                </c:pt>
                <c:pt idx="1431">
                  <c:v>2271.89</c:v>
                </c:pt>
                <c:pt idx="1432">
                  <c:v>2267.89</c:v>
                </c:pt>
                <c:pt idx="1433">
                  <c:v>2274.64</c:v>
                </c:pt>
                <c:pt idx="1434">
                  <c:v>2270.44</c:v>
                </c:pt>
                <c:pt idx="1435">
                  <c:v>2275.3200000000002</c:v>
                </c:pt>
                <c:pt idx="1436">
                  <c:v>2268.9</c:v>
                </c:pt>
                <c:pt idx="1437">
                  <c:v>2268.9</c:v>
                </c:pt>
                <c:pt idx="1438">
                  <c:v>2276.98</c:v>
                </c:pt>
                <c:pt idx="1439">
                  <c:v>2269</c:v>
                </c:pt>
                <c:pt idx="1440">
                  <c:v>2270.75</c:v>
                </c:pt>
                <c:pt idx="1441">
                  <c:v>2257.83</c:v>
                </c:pt>
                <c:pt idx="1442">
                  <c:v>2238.83</c:v>
                </c:pt>
                <c:pt idx="1443">
                  <c:v>2249.2600000000002</c:v>
                </c:pt>
                <c:pt idx="1444">
                  <c:v>2249.92</c:v>
                </c:pt>
                <c:pt idx="1445">
                  <c:v>2268.88</c:v>
                </c:pt>
                <c:pt idx="1446">
                  <c:v>2263.79</c:v>
                </c:pt>
                <c:pt idx="1447">
                  <c:v>2260.96</c:v>
                </c:pt>
                <c:pt idx="1448">
                  <c:v>2265.1799999999998</c:v>
                </c:pt>
                <c:pt idx="1449">
                  <c:v>2270.7600000000002</c:v>
                </c:pt>
                <c:pt idx="1450">
                  <c:v>2262.5300000000002</c:v>
                </c:pt>
                <c:pt idx="1451">
                  <c:v>2258.0700000000002</c:v>
                </c:pt>
                <c:pt idx="1452">
                  <c:v>2262.0300000000002</c:v>
                </c:pt>
                <c:pt idx="1453">
                  <c:v>2253.2800000000002</c:v>
                </c:pt>
                <c:pt idx="1454">
                  <c:v>2271.7199999999998</c:v>
                </c:pt>
                <c:pt idx="1455">
                  <c:v>2256.96</c:v>
                </c:pt>
                <c:pt idx="1456">
                  <c:v>2259.5300000000002</c:v>
                </c:pt>
                <c:pt idx="1457">
                  <c:v>2246.19</c:v>
                </c:pt>
                <c:pt idx="1458">
                  <c:v>2241.35</c:v>
                </c:pt>
                <c:pt idx="1459">
                  <c:v>2212.23</c:v>
                </c:pt>
                <c:pt idx="1460">
                  <c:v>2204.71</c:v>
                </c:pt>
                <c:pt idx="1461">
                  <c:v>2191.9499999999998</c:v>
                </c:pt>
                <c:pt idx="1462">
                  <c:v>2191.08</c:v>
                </c:pt>
                <c:pt idx="1463">
                  <c:v>2198.81</c:v>
                </c:pt>
                <c:pt idx="1464">
                  <c:v>2204.66</c:v>
                </c:pt>
                <c:pt idx="1465">
                  <c:v>2201.7199999999998</c:v>
                </c:pt>
                <c:pt idx="1466">
                  <c:v>2213.35</c:v>
                </c:pt>
                <c:pt idx="1467">
                  <c:v>2204.7199999999998</c:v>
                </c:pt>
                <c:pt idx="1468">
                  <c:v>2202.94</c:v>
                </c:pt>
                <c:pt idx="1469">
                  <c:v>2198.1799999999998</c:v>
                </c:pt>
                <c:pt idx="1470">
                  <c:v>2181.9</c:v>
                </c:pt>
                <c:pt idx="1471">
                  <c:v>2187.12</c:v>
                </c:pt>
                <c:pt idx="1472">
                  <c:v>2176.94</c:v>
                </c:pt>
                <c:pt idx="1473">
                  <c:v>2180.39</c:v>
                </c:pt>
                <c:pt idx="1474">
                  <c:v>2164.1999999999998</c:v>
                </c:pt>
                <c:pt idx="1475">
                  <c:v>2164.4499999999998</c:v>
                </c:pt>
                <c:pt idx="1476">
                  <c:v>2167.48</c:v>
                </c:pt>
                <c:pt idx="1477">
                  <c:v>2163.2600000000002</c:v>
                </c:pt>
                <c:pt idx="1478">
                  <c:v>2139.56</c:v>
                </c:pt>
                <c:pt idx="1479">
                  <c:v>2131.52</c:v>
                </c:pt>
                <c:pt idx="1480">
                  <c:v>2085.1799999999998</c:v>
                </c:pt>
                <c:pt idx="1481">
                  <c:v>2088.66</c:v>
                </c:pt>
                <c:pt idx="1482">
                  <c:v>2097.94</c:v>
                </c:pt>
                <c:pt idx="1483">
                  <c:v>2111.7199999999998</c:v>
                </c:pt>
                <c:pt idx="1484">
                  <c:v>2126.15</c:v>
                </c:pt>
                <c:pt idx="1485">
                  <c:v>2126.41</c:v>
                </c:pt>
                <c:pt idx="1486">
                  <c:v>2133.04</c:v>
                </c:pt>
                <c:pt idx="1487">
                  <c:v>2139.4299999999998</c:v>
                </c:pt>
                <c:pt idx="1488">
                  <c:v>2143.16</c:v>
                </c:pt>
                <c:pt idx="1489">
                  <c:v>2151.33</c:v>
                </c:pt>
                <c:pt idx="1490">
                  <c:v>2141.16</c:v>
                </c:pt>
                <c:pt idx="1491">
                  <c:v>2141.34</c:v>
                </c:pt>
                <c:pt idx="1492">
                  <c:v>2144.29</c:v>
                </c:pt>
                <c:pt idx="1493">
                  <c:v>2139.6</c:v>
                </c:pt>
                <c:pt idx="1494">
                  <c:v>2126.5</c:v>
                </c:pt>
                <c:pt idx="1495">
                  <c:v>2132.98</c:v>
                </c:pt>
                <c:pt idx="1496">
                  <c:v>2132.5500000000002</c:v>
                </c:pt>
                <c:pt idx="1497">
                  <c:v>2139.1799999999998</c:v>
                </c:pt>
                <c:pt idx="1498">
                  <c:v>2136.73</c:v>
                </c:pt>
                <c:pt idx="1499">
                  <c:v>2163.66</c:v>
                </c:pt>
                <c:pt idx="1500">
                  <c:v>2153.7399999999998</c:v>
                </c:pt>
                <c:pt idx="1501">
                  <c:v>2160.77</c:v>
                </c:pt>
                <c:pt idx="1502">
                  <c:v>2159.73</c:v>
                </c:pt>
                <c:pt idx="1503">
                  <c:v>2150.4899999999998</c:v>
                </c:pt>
                <c:pt idx="1504">
                  <c:v>2161.1999999999998</c:v>
                </c:pt>
                <c:pt idx="1505">
                  <c:v>2168.27</c:v>
                </c:pt>
                <c:pt idx="1506">
                  <c:v>2151.13</c:v>
                </c:pt>
                <c:pt idx="1507">
                  <c:v>2171.37</c:v>
                </c:pt>
                <c:pt idx="1508">
                  <c:v>2159.9299999999998</c:v>
                </c:pt>
                <c:pt idx="1509">
                  <c:v>2146.1</c:v>
                </c:pt>
                <c:pt idx="1510">
                  <c:v>2164.69</c:v>
                </c:pt>
                <c:pt idx="1511">
                  <c:v>2177.1799999999998</c:v>
                </c:pt>
                <c:pt idx="1512">
                  <c:v>2163.12</c:v>
                </c:pt>
                <c:pt idx="1513">
                  <c:v>2139.7600000000002</c:v>
                </c:pt>
                <c:pt idx="1514">
                  <c:v>2139.12</c:v>
                </c:pt>
                <c:pt idx="1515">
                  <c:v>2139.16</c:v>
                </c:pt>
                <c:pt idx="1516">
                  <c:v>2147.2600000000002</c:v>
                </c:pt>
                <c:pt idx="1517">
                  <c:v>2125.77</c:v>
                </c:pt>
                <c:pt idx="1518">
                  <c:v>2127.02</c:v>
                </c:pt>
                <c:pt idx="1519">
                  <c:v>2159.04</c:v>
                </c:pt>
                <c:pt idx="1520">
                  <c:v>2127.81</c:v>
                </c:pt>
                <c:pt idx="1521">
                  <c:v>2181.3000000000002</c:v>
                </c:pt>
                <c:pt idx="1522">
                  <c:v>2186.16</c:v>
                </c:pt>
                <c:pt idx="1523">
                  <c:v>2186.48</c:v>
                </c:pt>
                <c:pt idx="1524">
                  <c:v>2179.98</c:v>
                </c:pt>
                <c:pt idx="1525">
                  <c:v>2170.86</c:v>
                </c:pt>
                <c:pt idx="1526">
                  <c:v>2170.9499999999998</c:v>
                </c:pt>
                <c:pt idx="1527">
                  <c:v>2176.12</c:v>
                </c:pt>
                <c:pt idx="1528">
                  <c:v>2180.38</c:v>
                </c:pt>
                <c:pt idx="1529">
                  <c:v>2169.04</c:v>
                </c:pt>
                <c:pt idx="1530">
                  <c:v>2172.4699999999998</c:v>
                </c:pt>
                <c:pt idx="1531">
                  <c:v>2175.44</c:v>
                </c:pt>
                <c:pt idx="1532">
                  <c:v>2186.9</c:v>
                </c:pt>
                <c:pt idx="1533">
                  <c:v>2182.64</c:v>
                </c:pt>
                <c:pt idx="1534">
                  <c:v>2183.87</c:v>
                </c:pt>
                <c:pt idx="1535">
                  <c:v>2187.02</c:v>
                </c:pt>
                <c:pt idx="1536">
                  <c:v>2182.2199999999998</c:v>
                </c:pt>
                <c:pt idx="1537">
                  <c:v>2178.15</c:v>
                </c:pt>
                <c:pt idx="1538">
                  <c:v>2190.15</c:v>
                </c:pt>
                <c:pt idx="1539">
                  <c:v>2184.0500000000002</c:v>
                </c:pt>
                <c:pt idx="1540">
                  <c:v>2185.79</c:v>
                </c:pt>
                <c:pt idx="1541">
                  <c:v>2175.4899999999998</c:v>
                </c:pt>
                <c:pt idx="1542">
                  <c:v>2181.7399999999998</c:v>
                </c:pt>
                <c:pt idx="1543">
                  <c:v>2180.89</c:v>
                </c:pt>
                <c:pt idx="1544">
                  <c:v>2182.87</c:v>
                </c:pt>
                <c:pt idx="1545">
                  <c:v>2164.25</c:v>
                </c:pt>
                <c:pt idx="1546">
                  <c:v>2163.79</c:v>
                </c:pt>
                <c:pt idx="1547">
                  <c:v>2157.0300000000002</c:v>
                </c:pt>
                <c:pt idx="1548">
                  <c:v>2170.84</c:v>
                </c:pt>
                <c:pt idx="1549">
                  <c:v>2173.6</c:v>
                </c:pt>
                <c:pt idx="1550">
                  <c:v>2170.06</c:v>
                </c:pt>
                <c:pt idx="1551">
                  <c:v>2166.58</c:v>
                </c:pt>
                <c:pt idx="1552">
                  <c:v>2169.1799999999998</c:v>
                </c:pt>
                <c:pt idx="1553">
                  <c:v>2168.48</c:v>
                </c:pt>
                <c:pt idx="1554">
                  <c:v>2175.0300000000002</c:v>
                </c:pt>
                <c:pt idx="1555">
                  <c:v>2165.17</c:v>
                </c:pt>
                <c:pt idx="1556">
                  <c:v>2173.02</c:v>
                </c:pt>
                <c:pt idx="1557">
                  <c:v>2163.7800000000002</c:v>
                </c:pt>
                <c:pt idx="1558">
                  <c:v>2166.89</c:v>
                </c:pt>
                <c:pt idx="1559">
                  <c:v>2161.7399999999998</c:v>
                </c:pt>
                <c:pt idx="1560">
                  <c:v>2163.75</c:v>
                </c:pt>
                <c:pt idx="1561">
                  <c:v>2152.4299999999998</c:v>
                </c:pt>
                <c:pt idx="1562">
                  <c:v>2152.14</c:v>
                </c:pt>
                <c:pt idx="1563">
                  <c:v>2137.16</c:v>
                </c:pt>
                <c:pt idx="1564">
                  <c:v>2129.9</c:v>
                </c:pt>
                <c:pt idx="1565">
                  <c:v>2097.9</c:v>
                </c:pt>
                <c:pt idx="1566">
                  <c:v>2099.73</c:v>
                </c:pt>
                <c:pt idx="1567">
                  <c:v>2088.5500000000002</c:v>
                </c:pt>
                <c:pt idx="1568">
                  <c:v>2102.9499999999998</c:v>
                </c:pt>
                <c:pt idx="1569">
                  <c:v>2098.86</c:v>
                </c:pt>
                <c:pt idx="1570">
                  <c:v>2070.77</c:v>
                </c:pt>
                <c:pt idx="1571">
                  <c:v>2036.09</c:v>
                </c:pt>
                <c:pt idx="1572">
                  <c:v>2000.54</c:v>
                </c:pt>
                <c:pt idx="1573">
                  <c:v>2037.41</c:v>
                </c:pt>
                <c:pt idx="1574">
                  <c:v>2113.3200000000002</c:v>
                </c:pt>
                <c:pt idx="1575">
                  <c:v>2085.4499999999998</c:v>
                </c:pt>
                <c:pt idx="1576">
                  <c:v>2088.9</c:v>
                </c:pt>
                <c:pt idx="1577">
                  <c:v>2083.25</c:v>
                </c:pt>
                <c:pt idx="1578">
                  <c:v>2071.2199999999998</c:v>
                </c:pt>
                <c:pt idx="1579">
                  <c:v>2077.9899999999998</c:v>
                </c:pt>
                <c:pt idx="1580">
                  <c:v>2071.5</c:v>
                </c:pt>
                <c:pt idx="1581">
                  <c:v>2075.3200000000002</c:v>
                </c:pt>
                <c:pt idx="1582">
                  <c:v>2079.06</c:v>
                </c:pt>
                <c:pt idx="1583">
                  <c:v>2096.0700000000002</c:v>
                </c:pt>
                <c:pt idx="1584">
                  <c:v>2115.48</c:v>
                </c:pt>
                <c:pt idx="1585">
                  <c:v>2119.12</c:v>
                </c:pt>
                <c:pt idx="1586">
                  <c:v>2112.13</c:v>
                </c:pt>
                <c:pt idx="1587">
                  <c:v>2109.41</c:v>
                </c:pt>
                <c:pt idx="1588">
                  <c:v>2099.13</c:v>
                </c:pt>
                <c:pt idx="1589">
                  <c:v>2105.2600000000002</c:v>
                </c:pt>
                <c:pt idx="1590">
                  <c:v>2099.33</c:v>
                </c:pt>
                <c:pt idx="1591">
                  <c:v>2096.96</c:v>
                </c:pt>
                <c:pt idx="1592">
                  <c:v>2099.06</c:v>
                </c:pt>
                <c:pt idx="1593">
                  <c:v>2090.1</c:v>
                </c:pt>
                <c:pt idx="1594">
                  <c:v>2090.54</c:v>
                </c:pt>
                <c:pt idx="1595">
                  <c:v>2076.06</c:v>
                </c:pt>
                <c:pt idx="1596">
                  <c:v>2048.04</c:v>
                </c:pt>
                <c:pt idx="1597">
                  <c:v>2052.3200000000002</c:v>
                </c:pt>
                <c:pt idx="1598">
                  <c:v>2040.04</c:v>
                </c:pt>
                <c:pt idx="1599">
                  <c:v>2047.63</c:v>
                </c:pt>
                <c:pt idx="1600">
                  <c:v>2047.21</c:v>
                </c:pt>
                <c:pt idx="1601">
                  <c:v>2066.66</c:v>
                </c:pt>
                <c:pt idx="1602">
                  <c:v>2046.61</c:v>
                </c:pt>
                <c:pt idx="1603">
                  <c:v>2064.11</c:v>
                </c:pt>
                <c:pt idx="1604">
                  <c:v>2064.46</c:v>
                </c:pt>
                <c:pt idx="1605">
                  <c:v>2084.39</c:v>
                </c:pt>
                <c:pt idx="1606">
                  <c:v>2058.69</c:v>
                </c:pt>
                <c:pt idx="1607">
                  <c:v>2057.14</c:v>
                </c:pt>
                <c:pt idx="1608">
                  <c:v>2050.63</c:v>
                </c:pt>
                <c:pt idx="1609">
                  <c:v>2051.12</c:v>
                </c:pt>
                <c:pt idx="1610">
                  <c:v>2063.37</c:v>
                </c:pt>
                <c:pt idx="1611">
                  <c:v>2081.4299999999998</c:v>
                </c:pt>
                <c:pt idx="1612">
                  <c:v>2065.3000000000002</c:v>
                </c:pt>
                <c:pt idx="1613">
                  <c:v>2075.81</c:v>
                </c:pt>
                <c:pt idx="1614">
                  <c:v>2095.15</c:v>
                </c:pt>
                <c:pt idx="1615">
                  <c:v>2091.6999999999998</c:v>
                </c:pt>
                <c:pt idx="1616">
                  <c:v>2087.79</c:v>
                </c:pt>
                <c:pt idx="1617">
                  <c:v>2091.58</c:v>
                </c:pt>
                <c:pt idx="1618">
                  <c:v>2091.48</c:v>
                </c:pt>
                <c:pt idx="1619">
                  <c:v>2102.4</c:v>
                </c:pt>
                <c:pt idx="1620">
                  <c:v>2100.8000000000002</c:v>
                </c:pt>
                <c:pt idx="1621">
                  <c:v>2094.34</c:v>
                </c:pt>
                <c:pt idx="1622">
                  <c:v>2080.73</c:v>
                </c:pt>
                <c:pt idx="1623">
                  <c:v>2082.7800000000002</c:v>
                </c:pt>
                <c:pt idx="1624">
                  <c:v>2082.42</c:v>
                </c:pt>
                <c:pt idx="1625">
                  <c:v>2061.7199999999998</c:v>
                </c:pt>
                <c:pt idx="1626">
                  <c:v>2041.99</c:v>
                </c:pt>
                <c:pt idx="1627">
                  <c:v>2047.6</c:v>
                </c:pt>
                <c:pt idx="1628">
                  <c:v>2041.91</c:v>
                </c:pt>
                <c:pt idx="1629">
                  <c:v>2066.66</c:v>
                </c:pt>
                <c:pt idx="1630">
                  <c:v>2045.17</c:v>
                </c:pt>
                <c:pt idx="1631">
                  <c:v>2066.13</c:v>
                </c:pt>
                <c:pt idx="1632">
                  <c:v>2072.7800000000002</c:v>
                </c:pt>
                <c:pt idx="1633">
                  <c:v>2059.7399999999998</c:v>
                </c:pt>
                <c:pt idx="1634">
                  <c:v>2063.9499999999998</c:v>
                </c:pt>
                <c:pt idx="1635">
                  <c:v>2055.0100000000002</c:v>
                </c:pt>
                <c:pt idx="1636">
                  <c:v>2037.05</c:v>
                </c:pt>
                <c:pt idx="1637">
                  <c:v>2035.94</c:v>
                </c:pt>
                <c:pt idx="1638">
                  <c:v>2036.71</c:v>
                </c:pt>
                <c:pt idx="1639">
                  <c:v>2049.8000000000002</c:v>
                </c:pt>
                <c:pt idx="1640">
                  <c:v>2051.6</c:v>
                </c:pt>
                <c:pt idx="1641">
                  <c:v>2049.58</c:v>
                </c:pt>
                <c:pt idx="1642">
                  <c:v>2040.59</c:v>
                </c:pt>
                <c:pt idx="1643">
                  <c:v>2027.22</c:v>
                </c:pt>
                <c:pt idx="1644">
                  <c:v>2015.93</c:v>
                </c:pt>
                <c:pt idx="1645">
                  <c:v>2019.64</c:v>
                </c:pt>
                <c:pt idx="1646">
                  <c:v>2022.19</c:v>
                </c:pt>
                <c:pt idx="1647">
                  <c:v>1989.57</c:v>
                </c:pt>
                <c:pt idx="1648">
                  <c:v>1989.26</c:v>
                </c:pt>
                <c:pt idx="1649">
                  <c:v>1979.26</c:v>
                </c:pt>
                <c:pt idx="1650">
                  <c:v>2001.76</c:v>
                </c:pt>
                <c:pt idx="1651">
                  <c:v>1999.99</c:v>
                </c:pt>
                <c:pt idx="1652">
                  <c:v>1993.4</c:v>
                </c:pt>
                <c:pt idx="1653">
                  <c:v>1986.45</c:v>
                </c:pt>
                <c:pt idx="1654">
                  <c:v>1978.35</c:v>
                </c:pt>
                <c:pt idx="1655">
                  <c:v>1932.23</c:v>
                </c:pt>
                <c:pt idx="1656">
                  <c:v>1948.05</c:v>
                </c:pt>
                <c:pt idx="1657">
                  <c:v>1951.7</c:v>
                </c:pt>
                <c:pt idx="1658">
                  <c:v>1929.8</c:v>
                </c:pt>
                <c:pt idx="1659">
                  <c:v>1921.27</c:v>
                </c:pt>
                <c:pt idx="1660">
                  <c:v>1945.5</c:v>
                </c:pt>
                <c:pt idx="1661">
                  <c:v>1917.78</c:v>
                </c:pt>
                <c:pt idx="1662">
                  <c:v>1917.83</c:v>
                </c:pt>
                <c:pt idx="1663">
                  <c:v>1926.82</c:v>
                </c:pt>
                <c:pt idx="1664">
                  <c:v>1895.58</c:v>
                </c:pt>
                <c:pt idx="1665">
                  <c:v>1864.78</c:v>
                </c:pt>
                <c:pt idx="1666">
                  <c:v>1829.08</c:v>
                </c:pt>
                <c:pt idx="1667">
                  <c:v>1851.86</c:v>
                </c:pt>
                <c:pt idx="1668">
                  <c:v>1852.21</c:v>
                </c:pt>
                <c:pt idx="1669">
                  <c:v>1853.44</c:v>
                </c:pt>
                <c:pt idx="1670">
                  <c:v>1880.05</c:v>
                </c:pt>
                <c:pt idx="1671">
                  <c:v>1915.45</c:v>
                </c:pt>
                <c:pt idx="1672">
                  <c:v>1912.53</c:v>
                </c:pt>
                <c:pt idx="1673">
                  <c:v>1903.03</c:v>
                </c:pt>
                <c:pt idx="1674">
                  <c:v>1939.38</c:v>
                </c:pt>
                <c:pt idx="1675">
                  <c:v>1940.24</c:v>
                </c:pt>
                <c:pt idx="1676">
                  <c:v>1893.36</c:v>
                </c:pt>
                <c:pt idx="1677">
                  <c:v>1882.95</c:v>
                </c:pt>
                <c:pt idx="1678">
                  <c:v>1903.63</c:v>
                </c:pt>
                <c:pt idx="1679">
                  <c:v>1877.08</c:v>
                </c:pt>
                <c:pt idx="1680">
                  <c:v>1906.9</c:v>
                </c:pt>
                <c:pt idx="1681">
                  <c:v>1868.99</c:v>
                </c:pt>
                <c:pt idx="1682">
                  <c:v>1859.33</c:v>
                </c:pt>
                <c:pt idx="1683">
                  <c:v>1881.33</c:v>
                </c:pt>
                <c:pt idx="1684">
                  <c:v>1880.33</c:v>
                </c:pt>
                <c:pt idx="1685">
                  <c:v>1921.84</c:v>
                </c:pt>
                <c:pt idx="1686">
                  <c:v>1890.28</c:v>
                </c:pt>
                <c:pt idx="1687">
                  <c:v>1938.68</c:v>
                </c:pt>
                <c:pt idx="1688">
                  <c:v>1923.67</c:v>
                </c:pt>
                <c:pt idx="1689">
                  <c:v>1922.03</c:v>
                </c:pt>
                <c:pt idx="1690">
                  <c:v>1943.09</c:v>
                </c:pt>
                <c:pt idx="1691">
                  <c:v>1990.26</c:v>
                </c:pt>
                <c:pt idx="1692">
                  <c:v>2016.71</c:v>
                </c:pt>
                <c:pt idx="1693">
                  <c:v>2012.66</c:v>
                </c:pt>
                <c:pt idx="1694">
                  <c:v>2043.94</c:v>
                </c:pt>
                <c:pt idx="1695">
                  <c:v>2063.36</c:v>
                </c:pt>
                <c:pt idx="1696">
                  <c:v>2078.36</c:v>
                </c:pt>
                <c:pt idx="1697">
                  <c:v>2056.5</c:v>
                </c:pt>
                <c:pt idx="1698">
                  <c:v>2060.9899999999998</c:v>
                </c:pt>
                <c:pt idx="1699">
                  <c:v>2064.29</c:v>
                </c:pt>
                <c:pt idx="1700">
                  <c:v>2038.97</c:v>
                </c:pt>
                <c:pt idx="1701">
                  <c:v>2021.15</c:v>
                </c:pt>
                <c:pt idx="1702">
                  <c:v>2005.55</c:v>
                </c:pt>
                <c:pt idx="1703">
                  <c:v>2041.89</c:v>
                </c:pt>
                <c:pt idx="1704">
                  <c:v>2073.0700000000002</c:v>
                </c:pt>
                <c:pt idx="1705">
                  <c:v>2043.41</c:v>
                </c:pt>
                <c:pt idx="1706">
                  <c:v>2021.94</c:v>
                </c:pt>
                <c:pt idx="1707">
                  <c:v>2012.37</c:v>
                </c:pt>
                <c:pt idx="1708">
                  <c:v>2052.23</c:v>
                </c:pt>
                <c:pt idx="1709">
                  <c:v>2047.62</c:v>
                </c:pt>
                <c:pt idx="1710">
                  <c:v>2063.59</c:v>
                </c:pt>
                <c:pt idx="1711">
                  <c:v>2077.0700000000002</c:v>
                </c:pt>
                <c:pt idx="1712">
                  <c:v>2091.69</c:v>
                </c:pt>
                <c:pt idx="1713">
                  <c:v>2049.62</c:v>
                </c:pt>
                <c:pt idx="1714">
                  <c:v>2079.5100000000002</c:v>
                </c:pt>
                <c:pt idx="1715">
                  <c:v>2102.63</c:v>
                </c:pt>
                <c:pt idx="1716">
                  <c:v>2080.41</c:v>
                </c:pt>
                <c:pt idx="1717">
                  <c:v>2090.11</c:v>
                </c:pt>
                <c:pt idx="1718">
                  <c:v>2088.87</c:v>
                </c:pt>
                <c:pt idx="1719">
                  <c:v>2089.14</c:v>
                </c:pt>
                <c:pt idx="1720">
                  <c:v>2086.59</c:v>
                </c:pt>
                <c:pt idx="1721">
                  <c:v>2089.17</c:v>
                </c:pt>
                <c:pt idx="1722">
                  <c:v>2081.2399999999998</c:v>
                </c:pt>
                <c:pt idx="1723">
                  <c:v>2083.58</c:v>
                </c:pt>
                <c:pt idx="1724">
                  <c:v>2050.44</c:v>
                </c:pt>
                <c:pt idx="1725">
                  <c:v>2053.19</c:v>
                </c:pt>
                <c:pt idx="1726">
                  <c:v>2023.04</c:v>
                </c:pt>
                <c:pt idx="1727">
                  <c:v>2045.97</c:v>
                </c:pt>
                <c:pt idx="1728">
                  <c:v>2075</c:v>
                </c:pt>
                <c:pt idx="1729">
                  <c:v>2081.7199999999998</c:v>
                </c:pt>
                <c:pt idx="1730">
                  <c:v>2078.58</c:v>
                </c:pt>
                <c:pt idx="1731">
                  <c:v>2099.1999999999998</c:v>
                </c:pt>
                <c:pt idx="1732">
                  <c:v>2099.9299999999998</c:v>
                </c:pt>
                <c:pt idx="1733">
                  <c:v>2102.31</c:v>
                </c:pt>
                <c:pt idx="1734">
                  <c:v>2109.79</c:v>
                </c:pt>
                <c:pt idx="1735">
                  <c:v>2104.0500000000002</c:v>
                </c:pt>
                <c:pt idx="1736">
                  <c:v>2079.36</c:v>
                </c:pt>
                <c:pt idx="1737">
                  <c:v>2089.41</c:v>
                </c:pt>
                <c:pt idx="1738">
                  <c:v>2090.35</c:v>
                </c:pt>
                <c:pt idx="1739">
                  <c:v>2065.89</c:v>
                </c:pt>
                <c:pt idx="1740">
                  <c:v>2071.1799999999998</c:v>
                </c:pt>
                <c:pt idx="1741">
                  <c:v>2075.15</c:v>
                </c:pt>
                <c:pt idx="1742">
                  <c:v>2052.5100000000002</c:v>
                </c:pt>
                <c:pt idx="1743">
                  <c:v>2018.94</c:v>
                </c:pt>
                <c:pt idx="1744">
                  <c:v>2030.77</c:v>
                </c:pt>
                <c:pt idx="1745">
                  <c:v>2033.66</c:v>
                </c:pt>
                <c:pt idx="1746">
                  <c:v>2033.11</c:v>
                </c:pt>
                <c:pt idx="1747">
                  <c:v>2023.86</c:v>
                </c:pt>
                <c:pt idx="1748">
                  <c:v>1994.24</c:v>
                </c:pt>
                <c:pt idx="1749">
                  <c:v>2003.69</c:v>
                </c:pt>
                <c:pt idx="1750">
                  <c:v>2017.46</c:v>
                </c:pt>
                <c:pt idx="1751">
                  <c:v>2014.89</c:v>
                </c:pt>
                <c:pt idx="1752">
                  <c:v>2013.43</c:v>
                </c:pt>
                <c:pt idx="1753">
                  <c:v>1995.83</c:v>
                </c:pt>
                <c:pt idx="1754">
                  <c:v>1979.92</c:v>
                </c:pt>
                <c:pt idx="1755">
                  <c:v>1987.05</c:v>
                </c:pt>
                <c:pt idx="1756">
                  <c:v>1951.36</c:v>
                </c:pt>
                <c:pt idx="1757">
                  <c:v>1923.82</c:v>
                </c:pt>
                <c:pt idx="1758">
                  <c:v>1920.03</c:v>
                </c:pt>
                <c:pt idx="1759">
                  <c:v>1884.09</c:v>
                </c:pt>
                <c:pt idx="1760">
                  <c:v>1881.77</c:v>
                </c:pt>
                <c:pt idx="1761">
                  <c:v>1931.34</c:v>
                </c:pt>
                <c:pt idx="1762">
                  <c:v>1932.24</c:v>
                </c:pt>
                <c:pt idx="1763">
                  <c:v>1938.76</c:v>
                </c:pt>
                <c:pt idx="1764">
                  <c:v>1942.74</c:v>
                </c:pt>
                <c:pt idx="1765">
                  <c:v>1966.97</c:v>
                </c:pt>
                <c:pt idx="1766">
                  <c:v>1958.03</c:v>
                </c:pt>
                <c:pt idx="1767">
                  <c:v>1990.2</c:v>
                </c:pt>
                <c:pt idx="1768">
                  <c:v>1995.31</c:v>
                </c:pt>
                <c:pt idx="1769">
                  <c:v>1978.09</c:v>
                </c:pt>
                <c:pt idx="1770">
                  <c:v>1953.03</c:v>
                </c:pt>
                <c:pt idx="1771">
                  <c:v>1961.05</c:v>
                </c:pt>
                <c:pt idx="1772">
                  <c:v>1952.29</c:v>
                </c:pt>
                <c:pt idx="1773">
                  <c:v>1942.04</c:v>
                </c:pt>
                <c:pt idx="1774">
                  <c:v>1969.41</c:v>
                </c:pt>
                <c:pt idx="1775">
                  <c:v>1921.22</c:v>
                </c:pt>
                <c:pt idx="1776">
                  <c:v>1951.13</c:v>
                </c:pt>
                <c:pt idx="1777">
                  <c:v>1948.86</c:v>
                </c:pt>
                <c:pt idx="1778">
                  <c:v>1913.85</c:v>
                </c:pt>
                <c:pt idx="1779">
                  <c:v>1972.18</c:v>
                </c:pt>
                <c:pt idx="1780">
                  <c:v>1988.87</c:v>
                </c:pt>
                <c:pt idx="1781">
                  <c:v>1987.66</c:v>
                </c:pt>
                <c:pt idx="1782">
                  <c:v>1940.51</c:v>
                </c:pt>
                <c:pt idx="1783">
                  <c:v>1867.61</c:v>
                </c:pt>
                <c:pt idx="1784">
                  <c:v>1893.21</c:v>
                </c:pt>
                <c:pt idx="1785">
                  <c:v>1970.89</c:v>
                </c:pt>
                <c:pt idx="1786">
                  <c:v>2035.73</c:v>
                </c:pt>
                <c:pt idx="1787">
                  <c:v>2079.61</c:v>
                </c:pt>
                <c:pt idx="1788">
                  <c:v>2096.92</c:v>
                </c:pt>
                <c:pt idx="1789">
                  <c:v>2102.44</c:v>
                </c:pt>
                <c:pt idx="1790">
                  <c:v>2091.54</c:v>
                </c:pt>
                <c:pt idx="1791">
                  <c:v>2083.39</c:v>
                </c:pt>
                <c:pt idx="1792">
                  <c:v>2086.0500000000002</c:v>
                </c:pt>
                <c:pt idx="1793">
                  <c:v>2084.0700000000002</c:v>
                </c:pt>
                <c:pt idx="1794">
                  <c:v>2104.1799999999998</c:v>
                </c:pt>
                <c:pt idx="1795">
                  <c:v>2077.5700000000002</c:v>
                </c:pt>
                <c:pt idx="1796">
                  <c:v>2083.56</c:v>
                </c:pt>
                <c:pt idx="1797">
                  <c:v>2099.84</c:v>
                </c:pt>
                <c:pt idx="1798">
                  <c:v>2093.3200000000002</c:v>
                </c:pt>
                <c:pt idx="1799">
                  <c:v>2098.04</c:v>
                </c:pt>
                <c:pt idx="1800">
                  <c:v>2103.84</c:v>
                </c:pt>
                <c:pt idx="1801">
                  <c:v>2108.63</c:v>
                </c:pt>
                <c:pt idx="1802">
                  <c:v>2108.5700000000002</c:v>
                </c:pt>
                <c:pt idx="1803">
                  <c:v>2093.25</c:v>
                </c:pt>
                <c:pt idx="1804">
                  <c:v>2067.64</c:v>
                </c:pt>
                <c:pt idx="1805">
                  <c:v>2079.65</c:v>
                </c:pt>
                <c:pt idx="1806">
                  <c:v>2102.15</c:v>
                </c:pt>
                <c:pt idx="1807">
                  <c:v>2114.15</c:v>
                </c:pt>
                <c:pt idx="1808">
                  <c:v>2119.21</c:v>
                </c:pt>
                <c:pt idx="1809">
                  <c:v>2128.2800000000002</c:v>
                </c:pt>
                <c:pt idx="1810">
                  <c:v>2126.64</c:v>
                </c:pt>
                <c:pt idx="1811">
                  <c:v>2124.29</c:v>
                </c:pt>
                <c:pt idx="1812">
                  <c:v>2107.4</c:v>
                </c:pt>
                <c:pt idx="1813">
                  <c:v>2108.9499999999998</c:v>
                </c:pt>
                <c:pt idx="1814">
                  <c:v>2099.6</c:v>
                </c:pt>
                <c:pt idx="1815">
                  <c:v>2076.62</c:v>
                </c:pt>
                <c:pt idx="1816">
                  <c:v>2051.31</c:v>
                </c:pt>
                <c:pt idx="1817">
                  <c:v>2046.68</c:v>
                </c:pt>
                <c:pt idx="1818">
                  <c:v>2081.34</c:v>
                </c:pt>
                <c:pt idx="1819">
                  <c:v>2068.7600000000002</c:v>
                </c:pt>
                <c:pt idx="1820">
                  <c:v>2076.7800000000002</c:v>
                </c:pt>
                <c:pt idx="1821">
                  <c:v>2077.42</c:v>
                </c:pt>
                <c:pt idx="1822">
                  <c:v>2063.11</c:v>
                </c:pt>
                <c:pt idx="1823">
                  <c:v>2057.64</c:v>
                </c:pt>
                <c:pt idx="1824">
                  <c:v>2101.4899999999998</c:v>
                </c:pt>
                <c:pt idx="1825">
                  <c:v>2102.31</c:v>
                </c:pt>
                <c:pt idx="1826">
                  <c:v>2108.58</c:v>
                </c:pt>
                <c:pt idx="1827">
                  <c:v>2124.1999999999998</c:v>
                </c:pt>
                <c:pt idx="1828">
                  <c:v>2122.85</c:v>
                </c:pt>
                <c:pt idx="1829">
                  <c:v>2109.9899999999998</c:v>
                </c:pt>
                <c:pt idx="1830">
                  <c:v>2121.2399999999998</c:v>
                </c:pt>
                <c:pt idx="1831">
                  <c:v>2100.44</c:v>
                </c:pt>
                <c:pt idx="1832">
                  <c:v>2096.29</c:v>
                </c:pt>
                <c:pt idx="1833">
                  <c:v>2084.4299999999998</c:v>
                </c:pt>
                <c:pt idx="1834">
                  <c:v>2094.11</c:v>
                </c:pt>
                <c:pt idx="1835">
                  <c:v>2108.86</c:v>
                </c:pt>
                <c:pt idx="1836">
                  <c:v>2105.1999999999998</c:v>
                </c:pt>
                <c:pt idx="1837">
                  <c:v>2080.15</c:v>
                </c:pt>
                <c:pt idx="1838">
                  <c:v>2079.2800000000002</c:v>
                </c:pt>
                <c:pt idx="1839">
                  <c:v>2092.83</c:v>
                </c:pt>
                <c:pt idx="1840">
                  <c:v>2095.84</c:v>
                </c:pt>
                <c:pt idx="1841">
                  <c:v>2114.0700000000002</c:v>
                </c:pt>
                <c:pt idx="1842">
                  <c:v>2109.6</c:v>
                </c:pt>
                <c:pt idx="1843">
                  <c:v>2111.73</c:v>
                </c:pt>
                <c:pt idx="1844">
                  <c:v>2107.39</c:v>
                </c:pt>
                <c:pt idx="1845">
                  <c:v>2120.79</c:v>
                </c:pt>
                <c:pt idx="1846">
                  <c:v>2123.48</c:v>
                </c:pt>
                <c:pt idx="1847">
                  <c:v>2104.1999999999998</c:v>
                </c:pt>
                <c:pt idx="1848">
                  <c:v>2126.06</c:v>
                </c:pt>
                <c:pt idx="1849">
                  <c:v>2130.8200000000002</c:v>
                </c:pt>
                <c:pt idx="1850">
                  <c:v>2125.85</c:v>
                </c:pt>
                <c:pt idx="1851">
                  <c:v>2127.83</c:v>
                </c:pt>
                <c:pt idx="1852">
                  <c:v>2129.1999999999998</c:v>
                </c:pt>
                <c:pt idx="1853">
                  <c:v>2122.73</c:v>
                </c:pt>
                <c:pt idx="1854">
                  <c:v>2121.1</c:v>
                </c:pt>
                <c:pt idx="1855">
                  <c:v>2098.48</c:v>
                </c:pt>
                <c:pt idx="1856">
                  <c:v>2099.12</c:v>
                </c:pt>
                <c:pt idx="1857">
                  <c:v>2105.33</c:v>
                </c:pt>
                <c:pt idx="1858">
                  <c:v>2116.1</c:v>
                </c:pt>
                <c:pt idx="1859">
                  <c:v>2088</c:v>
                </c:pt>
                <c:pt idx="1860">
                  <c:v>2080.15</c:v>
                </c:pt>
                <c:pt idx="1861">
                  <c:v>2089.46</c:v>
                </c:pt>
                <c:pt idx="1862">
                  <c:v>2114.4899999999998</c:v>
                </c:pt>
                <c:pt idx="1863">
                  <c:v>2108.29</c:v>
                </c:pt>
                <c:pt idx="1864">
                  <c:v>2085.5100000000002</c:v>
                </c:pt>
                <c:pt idx="1865">
                  <c:v>2106.85</c:v>
                </c:pt>
                <c:pt idx="1866">
                  <c:v>2114.7600000000002</c:v>
                </c:pt>
                <c:pt idx="1867">
                  <c:v>2108.92</c:v>
                </c:pt>
                <c:pt idx="1868">
                  <c:v>2117.69</c:v>
                </c:pt>
                <c:pt idx="1869">
                  <c:v>2112.9299999999998</c:v>
                </c:pt>
                <c:pt idx="1870">
                  <c:v>2107.96</c:v>
                </c:pt>
                <c:pt idx="1871">
                  <c:v>2097.29</c:v>
                </c:pt>
                <c:pt idx="1872">
                  <c:v>2100.4</c:v>
                </c:pt>
                <c:pt idx="1873">
                  <c:v>2081.1799999999998</c:v>
                </c:pt>
                <c:pt idx="1874">
                  <c:v>2104.9899999999998</c:v>
                </c:pt>
                <c:pt idx="1875">
                  <c:v>2106.63</c:v>
                </c:pt>
                <c:pt idx="1876">
                  <c:v>2095.84</c:v>
                </c:pt>
                <c:pt idx="1877">
                  <c:v>2092.4299999999998</c:v>
                </c:pt>
                <c:pt idx="1878">
                  <c:v>2102.06</c:v>
                </c:pt>
                <c:pt idx="1879">
                  <c:v>2091.1799999999998</c:v>
                </c:pt>
                <c:pt idx="1880">
                  <c:v>2081.9</c:v>
                </c:pt>
                <c:pt idx="1881">
                  <c:v>2076.33</c:v>
                </c:pt>
                <c:pt idx="1882">
                  <c:v>2080.62</c:v>
                </c:pt>
                <c:pt idx="1883">
                  <c:v>2066.96</c:v>
                </c:pt>
                <c:pt idx="1884">
                  <c:v>2059.69</c:v>
                </c:pt>
                <c:pt idx="1885">
                  <c:v>2067.89</c:v>
                </c:pt>
                <c:pt idx="1886">
                  <c:v>2086.2399999999998</c:v>
                </c:pt>
                <c:pt idx="1887">
                  <c:v>2061.02</c:v>
                </c:pt>
                <c:pt idx="1888">
                  <c:v>2056.15</c:v>
                </c:pt>
                <c:pt idx="1889">
                  <c:v>2061.0500000000002</c:v>
                </c:pt>
                <c:pt idx="1890">
                  <c:v>2091.5</c:v>
                </c:pt>
                <c:pt idx="1891">
                  <c:v>2104.42</c:v>
                </c:pt>
                <c:pt idx="1892">
                  <c:v>2108.1</c:v>
                </c:pt>
                <c:pt idx="1893">
                  <c:v>2089.27</c:v>
                </c:pt>
                <c:pt idx="1894">
                  <c:v>2099.5</c:v>
                </c:pt>
                <c:pt idx="1895">
                  <c:v>2074.2800000000002</c:v>
                </c:pt>
                <c:pt idx="1896">
                  <c:v>2081.19</c:v>
                </c:pt>
                <c:pt idx="1897">
                  <c:v>2053.4</c:v>
                </c:pt>
                <c:pt idx="1898">
                  <c:v>2065.9499999999998</c:v>
                </c:pt>
                <c:pt idx="1899">
                  <c:v>2040.24</c:v>
                </c:pt>
                <c:pt idx="1900">
                  <c:v>2044.16</c:v>
                </c:pt>
                <c:pt idx="1901">
                  <c:v>2079.4299999999998</c:v>
                </c:pt>
                <c:pt idx="1902">
                  <c:v>2071.2600000000002</c:v>
                </c:pt>
                <c:pt idx="1903">
                  <c:v>2101.04</c:v>
                </c:pt>
                <c:pt idx="1904">
                  <c:v>2098.5300000000002</c:v>
                </c:pt>
                <c:pt idx="1905">
                  <c:v>2107.7800000000002</c:v>
                </c:pt>
                <c:pt idx="1906">
                  <c:v>2117.39</c:v>
                </c:pt>
                <c:pt idx="1907">
                  <c:v>2104.5</c:v>
                </c:pt>
                <c:pt idx="1908">
                  <c:v>2110.7399999999998</c:v>
                </c:pt>
                <c:pt idx="1909">
                  <c:v>2113.86</c:v>
                </c:pt>
                <c:pt idx="1910">
                  <c:v>2115.48</c:v>
                </c:pt>
                <c:pt idx="1911">
                  <c:v>2109.66</c:v>
                </c:pt>
                <c:pt idx="1912">
                  <c:v>2110.3000000000002</c:v>
                </c:pt>
                <c:pt idx="1913">
                  <c:v>2097.4499999999998</c:v>
                </c:pt>
                <c:pt idx="1914">
                  <c:v>2099.6799999999998</c:v>
                </c:pt>
                <c:pt idx="1915">
                  <c:v>2100.34</c:v>
                </c:pt>
                <c:pt idx="1916">
                  <c:v>2096.9899999999998</c:v>
                </c:pt>
                <c:pt idx="1917">
                  <c:v>2088.48</c:v>
                </c:pt>
                <c:pt idx="1918">
                  <c:v>2068.5300000000002</c:v>
                </c:pt>
                <c:pt idx="1919">
                  <c:v>2068.59</c:v>
                </c:pt>
                <c:pt idx="1920">
                  <c:v>2046.74</c:v>
                </c:pt>
                <c:pt idx="1921">
                  <c:v>2055.4699999999998</c:v>
                </c:pt>
                <c:pt idx="1922">
                  <c:v>2062.52</c:v>
                </c:pt>
                <c:pt idx="1923">
                  <c:v>2041.51</c:v>
                </c:pt>
                <c:pt idx="1924">
                  <c:v>2050.0300000000002</c:v>
                </c:pt>
                <c:pt idx="1925">
                  <c:v>2020.85</c:v>
                </c:pt>
                <c:pt idx="1926">
                  <c:v>1994.99</c:v>
                </c:pt>
                <c:pt idx="1927">
                  <c:v>2021.25</c:v>
                </c:pt>
                <c:pt idx="1928">
                  <c:v>2002.16</c:v>
                </c:pt>
                <c:pt idx="1929">
                  <c:v>2029.55</c:v>
                </c:pt>
                <c:pt idx="1930">
                  <c:v>2057.09</c:v>
                </c:pt>
                <c:pt idx="1931">
                  <c:v>2051.8200000000002</c:v>
                </c:pt>
                <c:pt idx="1932">
                  <c:v>2063.15</c:v>
                </c:pt>
                <c:pt idx="1933">
                  <c:v>2032.12</c:v>
                </c:pt>
                <c:pt idx="1934">
                  <c:v>2022.55</c:v>
                </c:pt>
                <c:pt idx="1935">
                  <c:v>2019.42</c:v>
                </c:pt>
                <c:pt idx="1936">
                  <c:v>1992.67</c:v>
                </c:pt>
                <c:pt idx="1937">
                  <c:v>2011.27</c:v>
                </c:pt>
                <c:pt idx="1938">
                  <c:v>2023.03</c:v>
                </c:pt>
                <c:pt idx="1939">
                  <c:v>2028.26</c:v>
                </c:pt>
                <c:pt idx="1940">
                  <c:v>2044.81</c:v>
                </c:pt>
                <c:pt idx="1941">
                  <c:v>2062.14</c:v>
                </c:pt>
                <c:pt idx="1942">
                  <c:v>2025.9</c:v>
                </c:pt>
                <c:pt idx="1943">
                  <c:v>2002.61</c:v>
                </c:pt>
                <c:pt idx="1944">
                  <c:v>2020.58</c:v>
                </c:pt>
                <c:pt idx="1945">
                  <c:v>2058.1999999999998</c:v>
                </c:pt>
                <c:pt idx="1946">
                  <c:v>2058.9</c:v>
                </c:pt>
                <c:pt idx="1947">
                  <c:v>2080.35</c:v>
                </c:pt>
                <c:pt idx="1948">
                  <c:v>2090.5700000000002</c:v>
                </c:pt>
                <c:pt idx="1949">
                  <c:v>2088.77</c:v>
                </c:pt>
                <c:pt idx="1950">
                  <c:v>2081.88</c:v>
                </c:pt>
                <c:pt idx="1951">
                  <c:v>2082.17</c:v>
                </c:pt>
                <c:pt idx="1952">
                  <c:v>2078.54</c:v>
                </c:pt>
                <c:pt idx="1953">
                  <c:v>2070.65</c:v>
                </c:pt>
                <c:pt idx="1954">
                  <c:v>2061.23</c:v>
                </c:pt>
                <c:pt idx="1955">
                  <c:v>2012.89</c:v>
                </c:pt>
                <c:pt idx="1956">
                  <c:v>1972.74</c:v>
                </c:pt>
                <c:pt idx="1957">
                  <c:v>1989.63</c:v>
                </c:pt>
                <c:pt idx="1958">
                  <c:v>2002.33</c:v>
                </c:pt>
                <c:pt idx="1959">
                  <c:v>2035.33</c:v>
                </c:pt>
                <c:pt idx="1960">
                  <c:v>2026.14</c:v>
                </c:pt>
                <c:pt idx="1961">
                  <c:v>2059.8200000000002</c:v>
                </c:pt>
                <c:pt idx="1962">
                  <c:v>2060.31</c:v>
                </c:pt>
                <c:pt idx="1963">
                  <c:v>2075.37</c:v>
                </c:pt>
                <c:pt idx="1964">
                  <c:v>2071.92</c:v>
                </c:pt>
                <c:pt idx="1965">
                  <c:v>2074.33</c:v>
                </c:pt>
                <c:pt idx="1966">
                  <c:v>2066.5500000000002</c:v>
                </c:pt>
                <c:pt idx="1967">
                  <c:v>2053.44</c:v>
                </c:pt>
                <c:pt idx="1968">
                  <c:v>2067.56</c:v>
                </c:pt>
                <c:pt idx="1969">
                  <c:v>2072.83</c:v>
                </c:pt>
                <c:pt idx="1970">
                  <c:v>2067.0300000000002</c:v>
                </c:pt>
                <c:pt idx="1971">
                  <c:v>2069.41</c:v>
                </c:pt>
                <c:pt idx="1972">
                  <c:v>2063.5</c:v>
                </c:pt>
                <c:pt idx="1973">
                  <c:v>2052.75</c:v>
                </c:pt>
                <c:pt idx="1974">
                  <c:v>2048.7199999999998</c:v>
                </c:pt>
                <c:pt idx="1975">
                  <c:v>2051.8000000000002</c:v>
                </c:pt>
                <c:pt idx="1976">
                  <c:v>2041.32</c:v>
                </c:pt>
                <c:pt idx="1977">
                  <c:v>2039.82</c:v>
                </c:pt>
                <c:pt idx="1978">
                  <c:v>2039.33</c:v>
                </c:pt>
                <c:pt idx="1979">
                  <c:v>2038.25</c:v>
                </c:pt>
                <c:pt idx="1980">
                  <c:v>2039.68</c:v>
                </c:pt>
                <c:pt idx="1981">
                  <c:v>2038.26</c:v>
                </c:pt>
                <c:pt idx="1982">
                  <c:v>2031.92</c:v>
                </c:pt>
                <c:pt idx="1983">
                  <c:v>2031.21</c:v>
                </c:pt>
                <c:pt idx="1984">
                  <c:v>2023.57</c:v>
                </c:pt>
                <c:pt idx="1985">
                  <c:v>2012.1</c:v>
                </c:pt>
                <c:pt idx="1986">
                  <c:v>2017.81</c:v>
                </c:pt>
                <c:pt idx="1987">
                  <c:v>2018.05</c:v>
                </c:pt>
                <c:pt idx="1988">
                  <c:v>1994.65</c:v>
                </c:pt>
                <c:pt idx="1989">
                  <c:v>1982.3</c:v>
                </c:pt>
                <c:pt idx="1990">
                  <c:v>1985.05</c:v>
                </c:pt>
                <c:pt idx="1991">
                  <c:v>1961.63</c:v>
                </c:pt>
                <c:pt idx="1992">
                  <c:v>1964.58</c:v>
                </c:pt>
                <c:pt idx="1993">
                  <c:v>1950.82</c:v>
                </c:pt>
                <c:pt idx="1994">
                  <c:v>1927.11</c:v>
                </c:pt>
                <c:pt idx="1995">
                  <c:v>1941.28</c:v>
                </c:pt>
                <c:pt idx="1996">
                  <c:v>1904.01</c:v>
                </c:pt>
                <c:pt idx="1997">
                  <c:v>1886.76</c:v>
                </c:pt>
                <c:pt idx="1998">
                  <c:v>1862.76</c:v>
                </c:pt>
                <c:pt idx="1999">
                  <c:v>1862.49</c:v>
                </c:pt>
                <c:pt idx="2000">
                  <c:v>1877.7</c:v>
                </c:pt>
                <c:pt idx="2001">
                  <c:v>1874.74</c:v>
                </c:pt>
                <c:pt idx="2002">
                  <c:v>1906.13</c:v>
                </c:pt>
                <c:pt idx="2003">
                  <c:v>1928.21</c:v>
                </c:pt>
                <c:pt idx="2004">
                  <c:v>1968.89</c:v>
                </c:pt>
                <c:pt idx="2005">
                  <c:v>1935.1</c:v>
                </c:pt>
                <c:pt idx="2006">
                  <c:v>1964.82</c:v>
                </c:pt>
                <c:pt idx="2007">
                  <c:v>1967.9</c:v>
                </c:pt>
                <c:pt idx="2008">
                  <c:v>1946.17</c:v>
                </c:pt>
                <c:pt idx="2009">
                  <c:v>1946.16</c:v>
                </c:pt>
                <c:pt idx="2010">
                  <c:v>1972.29</c:v>
                </c:pt>
                <c:pt idx="2011">
                  <c:v>1977.8</c:v>
                </c:pt>
                <c:pt idx="2012">
                  <c:v>1982.85</c:v>
                </c:pt>
                <c:pt idx="2013">
                  <c:v>1965.99</c:v>
                </c:pt>
                <c:pt idx="2014">
                  <c:v>1998.3</c:v>
                </c:pt>
                <c:pt idx="2015">
                  <c:v>1982.77</c:v>
                </c:pt>
                <c:pt idx="2016">
                  <c:v>1994.29</c:v>
                </c:pt>
                <c:pt idx="2017">
                  <c:v>2010.4</c:v>
                </c:pt>
                <c:pt idx="2018">
                  <c:v>2011.36</c:v>
                </c:pt>
                <c:pt idx="2019">
                  <c:v>2001.57</c:v>
                </c:pt>
                <c:pt idx="2020">
                  <c:v>1998.98</c:v>
                </c:pt>
                <c:pt idx="2021">
                  <c:v>1984.13</c:v>
                </c:pt>
                <c:pt idx="2022">
                  <c:v>1985.54</c:v>
                </c:pt>
                <c:pt idx="2023">
                  <c:v>1997.45</c:v>
                </c:pt>
                <c:pt idx="2024">
                  <c:v>1995.69</c:v>
                </c:pt>
                <c:pt idx="2025">
                  <c:v>1988.44</c:v>
                </c:pt>
                <c:pt idx="2026">
                  <c:v>2001.54</c:v>
                </c:pt>
                <c:pt idx="2027">
                  <c:v>2007.71</c:v>
                </c:pt>
                <c:pt idx="2028">
                  <c:v>1997.65</c:v>
                </c:pt>
                <c:pt idx="2029">
                  <c:v>2000.72</c:v>
                </c:pt>
                <c:pt idx="2030">
                  <c:v>2002.28</c:v>
                </c:pt>
                <c:pt idx="2031">
                  <c:v>2003.37</c:v>
                </c:pt>
                <c:pt idx="2032">
                  <c:v>1996.74</c:v>
                </c:pt>
                <c:pt idx="2033">
                  <c:v>2000.12</c:v>
                </c:pt>
                <c:pt idx="2034">
                  <c:v>2000.02</c:v>
                </c:pt>
                <c:pt idx="2035">
                  <c:v>1997.92</c:v>
                </c:pt>
                <c:pt idx="2036">
                  <c:v>1988.4</c:v>
                </c:pt>
                <c:pt idx="2037">
                  <c:v>1992.37</c:v>
                </c:pt>
                <c:pt idx="2038">
                  <c:v>1986.51</c:v>
                </c:pt>
                <c:pt idx="2039">
                  <c:v>1981.6</c:v>
                </c:pt>
                <c:pt idx="2040">
                  <c:v>1971.74</c:v>
                </c:pt>
                <c:pt idx="2041">
                  <c:v>1955.06</c:v>
                </c:pt>
                <c:pt idx="2042">
                  <c:v>1955.18</c:v>
                </c:pt>
                <c:pt idx="2043">
                  <c:v>1946.72</c:v>
                </c:pt>
                <c:pt idx="2044">
                  <c:v>1933.75</c:v>
                </c:pt>
                <c:pt idx="2045">
                  <c:v>1936.92</c:v>
                </c:pt>
                <c:pt idx="2046">
                  <c:v>1931.59</c:v>
                </c:pt>
                <c:pt idx="2047">
                  <c:v>1909.57</c:v>
                </c:pt>
                <c:pt idx="2048">
                  <c:v>1920.24</c:v>
                </c:pt>
                <c:pt idx="2049">
                  <c:v>1920.21</c:v>
                </c:pt>
                <c:pt idx="2050">
                  <c:v>1938.99</c:v>
                </c:pt>
                <c:pt idx="2051">
                  <c:v>1925.15</c:v>
                </c:pt>
                <c:pt idx="2052">
                  <c:v>1930.67</c:v>
                </c:pt>
                <c:pt idx="2053">
                  <c:v>1970.07</c:v>
                </c:pt>
                <c:pt idx="2054">
                  <c:v>1969.95</c:v>
                </c:pt>
                <c:pt idx="2055">
                  <c:v>1978.91</c:v>
                </c:pt>
                <c:pt idx="2056">
                  <c:v>1978.34</c:v>
                </c:pt>
                <c:pt idx="2057">
                  <c:v>1987.98</c:v>
                </c:pt>
                <c:pt idx="2058">
                  <c:v>1987.01</c:v>
                </c:pt>
                <c:pt idx="2059">
                  <c:v>1983.53</c:v>
                </c:pt>
                <c:pt idx="2060">
                  <c:v>1973.63</c:v>
                </c:pt>
                <c:pt idx="2061">
                  <c:v>1978.22</c:v>
                </c:pt>
                <c:pt idx="2062">
                  <c:v>1958.12</c:v>
                </c:pt>
                <c:pt idx="2063">
                  <c:v>1981.57</c:v>
                </c:pt>
                <c:pt idx="2064">
                  <c:v>1973.28</c:v>
                </c:pt>
                <c:pt idx="2065">
                  <c:v>1977.1</c:v>
                </c:pt>
                <c:pt idx="2066">
                  <c:v>1967.57</c:v>
                </c:pt>
                <c:pt idx="2067">
                  <c:v>1964.68</c:v>
                </c:pt>
                <c:pt idx="2068">
                  <c:v>1972.83</c:v>
                </c:pt>
                <c:pt idx="2069">
                  <c:v>1963.71</c:v>
                </c:pt>
                <c:pt idx="2070">
                  <c:v>1977.65</c:v>
                </c:pt>
                <c:pt idx="2071">
                  <c:v>1985.44</c:v>
                </c:pt>
                <c:pt idx="2072">
                  <c:v>1974.62</c:v>
                </c:pt>
                <c:pt idx="2073">
                  <c:v>1973.32</c:v>
                </c:pt>
                <c:pt idx="2074">
                  <c:v>1960.23</c:v>
                </c:pt>
                <c:pt idx="2075">
                  <c:v>1960.96</c:v>
                </c:pt>
                <c:pt idx="2076">
                  <c:v>1957.22</c:v>
                </c:pt>
                <c:pt idx="2077">
                  <c:v>1959.53</c:v>
                </c:pt>
                <c:pt idx="2078">
                  <c:v>1949.98</c:v>
                </c:pt>
                <c:pt idx="2079">
                  <c:v>1962.61</c:v>
                </c:pt>
                <c:pt idx="2080">
                  <c:v>1962.87</c:v>
                </c:pt>
                <c:pt idx="2081">
                  <c:v>1959.48</c:v>
                </c:pt>
                <c:pt idx="2082">
                  <c:v>1956.98</c:v>
                </c:pt>
                <c:pt idx="2083">
                  <c:v>1941.99</c:v>
                </c:pt>
                <c:pt idx="2084">
                  <c:v>1937.78</c:v>
                </c:pt>
                <c:pt idx="2085">
                  <c:v>1936.16</c:v>
                </c:pt>
                <c:pt idx="2086">
                  <c:v>1930.11</c:v>
                </c:pt>
                <c:pt idx="2087">
                  <c:v>1943.89</c:v>
                </c:pt>
                <c:pt idx="2088">
                  <c:v>1950.79</c:v>
                </c:pt>
                <c:pt idx="2089">
                  <c:v>1951.27</c:v>
                </c:pt>
                <c:pt idx="2090">
                  <c:v>1949.44</c:v>
                </c:pt>
                <c:pt idx="2091">
                  <c:v>1940.46</c:v>
                </c:pt>
                <c:pt idx="2092">
                  <c:v>1927.88</c:v>
                </c:pt>
                <c:pt idx="2093">
                  <c:v>1924.24</c:v>
                </c:pt>
                <c:pt idx="2094">
                  <c:v>1924.97</c:v>
                </c:pt>
                <c:pt idx="2095">
                  <c:v>1923.57</c:v>
                </c:pt>
                <c:pt idx="2096">
                  <c:v>1920.03</c:v>
                </c:pt>
                <c:pt idx="2097">
                  <c:v>1909.78</c:v>
                </c:pt>
                <c:pt idx="2098">
                  <c:v>1911.91</c:v>
                </c:pt>
                <c:pt idx="2099">
                  <c:v>1900.53</c:v>
                </c:pt>
                <c:pt idx="2100">
                  <c:v>1892.49</c:v>
                </c:pt>
                <c:pt idx="2101">
                  <c:v>1888.03</c:v>
                </c:pt>
                <c:pt idx="2102">
                  <c:v>1872.83</c:v>
                </c:pt>
                <c:pt idx="2103">
                  <c:v>1885.08</c:v>
                </c:pt>
                <c:pt idx="2104">
                  <c:v>1877.86</c:v>
                </c:pt>
                <c:pt idx="2105">
                  <c:v>1870.85</c:v>
                </c:pt>
                <c:pt idx="2106">
                  <c:v>1888.53</c:v>
                </c:pt>
                <c:pt idx="2107">
                  <c:v>1897.45</c:v>
                </c:pt>
                <c:pt idx="2108">
                  <c:v>1896.65</c:v>
                </c:pt>
                <c:pt idx="2109">
                  <c:v>1878.48</c:v>
                </c:pt>
                <c:pt idx="2110">
                  <c:v>1875.63</c:v>
                </c:pt>
                <c:pt idx="2111">
                  <c:v>1878.21</c:v>
                </c:pt>
                <c:pt idx="2112">
                  <c:v>1867.72</c:v>
                </c:pt>
                <c:pt idx="2113">
                  <c:v>1884.66</c:v>
                </c:pt>
                <c:pt idx="2114">
                  <c:v>1881.14</c:v>
                </c:pt>
                <c:pt idx="2115">
                  <c:v>1883.68</c:v>
                </c:pt>
                <c:pt idx="2116">
                  <c:v>1883.95</c:v>
                </c:pt>
                <c:pt idx="2117">
                  <c:v>1878.33</c:v>
                </c:pt>
                <c:pt idx="2118">
                  <c:v>1869.43</c:v>
                </c:pt>
                <c:pt idx="2119">
                  <c:v>1863.4</c:v>
                </c:pt>
                <c:pt idx="2120">
                  <c:v>1878.61</c:v>
                </c:pt>
                <c:pt idx="2121">
                  <c:v>1875.39</c:v>
                </c:pt>
                <c:pt idx="2122">
                  <c:v>1879.55</c:v>
                </c:pt>
                <c:pt idx="2123">
                  <c:v>1871.89</c:v>
                </c:pt>
                <c:pt idx="2124">
                  <c:v>1864.85</c:v>
                </c:pt>
                <c:pt idx="2125">
                  <c:v>1862.31</c:v>
                </c:pt>
                <c:pt idx="2126">
                  <c:v>1842.98</c:v>
                </c:pt>
                <c:pt idx="2127">
                  <c:v>1830.61</c:v>
                </c:pt>
                <c:pt idx="2128">
                  <c:v>1815.69</c:v>
                </c:pt>
                <c:pt idx="2129">
                  <c:v>1833.08</c:v>
                </c:pt>
                <c:pt idx="2130">
                  <c:v>1872.18</c:v>
                </c:pt>
                <c:pt idx="2131">
                  <c:v>1851.96</c:v>
                </c:pt>
                <c:pt idx="2132">
                  <c:v>1845.04</c:v>
                </c:pt>
                <c:pt idx="2133">
                  <c:v>1865.09</c:v>
                </c:pt>
                <c:pt idx="2134">
                  <c:v>1888.77</c:v>
                </c:pt>
                <c:pt idx="2135">
                  <c:v>1890.9</c:v>
                </c:pt>
                <c:pt idx="2136">
                  <c:v>1885.52</c:v>
                </c:pt>
                <c:pt idx="2137">
                  <c:v>1872.34</c:v>
                </c:pt>
                <c:pt idx="2138">
                  <c:v>1857.62</c:v>
                </c:pt>
                <c:pt idx="2139">
                  <c:v>1849.04</c:v>
                </c:pt>
                <c:pt idx="2140">
                  <c:v>1852.56</c:v>
                </c:pt>
                <c:pt idx="2141">
                  <c:v>1865.62</c:v>
                </c:pt>
                <c:pt idx="2142">
                  <c:v>1857.44</c:v>
                </c:pt>
                <c:pt idx="2143">
                  <c:v>1866.52</c:v>
                </c:pt>
                <c:pt idx="2144">
                  <c:v>1872.01</c:v>
                </c:pt>
                <c:pt idx="2145">
                  <c:v>1860.77</c:v>
                </c:pt>
                <c:pt idx="2146">
                  <c:v>1872.25</c:v>
                </c:pt>
                <c:pt idx="2147">
                  <c:v>1858.83</c:v>
                </c:pt>
                <c:pt idx="2148">
                  <c:v>1841.13</c:v>
                </c:pt>
                <c:pt idx="2149">
                  <c:v>1846.34</c:v>
                </c:pt>
                <c:pt idx="2150">
                  <c:v>1868.2</c:v>
                </c:pt>
                <c:pt idx="2151">
                  <c:v>1867.63</c:v>
                </c:pt>
                <c:pt idx="2152">
                  <c:v>1877.17</c:v>
                </c:pt>
                <c:pt idx="2153">
                  <c:v>1878.04</c:v>
                </c:pt>
                <c:pt idx="2154">
                  <c:v>1877.03</c:v>
                </c:pt>
                <c:pt idx="2155">
                  <c:v>1873.81</c:v>
                </c:pt>
                <c:pt idx="2156">
                  <c:v>1873.91</c:v>
                </c:pt>
                <c:pt idx="2157">
                  <c:v>1845.73</c:v>
                </c:pt>
                <c:pt idx="2158">
                  <c:v>1859.45</c:v>
                </c:pt>
                <c:pt idx="2159">
                  <c:v>1854.29</c:v>
                </c:pt>
                <c:pt idx="2160">
                  <c:v>1845.16</c:v>
                </c:pt>
                <c:pt idx="2161">
                  <c:v>1845.12</c:v>
                </c:pt>
                <c:pt idx="2162">
                  <c:v>1847.61</c:v>
                </c:pt>
                <c:pt idx="2163">
                  <c:v>1836.25</c:v>
                </c:pt>
                <c:pt idx="2164">
                  <c:v>1839.78</c:v>
                </c:pt>
                <c:pt idx="2165">
                  <c:v>1828.75</c:v>
                </c:pt>
                <c:pt idx="2166">
                  <c:v>1840.76</c:v>
                </c:pt>
                <c:pt idx="2167">
                  <c:v>1838.63</c:v>
                </c:pt>
                <c:pt idx="2168">
                  <c:v>1829.83</c:v>
                </c:pt>
                <c:pt idx="2169">
                  <c:v>1819.26</c:v>
                </c:pt>
                <c:pt idx="2170">
                  <c:v>1819.75</c:v>
                </c:pt>
                <c:pt idx="2171">
                  <c:v>1799.84</c:v>
                </c:pt>
                <c:pt idx="2172">
                  <c:v>1797.02</c:v>
                </c:pt>
                <c:pt idx="2173">
                  <c:v>1773.43</c:v>
                </c:pt>
                <c:pt idx="2174">
                  <c:v>1751.64</c:v>
                </c:pt>
                <c:pt idx="2175">
                  <c:v>1755.2</c:v>
                </c:pt>
                <c:pt idx="2176">
                  <c:v>1741.89</c:v>
                </c:pt>
                <c:pt idx="2177">
                  <c:v>1782.59</c:v>
                </c:pt>
                <c:pt idx="2178">
                  <c:v>1794.19</c:v>
                </c:pt>
                <c:pt idx="2179">
                  <c:v>1774.2</c:v>
                </c:pt>
                <c:pt idx="2180">
                  <c:v>1792.5</c:v>
                </c:pt>
                <c:pt idx="2181">
                  <c:v>1781.56</c:v>
                </c:pt>
                <c:pt idx="2182">
                  <c:v>1790.29</c:v>
                </c:pt>
                <c:pt idx="2183">
                  <c:v>1828.46</c:v>
                </c:pt>
                <c:pt idx="2184">
                  <c:v>1844.86</c:v>
                </c:pt>
                <c:pt idx="2185">
                  <c:v>1843.8</c:v>
                </c:pt>
                <c:pt idx="2186">
                  <c:v>1838.7</c:v>
                </c:pt>
                <c:pt idx="2187">
                  <c:v>1845.89</c:v>
                </c:pt>
                <c:pt idx="2188">
                  <c:v>1848.38</c:v>
                </c:pt>
                <c:pt idx="2189">
                  <c:v>1838.88</c:v>
                </c:pt>
                <c:pt idx="2190">
                  <c:v>1819.2</c:v>
                </c:pt>
                <c:pt idx="2191">
                  <c:v>1842.37</c:v>
                </c:pt>
                <c:pt idx="2192">
                  <c:v>1838.13</c:v>
                </c:pt>
                <c:pt idx="2193">
                  <c:v>1837.49</c:v>
                </c:pt>
                <c:pt idx="2194">
                  <c:v>1837.88</c:v>
                </c:pt>
                <c:pt idx="2195">
                  <c:v>1826.77</c:v>
                </c:pt>
                <c:pt idx="2196">
                  <c:v>1831.37</c:v>
                </c:pt>
                <c:pt idx="2197">
                  <c:v>1831.98</c:v>
                </c:pt>
                <c:pt idx="2198">
                  <c:v>1848.36</c:v>
                </c:pt>
                <c:pt idx="2199">
                  <c:v>1841.07</c:v>
                </c:pt>
                <c:pt idx="2200">
                  <c:v>1841.4</c:v>
                </c:pt>
                <c:pt idx="2201">
                  <c:v>1842.02</c:v>
                </c:pt>
                <c:pt idx="2202">
                  <c:v>1833.32</c:v>
                </c:pt>
                <c:pt idx="2203">
                  <c:v>1827.99</c:v>
                </c:pt>
                <c:pt idx="2204">
                  <c:v>1818.32</c:v>
                </c:pt>
                <c:pt idx="2205">
                  <c:v>1809.6</c:v>
                </c:pt>
                <c:pt idx="2206">
                  <c:v>1810.65</c:v>
                </c:pt>
                <c:pt idx="2207">
                  <c:v>1781</c:v>
                </c:pt>
                <c:pt idx="2208">
                  <c:v>1786.54</c:v>
                </c:pt>
                <c:pt idx="2209">
                  <c:v>1775.32</c:v>
                </c:pt>
                <c:pt idx="2210">
                  <c:v>1775.5</c:v>
                </c:pt>
                <c:pt idx="2211">
                  <c:v>1782.22</c:v>
                </c:pt>
                <c:pt idx="2212">
                  <c:v>1802.62</c:v>
                </c:pt>
                <c:pt idx="2213">
                  <c:v>1808.37</c:v>
                </c:pt>
                <c:pt idx="2214">
                  <c:v>1805.09</c:v>
                </c:pt>
                <c:pt idx="2215">
                  <c:v>1785.03</c:v>
                </c:pt>
                <c:pt idx="2216">
                  <c:v>1792.81</c:v>
                </c:pt>
                <c:pt idx="2217">
                  <c:v>1795.15</c:v>
                </c:pt>
                <c:pt idx="2218">
                  <c:v>1800.9</c:v>
                </c:pt>
                <c:pt idx="2219">
                  <c:v>1805.81</c:v>
                </c:pt>
                <c:pt idx="2220">
                  <c:v>1807.23</c:v>
                </c:pt>
                <c:pt idx="2221">
                  <c:v>1802.75</c:v>
                </c:pt>
                <c:pt idx="2222">
                  <c:v>1802.48</c:v>
                </c:pt>
                <c:pt idx="2223">
                  <c:v>1804.76</c:v>
                </c:pt>
                <c:pt idx="2224">
                  <c:v>1795.85</c:v>
                </c:pt>
                <c:pt idx="2225">
                  <c:v>1781.37</c:v>
                </c:pt>
                <c:pt idx="2226">
                  <c:v>1787.87</c:v>
                </c:pt>
                <c:pt idx="2227">
                  <c:v>1791.53</c:v>
                </c:pt>
                <c:pt idx="2228">
                  <c:v>1798.18</c:v>
                </c:pt>
                <c:pt idx="2229">
                  <c:v>1790.62</c:v>
                </c:pt>
                <c:pt idx="2230">
                  <c:v>1782</c:v>
                </c:pt>
                <c:pt idx="2231">
                  <c:v>1767.69</c:v>
                </c:pt>
                <c:pt idx="2232">
                  <c:v>1771.89</c:v>
                </c:pt>
                <c:pt idx="2233">
                  <c:v>1770.61</c:v>
                </c:pt>
                <c:pt idx="2234">
                  <c:v>1747.15</c:v>
                </c:pt>
                <c:pt idx="2235">
                  <c:v>1770.49</c:v>
                </c:pt>
                <c:pt idx="2236">
                  <c:v>1762.97</c:v>
                </c:pt>
                <c:pt idx="2237">
                  <c:v>1767.93</c:v>
                </c:pt>
                <c:pt idx="2238">
                  <c:v>1761.64</c:v>
                </c:pt>
                <c:pt idx="2239">
                  <c:v>1756.54</c:v>
                </c:pt>
                <c:pt idx="2240">
                  <c:v>1763.31</c:v>
                </c:pt>
                <c:pt idx="2241">
                  <c:v>1771.95</c:v>
                </c:pt>
                <c:pt idx="2242">
                  <c:v>1762.11</c:v>
                </c:pt>
                <c:pt idx="2243">
                  <c:v>1759.77</c:v>
                </c:pt>
                <c:pt idx="2244">
                  <c:v>1752.07</c:v>
                </c:pt>
                <c:pt idx="2245">
                  <c:v>1746.38</c:v>
                </c:pt>
                <c:pt idx="2246">
                  <c:v>1754.67</c:v>
                </c:pt>
                <c:pt idx="2247">
                  <c:v>1744.66</c:v>
                </c:pt>
                <c:pt idx="2248">
                  <c:v>1744.5</c:v>
                </c:pt>
                <c:pt idx="2249">
                  <c:v>1733.15</c:v>
                </c:pt>
                <c:pt idx="2250">
                  <c:v>1721.54</c:v>
                </c:pt>
                <c:pt idx="2251">
                  <c:v>1698.06</c:v>
                </c:pt>
                <c:pt idx="2252">
                  <c:v>1710.14</c:v>
                </c:pt>
                <c:pt idx="2253">
                  <c:v>1703.2</c:v>
                </c:pt>
                <c:pt idx="2254">
                  <c:v>1692.56</c:v>
                </c:pt>
                <c:pt idx="2255">
                  <c:v>1656.4</c:v>
                </c:pt>
                <c:pt idx="2256">
                  <c:v>1655.45</c:v>
                </c:pt>
                <c:pt idx="2257">
                  <c:v>1676.12</c:v>
                </c:pt>
                <c:pt idx="2258">
                  <c:v>1690.5</c:v>
                </c:pt>
                <c:pt idx="2259">
                  <c:v>1678.66</c:v>
                </c:pt>
                <c:pt idx="2260">
                  <c:v>1693.87</c:v>
                </c:pt>
                <c:pt idx="2261">
                  <c:v>1695</c:v>
                </c:pt>
                <c:pt idx="2262">
                  <c:v>1681.55</c:v>
                </c:pt>
                <c:pt idx="2263">
                  <c:v>1691.75</c:v>
                </c:pt>
                <c:pt idx="2264">
                  <c:v>1698.67</c:v>
                </c:pt>
                <c:pt idx="2265">
                  <c:v>1692.77</c:v>
                </c:pt>
                <c:pt idx="2266">
                  <c:v>1697.42</c:v>
                </c:pt>
                <c:pt idx="2267">
                  <c:v>1701.84</c:v>
                </c:pt>
                <c:pt idx="2268">
                  <c:v>1709.91</c:v>
                </c:pt>
                <c:pt idx="2269">
                  <c:v>1722.34</c:v>
                </c:pt>
                <c:pt idx="2270">
                  <c:v>1725.52</c:v>
                </c:pt>
                <c:pt idx="2271">
                  <c:v>1704.76</c:v>
                </c:pt>
                <c:pt idx="2272">
                  <c:v>1697.6</c:v>
                </c:pt>
                <c:pt idx="2273">
                  <c:v>1687.99</c:v>
                </c:pt>
                <c:pt idx="2274">
                  <c:v>1683.42</c:v>
                </c:pt>
                <c:pt idx="2275">
                  <c:v>1689.13</c:v>
                </c:pt>
                <c:pt idx="2276">
                  <c:v>1683.99</c:v>
                </c:pt>
                <c:pt idx="2277">
                  <c:v>1671.71</c:v>
                </c:pt>
                <c:pt idx="2278">
                  <c:v>1655.17</c:v>
                </c:pt>
                <c:pt idx="2279">
                  <c:v>1655.08</c:v>
                </c:pt>
                <c:pt idx="2280">
                  <c:v>1653.08</c:v>
                </c:pt>
                <c:pt idx="2281">
                  <c:v>1639.77</c:v>
                </c:pt>
                <c:pt idx="2282">
                  <c:v>1632.97</c:v>
                </c:pt>
                <c:pt idx="2283">
                  <c:v>1638.17</c:v>
                </c:pt>
                <c:pt idx="2284">
                  <c:v>1634.96</c:v>
                </c:pt>
                <c:pt idx="2285">
                  <c:v>1630.48</c:v>
                </c:pt>
                <c:pt idx="2286">
                  <c:v>1656.78</c:v>
                </c:pt>
                <c:pt idx="2287">
                  <c:v>1663.5</c:v>
                </c:pt>
                <c:pt idx="2288">
                  <c:v>1656.96</c:v>
                </c:pt>
                <c:pt idx="2289">
                  <c:v>1642.8</c:v>
                </c:pt>
                <c:pt idx="2290">
                  <c:v>1652.35</c:v>
                </c:pt>
                <c:pt idx="2291">
                  <c:v>1646.06</c:v>
                </c:pt>
                <c:pt idx="2292">
                  <c:v>1655.83</c:v>
                </c:pt>
                <c:pt idx="2293">
                  <c:v>1661.32</c:v>
                </c:pt>
                <c:pt idx="2294">
                  <c:v>1685.39</c:v>
                </c:pt>
                <c:pt idx="2295">
                  <c:v>1694.16</c:v>
                </c:pt>
                <c:pt idx="2296">
                  <c:v>1689.47</c:v>
                </c:pt>
                <c:pt idx="2297">
                  <c:v>1691.42</c:v>
                </c:pt>
                <c:pt idx="2298">
                  <c:v>1697.48</c:v>
                </c:pt>
                <c:pt idx="2299">
                  <c:v>1690.91</c:v>
                </c:pt>
                <c:pt idx="2300">
                  <c:v>1697.37</c:v>
                </c:pt>
                <c:pt idx="2301">
                  <c:v>1707.14</c:v>
                </c:pt>
                <c:pt idx="2302">
                  <c:v>1709.67</c:v>
                </c:pt>
                <c:pt idx="2303">
                  <c:v>1706.87</c:v>
                </c:pt>
                <c:pt idx="2304">
                  <c:v>1685.73</c:v>
                </c:pt>
                <c:pt idx="2305">
                  <c:v>1685.96</c:v>
                </c:pt>
                <c:pt idx="2306">
                  <c:v>1685.33</c:v>
                </c:pt>
                <c:pt idx="2307">
                  <c:v>1691.65</c:v>
                </c:pt>
                <c:pt idx="2308">
                  <c:v>1690.25</c:v>
                </c:pt>
                <c:pt idx="2309">
                  <c:v>1685.94</c:v>
                </c:pt>
                <c:pt idx="2310">
                  <c:v>1692.39</c:v>
                </c:pt>
                <c:pt idx="2311">
                  <c:v>1695.53</c:v>
                </c:pt>
                <c:pt idx="2312">
                  <c:v>1692.09</c:v>
                </c:pt>
                <c:pt idx="2313">
                  <c:v>1689.37</c:v>
                </c:pt>
                <c:pt idx="2314">
                  <c:v>1680.91</c:v>
                </c:pt>
                <c:pt idx="2315">
                  <c:v>1676.26</c:v>
                </c:pt>
                <c:pt idx="2316">
                  <c:v>1682.5</c:v>
                </c:pt>
                <c:pt idx="2317">
                  <c:v>1680.19</c:v>
                </c:pt>
                <c:pt idx="2318">
                  <c:v>1675.02</c:v>
                </c:pt>
                <c:pt idx="2319">
                  <c:v>1652.62</c:v>
                </c:pt>
                <c:pt idx="2320">
                  <c:v>1652.32</c:v>
                </c:pt>
                <c:pt idx="2321">
                  <c:v>1640.46</c:v>
                </c:pt>
                <c:pt idx="2322">
                  <c:v>1631.89</c:v>
                </c:pt>
                <c:pt idx="2323">
                  <c:v>1615.41</c:v>
                </c:pt>
                <c:pt idx="2324">
                  <c:v>1614.08</c:v>
                </c:pt>
                <c:pt idx="2325">
                  <c:v>1614.96</c:v>
                </c:pt>
                <c:pt idx="2326">
                  <c:v>1606.28</c:v>
                </c:pt>
                <c:pt idx="2327">
                  <c:v>1613.2</c:v>
                </c:pt>
                <c:pt idx="2328">
                  <c:v>1603.26</c:v>
                </c:pt>
                <c:pt idx="2329">
                  <c:v>1588.03</c:v>
                </c:pt>
                <c:pt idx="2330">
                  <c:v>1573.09</c:v>
                </c:pt>
                <c:pt idx="2331">
                  <c:v>1592.43</c:v>
                </c:pt>
                <c:pt idx="2332">
                  <c:v>1588.19</c:v>
                </c:pt>
                <c:pt idx="2333">
                  <c:v>1628.93</c:v>
                </c:pt>
                <c:pt idx="2334">
                  <c:v>1651.81</c:v>
                </c:pt>
                <c:pt idx="2335">
                  <c:v>1639.04</c:v>
                </c:pt>
                <c:pt idx="2336">
                  <c:v>1626.73</c:v>
                </c:pt>
                <c:pt idx="2337">
                  <c:v>1636.36</c:v>
                </c:pt>
                <c:pt idx="2338">
                  <c:v>1612.52</c:v>
                </c:pt>
                <c:pt idx="2339">
                  <c:v>1626.13</c:v>
                </c:pt>
                <c:pt idx="2340">
                  <c:v>1642.81</c:v>
                </c:pt>
                <c:pt idx="2341">
                  <c:v>1643.38</c:v>
                </c:pt>
                <c:pt idx="2342">
                  <c:v>1622.56</c:v>
                </c:pt>
                <c:pt idx="2343">
                  <c:v>1608.9</c:v>
                </c:pt>
                <c:pt idx="2344">
                  <c:v>1631.38</c:v>
                </c:pt>
                <c:pt idx="2345">
                  <c:v>1640.42</c:v>
                </c:pt>
                <c:pt idx="2346">
                  <c:v>1630.74</c:v>
                </c:pt>
                <c:pt idx="2347">
                  <c:v>1654.41</c:v>
                </c:pt>
                <c:pt idx="2348">
                  <c:v>1648.36</c:v>
                </c:pt>
                <c:pt idx="2349">
                  <c:v>1660.06</c:v>
                </c:pt>
                <c:pt idx="2350">
                  <c:v>1649.6</c:v>
                </c:pt>
                <c:pt idx="2351">
                  <c:v>1650.51</c:v>
                </c:pt>
                <c:pt idx="2352">
                  <c:v>1655.35</c:v>
                </c:pt>
                <c:pt idx="2353">
                  <c:v>1669.16</c:v>
                </c:pt>
                <c:pt idx="2354">
                  <c:v>1666.29</c:v>
                </c:pt>
                <c:pt idx="2355">
                  <c:v>1667.47</c:v>
                </c:pt>
                <c:pt idx="2356">
                  <c:v>1650.47</c:v>
                </c:pt>
                <c:pt idx="2357">
                  <c:v>1658.78</c:v>
                </c:pt>
                <c:pt idx="2358">
                  <c:v>1650.34</c:v>
                </c:pt>
                <c:pt idx="2359">
                  <c:v>1633.77</c:v>
                </c:pt>
                <c:pt idx="2360">
                  <c:v>1633.7</c:v>
                </c:pt>
                <c:pt idx="2361">
                  <c:v>1626.67</c:v>
                </c:pt>
                <c:pt idx="2362">
                  <c:v>1632.69</c:v>
                </c:pt>
                <c:pt idx="2363">
                  <c:v>1625.96</c:v>
                </c:pt>
                <c:pt idx="2364">
                  <c:v>1617.5</c:v>
                </c:pt>
                <c:pt idx="2365">
                  <c:v>1614.42</c:v>
                </c:pt>
                <c:pt idx="2366">
                  <c:v>1597.59</c:v>
                </c:pt>
                <c:pt idx="2367">
                  <c:v>1582.7</c:v>
                </c:pt>
                <c:pt idx="2368">
                  <c:v>1597.57</c:v>
                </c:pt>
                <c:pt idx="2369">
                  <c:v>1593.61</c:v>
                </c:pt>
                <c:pt idx="2370">
                  <c:v>1582.24</c:v>
                </c:pt>
                <c:pt idx="2371">
                  <c:v>1585.16</c:v>
                </c:pt>
                <c:pt idx="2372">
                  <c:v>1578.79</c:v>
                </c:pt>
                <c:pt idx="2373">
                  <c:v>1578.78</c:v>
                </c:pt>
                <c:pt idx="2374">
                  <c:v>1562.5</c:v>
                </c:pt>
                <c:pt idx="2375">
                  <c:v>1555.25</c:v>
                </c:pt>
                <c:pt idx="2376">
                  <c:v>1541.61</c:v>
                </c:pt>
                <c:pt idx="2377">
                  <c:v>1552.01</c:v>
                </c:pt>
                <c:pt idx="2378">
                  <c:v>1574.57</c:v>
                </c:pt>
                <c:pt idx="2379">
                  <c:v>1552.36</c:v>
                </c:pt>
                <c:pt idx="2380">
                  <c:v>1588.85</c:v>
                </c:pt>
                <c:pt idx="2381">
                  <c:v>1593.37</c:v>
                </c:pt>
                <c:pt idx="2382">
                  <c:v>1587.73</c:v>
                </c:pt>
                <c:pt idx="2383">
                  <c:v>1568.61</c:v>
                </c:pt>
                <c:pt idx="2384">
                  <c:v>1563.07</c:v>
                </c:pt>
                <c:pt idx="2385">
                  <c:v>1553.28</c:v>
                </c:pt>
                <c:pt idx="2386">
                  <c:v>1559.98</c:v>
                </c:pt>
                <c:pt idx="2387">
                  <c:v>1553.69</c:v>
                </c:pt>
                <c:pt idx="2388">
                  <c:v>1570.25</c:v>
                </c:pt>
                <c:pt idx="2389">
                  <c:v>1562.17</c:v>
                </c:pt>
                <c:pt idx="2390">
                  <c:v>1569.19</c:v>
                </c:pt>
                <c:pt idx="2391">
                  <c:v>1562.85</c:v>
                </c:pt>
                <c:pt idx="2392">
                  <c:v>1563.77</c:v>
                </c:pt>
                <c:pt idx="2393">
                  <c:v>1551.69</c:v>
                </c:pt>
                <c:pt idx="2394">
                  <c:v>1556.89</c:v>
                </c:pt>
                <c:pt idx="2395">
                  <c:v>1545.8</c:v>
                </c:pt>
                <c:pt idx="2396">
                  <c:v>1558.71</c:v>
                </c:pt>
                <c:pt idx="2397">
                  <c:v>1548.34</c:v>
                </c:pt>
                <c:pt idx="2398">
                  <c:v>1552.1</c:v>
                </c:pt>
                <c:pt idx="2399">
                  <c:v>1560.7</c:v>
                </c:pt>
                <c:pt idx="2400">
                  <c:v>1563.23</c:v>
                </c:pt>
                <c:pt idx="2401">
                  <c:v>1554.52</c:v>
                </c:pt>
                <c:pt idx="2402">
                  <c:v>1552.48</c:v>
                </c:pt>
                <c:pt idx="2403">
                  <c:v>1556.22</c:v>
                </c:pt>
                <c:pt idx="2404">
                  <c:v>1551.18</c:v>
                </c:pt>
                <c:pt idx="2405">
                  <c:v>1544.26</c:v>
                </c:pt>
                <c:pt idx="2406">
                  <c:v>1541.46</c:v>
                </c:pt>
                <c:pt idx="2407">
                  <c:v>1539.79</c:v>
                </c:pt>
                <c:pt idx="2408">
                  <c:v>1525.2</c:v>
                </c:pt>
                <c:pt idx="2409">
                  <c:v>1518.2</c:v>
                </c:pt>
                <c:pt idx="2410">
                  <c:v>1514.68</c:v>
                </c:pt>
                <c:pt idx="2411">
                  <c:v>1515.99</c:v>
                </c:pt>
                <c:pt idx="2412">
                  <c:v>1496.94</c:v>
                </c:pt>
                <c:pt idx="2413">
                  <c:v>1487.85</c:v>
                </c:pt>
                <c:pt idx="2414">
                  <c:v>1515.6</c:v>
                </c:pt>
                <c:pt idx="2415">
                  <c:v>1502.42</c:v>
                </c:pt>
                <c:pt idx="2416">
                  <c:v>1511.95</c:v>
                </c:pt>
                <c:pt idx="2417">
                  <c:v>1530.94</c:v>
                </c:pt>
                <c:pt idx="2418">
                  <c:v>1519.79</c:v>
                </c:pt>
                <c:pt idx="2419">
                  <c:v>1521.38</c:v>
                </c:pt>
                <c:pt idx="2420">
                  <c:v>1520.33</c:v>
                </c:pt>
                <c:pt idx="2421">
                  <c:v>1519.43</c:v>
                </c:pt>
                <c:pt idx="2422">
                  <c:v>1517.01</c:v>
                </c:pt>
                <c:pt idx="2423">
                  <c:v>1517.93</c:v>
                </c:pt>
                <c:pt idx="2424">
                  <c:v>1509.39</c:v>
                </c:pt>
                <c:pt idx="2425">
                  <c:v>1512.12</c:v>
                </c:pt>
                <c:pt idx="2426">
                  <c:v>1511.29</c:v>
                </c:pt>
                <c:pt idx="2427">
                  <c:v>1495.71</c:v>
                </c:pt>
                <c:pt idx="2428">
                  <c:v>1513.17</c:v>
                </c:pt>
                <c:pt idx="2429">
                  <c:v>1498.11</c:v>
                </c:pt>
                <c:pt idx="2430">
                  <c:v>1501.96</c:v>
                </c:pt>
                <c:pt idx="2431">
                  <c:v>1507.84</c:v>
                </c:pt>
                <c:pt idx="2432">
                  <c:v>1500.18</c:v>
                </c:pt>
                <c:pt idx="2433">
                  <c:v>1502.96</c:v>
                </c:pt>
                <c:pt idx="2434">
                  <c:v>1494.82</c:v>
                </c:pt>
                <c:pt idx="2435">
                  <c:v>1494.81</c:v>
                </c:pt>
                <c:pt idx="2436">
                  <c:v>1492.56</c:v>
                </c:pt>
                <c:pt idx="2437">
                  <c:v>1485.98</c:v>
                </c:pt>
                <c:pt idx="2438">
                  <c:v>1480.94</c:v>
                </c:pt>
                <c:pt idx="2439">
                  <c:v>1472.63</c:v>
                </c:pt>
                <c:pt idx="2440">
                  <c:v>1472.34</c:v>
                </c:pt>
                <c:pt idx="2441">
                  <c:v>1470.68</c:v>
                </c:pt>
                <c:pt idx="2442">
                  <c:v>1472.05</c:v>
                </c:pt>
                <c:pt idx="2443">
                  <c:v>1472.12</c:v>
                </c:pt>
                <c:pt idx="2444">
                  <c:v>1461.02</c:v>
                </c:pt>
                <c:pt idx="2445">
                  <c:v>1457.15</c:v>
                </c:pt>
                <c:pt idx="2446">
                  <c:v>1461.89</c:v>
                </c:pt>
                <c:pt idx="2447">
                  <c:v>1466.47</c:v>
                </c:pt>
                <c:pt idx="2448">
                  <c:v>1459.37</c:v>
                </c:pt>
                <c:pt idx="2449">
                  <c:v>1462.42</c:v>
                </c:pt>
                <c:pt idx="2450">
                  <c:v>1426.19</c:v>
                </c:pt>
                <c:pt idx="2451">
                  <c:v>1402.43</c:v>
                </c:pt>
                <c:pt idx="2452">
                  <c:v>1418.1</c:v>
                </c:pt>
                <c:pt idx="2453">
                  <c:v>1419.83</c:v>
                </c:pt>
                <c:pt idx="2454">
                  <c:v>1426.66</c:v>
                </c:pt>
                <c:pt idx="2455">
                  <c:v>1430.15</c:v>
                </c:pt>
                <c:pt idx="2456">
                  <c:v>1443.69</c:v>
                </c:pt>
                <c:pt idx="2457">
                  <c:v>1435.81</c:v>
                </c:pt>
                <c:pt idx="2458">
                  <c:v>1446.79</c:v>
                </c:pt>
                <c:pt idx="2459">
                  <c:v>1430.36</c:v>
                </c:pt>
                <c:pt idx="2460">
                  <c:v>1413.58</c:v>
                </c:pt>
                <c:pt idx="2461">
                  <c:v>1419.45</c:v>
                </c:pt>
                <c:pt idx="2462">
                  <c:v>1428.48</c:v>
                </c:pt>
                <c:pt idx="2463">
                  <c:v>1427.84</c:v>
                </c:pt>
                <c:pt idx="2464">
                  <c:v>1418.55</c:v>
                </c:pt>
                <c:pt idx="2465">
                  <c:v>1418.07</c:v>
                </c:pt>
                <c:pt idx="2466">
                  <c:v>1413.94</c:v>
                </c:pt>
                <c:pt idx="2467">
                  <c:v>1409.28</c:v>
                </c:pt>
                <c:pt idx="2468">
                  <c:v>1407.05</c:v>
                </c:pt>
                <c:pt idx="2469">
                  <c:v>1409.46</c:v>
                </c:pt>
                <c:pt idx="2470">
                  <c:v>1416.18</c:v>
                </c:pt>
                <c:pt idx="2471">
                  <c:v>1415.95</c:v>
                </c:pt>
                <c:pt idx="2472">
                  <c:v>1409.93</c:v>
                </c:pt>
                <c:pt idx="2473">
                  <c:v>1398.94</c:v>
                </c:pt>
                <c:pt idx="2474">
                  <c:v>1406.29</c:v>
                </c:pt>
                <c:pt idx="2475">
                  <c:v>1409.15</c:v>
                </c:pt>
                <c:pt idx="2476">
                  <c:v>1391.03</c:v>
                </c:pt>
                <c:pt idx="2477">
                  <c:v>1387.81</c:v>
                </c:pt>
                <c:pt idx="2478">
                  <c:v>1386.89</c:v>
                </c:pt>
                <c:pt idx="2479">
                  <c:v>1359.88</c:v>
                </c:pt>
                <c:pt idx="2480">
                  <c:v>1353.33</c:v>
                </c:pt>
                <c:pt idx="2481">
                  <c:v>1355.49</c:v>
                </c:pt>
                <c:pt idx="2482">
                  <c:v>1374.53</c:v>
                </c:pt>
                <c:pt idx="2483">
                  <c:v>1380.03</c:v>
                </c:pt>
                <c:pt idx="2484">
                  <c:v>1379.85</c:v>
                </c:pt>
                <c:pt idx="2485">
                  <c:v>1377.51</c:v>
                </c:pt>
                <c:pt idx="2486">
                  <c:v>1394.53</c:v>
                </c:pt>
                <c:pt idx="2487">
                  <c:v>1428.39</c:v>
                </c:pt>
                <c:pt idx="2488">
                  <c:v>1417.26</c:v>
                </c:pt>
                <c:pt idx="2489">
                  <c:v>1414.2</c:v>
                </c:pt>
                <c:pt idx="2490">
                  <c:v>1427.59</c:v>
                </c:pt>
                <c:pt idx="2491">
                  <c:v>1412.16</c:v>
                </c:pt>
                <c:pt idx="2492">
                  <c:v>1411.94</c:v>
                </c:pt>
                <c:pt idx="2493">
                  <c:v>1412.97</c:v>
                </c:pt>
                <c:pt idx="2494">
                  <c:v>1408.75</c:v>
                </c:pt>
                <c:pt idx="2495">
                  <c:v>1413.11</c:v>
                </c:pt>
                <c:pt idx="2496">
                  <c:v>1433.82</c:v>
                </c:pt>
                <c:pt idx="2497">
                  <c:v>1433.19</c:v>
                </c:pt>
                <c:pt idx="2498">
                  <c:v>1457.34</c:v>
                </c:pt>
                <c:pt idx="2499">
                  <c:v>1460.91</c:v>
                </c:pt>
                <c:pt idx="2500">
                  <c:v>1454.92</c:v>
                </c:pt>
                <c:pt idx="2501">
                  <c:v>1440.13</c:v>
                </c:pt>
                <c:pt idx="2502">
                  <c:v>1428.59</c:v>
                </c:pt>
                <c:pt idx="2503">
                  <c:v>1432.84</c:v>
                </c:pt>
                <c:pt idx="2504">
                  <c:v>1432.56</c:v>
                </c:pt>
                <c:pt idx="2505">
                  <c:v>1441.48</c:v>
                </c:pt>
                <c:pt idx="2506">
                  <c:v>1455.88</c:v>
                </c:pt>
                <c:pt idx="2507">
                  <c:v>1460.93</c:v>
                </c:pt>
                <c:pt idx="2508">
                  <c:v>1461.4</c:v>
                </c:pt>
                <c:pt idx="2509">
                  <c:v>1450.99</c:v>
                </c:pt>
                <c:pt idx="2510">
                  <c:v>1445.75</c:v>
                </c:pt>
                <c:pt idx="2511">
                  <c:v>1444.49</c:v>
                </c:pt>
                <c:pt idx="2512">
                  <c:v>1440.67</c:v>
                </c:pt>
                <c:pt idx="2513">
                  <c:v>1447.15</c:v>
                </c:pt>
                <c:pt idx="2514">
                  <c:v>1433.32</c:v>
                </c:pt>
                <c:pt idx="2515">
                  <c:v>1441.59</c:v>
                </c:pt>
                <c:pt idx="2516">
                  <c:v>1456.89</c:v>
                </c:pt>
                <c:pt idx="2517">
                  <c:v>1460.15</c:v>
                </c:pt>
                <c:pt idx="2518">
                  <c:v>1460.26</c:v>
                </c:pt>
                <c:pt idx="2519">
                  <c:v>1461.05</c:v>
                </c:pt>
                <c:pt idx="2520">
                  <c:v>1459.32</c:v>
                </c:pt>
                <c:pt idx="2521">
                  <c:v>1461.19</c:v>
                </c:pt>
                <c:pt idx="2522">
                  <c:v>1465.77</c:v>
                </c:pt>
                <c:pt idx="2523">
                  <c:v>1459.99</c:v>
                </c:pt>
                <c:pt idx="2524">
                  <c:v>1436.56</c:v>
                </c:pt>
                <c:pt idx="2525">
                  <c:v>1433.57</c:v>
                </c:pt>
                <c:pt idx="2526">
                  <c:v>1429.08</c:v>
                </c:pt>
                <c:pt idx="2527">
                  <c:v>1437.92</c:v>
                </c:pt>
                <c:pt idx="2528">
                  <c:v>1432.12</c:v>
                </c:pt>
                <c:pt idx="2529">
                  <c:v>1403.43</c:v>
                </c:pt>
                <c:pt idx="2530">
                  <c:v>1404.94</c:v>
                </c:pt>
                <c:pt idx="2531">
                  <c:v>1406.58</c:v>
                </c:pt>
                <c:pt idx="2532">
                  <c:v>1399.48</c:v>
                </c:pt>
                <c:pt idx="2533">
                  <c:v>1410.49</c:v>
                </c:pt>
                <c:pt idx="2534">
                  <c:v>1409.3</c:v>
                </c:pt>
                <c:pt idx="2535">
                  <c:v>1410.44</c:v>
                </c:pt>
                <c:pt idx="2536">
                  <c:v>1411.13</c:v>
                </c:pt>
                <c:pt idx="2537">
                  <c:v>1402.08</c:v>
                </c:pt>
                <c:pt idx="2538">
                  <c:v>1413.49</c:v>
                </c:pt>
                <c:pt idx="2539">
                  <c:v>1413.17</c:v>
                </c:pt>
                <c:pt idx="2540">
                  <c:v>1418.13</c:v>
                </c:pt>
                <c:pt idx="2541">
                  <c:v>1418.16</c:v>
                </c:pt>
                <c:pt idx="2542">
                  <c:v>1415.51</c:v>
                </c:pt>
                <c:pt idx="2543">
                  <c:v>1405.53</c:v>
                </c:pt>
                <c:pt idx="2544">
                  <c:v>1403.93</c:v>
                </c:pt>
                <c:pt idx="2545">
                  <c:v>1404.11</c:v>
                </c:pt>
                <c:pt idx="2546">
                  <c:v>1405.87</c:v>
                </c:pt>
                <c:pt idx="2547">
                  <c:v>1402.8</c:v>
                </c:pt>
                <c:pt idx="2548">
                  <c:v>1402.22</c:v>
                </c:pt>
                <c:pt idx="2549">
                  <c:v>1401.35</c:v>
                </c:pt>
                <c:pt idx="2550">
                  <c:v>1394.23</c:v>
                </c:pt>
                <c:pt idx="2551">
                  <c:v>1390.99</c:v>
                </c:pt>
                <c:pt idx="2552">
                  <c:v>1365</c:v>
                </c:pt>
                <c:pt idx="2553">
                  <c:v>1375.14</c:v>
                </c:pt>
                <c:pt idx="2554">
                  <c:v>1379.32</c:v>
                </c:pt>
                <c:pt idx="2555">
                  <c:v>1385.3</c:v>
                </c:pt>
                <c:pt idx="2556">
                  <c:v>1385.97</c:v>
                </c:pt>
                <c:pt idx="2557">
                  <c:v>1360.02</c:v>
                </c:pt>
                <c:pt idx="2558">
                  <c:v>1337.89</c:v>
                </c:pt>
                <c:pt idx="2559">
                  <c:v>1338.31</c:v>
                </c:pt>
                <c:pt idx="2560">
                  <c:v>1350.52</c:v>
                </c:pt>
                <c:pt idx="2561">
                  <c:v>1362.66</c:v>
                </c:pt>
                <c:pt idx="2562">
                  <c:v>1376.51</c:v>
                </c:pt>
                <c:pt idx="2563">
                  <c:v>1372.78</c:v>
                </c:pt>
                <c:pt idx="2564">
                  <c:v>1363.67</c:v>
                </c:pt>
                <c:pt idx="2565">
                  <c:v>1353.64</c:v>
                </c:pt>
                <c:pt idx="2566">
                  <c:v>1356.78</c:v>
                </c:pt>
                <c:pt idx="2567">
                  <c:v>1334.76</c:v>
                </c:pt>
                <c:pt idx="2568">
                  <c:v>1341.46</c:v>
                </c:pt>
                <c:pt idx="2569">
                  <c:v>1341.47</c:v>
                </c:pt>
                <c:pt idx="2570">
                  <c:v>1352.46</c:v>
                </c:pt>
                <c:pt idx="2571">
                  <c:v>1354.68</c:v>
                </c:pt>
                <c:pt idx="2572">
                  <c:v>1367.58</c:v>
                </c:pt>
                <c:pt idx="2573">
                  <c:v>1374.02</c:v>
                </c:pt>
                <c:pt idx="2574">
                  <c:v>1365.51</c:v>
                </c:pt>
                <c:pt idx="2575">
                  <c:v>1362.16</c:v>
                </c:pt>
                <c:pt idx="2576">
                  <c:v>1329.04</c:v>
                </c:pt>
                <c:pt idx="2577">
                  <c:v>1331.85</c:v>
                </c:pt>
                <c:pt idx="2578">
                  <c:v>1319.99</c:v>
                </c:pt>
                <c:pt idx="2579">
                  <c:v>1313.72</c:v>
                </c:pt>
                <c:pt idx="2580">
                  <c:v>1335.02</c:v>
                </c:pt>
                <c:pt idx="2581">
                  <c:v>1325.51</c:v>
                </c:pt>
                <c:pt idx="2582">
                  <c:v>1355.69</c:v>
                </c:pt>
                <c:pt idx="2583">
                  <c:v>1357.98</c:v>
                </c:pt>
                <c:pt idx="2584">
                  <c:v>1344.78</c:v>
                </c:pt>
                <c:pt idx="2585">
                  <c:v>1342.84</c:v>
                </c:pt>
                <c:pt idx="2586">
                  <c:v>1329.1</c:v>
                </c:pt>
                <c:pt idx="2587">
                  <c:v>1314.88</c:v>
                </c:pt>
                <c:pt idx="2588">
                  <c:v>1324.18</c:v>
                </c:pt>
                <c:pt idx="2589">
                  <c:v>1308.93</c:v>
                </c:pt>
                <c:pt idx="2590">
                  <c:v>1325.66</c:v>
                </c:pt>
                <c:pt idx="2591">
                  <c:v>1314.99</c:v>
                </c:pt>
                <c:pt idx="2592">
                  <c:v>1315.13</c:v>
                </c:pt>
                <c:pt idx="2593">
                  <c:v>1285.5</c:v>
                </c:pt>
                <c:pt idx="2594">
                  <c:v>1278.18</c:v>
                </c:pt>
                <c:pt idx="2595">
                  <c:v>1278.05</c:v>
                </c:pt>
                <c:pt idx="2596">
                  <c:v>1310.33</c:v>
                </c:pt>
                <c:pt idx="2597">
                  <c:v>1313.32</c:v>
                </c:pt>
                <c:pt idx="2598">
                  <c:v>1332.42</c:v>
                </c:pt>
                <c:pt idx="2599">
                  <c:v>1317.82</c:v>
                </c:pt>
                <c:pt idx="2600">
                  <c:v>1320.68</c:v>
                </c:pt>
                <c:pt idx="2601">
                  <c:v>1318.86</c:v>
                </c:pt>
                <c:pt idx="2602">
                  <c:v>1316.63</c:v>
                </c:pt>
                <c:pt idx="2603">
                  <c:v>1315.99</c:v>
                </c:pt>
                <c:pt idx="2604">
                  <c:v>1295.22</c:v>
                </c:pt>
                <c:pt idx="2605">
                  <c:v>1304.8599999999999</c:v>
                </c:pt>
                <c:pt idx="2606">
                  <c:v>1324.8</c:v>
                </c:pt>
                <c:pt idx="2607">
                  <c:v>1330.66</c:v>
                </c:pt>
                <c:pt idx="2608">
                  <c:v>1338.35</c:v>
                </c:pt>
                <c:pt idx="2609">
                  <c:v>1353.39</c:v>
                </c:pt>
                <c:pt idx="2610">
                  <c:v>1357.99</c:v>
                </c:pt>
                <c:pt idx="2611">
                  <c:v>1354.58</c:v>
                </c:pt>
                <c:pt idx="2612">
                  <c:v>1363.72</c:v>
                </c:pt>
                <c:pt idx="2613">
                  <c:v>1369.58</c:v>
                </c:pt>
                <c:pt idx="2614">
                  <c:v>1369.1</c:v>
                </c:pt>
                <c:pt idx="2615">
                  <c:v>1391.57</c:v>
                </c:pt>
                <c:pt idx="2616">
                  <c:v>1402.31</c:v>
                </c:pt>
                <c:pt idx="2617">
                  <c:v>1405.82</c:v>
                </c:pt>
                <c:pt idx="2618">
                  <c:v>1397.91</c:v>
                </c:pt>
                <c:pt idx="2619">
                  <c:v>1403.36</c:v>
                </c:pt>
                <c:pt idx="2620">
                  <c:v>1399.98</c:v>
                </c:pt>
                <c:pt idx="2621">
                  <c:v>1390.69</c:v>
                </c:pt>
                <c:pt idx="2622">
                  <c:v>1371.97</c:v>
                </c:pt>
                <c:pt idx="2623">
                  <c:v>1366.94</c:v>
                </c:pt>
                <c:pt idx="2624">
                  <c:v>1378.53</c:v>
                </c:pt>
                <c:pt idx="2625">
                  <c:v>1376.92</c:v>
                </c:pt>
                <c:pt idx="2626">
                  <c:v>1385.14</c:v>
                </c:pt>
                <c:pt idx="2627">
                  <c:v>1390.78</c:v>
                </c:pt>
                <c:pt idx="2628">
                  <c:v>1369.57</c:v>
                </c:pt>
                <c:pt idx="2629">
                  <c:v>1370.26</c:v>
                </c:pt>
                <c:pt idx="2630">
                  <c:v>1387.57</c:v>
                </c:pt>
                <c:pt idx="2631">
                  <c:v>1368.71</c:v>
                </c:pt>
                <c:pt idx="2632">
                  <c:v>1358.59</c:v>
                </c:pt>
                <c:pt idx="2633">
                  <c:v>1382.2</c:v>
                </c:pt>
                <c:pt idx="2634">
                  <c:v>1398.08</c:v>
                </c:pt>
                <c:pt idx="2635">
                  <c:v>1398.96</c:v>
                </c:pt>
                <c:pt idx="2636">
                  <c:v>1413.38</c:v>
                </c:pt>
                <c:pt idx="2637">
                  <c:v>1419.04</c:v>
                </c:pt>
                <c:pt idx="2638">
                  <c:v>1408.47</c:v>
                </c:pt>
                <c:pt idx="2639">
                  <c:v>1403.28</c:v>
                </c:pt>
                <c:pt idx="2640">
                  <c:v>1405.54</c:v>
                </c:pt>
                <c:pt idx="2641">
                  <c:v>1412.52</c:v>
                </c:pt>
                <c:pt idx="2642">
                  <c:v>1416.51</c:v>
                </c:pt>
                <c:pt idx="2643">
                  <c:v>1397.11</c:v>
                </c:pt>
                <c:pt idx="2644">
                  <c:v>1392.79</c:v>
                </c:pt>
                <c:pt idx="2645">
                  <c:v>1402.9</c:v>
                </c:pt>
                <c:pt idx="2646">
                  <c:v>1405.52</c:v>
                </c:pt>
                <c:pt idx="2647">
                  <c:v>1409.75</c:v>
                </c:pt>
                <c:pt idx="2648">
                  <c:v>1404.17</c:v>
                </c:pt>
                <c:pt idx="2649">
                  <c:v>1402.6</c:v>
                </c:pt>
                <c:pt idx="2650">
                  <c:v>1394.28</c:v>
                </c:pt>
                <c:pt idx="2651">
                  <c:v>1395.95</c:v>
                </c:pt>
                <c:pt idx="2652">
                  <c:v>1371.09</c:v>
                </c:pt>
                <c:pt idx="2653">
                  <c:v>1370.87</c:v>
                </c:pt>
                <c:pt idx="2654">
                  <c:v>1365.91</c:v>
                </c:pt>
                <c:pt idx="2655">
                  <c:v>1352.63</c:v>
                </c:pt>
                <c:pt idx="2656">
                  <c:v>1343.36</c:v>
                </c:pt>
                <c:pt idx="2657">
                  <c:v>1364.34</c:v>
                </c:pt>
                <c:pt idx="2658">
                  <c:v>1369.63</c:v>
                </c:pt>
                <c:pt idx="2659">
                  <c:v>1374.09</c:v>
                </c:pt>
                <c:pt idx="2660">
                  <c:v>1365.68</c:v>
                </c:pt>
                <c:pt idx="2661">
                  <c:v>1372.18</c:v>
                </c:pt>
                <c:pt idx="2662">
                  <c:v>1367.59</c:v>
                </c:pt>
                <c:pt idx="2663">
                  <c:v>1365.74</c:v>
                </c:pt>
                <c:pt idx="2664">
                  <c:v>1363.46</c:v>
                </c:pt>
                <c:pt idx="2665">
                  <c:v>1357.66</c:v>
                </c:pt>
                <c:pt idx="2666">
                  <c:v>1362.21</c:v>
                </c:pt>
                <c:pt idx="2667">
                  <c:v>1361.23</c:v>
                </c:pt>
                <c:pt idx="2668">
                  <c:v>1358.04</c:v>
                </c:pt>
                <c:pt idx="2669">
                  <c:v>1343.23</c:v>
                </c:pt>
                <c:pt idx="2670">
                  <c:v>1350.5</c:v>
                </c:pt>
                <c:pt idx="2671">
                  <c:v>1351.77</c:v>
                </c:pt>
                <c:pt idx="2672">
                  <c:v>1342.64</c:v>
                </c:pt>
                <c:pt idx="2673">
                  <c:v>1351.95</c:v>
                </c:pt>
                <c:pt idx="2674">
                  <c:v>1349.96</c:v>
                </c:pt>
                <c:pt idx="2675">
                  <c:v>1347.05</c:v>
                </c:pt>
                <c:pt idx="2676">
                  <c:v>1344.33</c:v>
                </c:pt>
                <c:pt idx="2677">
                  <c:v>1344.9</c:v>
                </c:pt>
                <c:pt idx="2678">
                  <c:v>1325.54</c:v>
                </c:pt>
                <c:pt idx="2679">
                  <c:v>1324.09</c:v>
                </c:pt>
                <c:pt idx="2680">
                  <c:v>1312.41</c:v>
                </c:pt>
                <c:pt idx="2681">
                  <c:v>1313.01</c:v>
                </c:pt>
                <c:pt idx="2682">
                  <c:v>1316.33</c:v>
                </c:pt>
                <c:pt idx="2683">
                  <c:v>1318.43</c:v>
                </c:pt>
                <c:pt idx="2684">
                  <c:v>1326.05</c:v>
                </c:pt>
                <c:pt idx="2685">
                  <c:v>1314.66</c:v>
                </c:pt>
                <c:pt idx="2686">
                  <c:v>1316</c:v>
                </c:pt>
                <c:pt idx="2687">
                  <c:v>1315.38</c:v>
                </c:pt>
                <c:pt idx="2688">
                  <c:v>1314.5</c:v>
                </c:pt>
                <c:pt idx="2689">
                  <c:v>1308.04</c:v>
                </c:pt>
                <c:pt idx="2690">
                  <c:v>1293.67</c:v>
                </c:pt>
                <c:pt idx="2691">
                  <c:v>1289.0899999999999</c:v>
                </c:pt>
                <c:pt idx="2692">
                  <c:v>1295.5</c:v>
                </c:pt>
                <c:pt idx="2693">
                  <c:v>1292.48</c:v>
                </c:pt>
                <c:pt idx="2694">
                  <c:v>1292.08</c:v>
                </c:pt>
                <c:pt idx="2695">
                  <c:v>1280.7</c:v>
                </c:pt>
                <c:pt idx="2696">
                  <c:v>1277.81</c:v>
                </c:pt>
                <c:pt idx="2697">
                  <c:v>1281.06</c:v>
                </c:pt>
                <c:pt idx="2698">
                  <c:v>1277.3</c:v>
                </c:pt>
                <c:pt idx="2699">
                  <c:v>1277.06</c:v>
                </c:pt>
                <c:pt idx="2700">
                  <c:v>1257.6099999999999</c:v>
                </c:pt>
                <c:pt idx="2701">
                  <c:v>1263.02</c:v>
                </c:pt>
                <c:pt idx="2702">
                  <c:v>1249.6400000000001</c:v>
                </c:pt>
                <c:pt idx="2703">
                  <c:v>1265.43</c:v>
                </c:pt>
                <c:pt idx="2704">
                  <c:v>1265.33</c:v>
                </c:pt>
                <c:pt idx="2705">
                  <c:v>1254</c:v>
                </c:pt>
                <c:pt idx="2706">
                  <c:v>1243.72</c:v>
                </c:pt>
                <c:pt idx="2707">
                  <c:v>1241.31</c:v>
                </c:pt>
                <c:pt idx="2708">
                  <c:v>1205.3499999999999</c:v>
                </c:pt>
                <c:pt idx="2709">
                  <c:v>1219.6600000000001</c:v>
                </c:pt>
                <c:pt idx="2710">
                  <c:v>1215.75</c:v>
                </c:pt>
                <c:pt idx="2711">
                  <c:v>1211.82</c:v>
                </c:pt>
                <c:pt idx="2712">
                  <c:v>1225.73</c:v>
                </c:pt>
                <c:pt idx="2713">
                  <c:v>1236.47</c:v>
                </c:pt>
                <c:pt idx="2714">
                  <c:v>1255.19</c:v>
                </c:pt>
                <c:pt idx="2715">
                  <c:v>1234.3499999999999</c:v>
                </c:pt>
                <c:pt idx="2716">
                  <c:v>1261.01</c:v>
                </c:pt>
                <c:pt idx="2717">
                  <c:v>1258.47</c:v>
                </c:pt>
                <c:pt idx="2718">
                  <c:v>1257.08</c:v>
                </c:pt>
                <c:pt idx="2719">
                  <c:v>1244.28</c:v>
                </c:pt>
                <c:pt idx="2720">
                  <c:v>1244.58</c:v>
                </c:pt>
                <c:pt idx="2721">
                  <c:v>1246.96</c:v>
                </c:pt>
                <c:pt idx="2722">
                  <c:v>1195.19</c:v>
                </c:pt>
                <c:pt idx="2723">
                  <c:v>1192.55</c:v>
                </c:pt>
                <c:pt idx="2724">
                  <c:v>1158.67</c:v>
                </c:pt>
                <c:pt idx="2725">
                  <c:v>1161.79</c:v>
                </c:pt>
                <c:pt idx="2726">
                  <c:v>1188.04</c:v>
                </c:pt>
                <c:pt idx="2727">
                  <c:v>1192.98</c:v>
                </c:pt>
                <c:pt idx="2728">
                  <c:v>1215.6500000000001</c:v>
                </c:pt>
                <c:pt idx="2729">
                  <c:v>1216.1300000000001</c:v>
                </c:pt>
                <c:pt idx="2730">
                  <c:v>1236.9100000000001</c:v>
                </c:pt>
                <c:pt idx="2731">
                  <c:v>1257.81</c:v>
                </c:pt>
                <c:pt idx="2732">
                  <c:v>1251.78</c:v>
                </c:pt>
                <c:pt idx="2733">
                  <c:v>1263.8599999999999</c:v>
                </c:pt>
                <c:pt idx="2734">
                  <c:v>1239.69</c:v>
                </c:pt>
                <c:pt idx="2735">
                  <c:v>1229.0999999999999</c:v>
                </c:pt>
                <c:pt idx="2736">
                  <c:v>1275.92</c:v>
                </c:pt>
                <c:pt idx="2737">
                  <c:v>1261.1199999999999</c:v>
                </c:pt>
                <c:pt idx="2738">
                  <c:v>1253.23</c:v>
                </c:pt>
                <c:pt idx="2739">
                  <c:v>1261.1600000000001</c:v>
                </c:pt>
                <c:pt idx="2740">
                  <c:v>1237.9000000000001</c:v>
                </c:pt>
                <c:pt idx="2741">
                  <c:v>1218.28</c:v>
                </c:pt>
                <c:pt idx="2742">
                  <c:v>1253.3</c:v>
                </c:pt>
                <c:pt idx="2743">
                  <c:v>1285.0899999999999</c:v>
                </c:pt>
                <c:pt idx="2744">
                  <c:v>1284.5899999999999</c:v>
                </c:pt>
                <c:pt idx="2745">
                  <c:v>1242</c:v>
                </c:pt>
                <c:pt idx="2746">
                  <c:v>1229.05</c:v>
                </c:pt>
                <c:pt idx="2747">
                  <c:v>1254.2</c:v>
                </c:pt>
                <c:pt idx="2748">
                  <c:v>1238.25</c:v>
                </c:pt>
                <c:pt idx="2749">
                  <c:v>1215.3900000000001</c:v>
                </c:pt>
                <c:pt idx="2750">
                  <c:v>1209.8800000000001</c:v>
                </c:pt>
                <c:pt idx="2751">
                  <c:v>1225.3800000000001</c:v>
                </c:pt>
                <c:pt idx="2752">
                  <c:v>1200.8599999999999</c:v>
                </c:pt>
                <c:pt idx="2753">
                  <c:v>1224.58</c:v>
                </c:pt>
                <c:pt idx="2754">
                  <c:v>1203.6600000000001</c:v>
                </c:pt>
                <c:pt idx="2755">
                  <c:v>1207.25</c:v>
                </c:pt>
                <c:pt idx="2756">
                  <c:v>1195.54</c:v>
                </c:pt>
                <c:pt idx="2757">
                  <c:v>1194.8900000000001</c:v>
                </c:pt>
                <c:pt idx="2758">
                  <c:v>1155.46</c:v>
                </c:pt>
                <c:pt idx="2759">
                  <c:v>1164.97</c:v>
                </c:pt>
                <c:pt idx="2760">
                  <c:v>1144.03</c:v>
                </c:pt>
                <c:pt idx="2761">
                  <c:v>1123.95</c:v>
                </c:pt>
                <c:pt idx="2762">
                  <c:v>1099.23</c:v>
                </c:pt>
                <c:pt idx="2763">
                  <c:v>1131.42</c:v>
                </c:pt>
                <c:pt idx="2764">
                  <c:v>1160.4000000000001</c:v>
                </c:pt>
                <c:pt idx="2765">
                  <c:v>1151.06</c:v>
                </c:pt>
                <c:pt idx="2766">
                  <c:v>1175.3800000000001</c:v>
                </c:pt>
                <c:pt idx="2767">
                  <c:v>1162.95</c:v>
                </c:pt>
                <c:pt idx="2768">
                  <c:v>1136.43</c:v>
                </c:pt>
                <c:pt idx="2769">
                  <c:v>1129.56</c:v>
                </c:pt>
                <c:pt idx="2770">
                  <c:v>1166.76</c:v>
                </c:pt>
                <c:pt idx="2771">
                  <c:v>1202.0899999999999</c:v>
                </c:pt>
                <c:pt idx="2772">
                  <c:v>1204.0899999999999</c:v>
                </c:pt>
                <c:pt idx="2773">
                  <c:v>1216.01</c:v>
                </c:pt>
                <c:pt idx="2774">
                  <c:v>1209.1099999999999</c:v>
                </c:pt>
                <c:pt idx="2775">
                  <c:v>1188.68</c:v>
                </c:pt>
                <c:pt idx="2776">
                  <c:v>1172.8699999999999</c:v>
                </c:pt>
                <c:pt idx="2777">
                  <c:v>1162.27</c:v>
                </c:pt>
                <c:pt idx="2778">
                  <c:v>1154.23</c:v>
                </c:pt>
                <c:pt idx="2779">
                  <c:v>1185.9000000000001</c:v>
                </c:pt>
                <c:pt idx="2780">
                  <c:v>1198.6199999999999</c:v>
                </c:pt>
                <c:pt idx="2781">
                  <c:v>1165.24</c:v>
                </c:pt>
                <c:pt idx="2782">
                  <c:v>1173.97</c:v>
                </c:pt>
                <c:pt idx="2783">
                  <c:v>1204.42</c:v>
                </c:pt>
                <c:pt idx="2784">
                  <c:v>1218.8900000000001</c:v>
                </c:pt>
                <c:pt idx="2785">
                  <c:v>1212.92</c:v>
                </c:pt>
                <c:pt idx="2786">
                  <c:v>1210.0899999999999</c:v>
                </c:pt>
                <c:pt idx="2787">
                  <c:v>1176.8</c:v>
                </c:pt>
                <c:pt idx="2788">
                  <c:v>1159.27</c:v>
                </c:pt>
                <c:pt idx="2789">
                  <c:v>1177.5999999999999</c:v>
                </c:pt>
                <c:pt idx="2790">
                  <c:v>1162.3499999999999</c:v>
                </c:pt>
                <c:pt idx="2791">
                  <c:v>1123.82</c:v>
                </c:pt>
                <c:pt idx="2792">
                  <c:v>1123.53</c:v>
                </c:pt>
                <c:pt idx="2793">
                  <c:v>1140.6500000000001</c:v>
                </c:pt>
                <c:pt idx="2794">
                  <c:v>1193.8900000000001</c:v>
                </c:pt>
                <c:pt idx="2795">
                  <c:v>1192.76</c:v>
                </c:pt>
                <c:pt idx="2796">
                  <c:v>1204.49</c:v>
                </c:pt>
                <c:pt idx="2797">
                  <c:v>1178.81</c:v>
                </c:pt>
                <c:pt idx="2798">
                  <c:v>1172.6400000000001</c:v>
                </c:pt>
                <c:pt idx="2799">
                  <c:v>1120.76</c:v>
                </c:pt>
                <c:pt idx="2800">
                  <c:v>1172.53</c:v>
                </c:pt>
                <c:pt idx="2801">
                  <c:v>1119.46</c:v>
                </c:pt>
                <c:pt idx="2802">
                  <c:v>1199.3800000000001</c:v>
                </c:pt>
                <c:pt idx="2803">
                  <c:v>1200.07</c:v>
                </c:pt>
                <c:pt idx="2804">
                  <c:v>1260.3399999999999</c:v>
                </c:pt>
                <c:pt idx="2805">
                  <c:v>1254.05</c:v>
                </c:pt>
                <c:pt idx="2806">
                  <c:v>1286.94</c:v>
                </c:pt>
                <c:pt idx="2807">
                  <c:v>1292.28</c:v>
                </c:pt>
                <c:pt idx="2808">
                  <c:v>1300.67</c:v>
                </c:pt>
                <c:pt idx="2809">
                  <c:v>1304.8900000000001</c:v>
                </c:pt>
                <c:pt idx="2810">
                  <c:v>1331.94</c:v>
                </c:pt>
                <c:pt idx="2811">
                  <c:v>1337.43</c:v>
                </c:pt>
                <c:pt idx="2812">
                  <c:v>1345.02</c:v>
                </c:pt>
                <c:pt idx="2813">
                  <c:v>1343.8</c:v>
                </c:pt>
                <c:pt idx="2814">
                  <c:v>1325.84</c:v>
                </c:pt>
                <c:pt idx="2815">
                  <c:v>1326.73</c:v>
                </c:pt>
                <c:pt idx="2816">
                  <c:v>1305.44</c:v>
                </c:pt>
                <c:pt idx="2817">
                  <c:v>1316.14</c:v>
                </c:pt>
                <c:pt idx="2818">
                  <c:v>1308.8699999999999</c:v>
                </c:pt>
                <c:pt idx="2819">
                  <c:v>1317.72</c:v>
                </c:pt>
                <c:pt idx="2820">
                  <c:v>1313.64</c:v>
                </c:pt>
                <c:pt idx="2821">
                  <c:v>1319.49</c:v>
                </c:pt>
                <c:pt idx="2822">
                  <c:v>1343.8</c:v>
                </c:pt>
                <c:pt idx="2823">
                  <c:v>1353.22</c:v>
                </c:pt>
                <c:pt idx="2824">
                  <c:v>1339.23</c:v>
                </c:pt>
                <c:pt idx="2825">
                  <c:v>1337.88</c:v>
                </c:pt>
                <c:pt idx="2826">
                  <c:v>1339.67</c:v>
                </c:pt>
                <c:pt idx="2827">
                  <c:v>1320.64</c:v>
                </c:pt>
                <c:pt idx="2828">
                  <c:v>1307.4100000000001</c:v>
                </c:pt>
                <c:pt idx="2829">
                  <c:v>1296.67</c:v>
                </c:pt>
                <c:pt idx="2830">
                  <c:v>1280.0999999999999</c:v>
                </c:pt>
                <c:pt idx="2831">
                  <c:v>1268.45</c:v>
                </c:pt>
                <c:pt idx="2832">
                  <c:v>1283.5</c:v>
                </c:pt>
                <c:pt idx="2833">
                  <c:v>1287.1400000000001</c:v>
                </c:pt>
                <c:pt idx="2834">
                  <c:v>1295.52</c:v>
                </c:pt>
                <c:pt idx="2835">
                  <c:v>1278.3599999999999</c:v>
                </c:pt>
                <c:pt idx="2836">
                  <c:v>1271.5</c:v>
                </c:pt>
                <c:pt idx="2837">
                  <c:v>1267.6400000000001</c:v>
                </c:pt>
                <c:pt idx="2838">
                  <c:v>1265.42</c:v>
                </c:pt>
                <c:pt idx="2839">
                  <c:v>1287.8699999999999</c:v>
                </c:pt>
                <c:pt idx="2840">
                  <c:v>1271.83</c:v>
                </c:pt>
                <c:pt idx="2841">
                  <c:v>1270.98</c:v>
                </c:pt>
                <c:pt idx="2842">
                  <c:v>1289</c:v>
                </c:pt>
                <c:pt idx="2843">
                  <c:v>1279.56</c:v>
                </c:pt>
                <c:pt idx="2844">
                  <c:v>1284.94</c:v>
                </c:pt>
                <c:pt idx="2845">
                  <c:v>1286.17</c:v>
                </c:pt>
                <c:pt idx="2846">
                  <c:v>1300.1600000000001</c:v>
                </c:pt>
                <c:pt idx="2847">
                  <c:v>1312.94</c:v>
                </c:pt>
                <c:pt idx="2848">
                  <c:v>1314.55</c:v>
                </c:pt>
                <c:pt idx="2849">
                  <c:v>1345.2</c:v>
                </c:pt>
                <c:pt idx="2850">
                  <c:v>1331.1</c:v>
                </c:pt>
                <c:pt idx="2851">
                  <c:v>1325.69</c:v>
                </c:pt>
                <c:pt idx="2852">
                  <c:v>1320.47</c:v>
                </c:pt>
                <c:pt idx="2853">
                  <c:v>1316.28</c:v>
                </c:pt>
                <c:pt idx="2854">
                  <c:v>1317.37</c:v>
                </c:pt>
                <c:pt idx="2855">
                  <c:v>1333.27</c:v>
                </c:pt>
                <c:pt idx="2856">
                  <c:v>1343.6</c:v>
                </c:pt>
                <c:pt idx="2857">
                  <c:v>1340.68</c:v>
                </c:pt>
                <c:pt idx="2858">
                  <c:v>1328.98</c:v>
                </c:pt>
                <c:pt idx="2859">
                  <c:v>1329.47</c:v>
                </c:pt>
                <c:pt idx="2860">
                  <c:v>1337.77</c:v>
                </c:pt>
                <c:pt idx="2861">
                  <c:v>1348.65</c:v>
                </c:pt>
                <c:pt idx="2862">
                  <c:v>1342.08</c:v>
                </c:pt>
                <c:pt idx="2863">
                  <c:v>1357.16</c:v>
                </c:pt>
                <c:pt idx="2864">
                  <c:v>1346.3</c:v>
                </c:pt>
                <c:pt idx="2865">
                  <c:v>1340.2</c:v>
                </c:pt>
                <c:pt idx="2866">
                  <c:v>1335.1</c:v>
                </c:pt>
                <c:pt idx="2867">
                  <c:v>1347.32</c:v>
                </c:pt>
                <c:pt idx="2868">
                  <c:v>1356.62</c:v>
                </c:pt>
                <c:pt idx="2869">
                  <c:v>1361.22</c:v>
                </c:pt>
                <c:pt idx="2870">
                  <c:v>1363.61</c:v>
                </c:pt>
                <c:pt idx="2871">
                  <c:v>1360.48</c:v>
                </c:pt>
                <c:pt idx="2872">
                  <c:v>1355.66</c:v>
                </c:pt>
                <c:pt idx="2873">
                  <c:v>1347.24</c:v>
                </c:pt>
                <c:pt idx="2874">
                  <c:v>1335.25</c:v>
                </c:pt>
                <c:pt idx="2875">
                  <c:v>1337.39</c:v>
                </c:pt>
                <c:pt idx="2876">
                  <c:v>1330.36</c:v>
                </c:pt>
                <c:pt idx="2877">
                  <c:v>1312.62</c:v>
                </c:pt>
                <c:pt idx="2878">
                  <c:v>1305.1400000000001</c:v>
                </c:pt>
                <c:pt idx="2879">
                  <c:v>1319.68</c:v>
                </c:pt>
                <c:pt idx="2880">
                  <c:v>1314.52</c:v>
                </c:pt>
                <c:pt idx="2881">
                  <c:v>1314.41</c:v>
                </c:pt>
                <c:pt idx="2882">
                  <c:v>1314.16</c:v>
                </c:pt>
                <c:pt idx="2883">
                  <c:v>1324.46</c:v>
                </c:pt>
                <c:pt idx="2884">
                  <c:v>1328.17</c:v>
                </c:pt>
                <c:pt idx="2885">
                  <c:v>1333.51</c:v>
                </c:pt>
                <c:pt idx="2886">
                  <c:v>1335.54</c:v>
                </c:pt>
                <c:pt idx="2887">
                  <c:v>1332.63</c:v>
                </c:pt>
                <c:pt idx="2888">
                  <c:v>1332.87</c:v>
                </c:pt>
                <c:pt idx="2889">
                  <c:v>1332.41</c:v>
                </c:pt>
                <c:pt idx="2890">
                  <c:v>1325.83</c:v>
                </c:pt>
                <c:pt idx="2891">
                  <c:v>1328.26</c:v>
                </c:pt>
                <c:pt idx="2892">
                  <c:v>1319.44</c:v>
                </c:pt>
                <c:pt idx="2893">
                  <c:v>1310.19</c:v>
                </c:pt>
                <c:pt idx="2894">
                  <c:v>1313.8</c:v>
                </c:pt>
                <c:pt idx="2895">
                  <c:v>1309.6600000000001</c:v>
                </c:pt>
                <c:pt idx="2896">
                  <c:v>1297.54</c:v>
                </c:pt>
                <c:pt idx="2897">
                  <c:v>1293.77</c:v>
                </c:pt>
                <c:pt idx="2898">
                  <c:v>1298.3800000000001</c:v>
                </c:pt>
                <c:pt idx="2899">
                  <c:v>1279.21</c:v>
                </c:pt>
                <c:pt idx="2900">
                  <c:v>1273.71</c:v>
                </c:pt>
                <c:pt idx="2901">
                  <c:v>1256.8800000000001</c:v>
                </c:pt>
                <c:pt idx="2902">
                  <c:v>1281.8699999999999</c:v>
                </c:pt>
                <c:pt idx="2903">
                  <c:v>1296.3900000000001</c:v>
                </c:pt>
                <c:pt idx="2904">
                  <c:v>1304.28</c:v>
                </c:pt>
                <c:pt idx="2905">
                  <c:v>1295.1099999999999</c:v>
                </c:pt>
                <c:pt idx="2906">
                  <c:v>1320.03</c:v>
                </c:pt>
                <c:pt idx="2907">
                  <c:v>1321.82</c:v>
                </c:pt>
                <c:pt idx="2908">
                  <c:v>1310.1300000000001</c:v>
                </c:pt>
                <c:pt idx="2909">
                  <c:v>1321.15</c:v>
                </c:pt>
                <c:pt idx="2910">
                  <c:v>1330.97</c:v>
                </c:pt>
                <c:pt idx="2911">
                  <c:v>1308.44</c:v>
                </c:pt>
                <c:pt idx="2912">
                  <c:v>1306.33</c:v>
                </c:pt>
                <c:pt idx="2913">
                  <c:v>1327.22</c:v>
                </c:pt>
                <c:pt idx="2914">
                  <c:v>1319.88</c:v>
                </c:pt>
                <c:pt idx="2915">
                  <c:v>1306.0999999999999</c:v>
                </c:pt>
                <c:pt idx="2916">
                  <c:v>1307.4000000000001</c:v>
                </c:pt>
                <c:pt idx="2917">
                  <c:v>1315.45</c:v>
                </c:pt>
                <c:pt idx="2918">
                  <c:v>1343.01</c:v>
                </c:pt>
                <c:pt idx="2919">
                  <c:v>1340.43</c:v>
                </c:pt>
                <c:pt idx="2920">
                  <c:v>1336.32</c:v>
                </c:pt>
                <c:pt idx="2921">
                  <c:v>1328.01</c:v>
                </c:pt>
                <c:pt idx="2922">
                  <c:v>1332.32</c:v>
                </c:pt>
                <c:pt idx="2923">
                  <c:v>1329.15</c:v>
                </c:pt>
                <c:pt idx="2924">
                  <c:v>1321.87</c:v>
                </c:pt>
                <c:pt idx="2925">
                  <c:v>1320.88</c:v>
                </c:pt>
                <c:pt idx="2926">
                  <c:v>1324.57</c:v>
                </c:pt>
                <c:pt idx="2927">
                  <c:v>1319.05</c:v>
                </c:pt>
                <c:pt idx="2928">
                  <c:v>1310.87</c:v>
                </c:pt>
                <c:pt idx="2929">
                  <c:v>1307.0999999999999</c:v>
                </c:pt>
                <c:pt idx="2930">
                  <c:v>1304.03</c:v>
                </c:pt>
                <c:pt idx="2931">
                  <c:v>1307.5899999999999</c:v>
                </c:pt>
                <c:pt idx="2932">
                  <c:v>1286.1199999999999</c:v>
                </c:pt>
                <c:pt idx="2933">
                  <c:v>1276.3399999999999</c:v>
                </c:pt>
                <c:pt idx="2934">
                  <c:v>1299.54</c:v>
                </c:pt>
                <c:pt idx="2935">
                  <c:v>1296.6300000000001</c:v>
                </c:pt>
                <c:pt idx="2936">
                  <c:v>1291.18</c:v>
                </c:pt>
                <c:pt idx="2937">
                  <c:v>1290.8399999999999</c:v>
                </c:pt>
                <c:pt idx="2938">
                  <c:v>1283.3499999999999</c:v>
                </c:pt>
                <c:pt idx="2939">
                  <c:v>1280.26</c:v>
                </c:pt>
                <c:pt idx="2940">
                  <c:v>1281.92</c:v>
                </c:pt>
                <c:pt idx="2941">
                  <c:v>1295.02</c:v>
                </c:pt>
                <c:pt idx="2942">
                  <c:v>1293.24</c:v>
                </c:pt>
                <c:pt idx="2943">
                  <c:v>1283.76</c:v>
                </c:pt>
                <c:pt idx="2944">
                  <c:v>1285.96</c:v>
                </c:pt>
                <c:pt idx="2945">
                  <c:v>1274.48</c:v>
                </c:pt>
                <c:pt idx="2946">
                  <c:v>1269.75</c:v>
                </c:pt>
                <c:pt idx="2947">
                  <c:v>1271.5</c:v>
                </c:pt>
                <c:pt idx="2948">
                  <c:v>1273.8499999999999</c:v>
                </c:pt>
                <c:pt idx="2949">
                  <c:v>1276.56</c:v>
                </c:pt>
                <c:pt idx="2950">
                  <c:v>1270.2</c:v>
                </c:pt>
                <c:pt idx="2951">
                  <c:v>1271.8699999999999</c:v>
                </c:pt>
                <c:pt idx="2952">
                  <c:v>1257.6400000000001</c:v>
                </c:pt>
                <c:pt idx="2953">
                  <c:v>1257.8800000000001</c:v>
                </c:pt>
                <c:pt idx="2954">
                  <c:v>1259.78</c:v>
                </c:pt>
                <c:pt idx="2955">
                  <c:v>1258.51</c:v>
                </c:pt>
                <c:pt idx="2956">
                  <c:v>1257.54</c:v>
                </c:pt>
                <c:pt idx="2957">
                  <c:v>1256.77</c:v>
                </c:pt>
                <c:pt idx="2958">
                  <c:v>1258.8399999999999</c:v>
                </c:pt>
                <c:pt idx="2959">
                  <c:v>1254.5999999999999</c:v>
                </c:pt>
                <c:pt idx="2960">
                  <c:v>1247.08</c:v>
                </c:pt>
                <c:pt idx="2961">
                  <c:v>1243.9100000000001</c:v>
                </c:pt>
                <c:pt idx="2962">
                  <c:v>1242.8699999999999</c:v>
                </c:pt>
                <c:pt idx="2963">
                  <c:v>1235.23</c:v>
                </c:pt>
                <c:pt idx="2964">
                  <c:v>1241.5899999999999</c:v>
                </c:pt>
                <c:pt idx="2965">
                  <c:v>1240.46</c:v>
                </c:pt>
                <c:pt idx="2966">
                  <c:v>1240.4000000000001</c:v>
                </c:pt>
                <c:pt idx="2967">
                  <c:v>1233</c:v>
                </c:pt>
                <c:pt idx="2968">
                  <c:v>1228.28</c:v>
                </c:pt>
                <c:pt idx="2969">
                  <c:v>1223.75</c:v>
                </c:pt>
                <c:pt idx="2970">
                  <c:v>1223.1199999999999</c:v>
                </c:pt>
                <c:pt idx="2971">
                  <c:v>1224.71</c:v>
                </c:pt>
                <c:pt idx="2972">
                  <c:v>1221.53</c:v>
                </c:pt>
                <c:pt idx="2973">
                  <c:v>1206.07</c:v>
                </c:pt>
                <c:pt idx="2974">
                  <c:v>1180.55</c:v>
                </c:pt>
                <c:pt idx="2975">
                  <c:v>1187.76</c:v>
                </c:pt>
                <c:pt idx="2976">
                  <c:v>1189.4000000000001</c:v>
                </c:pt>
                <c:pt idx="2977">
                  <c:v>1198.3499999999999</c:v>
                </c:pt>
                <c:pt idx="2978">
                  <c:v>1180.73</c:v>
                </c:pt>
                <c:pt idx="2979">
                  <c:v>1197.8399999999999</c:v>
                </c:pt>
                <c:pt idx="2980">
                  <c:v>1199.73</c:v>
                </c:pt>
                <c:pt idx="2981">
                  <c:v>1196.69</c:v>
                </c:pt>
                <c:pt idx="2982">
                  <c:v>1178.5899999999999</c:v>
                </c:pt>
                <c:pt idx="2983">
                  <c:v>1178.3399999999999</c:v>
                </c:pt>
                <c:pt idx="2984">
                  <c:v>1197.75</c:v>
                </c:pt>
                <c:pt idx="2985">
                  <c:v>1199.21</c:v>
                </c:pt>
                <c:pt idx="2986">
                  <c:v>1213.54</c:v>
                </c:pt>
                <c:pt idx="2987">
                  <c:v>1218.71</c:v>
                </c:pt>
                <c:pt idx="2988">
                  <c:v>1213.4000000000001</c:v>
                </c:pt>
                <c:pt idx="2989">
                  <c:v>1223.25</c:v>
                </c:pt>
                <c:pt idx="2990">
                  <c:v>1225.8499999999999</c:v>
                </c:pt>
                <c:pt idx="2991">
                  <c:v>1221.06</c:v>
                </c:pt>
                <c:pt idx="2992">
                  <c:v>1197.96</c:v>
                </c:pt>
                <c:pt idx="2993">
                  <c:v>1193.57</c:v>
                </c:pt>
                <c:pt idx="2994">
                  <c:v>1184.3900000000001</c:v>
                </c:pt>
                <c:pt idx="2995">
                  <c:v>1183.26</c:v>
                </c:pt>
                <c:pt idx="2996">
                  <c:v>1183.78</c:v>
                </c:pt>
                <c:pt idx="2997">
                  <c:v>1182.45</c:v>
                </c:pt>
                <c:pt idx="2998">
                  <c:v>1185.6400000000001</c:v>
                </c:pt>
                <c:pt idx="2999">
                  <c:v>1185.6199999999999</c:v>
                </c:pt>
                <c:pt idx="3000">
                  <c:v>1183.08</c:v>
                </c:pt>
                <c:pt idx="3001">
                  <c:v>1180.27</c:v>
                </c:pt>
                <c:pt idx="3002">
                  <c:v>1178.17</c:v>
                </c:pt>
                <c:pt idx="3003">
                  <c:v>1165.9000000000001</c:v>
                </c:pt>
                <c:pt idx="3004">
                  <c:v>1184.71</c:v>
                </c:pt>
                <c:pt idx="3005">
                  <c:v>1176.19</c:v>
                </c:pt>
                <c:pt idx="3006">
                  <c:v>1173.81</c:v>
                </c:pt>
                <c:pt idx="3007">
                  <c:v>1178.0999999999999</c:v>
                </c:pt>
                <c:pt idx="3008">
                  <c:v>1169.77</c:v>
                </c:pt>
                <c:pt idx="3009">
                  <c:v>1165.32</c:v>
                </c:pt>
                <c:pt idx="3010">
                  <c:v>1165.1500000000001</c:v>
                </c:pt>
                <c:pt idx="3011">
                  <c:v>1158.06</c:v>
                </c:pt>
                <c:pt idx="3012">
                  <c:v>1159.97</c:v>
                </c:pt>
                <c:pt idx="3013">
                  <c:v>1160.75</c:v>
                </c:pt>
                <c:pt idx="3014">
                  <c:v>1137.03</c:v>
                </c:pt>
                <c:pt idx="3015">
                  <c:v>1146.24</c:v>
                </c:pt>
                <c:pt idx="3016">
                  <c:v>1141.2</c:v>
                </c:pt>
                <c:pt idx="3017">
                  <c:v>1144.73</c:v>
                </c:pt>
                <c:pt idx="3018">
                  <c:v>1147.7</c:v>
                </c:pt>
                <c:pt idx="3019">
                  <c:v>1142.1600000000001</c:v>
                </c:pt>
                <c:pt idx="3020">
                  <c:v>1148.67</c:v>
                </c:pt>
                <c:pt idx="3021">
                  <c:v>1124.83</c:v>
                </c:pt>
                <c:pt idx="3022">
                  <c:v>1134.28</c:v>
                </c:pt>
                <c:pt idx="3023">
                  <c:v>1139.78</c:v>
                </c:pt>
                <c:pt idx="3024">
                  <c:v>1142.71</c:v>
                </c:pt>
                <c:pt idx="3025">
                  <c:v>1125.5899999999999</c:v>
                </c:pt>
                <c:pt idx="3026">
                  <c:v>1124.6600000000001</c:v>
                </c:pt>
                <c:pt idx="3027">
                  <c:v>1125.07</c:v>
                </c:pt>
                <c:pt idx="3028">
                  <c:v>1121.0999999999999</c:v>
                </c:pt>
                <c:pt idx="3029">
                  <c:v>1121.9000000000001</c:v>
                </c:pt>
                <c:pt idx="3030">
                  <c:v>1109.55</c:v>
                </c:pt>
                <c:pt idx="3031">
                  <c:v>1104.18</c:v>
                </c:pt>
                <c:pt idx="3032">
                  <c:v>1098.8699999999999</c:v>
                </c:pt>
                <c:pt idx="3033">
                  <c:v>1091.8399999999999</c:v>
                </c:pt>
                <c:pt idx="3034">
                  <c:v>1104.51</c:v>
                </c:pt>
                <c:pt idx="3035">
                  <c:v>1090.0999999999999</c:v>
                </c:pt>
                <c:pt idx="3036">
                  <c:v>1080.29</c:v>
                </c:pt>
                <c:pt idx="3037">
                  <c:v>1049.33</c:v>
                </c:pt>
                <c:pt idx="3038">
                  <c:v>1048.92</c:v>
                </c:pt>
                <c:pt idx="3039">
                  <c:v>1064.5899999999999</c:v>
                </c:pt>
                <c:pt idx="3040">
                  <c:v>1047.22</c:v>
                </c:pt>
                <c:pt idx="3041">
                  <c:v>1055.33</c:v>
                </c:pt>
                <c:pt idx="3042">
                  <c:v>1051.8699999999999</c:v>
                </c:pt>
                <c:pt idx="3043">
                  <c:v>1067.3599999999999</c:v>
                </c:pt>
                <c:pt idx="3044">
                  <c:v>1071.69</c:v>
                </c:pt>
                <c:pt idx="3045">
                  <c:v>1075.6300000000001</c:v>
                </c:pt>
                <c:pt idx="3046">
                  <c:v>1094.1600000000001</c:v>
                </c:pt>
                <c:pt idx="3047">
                  <c:v>1092.54</c:v>
                </c:pt>
                <c:pt idx="3048">
                  <c:v>1079.3800000000001</c:v>
                </c:pt>
                <c:pt idx="3049">
                  <c:v>1079.25</c:v>
                </c:pt>
                <c:pt idx="3050">
                  <c:v>1083.6099999999999</c:v>
                </c:pt>
                <c:pt idx="3051">
                  <c:v>1089.47</c:v>
                </c:pt>
                <c:pt idx="3052">
                  <c:v>1121.06</c:v>
                </c:pt>
                <c:pt idx="3053">
                  <c:v>1127.79</c:v>
                </c:pt>
                <c:pt idx="3054">
                  <c:v>1121.6400000000001</c:v>
                </c:pt>
                <c:pt idx="3055">
                  <c:v>1125.82</c:v>
                </c:pt>
                <c:pt idx="3056">
                  <c:v>1127.24</c:v>
                </c:pt>
                <c:pt idx="3057">
                  <c:v>1120.46</c:v>
                </c:pt>
                <c:pt idx="3058">
                  <c:v>1125.8599999999999</c:v>
                </c:pt>
                <c:pt idx="3059">
                  <c:v>1101.5999999999999</c:v>
                </c:pt>
                <c:pt idx="3060">
                  <c:v>1101.53</c:v>
                </c:pt>
                <c:pt idx="3061">
                  <c:v>1106.1300000000001</c:v>
                </c:pt>
                <c:pt idx="3062">
                  <c:v>1113.8399999999999</c:v>
                </c:pt>
                <c:pt idx="3063">
                  <c:v>1115.01</c:v>
                </c:pt>
                <c:pt idx="3064">
                  <c:v>1102.6600000000001</c:v>
                </c:pt>
                <c:pt idx="3065">
                  <c:v>1093.67</c:v>
                </c:pt>
                <c:pt idx="3066">
                  <c:v>1069.5899999999999</c:v>
                </c:pt>
                <c:pt idx="3067">
                  <c:v>1083.48</c:v>
                </c:pt>
                <c:pt idx="3068">
                  <c:v>1071.25</c:v>
                </c:pt>
                <c:pt idx="3069">
                  <c:v>1064.8800000000001</c:v>
                </c:pt>
                <c:pt idx="3070">
                  <c:v>1096.48</c:v>
                </c:pt>
                <c:pt idx="3071">
                  <c:v>1095.17</c:v>
                </c:pt>
                <c:pt idx="3072">
                  <c:v>1095.3399999999999</c:v>
                </c:pt>
                <c:pt idx="3073">
                  <c:v>1078.75</c:v>
                </c:pt>
                <c:pt idx="3074">
                  <c:v>1077.96</c:v>
                </c:pt>
                <c:pt idx="3075">
                  <c:v>1070.24</c:v>
                </c:pt>
                <c:pt idx="3076">
                  <c:v>1060.27</c:v>
                </c:pt>
                <c:pt idx="3077">
                  <c:v>1028.06</c:v>
                </c:pt>
                <c:pt idx="3078">
                  <c:v>1022.58</c:v>
                </c:pt>
                <c:pt idx="3079">
                  <c:v>1027.3699999999999</c:v>
                </c:pt>
                <c:pt idx="3080">
                  <c:v>1030.71</c:v>
                </c:pt>
                <c:pt idx="3081">
                  <c:v>1041.24</c:v>
                </c:pt>
                <c:pt idx="3082">
                  <c:v>1074.57</c:v>
                </c:pt>
                <c:pt idx="3083">
                  <c:v>1076.77</c:v>
                </c:pt>
                <c:pt idx="3084">
                  <c:v>1073.69</c:v>
                </c:pt>
                <c:pt idx="3085">
                  <c:v>1092.04</c:v>
                </c:pt>
                <c:pt idx="3086">
                  <c:v>1095.31</c:v>
                </c:pt>
                <c:pt idx="3087">
                  <c:v>1113.2</c:v>
                </c:pt>
                <c:pt idx="3088">
                  <c:v>1117.51</c:v>
                </c:pt>
                <c:pt idx="3089">
                  <c:v>1116.04</c:v>
                </c:pt>
                <c:pt idx="3090">
                  <c:v>1114.6099999999999</c:v>
                </c:pt>
                <c:pt idx="3091">
                  <c:v>1115.23</c:v>
                </c:pt>
                <c:pt idx="3092">
                  <c:v>1089.6300000000001</c:v>
                </c:pt>
                <c:pt idx="3093">
                  <c:v>1091.5999999999999</c:v>
                </c:pt>
                <c:pt idx="3094">
                  <c:v>1086.8399999999999</c:v>
                </c:pt>
                <c:pt idx="3095">
                  <c:v>1055.69</c:v>
                </c:pt>
                <c:pt idx="3096">
                  <c:v>1062</c:v>
                </c:pt>
                <c:pt idx="3097">
                  <c:v>1050.47</c:v>
                </c:pt>
                <c:pt idx="3098">
                  <c:v>1064.8800000000001</c:v>
                </c:pt>
                <c:pt idx="3099">
                  <c:v>1102.83</c:v>
                </c:pt>
                <c:pt idx="3100">
                  <c:v>1098.3800000000001</c:v>
                </c:pt>
                <c:pt idx="3101">
                  <c:v>1070.71</c:v>
                </c:pt>
                <c:pt idx="3102">
                  <c:v>1089.4100000000001</c:v>
                </c:pt>
                <c:pt idx="3103">
                  <c:v>1103.06</c:v>
                </c:pt>
                <c:pt idx="3104">
                  <c:v>1067.95</c:v>
                </c:pt>
                <c:pt idx="3105">
                  <c:v>1074.03</c:v>
                </c:pt>
                <c:pt idx="3106">
                  <c:v>1073.6500000000001</c:v>
                </c:pt>
                <c:pt idx="3107">
                  <c:v>1087.69</c:v>
                </c:pt>
                <c:pt idx="3108">
                  <c:v>1071.5899999999999</c:v>
                </c:pt>
                <c:pt idx="3109">
                  <c:v>1115.05</c:v>
                </c:pt>
                <c:pt idx="3110">
                  <c:v>1120.8</c:v>
                </c:pt>
                <c:pt idx="3111">
                  <c:v>1136.94</c:v>
                </c:pt>
                <c:pt idx="3112">
                  <c:v>1135.68</c:v>
                </c:pt>
                <c:pt idx="3113">
                  <c:v>1157.44</c:v>
                </c:pt>
                <c:pt idx="3114">
                  <c:v>1171.67</c:v>
                </c:pt>
                <c:pt idx="3115">
                  <c:v>1155.79</c:v>
                </c:pt>
                <c:pt idx="3116">
                  <c:v>1159.73</c:v>
                </c:pt>
                <c:pt idx="3117">
                  <c:v>1110.8900000000001</c:v>
                </c:pt>
                <c:pt idx="3118">
                  <c:v>1128.1500000000001</c:v>
                </c:pt>
                <c:pt idx="3119">
                  <c:v>1165.9000000000001</c:v>
                </c:pt>
                <c:pt idx="3120">
                  <c:v>1173.5999999999999</c:v>
                </c:pt>
                <c:pt idx="3121">
                  <c:v>1202.26</c:v>
                </c:pt>
                <c:pt idx="3122">
                  <c:v>1186.69</c:v>
                </c:pt>
                <c:pt idx="3123">
                  <c:v>1206.78</c:v>
                </c:pt>
                <c:pt idx="3124">
                  <c:v>1191.3599999999999</c:v>
                </c:pt>
                <c:pt idx="3125">
                  <c:v>1183.71</c:v>
                </c:pt>
                <c:pt idx="3126">
                  <c:v>1212.05</c:v>
                </c:pt>
                <c:pt idx="3127">
                  <c:v>1217.28</c:v>
                </c:pt>
                <c:pt idx="3128">
                  <c:v>1208.67</c:v>
                </c:pt>
                <c:pt idx="3129">
                  <c:v>1205.95</c:v>
                </c:pt>
                <c:pt idx="3130">
                  <c:v>1207.18</c:v>
                </c:pt>
                <c:pt idx="3131">
                  <c:v>1197.52</c:v>
                </c:pt>
                <c:pt idx="3132">
                  <c:v>1192.1300000000001</c:v>
                </c:pt>
                <c:pt idx="3133">
                  <c:v>1211.67</c:v>
                </c:pt>
                <c:pt idx="3134">
                  <c:v>1210.6500000000001</c:v>
                </c:pt>
                <c:pt idx="3135">
                  <c:v>1197.3</c:v>
                </c:pt>
                <c:pt idx="3136">
                  <c:v>1196.48</c:v>
                </c:pt>
                <c:pt idx="3137">
                  <c:v>1194.3699999999999</c:v>
                </c:pt>
                <c:pt idx="3138">
                  <c:v>1186.44</c:v>
                </c:pt>
                <c:pt idx="3139">
                  <c:v>1182.45</c:v>
                </c:pt>
                <c:pt idx="3140">
                  <c:v>1189.44</c:v>
                </c:pt>
                <c:pt idx="3141">
                  <c:v>1187.44</c:v>
                </c:pt>
                <c:pt idx="3142">
                  <c:v>1178.0999999999999</c:v>
                </c:pt>
                <c:pt idx="3143">
                  <c:v>1169.43</c:v>
                </c:pt>
                <c:pt idx="3144">
                  <c:v>1173.27</c:v>
                </c:pt>
                <c:pt idx="3145">
                  <c:v>1173.22</c:v>
                </c:pt>
                <c:pt idx="3146">
                  <c:v>1166.5899999999999</c:v>
                </c:pt>
                <c:pt idx="3147">
                  <c:v>1165.73</c:v>
                </c:pt>
                <c:pt idx="3148">
                  <c:v>1167.72</c:v>
                </c:pt>
                <c:pt idx="3149">
                  <c:v>1174.17</c:v>
                </c:pt>
                <c:pt idx="3150">
                  <c:v>1165.81</c:v>
                </c:pt>
                <c:pt idx="3151">
                  <c:v>1159.9000000000001</c:v>
                </c:pt>
                <c:pt idx="3152">
                  <c:v>1165.83</c:v>
                </c:pt>
                <c:pt idx="3153">
                  <c:v>1166.21</c:v>
                </c:pt>
                <c:pt idx="3154">
                  <c:v>1159.46</c:v>
                </c:pt>
                <c:pt idx="3155">
                  <c:v>1150.51</c:v>
                </c:pt>
                <c:pt idx="3156">
                  <c:v>1149.99</c:v>
                </c:pt>
                <c:pt idx="3157">
                  <c:v>1150.24</c:v>
                </c:pt>
                <c:pt idx="3158">
                  <c:v>1145.6099999999999</c:v>
                </c:pt>
                <c:pt idx="3159">
                  <c:v>1140.45</c:v>
                </c:pt>
                <c:pt idx="3160">
                  <c:v>1138.51</c:v>
                </c:pt>
                <c:pt idx="3161">
                  <c:v>1138.7</c:v>
                </c:pt>
                <c:pt idx="3162">
                  <c:v>1122.97</c:v>
                </c:pt>
                <c:pt idx="3163">
                  <c:v>1118.79</c:v>
                </c:pt>
                <c:pt idx="3164">
                  <c:v>1118.31</c:v>
                </c:pt>
                <c:pt idx="3165">
                  <c:v>1115.71</c:v>
                </c:pt>
                <c:pt idx="3166">
                  <c:v>1104.49</c:v>
                </c:pt>
                <c:pt idx="3167">
                  <c:v>1102.94</c:v>
                </c:pt>
                <c:pt idx="3168">
                  <c:v>1105.24</c:v>
                </c:pt>
                <c:pt idx="3169">
                  <c:v>1094.5999999999999</c:v>
                </c:pt>
                <c:pt idx="3170">
                  <c:v>1108.02</c:v>
                </c:pt>
                <c:pt idx="3171">
                  <c:v>1109.17</c:v>
                </c:pt>
                <c:pt idx="3172">
                  <c:v>1106.75</c:v>
                </c:pt>
                <c:pt idx="3173">
                  <c:v>1099.51</c:v>
                </c:pt>
                <c:pt idx="3174">
                  <c:v>1094.8699999999999</c:v>
                </c:pt>
                <c:pt idx="3175">
                  <c:v>1075.51</c:v>
                </c:pt>
                <c:pt idx="3176">
                  <c:v>1078.47</c:v>
                </c:pt>
                <c:pt idx="3177">
                  <c:v>1068.1400000000001</c:v>
                </c:pt>
                <c:pt idx="3178">
                  <c:v>1070.52</c:v>
                </c:pt>
                <c:pt idx="3179">
                  <c:v>1056.74</c:v>
                </c:pt>
                <c:pt idx="3180">
                  <c:v>1066.19</c:v>
                </c:pt>
                <c:pt idx="3181">
                  <c:v>1063.1099999999999</c:v>
                </c:pt>
                <c:pt idx="3182">
                  <c:v>1097.28</c:v>
                </c:pt>
                <c:pt idx="3183">
                  <c:v>1103.32</c:v>
                </c:pt>
                <c:pt idx="3184">
                  <c:v>1089.19</c:v>
                </c:pt>
                <c:pt idx="3185">
                  <c:v>1073.8699999999999</c:v>
                </c:pt>
                <c:pt idx="3186">
                  <c:v>1084.53</c:v>
                </c:pt>
                <c:pt idx="3187">
                  <c:v>1097.5</c:v>
                </c:pt>
                <c:pt idx="3188">
                  <c:v>1092.17</c:v>
                </c:pt>
                <c:pt idx="3189">
                  <c:v>1096.79</c:v>
                </c:pt>
                <c:pt idx="3190">
                  <c:v>1091.76</c:v>
                </c:pt>
                <c:pt idx="3191">
                  <c:v>1116.48</c:v>
                </c:pt>
                <c:pt idx="3192">
                  <c:v>1138.04</c:v>
                </c:pt>
                <c:pt idx="3193">
                  <c:v>1150.23</c:v>
                </c:pt>
                <c:pt idx="3194">
                  <c:v>1136.03</c:v>
                </c:pt>
                <c:pt idx="3195">
                  <c:v>1148.46</c:v>
                </c:pt>
                <c:pt idx="3196">
                  <c:v>1145.68</c:v>
                </c:pt>
                <c:pt idx="3197">
                  <c:v>1136.22</c:v>
                </c:pt>
                <c:pt idx="3198">
                  <c:v>1146.98</c:v>
                </c:pt>
                <c:pt idx="3199">
                  <c:v>1144.98</c:v>
                </c:pt>
                <c:pt idx="3200">
                  <c:v>1141.7</c:v>
                </c:pt>
                <c:pt idx="3201">
                  <c:v>1137.1400000000001</c:v>
                </c:pt>
                <c:pt idx="3202">
                  <c:v>1136.52</c:v>
                </c:pt>
                <c:pt idx="3203">
                  <c:v>1132.98</c:v>
                </c:pt>
                <c:pt idx="3204">
                  <c:v>1115.0999999999999</c:v>
                </c:pt>
                <c:pt idx="3205">
                  <c:v>1126.42</c:v>
                </c:pt>
                <c:pt idx="3206">
                  <c:v>1126.2</c:v>
                </c:pt>
                <c:pt idx="3207">
                  <c:v>1127.78</c:v>
                </c:pt>
                <c:pt idx="3208">
                  <c:v>1126.48</c:v>
                </c:pt>
                <c:pt idx="3209">
                  <c:v>1120.5899999999999</c:v>
                </c:pt>
                <c:pt idx="3210">
                  <c:v>1118.02</c:v>
                </c:pt>
                <c:pt idx="3211">
                  <c:v>1114.05</c:v>
                </c:pt>
                <c:pt idx="3212">
                  <c:v>1102.47</c:v>
                </c:pt>
                <c:pt idx="3213">
                  <c:v>1096.08</c:v>
                </c:pt>
                <c:pt idx="3214">
                  <c:v>1109.18</c:v>
                </c:pt>
                <c:pt idx="3215">
                  <c:v>1107.93</c:v>
                </c:pt>
                <c:pt idx="3216">
                  <c:v>1114.1099999999999</c:v>
                </c:pt>
                <c:pt idx="3217">
                  <c:v>1106.4100000000001</c:v>
                </c:pt>
                <c:pt idx="3218">
                  <c:v>1102.3499999999999</c:v>
                </c:pt>
                <c:pt idx="3219">
                  <c:v>1095.95</c:v>
                </c:pt>
                <c:pt idx="3220">
                  <c:v>1091.94</c:v>
                </c:pt>
                <c:pt idx="3221">
                  <c:v>1103.25</c:v>
                </c:pt>
                <c:pt idx="3222">
                  <c:v>1105.98</c:v>
                </c:pt>
                <c:pt idx="3223">
                  <c:v>1099.92</c:v>
                </c:pt>
                <c:pt idx="3224">
                  <c:v>1109.23</c:v>
                </c:pt>
                <c:pt idx="3225">
                  <c:v>1108.8599999999999</c:v>
                </c:pt>
                <c:pt idx="3226">
                  <c:v>1095.6300000000001</c:v>
                </c:pt>
                <c:pt idx="3227">
                  <c:v>1091.49</c:v>
                </c:pt>
                <c:pt idx="3228">
                  <c:v>1110.6300000000001</c:v>
                </c:pt>
                <c:pt idx="3229">
                  <c:v>1105.6500000000001</c:v>
                </c:pt>
                <c:pt idx="3230">
                  <c:v>1106.24</c:v>
                </c:pt>
                <c:pt idx="3231">
                  <c:v>1091.3800000000001</c:v>
                </c:pt>
                <c:pt idx="3232">
                  <c:v>1094.9000000000001</c:v>
                </c:pt>
                <c:pt idx="3233">
                  <c:v>1109.8</c:v>
                </c:pt>
                <c:pt idx="3234">
                  <c:v>1110.32</c:v>
                </c:pt>
                <c:pt idx="3235">
                  <c:v>1109.3</c:v>
                </c:pt>
                <c:pt idx="3236">
                  <c:v>1093.48</c:v>
                </c:pt>
                <c:pt idx="3237">
                  <c:v>1087.24</c:v>
                </c:pt>
                <c:pt idx="3238">
                  <c:v>1098.51</c:v>
                </c:pt>
                <c:pt idx="3239">
                  <c:v>1093.01</c:v>
                </c:pt>
                <c:pt idx="3240">
                  <c:v>1093.08</c:v>
                </c:pt>
                <c:pt idx="3241">
                  <c:v>1069.3</c:v>
                </c:pt>
                <c:pt idx="3242">
                  <c:v>1066.6300000000001</c:v>
                </c:pt>
                <c:pt idx="3243">
                  <c:v>1046.5</c:v>
                </c:pt>
                <c:pt idx="3244">
                  <c:v>1045.4100000000001</c:v>
                </c:pt>
                <c:pt idx="3245">
                  <c:v>1042.8800000000001</c:v>
                </c:pt>
                <c:pt idx="3246">
                  <c:v>1036.2</c:v>
                </c:pt>
                <c:pt idx="3247">
                  <c:v>1066.1099999999999</c:v>
                </c:pt>
                <c:pt idx="3248">
                  <c:v>1042.6300000000001</c:v>
                </c:pt>
                <c:pt idx="3249">
                  <c:v>1063.42</c:v>
                </c:pt>
                <c:pt idx="3250">
                  <c:v>1066.95</c:v>
                </c:pt>
                <c:pt idx="3251">
                  <c:v>1079.5999999999999</c:v>
                </c:pt>
                <c:pt idx="3252">
                  <c:v>1092.9100000000001</c:v>
                </c:pt>
                <c:pt idx="3253">
                  <c:v>1081.4000000000001</c:v>
                </c:pt>
                <c:pt idx="3254">
                  <c:v>1091.06</c:v>
                </c:pt>
                <c:pt idx="3255">
                  <c:v>1097.9100000000001</c:v>
                </c:pt>
                <c:pt idx="3256">
                  <c:v>1087.68</c:v>
                </c:pt>
                <c:pt idx="3257">
                  <c:v>1096.56</c:v>
                </c:pt>
                <c:pt idx="3258">
                  <c:v>1092.02</c:v>
                </c:pt>
                <c:pt idx="3259">
                  <c:v>1073.19</c:v>
                </c:pt>
                <c:pt idx="3260">
                  <c:v>1076.19</c:v>
                </c:pt>
                <c:pt idx="3261">
                  <c:v>1071.49</c:v>
                </c:pt>
                <c:pt idx="3262">
                  <c:v>1065.48</c:v>
                </c:pt>
                <c:pt idx="3263">
                  <c:v>1057.5899999999999</c:v>
                </c:pt>
                <c:pt idx="3264">
                  <c:v>1054.72</c:v>
                </c:pt>
                <c:pt idx="3265">
                  <c:v>1040.46</c:v>
                </c:pt>
                <c:pt idx="3266">
                  <c:v>1025.21</c:v>
                </c:pt>
                <c:pt idx="3267">
                  <c:v>1029.8499999999999</c:v>
                </c:pt>
                <c:pt idx="3268">
                  <c:v>1057.08</c:v>
                </c:pt>
                <c:pt idx="3269">
                  <c:v>1060.6099999999999</c:v>
                </c:pt>
                <c:pt idx="3270">
                  <c:v>1062.98</c:v>
                </c:pt>
                <c:pt idx="3271">
                  <c:v>1044.3800000000001</c:v>
                </c:pt>
                <c:pt idx="3272">
                  <c:v>1050.78</c:v>
                </c:pt>
                <c:pt idx="3273">
                  <c:v>1060.8699999999999</c:v>
                </c:pt>
                <c:pt idx="3274">
                  <c:v>1071.6600000000001</c:v>
                </c:pt>
                <c:pt idx="3275">
                  <c:v>1064.6600000000001</c:v>
                </c:pt>
                <c:pt idx="3276">
                  <c:v>1068.3</c:v>
                </c:pt>
                <c:pt idx="3277">
                  <c:v>1065.48</c:v>
                </c:pt>
                <c:pt idx="3278">
                  <c:v>1068.76</c:v>
                </c:pt>
                <c:pt idx="3279">
                  <c:v>1052.6300000000001</c:v>
                </c:pt>
                <c:pt idx="3280">
                  <c:v>1049.3399999999999</c:v>
                </c:pt>
                <c:pt idx="3281">
                  <c:v>1042.73</c:v>
                </c:pt>
                <c:pt idx="3282">
                  <c:v>1044.1400000000001</c:v>
                </c:pt>
                <c:pt idx="3283">
                  <c:v>1033.3699999999999</c:v>
                </c:pt>
                <c:pt idx="3284">
                  <c:v>1025.3900000000001</c:v>
                </c:pt>
                <c:pt idx="3285">
                  <c:v>1016.4</c:v>
                </c:pt>
                <c:pt idx="3286">
                  <c:v>1003.24</c:v>
                </c:pt>
                <c:pt idx="3287">
                  <c:v>994.75</c:v>
                </c:pt>
                <c:pt idx="3288">
                  <c:v>998.04</c:v>
                </c:pt>
                <c:pt idx="3289">
                  <c:v>1020.63</c:v>
                </c:pt>
                <c:pt idx="3290">
                  <c:v>1028.93</c:v>
                </c:pt>
                <c:pt idx="3291">
                  <c:v>1030.98</c:v>
                </c:pt>
                <c:pt idx="3292">
                  <c:v>1028.1199999999999</c:v>
                </c:pt>
                <c:pt idx="3293">
                  <c:v>1028</c:v>
                </c:pt>
                <c:pt idx="3294">
                  <c:v>1025.57</c:v>
                </c:pt>
                <c:pt idx="3295">
                  <c:v>1026.1300000000001</c:v>
                </c:pt>
                <c:pt idx="3296">
                  <c:v>1007.37</c:v>
                </c:pt>
                <c:pt idx="3297">
                  <c:v>996.46</c:v>
                </c:pt>
                <c:pt idx="3298">
                  <c:v>989.67</c:v>
                </c:pt>
                <c:pt idx="3299">
                  <c:v>979.73</c:v>
                </c:pt>
                <c:pt idx="3300">
                  <c:v>1004.09</c:v>
                </c:pt>
                <c:pt idx="3301">
                  <c:v>1012.73</c:v>
                </c:pt>
                <c:pt idx="3302">
                  <c:v>1005.81</c:v>
                </c:pt>
                <c:pt idx="3303">
                  <c:v>994.35</c:v>
                </c:pt>
                <c:pt idx="3304">
                  <c:v>1007.1</c:v>
                </c:pt>
                <c:pt idx="3305">
                  <c:v>1010.48</c:v>
                </c:pt>
                <c:pt idx="3306">
                  <c:v>997.08</c:v>
                </c:pt>
                <c:pt idx="3307">
                  <c:v>1002.72</c:v>
                </c:pt>
                <c:pt idx="3308">
                  <c:v>1005.65</c:v>
                </c:pt>
                <c:pt idx="3309">
                  <c:v>1002.63</c:v>
                </c:pt>
                <c:pt idx="3310">
                  <c:v>987.48</c:v>
                </c:pt>
                <c:pt idx="3311">
                  <c:v>986.75</c:v>
                </c:pt>
                <c:pt idx="3312">
                  <c:v>975.15</c:v>
                </c:pt>
                <c:pt idx="3313">
                  <c:v>979.62</c:v>
                </c:pt>
                <c:pt idx="3314">
                  <c:v>982.18</c:v>
                </c:pt>
                <c:pt idx="3315">
                  <c:v>979.26</c:v>
                </c:pt>
                <c:pt idx="3316">
                  <c:v>976.29</c:v>
                </c:pt>
                <c:pt idx="3317">
                  <c:v>954.07</c:v>
                </c:pt>
                <c:pt idx="3318">
                  <c:v>954.58</c:v>
                </c:pt>
                <c:pt idx="3319">
                  <c:v>951.13</c:v>
                </c:pt>
                <c:pt idx="3320">
                  <c:v>940.38</c:v>
                </c:pt>
                <c:pt idx="3321">
                  <c:v>940.74</c:v>
                </c:pt>
                <c:pt idx="3322">
                  <c:v>932.68</c:v>
                </c:pt>
                <c:pt idx="3323">
                  <c:v>905.84</c:v>
                </c:pt>
                <c:pt idx="3324">
                  <c:v>901.05</c:v>
                </c:pt>
                <c:pt idx="3325">
                  <c:v>879.13</c:v>
                </c:pt>
                <c:pt idx="3326">
                  <c:v>882.68</c:v>
                </c:pt>
                <c:pt idx="3327">
                  <c:v>879.56</c:v>
                </c:pt>
                <c:pt idx="3328">
                  <c:v>881.03</c:v>
                </c:pt>
                <c:pt idx="3329">
                  <c:v>898.72</c:v>
                </c:pt>
                <c:pt idx="3330">
                  <c:v>896.42</c:v>
                </c:pt>
                <c:pt idx="3331">
                  <c:v>923.33</c:v>
                </c:pt>
                <c:pt idx="3332">
                  <c:v>919.32</c:v>
                </c:pt>
                <c:pt idx="3333">
                  <c:v>927.23</c:v>
                </c:pt>
                <c:pt idx="3334">
                  <c:v>918.9</c:v>
                </c:pt>
                <c:pt idx="3335">
                  <c:v>920.26</c:v>
                </c:pt>
                <c:pt idx="3336">
                  <c:v>900.94</c:v>
                </c:pt>
                <c:pt idx="3337">
                  <c:v>895.1</c:v>
                </c:pt>
                <c:pt idx="3338">
                  <c:v>893.04</c:v>
                </c:pt>
                <c:pt idx="3339">
                  <c:v>921.23</c:v>
                </c:pt>
                <c:pt idx="3340">
                  <c:v>918.37</c:v>
                </c:pt>
                <c:pt idx="3341">
                  <c:v>910.71</c:v>
                </c:pt>
                <c:pt idx="3342">
                  <c:v>911.97</c:v>
                </c:pt>
                <c:pt idx="3343">
                  <c:v>923.72</c:v>
                </c:pt>
                <c:pt idx="3344">
                  <c:v>946.21</c:v>
                </c:pt>
                <c:pt idx="3345">
                  <c:v>944.89</c:v>
                </c:pt>
                <c:pt idx="3346">
                  <c:v>939.15</c:v>
                </c:pt>
                <c:pt idx="3347">
                  <c:v>942.43</c:v>
                </c:pt>
                <c:pt idx="3348">
                  <c:v>939.14</c:v>
                </c:pt>
                <c:pt idx="3349">
                  <c:v>940.09</c:v>
                </c:pt>
                <c:pt idx="3350">
                  <c:v>942.46</c:v>
                </c:pt>
                <c:pt idx="3351">
                  <c:v>931.76</c:v>
                </c:pt>
                <c:pt idx="3352">
                  <c:v>944.74</c:v>
                </c:pt>
                <c:pt idx="3353">
                  <c:v>942.87</c:v>
                </c:pt>
                <c:pt idx="3354">
                  <c:v>919.14</c:v>
                </c:pt>
                <c:pt idx="3355">
                  <c:v>906.83</c:v>
                </c:pt>
                <c:pt idx="3356">
                  <c:v>893.06</c:v>
                </c:pt>
                <c:pt idx="3357">
                  <c:v>910.33</c:v>
                </c:pt>
                <c:pt idx="3358">
                  <c:v>887</c:v>
                </c:pt>
                <c:pt idx="3359">
                  <c:v>888.33</c:v>
                </c:pt>
                <c:pt idx="3360">
                  <c:v>903.47</c:v>
                </c:pt>
                <c:pt idx="3361">
                  <c:v>908.13</c:v>
                </c:pt>
                <c:pt idx="3362">
                  <c:v>909.71</c:v>
                </c:pt>
                <c:pt idx="3363">
                  <c:v>882.88</c:v>
                </c:pt>
                <c:pt idx="3364">
                  <c:v>893.07</c:v>
                </c:pt>
                <c:pt idx="3365">
                  <c:v>883.92</c:v>
                </c:pt>
                <c:pt idx="3366">
                  <c:v>908.35</c:v>
                </c:pt>
                <c:pt idx="3367">
                  <c:v>909.24</c:v>
                </c:pt>
                <c:pt idx="3368">
                  <c:v>929.23</c:v>
                </c:pt>
                <c:pt idx="3369">
                  <c:v>907.39</c:v>
                </c:pt>
                <c:pt idx="3370">
                  <c:v>919.53</c:v>
                </c:pt>
                <c:pt idx="3371">
                  <c:v>903.8</c:v>
                </c:pt>
                <c:pt idx="3372">
                  <c:v>907.24</c:v>
                </c:pt>
                <c:pt idx="3373">
                  <c:v>877.52</c:v>
                </c:pt>
                <c:pt idx="3374">
                  <c:v>872.81</c:v>
                </c:pt>
                <c:pt idx="3375">
                  <c:v>873.64</c:v>
                </c:pt>
                <c:pt idx="3376">
                  <c:v>855.16</c:v>
                </c:pt>
                <c:pt idx="3377">
                  <c:v>857.51</c:v>
                </c:pt>
                <c:pt idx="3378">
                  <c:v>866.23</c:v>
                </c:pt>
                <c:pt idx="3379">
                  <c:v>851.92</c:v>
                </c:pt>
                <c:pt idx="3380">
                  <c:v>843.55</c:v>
                </c:pt>
                <c:pt idx="3381">
                  <c:v>850.08</c:v>
                </c:pt>
                <c:pt idx="3382">
                  <c:v>832.39</c:v>
                </c:pt>
                <c:pt idx="3383">
                  <c:v>869.6</c:v>
                </c:pt>
                <c:pt idx="3384">
                  <c:v>865.3</c:v>
                </c:pt>
                <c:pt idx="3385">
                  <c:v>852.06</c:v>
                </c:pt>
                <c:pt idx="3386">
                  <c:v>841.5</c:v>
                </c:pt>
                <c:pt idx="3387">
                  <c:v>858.73</c:v>
                </c:pt>
                <c:pt idx="3388">
                  <c:v>856.56</c:v>
                </c:pt>
                <c:pt idx="3389">
                  <c:v>825.16</c:v>
                </c:pt>
                <c:pt idx="3390">
                  <c:v>815.55</c:v>
                </c:pt>
                <c:pt idx="3391">
                  <c:v>835.48</c:v>
                </c:pt>
                <c:pt idx="3392">
                  <c:v>842.5</c:v>
                </c:pt>
                <c:pt idx="3393">
                  <c:v>834.38</c:v>
                </c:pt>
                <c:pt idx="3394">
                  <c:v>811.08</c:v>
                </c:pt>
                <c:pt idx="3395">
                  <c:v>797.87</c:v>
                </c:pt>
                <c:pt idx="3396">
                  <c:v>787.53</c:v>
                </c:pt>
                <c:pt idx="3397">
                  <c:v>815.94</c:v>
                </c:pt>
                <c:pt idx="3398">
                  <c:v>832.86</c:v>
                </c:pt>
                <c:pt idx="3399">
                  <c:v>813.88</c:v>
                </c:pt>
                <c:pt idx="3400">
                  <c:v>806.12</c:v>
                </c:pt>
                <c:pt idx="3401">
                  <c:v>822.92</c:v>
                </c:pt>
                <c:pt idx="3402">
                  <c:v>768.54</c:v>
                </c:pt>
                <c:pt idx="3403">
                  <c:v>784.04</c:v>
                </c:pt>
                <c:pt idx="3404">
                  <c:v>794.35</c:v>
                </c:pt>
                <c:pt idx="3405">
                  <c:v>778.12</c:v>
                </c:pt>
                <c:pt idx="3406">
                  <c:v>753.89</c:v>
                </c:pt>
                <c:pt idx="3407">
                  <c:v>756.55</c:v>
                </c:pt>
                <c:pt idx="3408">
                  <c:v>750.74</c:v>
                </c:pt>
                <c:pt idx="3409">
                  <c:v>721.36</c:v>
                </c:pt>
                <c:pt idx="3410">
                  <c:v>719.6</c:v>
                </c:pt>
                <c:pt idx="3411">
                  <c:v>676.53</c:v>
                </c:pt>
                <c:pt idx="3412">
                  <c:v>683.38</c:v>
                </c:pt>
                <c:pt idx="3413">
                  <c:v>682.55</c:v>
                </c:pt>
                <c:pt idx="3414">
                  <c:v>712.87</c:v>
                </c:pt>
                <c:pt idx="3415">
                  <c:v>696.33</c:v>
                </c:pt>
                <c:pt idx="3416">
                  <c:v>700.82</c:v>
                </c:pt>
                <c:pt idx="3417">
                  <c:v>735.09</c:v>
                </c:pt>
                <c:pt idx="3418">
                  <c:v>752.83</c:v>
                </c:pt>
                <c:pt idx="3419">
                  <c:v>764.9</c:v>
                </c:pt>
                <c:pt idx="3420">
                  <c:v>773.14</c:v>
                </c:pt>
                <c:pt idx="3421">
                  <c:v>743.33</c:v>
                </c:pt>
                <c:pt idx="3422">
                  <c:v>770.05</c:v>
                </c:pt>
                <c:pt idx="3423">
                  <c:v>778.94</c:v>
                </c:pt>
                <c:pt idx="3424">
                  <c:v>788.42</c:v>
                </c:pt>
                <c:pt idx="3425">
                  <c:v>789.17</c:v>
                </c:pt>
                <c:pt idx="3426">
                  <c:v>826.84</c:v>
                </c:pt>
                <c:pt idx="3427">
                  <c:v>835.19</c:v>
                </c:pt>
                <c:pt idx="3428">
                  <c:v>833.74</c:v>
                </c:pt>
                <c:pt idx="3429">
                  <c:v>827.16</c:v>
                </c:pt>
                <c:pt idx="3430">
                  <c:v>869.89</c:v>
                </c:pt>
                <c:pt idx="3431">
                  <c:v>868.6</c:v>
                </c:pt>
                <c:pt idx="3432">
                  <c:v>845.85</c:v>
                </c:pt>
                <c:pt idx="3433">
                  <c:v>832.23</c:v>
                </c:pt>
                <c:pt idx="3434">
                  <c:v>838.51</c:v>
                </c:pt>
                <c:pt idx="3435">
                  <c:v>825.44</c:v>
                </c:pt>
                <c:pt idx="3436">
                  <c:v>825.88</c:v>
                </c:pt>
                <c:pt idx="3437">
                  <c:v>845.14</c:v>
                </c:pt>
                <c:pt idx="3438">
                  <c:v>874.09</c:v>
                </c:pt>
                <c:pt idx="3439">
                  <c:v>845.71</c:v>
                </c:pt>
                <c:pt idx="3440">
                  <c:v>836.57</c:v>
                </c:pt>
                <c:pt idx="3441">
                  <c:v>831.95</c:v>
                </c:pt>
                <c:pt idx="3442">
                  <c:v>827.5</c:v>
                </c:pt>
                <c:pt idx="3443">
                  <c:v>840.24</c:v>
                </c:pt>
                <c:pt idx="3444">
                  <c:v>805.22</c:v>
                </c:pt>
                <c:pt idx="3445">
                  <c:v>850.12</c:v>
                </c:pt>
                <c:pt idx="3446">
                  <c:v>843.74</c:v>
                </c:pt>
                <c:pt idx="3447">
                  <c:v>842.62</c:v>
                </c:pt>
                <c:pt idx="3448">
                  <c:v>871.79</c:v>
                </c:pt>
                <c:pt idx="3449">
                  <c:v>870.26</c:v>
                </c:pt>
                <c:pt idx="3450">
                  <c:v>890.35</c:v>
                </c:pt>
                <c:pt idx="3451">
                  <c:v>909.73</c:v>
                </c:pt>
                <c:pt idx="3452">
                  <c:v>906.65</c:v>
                </c:pt>
                <c:pt idx="3453">
                  <c:v>934.7</c:v>
                </c:pt>
                <c:pt idx="3454">
                  <c:v>927.45</c:v>
                </c:pt>
                <c:pt idx="3455">
                  <c:v>931.8</c:v>
                </c:pt>
                <c:pt idx="3456">
                  <c:v>903.25</c:v>
                </c:pt>
                <c:pt idx="3457">
                  <c:v>890.64</c:v>
                </c:pt>
                <c:pt idx="3458">
                  <c:v>869.42</c:v>
                </c:pt>
                <c:pt idx="3459">
                  <c:v>872.8</c:v>
                </c:pt>
                <c:pt idx="3460">
                  <c:v>868.15</c:v>
                </c:pt>
                <c:pt idx="3461">
                  <c:v>863.16</c:v>
                </c:pt>
                <c:pt idx="3462">
                  <c:v>871.63</c:v>
                </c:pt>
                <c:pt idx="3463">
                  <c:v>887.88</c:v>
                </c:pt>
                <c:pt idx="3464">
                  <c:v>885.28</c:v>
                </c:pt>
                <c:pt idx="3465">
                  <c:v>904.42</c:v>
                </c:pt>
                <c:pt idx="3466">
                  <c:v>913.18</c:v>
                </c:pt>
                <c:pt idx="3467">
                  <c:v>868.57</c:v>
                </c:pt>
                <c:pt idx="3468">
                  <c:v>879.73</c:v>
                </c:pt>
                <c:pt idx="3469">
                  <c:v>873.59</c:v>
                </c:pt>
                <c:pt idx="3470">
                  <c:v>899.24</c:v>
                </c:pt>
                <c:pt idx="3471">
                  <c:v>888.67</c:v>
                </c:pt>
                <c:pt idx="3472">
                  <c:v>909.7</c:v>
                </c:pt>
                <c:pt idx="3473">
                  <c:v>876.07</c:v>
                </c:pt>
                <c:pt idx="3474">
                  <c:v>845.22</c:v>
                </c:pt>
                <c:pt idx="3475">
                  <c:v>870.74</c:v>
                </c:pt>
                <c:pt idx="3476">
                  <c:v>848.81</c:v>
                </c:pt>
                <c:pt idx="3477">
                  <c:v>816.21</c:v>
                </c:pt>
                <c:pt idx="3478">
                  <c:v>896.24</c:v>
                </c:pt>
                <c:pt idx="3479">
                  <c:v>887.68</c:v>
                </c:pt>
                <c:pt idx="3480">
                  <c:v>857.39</c:v>
                </c:pt>
                <c:pt idx="3481">
                  <c:v>851.81</c:v>
                </c:pt>
                <c:pt idx="3482">
                  <c:v>800.03</c:v>
                </c:pt>
                <c:pt idx="3483">
                  <c:v>752.44</c:v>
                </c:pt>
                <c:pt idx="3484">
                  <c:v>806.58</c:v>
                </c:pt>
                <c:pt idx="3485">
                  <c:v>859.12</c:v>
                </c:pt>
                <c:pt idx="3486">
                  <c:v>850.75</c:v>
                </c:pt>
                <c:pt idx="3487">
                  <c:v>873.29</c:v>
                </c:pt>
                <c:pt idx="3488">
                  <c:v>911.29</c:v>
                </c:pt>
                <c:pt idx="3489">
                  <c:v>852.3</c:v>
                </c:pt>
                <c:pt idx="3490">
                  <c:v>898.95</c:v>
                </c:pt>
                <c:pt idx="3491">
                  <c:v>919.21</c:v>
                </c:pt>
                <c:pt idx="3492">
                  <c:v>930.99</c:v>
                </c:pt>
                <c:pt idx="3493">
                  <c:v>904.88</c:v>
                </c:pt>
                <c:pt idx="3494">
                  <c:v>952.77</c:v>
                </c:pt>
                <c:pt idx="3495">
                  <c:v>1005.75</c:v>
                </c:pt>
                <c:pt idx="3496">
                  <c:v>966.3</c:v>
                </c:pt>
                <c:pt idx="3497">
                  <c:v>968.75</c:v>
                </c:pt>
                <c:pt idx="3498">
                  <c:v>954.09</c:v>
                </c:pt>
                <c:pt idx="3499">
                  <c:v>930.09</c:v>
                </c:pt>
                <c:pt idx="3500">
                  <c:v>940.51</c:v>
                </c:pt>
                <c:pt idx="3501">
                  <c:v>848.92</c:v>
                </c:pt>
                <c:pt idx="3502">
                  <c:v>876.77</c:v>
                </c:pt>
                <c:pt idx="3503">
                  <c:v>908.11</c:v>
                </c:pt>
                <c:pt idx="3504">
                  <c:v>896.78</c:v>
                </c:pt>
                <c:pt idx="3505">
                  <c:v>955.05</c:v>
                </c:pt>
                <c:pt idx="3506">
                  <c:v>985.4</c:v>
                </c:pt>
                <c:pt idx="3507">
                  <c:v>940.55</c:v>
                </c:pt>
                <c:pt idx="3508">
                  <c:v>946.43</c:v>
                </c:pt>
                <c:pt idx="3509">
                  <c:v>907.84</c:v>
                </c:pt>
                <c:pt idx="3510">
                  <c:v>998.01</c:v>
                </c:pt>
                <c:pt idx="3511">
                  <c:v>1003.35</c:v>
                </c:pt>
                <c:pt idx="3512">
                  <c:v>899.22</c:v>
                </c:pt>
                <c:pt idx="3513">
                  <c:v>909.92</c:v>
                </c:pt>
                <c:pt idx="3514">
                  <c:v>984.94</c:v>
                </c:pt>
                <c:pt idx="3515">
                  <c:v>996.23</c:v>
                </c:pt>
                <c:pt idx="3516">
                  <c:v>1056.8900000000001</c:v>
                </c:pt>
                <c:pt idx="3517">
                  <c:v>1099.23</c:v>
                </c:pt>
                <c:pt idx="3518">
                  <c:v>1114.28</c:v>
                </c:pt>
                <c:pt idx="3519">
                  <c:v>1161.07</c:v>
                </c:pt>
                <c:pt idx="3520">
                  <c:v>1166.3599999999999</c:v>
                </c:pt>
                <c:pt idx="3521">
                  <c:v>1106.3900000000001</c:v>
                </c:pt>
                <c:pt idx="3522">
                  <c:v>1213.01</c:v>
                </c:pt>
                <c:pt idx="3523">
                  <c:v>1209.18</c:v>
                </c:pt>
                <c:pt idx="3524">
                  <c:v>1185.8699999999999</c:v>
                </c:pt>
                <c:pt idx="3525">
                  <c:v>1188.22</c:v>
                </c:pt>
                <c:pt idx="3526">
                  <c:v>1207.0899999999999</c:v>
                </c:pt>
                <c:pt idx="3527">
                  <c:v>1255.08</c:v>
                </c:pt>
                <c:pt idx="3528">
                  <c:v>1206.52</c:v>
                </c:pt>
                <c:pt idx="3529">
                  <c:v>1156.3900000000001</c:v>
                </c:pt>
                <c:pt idx="3530">
                  <c:v>1213.5899999999999</c:v>
                </c:pt>
                <c:pt idx="3531">
                  <c:v>1192.7</c:v>
                </c:pt>
                <c:pt idx="3532">
                  <c:v>1251.7</c:v>
                </c:pt>
                <c:pt idx="3533">
                  <c:v>1249.05</c:v>
                </c:pt>
                <c:pt idx="3534">
                  <c:v>1232.04</c:v>
                </c:pt>
                <c:pt idx="3535">
                  <c:v>1224.51</c:v>
                </c:pt>
                <c:pt idx="3536">
                  <c:v>1267.79</c:v>
                </c:pt>
                <c:pt idx="3537">
                  <c:v>1242.31</c:v>
                </c:pt>
                <c:pt idx="3538">
                  <c:v>1236.83</c:v>
                </c:pt>
                <c:pt idx="3539">
                  <c:v>1274.98</c:v>
                </c:pt>
                <c:pt idx="3540">
                  <c:v>1277.58</c:v>
                </c:pt>
                <c:pt idx="3541">
                  <c:v>1282.83</c:v>
                </c:pt>
                <c:pt idx="3542">
                  <c:v>1300.68</c:v>
                </c:pt>
                <c:pt idx="3543">
                  <c:v>1281.6600000000001</c:v>
                </c:pt>
                <c:pt idx="3544">
                  <c:v>1271.51</c:v>
                </c:pt>
                <c:pt idx="3545">
                  <c:v>1266.8399999999999</c:v>
                </c:pt>
                <c:pt idx="3546">
                  <c:v>1292.2</c:v>
                </c:pt>
                <c:pt idx="3547">
                  <c:v>1277.72</c:v>
                </c:pt>
                <c:pt idx="3548">
                  <c:v>1274.54</c:v>
                </c:pt>
                <c:pt idx="3549">
                  <c:v>1266.69</c:v>
                </c:pt>
                <c:pt idx="3550">
                  <c:v>1278.5999999999999</c:v>
                </c:pt>
                <c:pt idx="3551">
                  <c:v>1298.2</c:v>
                </c:pt>
                <c:pt idx="3552">
                  <c:v>1292.93</c:v>
                </c:pt>
                <c:pt idx="3553">
                  <c:v>1285.83</c:v>
                </c:pt>
                <c:pt idx="3554">
                  <c:v>1289.5899999999999</c:v>
                </c:pt>
                <c:pt idx="3555">
                  <c:v>1305.32</c:v>
                </c:pt>
                <c:pt idx="3556">
                  <c:v>1296.32</c:v>
                </c:pt>
                <c:pt idx="3557">
                  <c:v>1266.07</c:v>
                </c:pt>
                <c:pt idx="3558">
                  <c:v>1289.19</c:v>
                </c:pt>
                <c:pt idx="3559">
                  <c:v>1284.8800000000001</c:v>
                </c:pt>
                <c:pt idx="3560">
                  <c:v>1249.02</c:v>
                </c:pt>
                <c:pt idx="3561">
                  <c:v>1260.31</c:v>
                </c:pt>
                <c:pt idx="3562">
                  <c:v>1267.3800000000001</c:v>
                </c:pt>
                <c:pt idx="3563">
                  <c:v>1284.26</c:v>
                </c:pt>
                <c:pt idx="3564">
                  <c:v>1263.2</c:v>
                </c:pt>
                <c:pt idx="3565">
                  <c:v>1234.3699999999999</c:v>
                </c:pt>
                <c:pt idx="3566">
                  <c:v>1257.76</c:v>
                </c:pt>
                <c:pt idx="3567">
                  <c:v>1252.54</c:v>
                </c:pt>
                <c:pt idx="3568">
                  <c:v>1282.19</c:v>
                </c:pt>
                <c:pt idx="3569">
                  <c:v>1277</c:v>
                </c:pt>
                <c:pt idx="3570">
                  <c:v>1260</c:v>
                </c:pt>
                <c:pt idx="3571">
                  <c:v>1260.68</c:v>
                </c:pt>
                <c:pt idx="3572">
                  <c:v>1260.32</c:v>
                </c:pt>
                <c:pt idx="3573">
                  <c:v>1245.3599999999999</c:v>
                </c:pt>
                <c:pt idx="3574">
                  <c:v>1214.9100000000001</c:v>
                </c:pt>
                <c:pt idx="3575">
                  <c:v>1228.3</c:v>
                </c:pt>
                <c:pt idx="3576">
                  <c:v>1239.49</c:v>
                </c:pt>
                <c:pt idx="3577">
                  <c:v>1253.3900000000001</c:v>
                </c:pt>
                <c:pt idx="3578">
                  <c:v>1244.69</c:v>
                </c:pt>
                <c:pt idx="3579">
                  <c:v>1273.7</c:v>
                </c:pt>
                <c:pt idx="3580">
                  <c:v>1252.31</c:v>
                </c:pt>
                <c:pt idx="3581">
                  <c:v>1262.9000000000001</c:v>
                </c:pt>
                <c:pt idx="3582">
                  <c:v>1261.52</c:v>
                </c:pt>
                <c:pt idx="3583">
                  <c:v>1284.9100000000001</c:v>
                </c:pt>
                <c:pt idx="3584">
                  <c:v>1280</c:v>
                </c:pt>
                <c:pt idx="3585">
                  <c:v>1278.3800000000001</c:v>
                </c:pt>
                <c:pt idx="3586">
                  <c:v>1283.1500000000001</c:v>
                </c:pt>
                <c:pt idx="3587">
                  <c:v>1321.97</c:v>
                </c:pt>
                <c:pt idx="3588">
                  <c:v>1314.29</c:v>
                </c:pt>
                <c:pt idx="3589">
                  <c:v>1318</c:v>
                </c:pt>
                <c:pt idx="3590">
                  <c:v>1317.93</c:v>
                </c:pt>
                <c:pt idx="3591">
                  <c:v>1342.83</c:v>
                </c:pt>
                <c:pt idx="3592">
                  <c:v>1337.81</c:v>
                </c:pt>
                <c:pt idx="3593">
                  <c:v>1350.93</c:v>
                </c:pt>
                <c:pt idx="3594">
                  <c:v>1360.14</c:v>
                </c:pt>
                <c:pt idx="3595">
                  <c:v>1360.03</c:v>
                </c:pt>
                <c:pt idx="3596">
                  <c:v>1339.87</c:v>
                </c:pt>
                <c:pt idx="3597">
                  <c:v>1335.49</c:v>
                </c:pt>
                <c:pt idx="3598">
                  <c:v>1358.44</c:v>
                </c:pt>
                <c:pt idx="3599">
                  <c:v>1361.76</c:v>
                </c:pt>
                <c:pt idx="3600">
                  <c:v>1360.68</c:v>
                </c:pt>
                <c:pt idx="3601">
                  <c:v>1404.05</c:v>
                </c:pt>
                <c:pt idx="3602">
                  <c:v>1377.2</c:v>
                </c:pt>
                <c:pt idx="3603">
                  <c:v>1377.65</c:v>
                </c:pt>
                <c:pt idx="3604">
                  <c:v>1385.67</c:v>
                </c:pt>
                <c:pt idx="3605">
                  <c:v>1400.38</c:v>
                </c:pt>
                <c:pt idx="3606">
                  <c:v>1398.26</c:v>
                </c:pt>
                <c:pt idx="3607">
                  <c:v>1390.84</c:v>
                </c:pt>
                <c:pt idx="3608">
                  <c:v>1385.35</c:v>
                </c:pt>
                <c:pt idx="3609">
                  <c:v>1375.93</c:v>
                </c:pt>
                <c:pt idx="3610">
                  <c:v>1394.35</c:v>
                </c:pt>
                <c:pt idx="3611">
                  <c:v>1390.71</c:v>
                </c:pt>
                <c:pt idx="3612">
                  <c:v>1413.4</c:v>
                </c:pt>
                <c:pt idx="3613">
                  <c:v>1426.63</c:v>
                </c:pt>
                <c:pt idx="3614">
                  <c:v>1425.35</c:v>
                </c:pt>
                <c:pt idx="3615">
                  <c:v>1423.57</c:v>
                </c:pt>
                <c:pt idx="3616">
                  <c:v>1408.66</c:v>
                </c:pt>
                <c:pt idx="3617">
                  <c:v>1403.04</c:v>
                </c:pt>
                <c:pt idx="3618">
                  <c:v>1403.58</c:v>
                </c:pt>
                <c:pt idx="3619">
                  <c:v>1388.28</c:v>
                </c:pt>
                <c:pt idx="3620">
                  <c:v>1397.68</c:v>
                </c:pt>
                <c:pt idx="3621">
                  <c:v>1392.57</c:v>
                </c:pt>
                <c:pt idx="3622">
                  <c:v>1418.26</c:v>
                </c:pt>
                <c:pt idx="3623">
                  <c:v>1407.49</c:v>
                </c:pt>
                <c:pt idx="3624">
                  <c:v>1413.9</c:v>
                </c:pt>
                <c:pt idx="3625">
                  <c:v>1409.34</c:v>
                </c:pt>
                <c:pt idx="3626">
                  <c:v>1385.59</c:v>
                </c:pt>
                <c:pt idx="3627">
                  <c:v>1390.94</c:v>
                </c:pt>
                <c:pt idx="3628">
                  <c:v>1396.37</c:v>
                </c:pt>
                <c:pt idx="3629">
                  <c:v>1397.84</c:v>
                </c:pt>
                <c:pt idx="3630">
                  <c:v>1388.82</c:v>
                </c:pt>
                <c:pt idx="3631">
                  <c:v>1379.93</c:v>
                </c:pt>
                <c:pt idx="3632">
                  <c:v>1375.94</c:v>
                </c:pt>
                <c:pt idx="3633">
                  <c:v>1388.17</c:v>
                </c:pt>
                <c:pt idx="3634">
                  <c:v>1390.33</c:v>
                </c:pt>
                <c:pt idx="3635">
                  <c:v>1365.56</c:v>
                </c:pt>
                <c:pt idx="3636">
                  <c:v>1364.71</c:v>
                </c:pt>
                <c:pt idx="3637">
                  <c:v>1334.43</c:v>
                </c:pt>
                <c:pt idx="3638">
                  <c:v>1328.32</c:v>
                </c:pt>
                <c:pt idx="3639">
                  <c:v>1332.83</c:v>
                </c:pt>
                <c:pt idx="3640">
                  <c:v>1360.55</c:v>
                </c:pt>
                <c:pt idx="3641">
                  <c:v>1354.49</c:v>
                </c:pt>
                <c:pt idx="3642">
                  <c:v>1365.54</c:v>
                </c:pt>
                <c:pt idx="3643">
                  <c:v>1372.54</c:v>
                </c:pt>
                <c:pt idx="3644">
                  <c:v>1370.4</c:v>
                </c:pt>
                <c:pt idx="3645">
                  <c:v>1369.31</c:v>
                </c:pt>
                <c:pt idx="3646">
                  <c:v>1367.53</c:v>
                </c:pt>
                <c:pt idx="3647">
                  <c:v>1370.18</c:v>
                </c:pt>
                <c:pt idx="3648">
                  <c:v>1322.7</c:v>
                </c:pt>
                <c:pt idx="3649">
                  <c:v>1315.22</c:v>
                </c:pt>
                <c:pt idx="3650">
                  <c:v>1325.76</c:v>
                </c:pt>
                <c:pt idx="3651">
                  <c:v>1341.13</c:v>
                </c:pt>
                <c:pt idx="3652">
                  <c:v>1352.99</c:v>
                </c:pt>
                <c:pt idx="3653">
                  <c:v>1349.88</c:v>
                </c:pt>
                <c:pt idx="3654">
                  <c:v>1329.51</c:v>
                </c:pt>
                <c:pt idx="3655">
                  <c:v>1298.42</c:v>
                </c:pt>
                <c:pt idx="3656">
                  <c:v>1330.74</c:v>
                </c:pt>
                <c:pt idx="3657">
                  <c:v>1276.5999999999999</c:v>
                </c:pt>
                <c:pt idx="3658">
                  <c:v>1288.1400000000001</c:v>
                </c:pt>
                <c:pt idx="3659">
                  <c:v>1315.48</c:v>
                </c:pt>
                <c:pt idx="3660">
                  <c:v>1308.77</c:v>
                </c:pt>
                <c:pt idx="3661">
                  <c:v>1320.65</c:v>
                </c:pt>
                <c:pt idx="3662">
                  <c:v>1273.3699999999999</c:v>
                </c:pt>
                <c:pt idx="3663">
                  <c:v>1293.3699999999999</c:v>
                </c:pt>
                <c:pt idx="3664">
                  <c:v>1304.3399999999999</c:v>
                </c:pt>
                <c:pt idx="3665">
                  <c:v>1333.7</c:v>
                </c:pt>
                <c:pt idx="3666">
                  <c:v>1326.75</c:v>
                </c:pt>
                <c:pt idx="3667">
                  <c:v>1331.34</c:v>
                </c:pt>
                <c:pt idx="3668">
                  <c:v>1330.63</c:v>
                </c:pt>
                <c:pt idx="3669">
                  <c:v>1367.68</c:v>
                </c:pt>
                <c:pt idx="3670">
                  <c:v>1380.02</c:v>
                </c:pt>
                <c:pt idx="3671">
                  <c:v>1381.29</c:v>
                </c:pt>
                <c:pt idx="3672">
                  <c:v>1371.8</c:v>
                </c:pt>
                <c:pt idx="3673">
                  <c:v>1353.11</c:v>
                </c:pt>
                <c:pt idx="3674">
                  <c:v>1342.53</c:v>
                </c:pt>
                <c:pt idx="3675">
                  <c:v>1360.03</c:v>
                </c:pt>
                <c:pt idx="3676">
                  <c:v>1348.78</c:v>
                </c:pt>
                <c:pt idx="3677">
                  <c:v>1350</c:v>
                </c:pt>
                <c:pt idx="3678">
                  <c:v>1348.86</c:v>
                </c:pt>
                <c:pt idx="3679">
                  <c:v>1367.21</c:v>
                </c:pt>
                <c:pt idx="3680">
                  <c:v>1348.86</c:v>
                </c:pt>
                <c:pt idx="3681">
                  <c:v>1339.13</c:v>
                </c:pt>
                <c:pt idx="3682">
                  <c:v>1331.29</c:v>
                </c:pt>
                <c:pt idx="3683">
                  <c:v>1336.91</c:v>
                </c:pt>
                <c:pt idx="3684">
                  <c:v>1326.45</c:v>
                </c:pt>
                <c:pt idx="3685">
                  <c:v>1336.64</c:v>
                </c:pt>
                <c:pt idx="3686">
                  <c:v>1380.82</c:v>
                </c:pt>
                <c:pt idx="3687">
                  <c:v>1395.42</c:v>
                </c:pt>
                <c:pt idx="3688">
                  <c:v>1378.55</c:v>
                </c:pt>
                <c:pt idx="3689">
                  <c:v>1355.81</c:v>
                </c:pt>
                <c:pt idx="3690">
                  <c:v>1362.3</c:v>
                </c:pt>
                <c:pt idx="3691">
                  <c:v>1353.97</c:v>
                </c:pt>
                <c:pt idx="3692">
                  <c:v>1330.61</c:v>
                </c:pt>
                <c:pt idx="3693">
                  <c:v>1352.07</c:v>
                </c:pt>
                <c:pt idx="3694">
                  <c:v>1338.6</c:v>
                </c:pt>
                <c:pt idx="3695">
                  <c:v>1310.5</c:v>
                </c:pt>
                <c:pt idx="3696">
                  <c:v>1325.19</c:v>
                </c:pt>
                <c:pt idx="3697">
                  <c:v>1333.25</c:v>
                </c:pt>
                <c:pt idx="3698">
                  <c:v>1373.2</c:v>
                </c:pt>
                <c:pt idx="3699">
                  <c:v>1380.95</c:v>
                </c:pt>
                <c:pt idx="3700">
                  <c:v>1416.25</c:v>
                </c:pt>
                <c:pt idx="3701">
                  <c:v>1401.02</c:v>
                </c:pt>
                <c:pt idx="3702">
                  <c:v>1420.33</c:v>
                </c:pt>
                <c:pt idx="3703">
                  <c:v>1409.13</c:v>
                </c:pt>
                <c:pt idx="3704">
                  <c:v>1390.19</c:v>
                </c:pt>
                <c:pt idx="3705">
                  <c:v>1416.18</c:v>
                </c:pt>
                <c:pt idx="3706">
                  <c:v>1411.63</c:v>
                </c:pt>
                <c:pt idx="3707">
                  <c:v>1447.16</c:v>
                </c:pt>
                <c:pt idx="3708">
                  <c:v>1447.16</c:v>
                </c:pt>
                <c:pt idx="3709">
                  <c:v>1468.36</c:v>
                </c:pt>
                <c:pt idx="3710">
                  <c:v>1478.49</c:v>
                </c:pt>
                <c:pt idx="3711">
                  <c:v>1476.37</c:v>
                </c:pt>
                <c:pt idx="3712">
                  <c:v>1497.66</c:v>
                </c:pt>
                <c:pt idx="3713">
                  <c:v>1496.45</c:v>
                </c:pt>
                <c:pt idx="3714">
                  <c:v>1484.46</c:v>
                </c:pt>
                <c:pt idx="3715">
                  <c:v>1460.12</c:v>
                </c:pt>
                <c:pt idx="3716">
                  <c:v>1453</c:v>
                </c:pt>
                <c:pt idx="3717">
                  <c:v>1454.98</c:v>
                </c:pt>
                <c:pt idx="3718">
                  <c:v>1445.9</c:v>
                </c:pt>
                <c:pt idx="3719">
                  <c:v>1467.95</c:v>
                </c:pt>
                <c:pt idx="3720">
                  <c:v>1488.41</c:v>
                </c:pt>
                <c:pt idx="3721">
                  <c:v>1486.59</c:v>
                </c:pt>
                <c:pt idx="3722">
                  <c:v>1477.65</c:v>
                </c:pt>
                <c:pt idx="3723">
                  <c:v>1515.96</c:v>
                </c:pt>
                <c:pt idx="3724">
                  <c:v>1504.66</c:v>
                </c:pt>
                <c:pt idx="3725">
                  <c:v>1507.35</c:v>
                </c:pt>
              </c:numCache>
            </c:numRef>
          </c:val>
          <c:smooth val="0"/>
          <c:extLst>
            <c:ext xmlns:c16="http://schemas.microsoft.com/office/drawing/2014/chart" uri="{C3380CC4-5D6E-409C-BE32-E72D297353CC}">
              <c16:uniqueId val="{00000000-0BFC-460F-906C-C4B16A8CF4FD}"/>
            </c:ext>
          </c:extLst>
        </c:ser>
        <c:dLbls>
          <c:showLegendKey val="0"/>
          <c:showVal val="0"/>
          <c:showCatName val="0"/>
          <c:showSerName val="0"/>
          <c:showPercent val="0"/>
          <c:showBubbleSize val="0"/>
        </c:dLbls>
        <c:smooth val="0"/>
        <c:axId val="1582187360"/>
        <c:axId val="1582188192"/>
      </c:lineChart>
      <c:dateAx>
        <c:axId val="1582187360"/>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82188192"/>
        <c:crosses val="autoZero"/>
        <c:auto val="1"/>
        <c:lblOffset val="100"/>
        <c:baseTimeUnit val="days"/>
      </c:dateAx>
      <c:valAx>
        <c:axId val="1582188192"/>
        <c:scaling>
          <c:orientation val="minMax"/>
          <c:max val="5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82187360"/>
        <c:crosses val="autoZero"/>
        <c:crossBetween val="between"/>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History</a:t>
            </a:r>
            <a:r>
              <a:rPr lang="en-US" baseline="0"/>
              <a:t> of the implied volatility index VIX</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3997227259895748E-2"/>
          <c:y val="0.1359061463733531"/>
          <c:w val="0.90361442042202267"/>
          <c:h val="0.70073425121350885"/>
        </c:manualLayout>
      </c:layout>
      <c:lineChart>
        <c:grouping val="stacked"/>
        <c:varyColors val="0"/>
        <c:ser>
          <c:idx val="0"/>
          <c:order val="0"/>
          <c:tx>
            <c:strRef>
              <c:f>'[Gradun data Eviews uusin.xlsx]VIX'!$B$1</c:f>
              <c:strCache>
                <c:ptCount val="1"/>
                <c:pt idx="0">
                  <c:v>Last Price</c:v>
                </c:pt>
              </c:strCache>
            </c:strRef>
          </c:tx>
          <c:spPr>
            <a:ln w="28575" cap="rnd">
              <a:solidFill>
                <a:schemeClr val="accent1"/>
              </a:solidFill>
              <a:round/>
            </a:ln>
            <a:effectLst/>
          </c:spPr>
          <c:marker>
            <c:symbol val="none"/>
          </c:marker>
          <c:cat>
            <c:numRef>
              <c:f>'[Gradun data Eviews uusin.xlsx]VIX'!$A$2:$A$3740</c:f>
              <c:numCache>
                <c:formatCode>m/d/yyyy</c:formatCode>
                <c:ptCount val="3739"/>
                <c:pt idx="0">
                  <c:v>44845</c:v>
                </c:pt>
                <c:pt idx="1">
                  <c:v>44844</c:v>
                </c:pt>
                <c:pt idx="2">
                  <c:v>44841</c:v>
                </c:pt>
                <c:pt idx="3">
                  <c:v>44840</c:v>
                </c:pt>
                <c:pt idx="4">
                  <c:v>44839</c:v>
                </c:pt>
                <c:pt idx="5">
                  <c:v>44838</c:v>
                </c:pt>
                <c:pt idx="6">
                  <c:v>44837</c:v>
                </c:pt>
                <c:pt idx="7">
                  <c:v>44834</c:v>
                </c:pt>
                <c:pt idx="8">
                  <c:v>44833</c:v>
                </c:pt>
                <c:pt idx="9">
                  <c:v>44832</c:v>
                </c:pt>
                <c:pt idx="10">
                  <c:v>44831</c:v>
                </c:pt>
                <c:pt idx="11">
                  <c:v>44830</c:v>
                </c:pt>
                <c:pt idx="12">
                  <c:v>44827</c:v>
                </c:pt>
                <c:pt idx="13">
                  <c:v>44826</c:v>
                </c:pt>
                <c:pt idx="14">
                  <c:v>44825</c:v>
                </c:pt>
                <c:pt idx="15">
                  <c:v>44824</c:v>
                </c:pt>
                <c:pt idx="16">
                  <c:v>44823</c:v>
                </c:pt>
                <c:pt idx="17">
                  <c:v>44820</c:v>
                </c:pt>
                <c:pt idx="18">
                  <c:v>44819</c:v>
                </c:pt>
                <c:pt idx="19">
                  <c:v>44818</c:v>
                </c:pt>
                <c:pt idx="20">
                  <c:v>44817</c:v>
                </c:pt>
                <c:pt idx="21">
                  <c:v>44816</c:v>
                </c:pt>
                <c:pt idx="22">
                  <c:v>44813</c:v>
                </c:pt>
                <c:pt idx="23">
                  <c:v>44812</c:v>
                </c:pt>
                <c:pt idx="24">
                  <c:v>44811</c:v>
                </c:pt>
                <c:pt idx="25">
                  <c:v>44810</c:v>
                </c:pt>
                <c:pt idx="26">
                  <c:v>44809</c:v>
                </c:pt>
                <c:pt idx="27">
                  <c:v>44806</c:v>
                </c:pt>
                <c:pt idx="28">
                  <c:v>44805</c:v>
                </c:pt>
                <c:pt idx="29">
                  <c:v>44804</c:v>
                </c:pt>
                <c:pt idx="30">
                  <c:v>44803</c:v>
                </c:pt>
                <c:pt idx="31">
                  <c:v>44802</c:v>
                </c:pt>
                <c:pt idx="32">
                  <c:v>44799</c:v>
                </c:pt>
                <c:pt idx="33">
                  <c:v>44798</c:v>
                </c:pt>
                <c:pt idx="34">
                  <c:v>44797</c:v>
                </c:pt>
                <c:pt idx="35">
                  <c:v>44796</c:v>
                </c:pt>
                <c:pt idx="36">
                  <c:v>44795</c:v>
                </c:pt>
                <c:pt idx="37">
                  <c:v>44792</c:v>
                </c:pt>
                <c:pt idx="38">
                  <c:v>44791</c:v>
                </c:pt>
                <c:pt idx="39">
                  <c:v>44790</c:v>
                </c:pt>
                <c:pt idx="40">
                  <c:v>44789</c:v>
                </c:pt>
                <c:pt idx="41">
                  <c:v>44788</c:v>
                </c:pt>
                <c:pt idx="42">
                  <c:v>44785</c:v>
                </c:pt>
                <c:pt idx="43">
                  <c:v>44784</c:v>
                </c:pt>
                <c:pt idx="44">
                  <c:v>44783</c:v>
                </c:pt>
                <c:pt idx="45">
                  <c:v>44782</c:v>
                </c:pt>
                <c:pt idx="46">
                  <c:v>44781</c:v>
                </c:pt>
                <c:pt idx="47">
                  <c:v>44778</c:v>
                </c:pt>
                <c:pt idx="48">
                  <c:v>44777</c:v>
                </c:pt>
                <c:pt idx="49">
                  <c:v>44776</c:v>
                </c:pt>
                <c:pt idx="50">
                  <c:v>44775</c:v>
                </c:pt>
                <c:pt idx="51">
                  <c:v>44774</c:v>
                </c:pt>
                <c:pt idx="52">
                  <c:v>44771</c:v>
                </c:pt>
                <c:pt idx="53">
                  <c:v>44770</c:v>
                </c:pt>
                <c:pt idx="54">
                  <c:v>44769</c:v>
                </c:pt>
                <c:pt idx="55">
                  <c:v>44768</c:v>
                </c:pt>
                <c:pt idx="56">
                  <c:v>44767</c:v>
                </c:pt>
                <c:pt idx="57">
                  <c:v>44764</c:v>
                </c:pt>
                <c:pt idx="58">
                  <c:v>44763</c:v>
                </c:pt>
                <c:pt idx="59">
                  <c:v>44762</c:v>
                </c:pt>
                <c:pt idx="60">
                  <c:v>44761</c:v>
                </c:pt>
                <c:pt idx="61">
                  <c:v>44760</c:v>
                </c:pt>
                <c:pt idx="62">
                  <c:v>44757</c:v>
                </c:pt>
                <c:pt idx="63">
                  <c:v>44756</c:v>
                </c:pt>
                <c:pt idx="64">
                  <c:v>44755</c:v>
                </c:pt>
                <c:pt idx="65">
                  <c:v>44754</c:v>
                </c:pt>
                <c:pt idx="66">
                  <c:v>44753</c:v>
                </c:pt>
                <c:pt idx="67">
                  <c:v>44750</c:v>
                </c:pt>
                <c:pt idx="68">
                  <c:v>44749</c:v>
                </c:pt>
                <c:pt idx="69">
                  <c:v>44748</c:v>
                </c:pt>
                <c:pt idx="70">
                  <c:v>44747</c:v>
                </c:pt>
                <c:pt idx="71">
                  <c:v>44746</c:v>
                </c:pt>
                <c:pt idx="72">
                  <c:v>44743</c:v>
                </c:pt>
                <c:pt idx="73">
                  <c:v>44742</c:v>
                </c:pt>
                <c:pt idx="74">
                  <c:v>44741</c:v>
                </c:pt>
                <c:pt idx="75">
                  <c:v>44740</c:v>
                </c:pt>
                <c:pt idx="76">
                  <c:v>44739</c:v>
                </c:pt>
                <c:pt idx="77">
                  <c:v>44736</c:v>
                </c:pt>
                <c:pt idx="78">
                  <c:v>44735</c:v>
                </c:pt>
                <c:pt idx="79">
                  <c:v>44734</c:v>
                </c:pt>
                <c:pt idx="80">
                  <c:v>44733</c:v>
                </c:pt>
                <c:pt idx="81">
                  <c:v>44732</c:v>
                </c:pt>
                <c:pt idx="82">
                  <c:v>44729</c:v>
                </c:pt>
                <c:pt idx="83">
                  <c:v>44728</c:v>
                </c:pt>
                <c:pt idx="84">
                  <c:v>44727</c:v>
                </c:pt>
                <c:pt idx="85">
                  <c:v>44726</c:v>
                </c:pt>
                <c:pt idx="86">
                  <c:v>44725</c:v>
                </c:pt>
                <c:pt idx="87">
                  <c:v>44722</c:v>
                </c:pt>
                <c:pt idx="88">
                  <c:v>44721</c:v>
                </c:pt>
                <c:pt idx="89">
                  <c:v>44720</c:v>
                </c:pt>
                <c:pt idx="90">
                  <c:v>44719</c:v>
                </c:pt>
                <c:pt idx="91">
                  <c:v>44718</c:v>
                </c:pt>
                <c:pt idx="92">
                  <c:v>44715</c:v>
                </c:pt>
                <c:pt idx="93">
                  <c:v>44714</c:v>
                </c:pt>
                <c:pt idx="94">
                  <c:v>44713</c:v>
                </c:pt>
                <c:pt idx="95">
                  <c:v>44712</c:v>
                </c:pt>
                <c:pt idx="96">
                  <c:v>44711</c:v>
                </c:pt>
                <c:pt idx="97">
                  <c:v>44708</c:v>
                </c:pt>
                <c:pt idx="98">
                  <c:v>44707</c:v>
                </c:pt>
                <c:pt idx="99">
                  <c:v>44706</c:v>
                </c:pt>
                <c:pt idx="100">
                  <c:v>44705</c:v>
                </c:pt>
                <c:pt idx="101">
                  <c:v>44704</c:v>
                </c:pt>
                <c:pt idx="102">
                  <c:v>44701</c:v>
                </c:pt>
                <c:pt idx="103">
                  <c:v>44700</c:v>
                </c:pt>
                <c:pt idx="104">
                  <c:v>44699</c:v>
                </c:pt>
                <c:pt idx="105">
                  <c:v>44698</c:v>
                </c:pt>
                <c:pt idx="106">
                  <c:v>44697</c:v>
                </c:pt>
                <c:pt idx="107">
                  <c:v>44694</c:v>
                </c:pt>
                <c:pt idx="108">
                  <c:v>44693</c:v>
                </c:pt>
                <c:pt idx="109">
                  <c:v>44692</c:v>
                </c:pt>
                <c:pt idx="110">
                  <c:v>44691</c:v>
                </c:pt>
                <c:pt idx="111">
                  <c:v>44690</c:v>
                </c:pt>
                <c:pt idx="112">
                  <c:v>44687</c:v>
                </c:pt>
                <c:pt idx="113">
                  <c:v>44686</c:v>
                </c:pt>
                <c:pt idx="114">
                  <c:v>44685</c:v>
                </c:pt>
                <c:pt idx="115">
                  <c:v>44684</c:v>
                </c:pt>
                <c:pt idx="116">
                  <c:v>44683</c:v>
                </c:pt>
                <c:pt idx="117">
                  <c:v>44680</c:v>
                </c:pt>
                <c:pt idx="118">
                  <c:v>44679</c:v>
                </c:pt>
                <c:pt idx="119">
                  <c:v>44678</c:v>
                </c:pt>
                <c:pt idx="120">
                  <c:v>44677</c:v>
                </c:pt>
                <c:pt idx="121">
                  <c:v>44676</c:v>
                </c:pt>
                <c:pt idx="122">
                  <c:v>44673</c:v>
                </c:pt>
                <c:pt idx="123">
                  <c:v>44672</c:v>
                </c:pt>
                <c:pt idx="124">
                  <c:v>44671</c:v>
                </c:pt>
                <c:pt idx="125">
                  <c:v>44670</c:v>
                </c:pt>
                <c:pt idx="126">
                  <c:v>44669</c:v>
                </c:pt>
                <c:pt idx="127">
                  <c:v>44665</c:v>
                </c:pt>
                <c:pt idx="128">
                  <c:v>44664</c:v>
                </c:pt>
                <c:pt idx="129">
                  <c:v>44663</c:v>
                </c:pt>
                <c:pt idx="130">
                  <c:v>44662</c:v>
                </c:pt>
                <c:pt idx="131">
                  <c:v>44659</c:v>
                </c:pt>
                <c:pt idx="132">
                  <c:v>44658</c:v>
                </c:pt>
                <c:pt idx="133">
                  <c:v>44657</c:v>
                </c:pt>
                <c:pt idx="134">
                  <c:v>44656</c:v>
                </c:pt>
                <c:pt idx="135">
                  <c:v>44655</c:v>
                </c:pt>
                <c:pt idx="136">
                  <c:v>44652</c:v>
                </c:pt>
                <c:pt idx="137">
                  <c:v>44651</c:v>
                </c:pt>
                <c:pt idx="138">
                  <c:v>44650</c:v>
                </c:pt>
                <c:pt idx="139">
                  <c:v>44649</c:v>
                </c:pt>
                <c:pt idx="140">
                  <c:v>44648</c:v>
                </c:pt>
                <c:pt idx="141">
                  <c:v>44645</c:v>
                </c:pt>
                <c:pt idx="142">
                  <c:v>44644</c:v>
                </c:pt>
                <c:pt idx="143">
                  <c:v>44643</c:v>
                </c:pt>
                <c:pt idx="144">
                  <c:v>44642</c:v>
                </c:pt>
                <c:pt idx="145">
                  <c:v>44641</c:v>
                </c:pt>
                <c:pt idx="146">
                  <c:v>44638</c:v>
                </c:pt>
                <c:pt idx="147">
                  <c:v>44637</c:v>
                </c:pt>
                <c:pt idx="148">
                  <c:v>44636</c:v>
                </c:pt>
                <c:pt idx="149">
                  <c:v>44635</c:v>
                </c:pt>
                <c:pt idx="150">
                  <c:v>44634</c:v>
                </c:pt>
                <c:pt idx="151">
                  <c:v>44631</c:v>
                </c:pt>
                <c:pt idx="152">
                  <c:v>44630</c:v>
                </c:pt>
                <c:pt idx="153">
                  <c:v>44629</c:v>
                </c:pt>
                <c:pt idx="154">
                  <c:v>44628</c:v>
                </c:pt>
                <c:pt idx="155">
                  <c:v>44627</c:v>
                </c:pt>
                <c:pt idx="156">
                  <c:v>44624</c:v>
                </c:pt>
                <c:pt idx="157">
                  <c:v>44623</c:v>
                </c:pt>
                <c:pt idx="158">
                  <c:v>44622</c:v>
                </c:pt>
                <c:pt idx="159">
                  <c:v>44621</c:v>
                </c:pt>
                <c:pt idx="160">
                  <c:v>44620</c:v>
                </c:pt>
                <c:pt idx="161">
                  <c:v>44617</c:v>
                </c:pt>
                <c:pt idx="162">
                  <c:v>44616</c:v>
                </c:pt>
                <c:pt idx="163">
                  <c:v>44615</c:v>
                </c:pt>
                <c:pt idx="164">
                  <c:v>44614</c:v>
                </c:pt>
                <c:pt idx="165">
                  <c:v>44610</c:v>
                </c:pt>
                <c:pt idx="166">
                  <c:v>44609</c:v>
                </c:pt>
                <c:pt idx="167">
                  <c:v>44608</c:v>
                </c:pt>
                <c:pt idx="168">
                  <c:v>44607</c:v>
                </c:pt>
                <c:pt idx="169">
                  <c:v>44606</c:v>
                </c:pt>
                <c:pt idx="170">
                  <c:v>44603</c:v>
                </c:pt>
                <c:pt idx="171">
                  <c:v>44602</c:v>
                </c:pt>
                <c:pt idx="172">
                  <c:v>44601</c:v>
                </c:pt>
                <c:pt idx="173">
                  <c:v>44600</c:v>
                </c:pt>
                <c:pt idx="174">
                  <c:v>44599</c:v>
                </c:pt>
                <c:pt idx="175">
                  <c:v>44596</c:v>
                </c:pt>
                <c:pt idx="176">
                  <c:v>44595</c:v>
                </c:pt>
                <c:pt idx="177">
                  <c:v>44594</c:v>
                </c:pt>
                <c:pt idx="178">
                  <c:v>44593</c:v>
                </c:pt>
                <c:pt idx="179">
                  <c:v>44592</c:v>
                </c:pt>
                <c:pt idx="180">
                  <c:v>44589</c:v>
                </c:pt>
                <c:pt idx="181">
                  <c:v>44588</c:v>
                </c:pt>
                <c:pt idx="182">
                  <c:v>44587</c:v>
                </c:pt>
                <c:pt idx="183">
                  <c:v>44586</c:v>
                </c:pt>
                <c:pt idx="184">
                  <c:v>44585</c:v>
                </c:pt>
                <c:pt idx="185">
                  <c:v>44582</c:v>
                </c:pt>
                <c:pt idx="186">
                  <c:v>44581</c:v>
                </c:pt>
                <c:pt idx="187">
                  <c:v>44580</c:v>
                </c:pt>
                <c:pt idx="188">
                  <c:v>44579</c:v>
                </c:pt>
                <c:pt idx="189">
                  <c:v>44575</c:v>
                </c:pt>
                <c:pt idx="190">
                  <c:v>44574</c:v>
                </c:pt>
                <c:pt idx="191">
                  <c:v>44573</c:v>
                </c:pt>
                <c:pt idx="192">
                  <c:v>44572</c:v>
                </c:pt>
                <c:pt idx="193">
                  <c:v>44571</c:v>
                </c:pt>
                <c:pt idx="194">
                  <c:v>44568</c:v>
                </c:pt>
                <c:pt idx="195">
                  <c:v>44567</c:v>
                </c:pt>
                <c:pt idx="196">
                  <c:v>44566</c:v>
                </c:pt>
                <c:pt idx="197">
                  <c:v>44565</c:v>
                </c:pt>
                <c:pt idx="198">
                  <c:v>44564</c:v>
                </c:pt>
                <c:pt idx="199">
                  <c:v>44561</c:v>
                </c:pt>
                <c:pt idx="200">
                  <c:v>44560</c:v>
                </c:pt>
                <c:pt idx="201">
                  <c:v>44559</c:v>
                </c:pt>
                <c:pt idx="202">
                  <c:v>44558</c:v>
                </c:pt>
                <c:pt idx="203">
                  <c:v>44557</c:v>
                </c:pt>
                <c:pt idx="204">
                  <c:v>44553</c:v>
                </c:pt>
                <c:pt idx="205">
                  <c:v>44552</c:v>
                </c:pt>
                <c:pt idx="206">
                  <c:v>44551</c:v>
                </c:pt>
                <c:pt idx="207">
                  <c:v>44550</c:v>
                </c:pt>
                <c:pt idx="208">
                  <c:v>44547</c:v>
                </c:pt>
                <c:pt idx="209">
                  <c:v>44546</c:v>
                </c:pt>
                <c:pt idx="210">
                  <c:v>44545</c:v>
                </c:pt>
                <c:pt idx="211">
                  <c:v>44544</c:v>
                </c:pt>
                <c:pt idx="212">
                  <c:v>44543</c:v>
                </c:pt>
                <c:pt idx="213">
                  <c:v>44540</c:v>
                </c:pt>
                <c:pt idx="214">
                  <c:v>44539</c:v>
                </c:pt>
                <c:pt idx="215">
                  <c:v>44538</c:v>
                </c:pt>
                <c:pt idx="216">
                  <c:v>44537</c:v>
                </c:pt>
                <c:pt idx="217">
                  <c:v>44536</c:v>
                </c:pt>
                <c:pt idx="218">
                  <c:v>44533</c:v>
                </c:pt>
                <c:pt idx="219">
                  <c:v>44532</c:v>
                </c:pt>
                <c:pt idx="220">
                  <c:v>44531</c:v>
                </c:pt>
                <c:pt idx="221">
                  <c:v>44530</c:v>
                </c:pt>
                <c:pt idx="222">
                  <c:v>44529</c:v>
                </c:pt>
                <c:pt idx="223">
                  <c:v>44526</c:v>
                </c:pt>
                <c:pt idx="224">
                  <c:v>44524</c:v>
                </c:pt>
                <c:pt idx="225">
                  <c:v>44523</c:v>
                </c:pt>
                <c:pt idx="226">
                  <c:v>44522</c:v>
                </c:pt>
                <c:pt idx="227">
                  <c:v>44519</c:v>
                </c:pt>
                <c:pt idx="228">
                  <c:v>44518</c:v>
                </c:pt>
                <c:pt idx="229">
                  <c:v>44517</c:v>
                </c:pt>
                <c:pt idx="230">
                  <c:v>44516</c:v>
                </c:pt>
                <c:pt idx="231">
                  <c:v>44515</c:v>
                </c:pt>
                <c:pt idx="232">
                  <c:v>44512</c:v>
                </c:pt>
                <c:pt idx="233">
                  <c:v>44511</c:v>
                </c:pt>
                <c:pt idx="234">
                  <c:v>44510</c:v>
                </c:pt>
                <c:pt idx="235">
                  <c:v>44509</c:v>
                </c:pt>
                <c:pt idx="236">
                  <c:v>44508</c:v>
                </c:pt>
                <c:pt idx="237">
                  <c:v>44505</c:v>
                </c:pt>
                <c:pt idx="238">
                  <c:v>44504</c:v>
                </c:pt>
                <c:pt idx="239">
                  <c:v>44503</c:v>
                </c:pt>
                <c:pt idx="240">
                  <c:v>44502</c:v>
                </c:pt>
                <c:pt idx="241">
                  <c:v>44501</c:v>
                </c:pt>
                <c:pt idx="242">
                  <c:v>44498</c:v>
                </c:pt>
                <c:pt idx="243">
                  <c:v>44497</c:v>
                </c:pt>
                <c:pt idx="244">
                  <c:v>44496</c:v>
                </c:pt>
                <c:pt idx="245">
                  <c:v>44495</c:v>
                </c:pt>
                <c:pt idx="246">
                  <c:v>44494</c:v>
                </c:pt>
                <c:pt idx="247">
                  <c:v>44491</c:v>
                </c:pt>
                <c:pt idx="248">
                  <c:v>44490</c:v>
                </c:pt>
                <c:pt idx="249">
                  <c:v>44489</c:v>
                </c:pt>
                <c:pt idx="250">
                  <c:v>44488</c:v>
                </c:pt>
                <c:pt idx="251">
                  <c:v>44487</c:v>
                </c:pt>
                <c:pt idx="252">
                  <c:v>44484</c:v>
                </c:pt>
                <c:pt idx="253">
                  <c:v>44483</c:v>
                </c:pt>
                <c:pt idx="254">
                  <c:v>44482</c:v>
                </c:pt>
                <c:pt idx="255">
                  <c:v>44481</c:v>
                </c:pt>
                <c:pt idx="256">
                  <c:v>44480</c:v>
                </c:pt>
                <c:pt idx="257">
                  <c:v>44477</c:v>
                </c:pt>
                <c:pt idx="258">
                  <c:v>44476</c:v>
                </c:pt>
                <c:pt idx="259">
                  <c:v>44475</c:v>
                </c:pt>
                <c:pt idx="260">
                  <c:v>44474</c:v>
                </c:pt>
                <c:pt idx="261">
                  <c:v>44473</c:v>
                </c:pt>
                <c:pt idx="262">
                  <c:v>44470</c:v>
                </c:pt>
                <c:pt idx="263">
                  <c:v>44469</c:v>
                </c:pt>
                <c:pt idx="264">
                  <c:v>44468</c:v>
                </c:pt>
                <c:pt idx="265">
                  <c:v>44467</c:v>
                </c:pt>
                <c:pt idx="266">
                  <c:v>44466</c:v>
                </c:pt>
                <c:pt idx="267">
                  <c:v>44463</c:v>
                </c:pt>
                <c:pt idx="268">
                  <c:v>44462</c:v>
                </c:pt>
                <c:pt idx="269">
                  <c:v>44461</c:v>
                </c:pt>
                <c:pt idx="270">
                  <c:v>44460</c:v>
                </c:pt>
                <c:pt idx="271">
                  <c:v>44459</c:v>
                </c:pt>
                <c:pt idx="272">
                  <c:v>44456</c:v>
                </c:pt>
                <c:pt idx="273">
                  <c:v>44455</c:v>
                </c:pt>
                <c:pt idx="274">
                  <c:v>44454</c:v>
                </c:pt>
                <c:pt idx="275">
                  <c:v>44453</c:v>
                </c:pt>
                <c:pt idx="276">
                  <c:v>44452</c:v>
                </c:pt>
                <c:pt idx="277">
                  <c:v>44449</c:v>
                </c:pt>
                <c:pt idx="278">
                  <c:v>44448</c:v>
                </c:pt>
                <c:pt idx="279">
                  <c:v>44447</c:v>
                </c:pt>
                <c:pt idx="280">
                  <c:v>44446</c:v>
                </c:pt>
                <c:pt idx="281">
                  <c:v>44442</c:v>
                </c:pt>
                <c:pt idx="282">
                  <c:v>44441</c:v>
                </c:pt>
                <c:pt idx="283">
                  <c:v>44440</c:v>
                </c:pt>
                <c:pt idx="284">
                  <c:v>44439</c:v>
                </c:pt>
                <c:pt idx="285">
                  <c:v>44438</c:v>
                </c:pt>
                <c:pt idx="286">
                  <c:v>44435</c:v>
                </c:pt>
                <c:pt idx="287">
                  <c:v>44434</c:v>
                </c:pt>
                <c:pt idx="288">
                  <c:v>44433</c:v>
                </c:pt>
                <c:pt idx="289">
                  <c:v>44432</c:v>
                </c:pt>
                <c:pt idx="290">
                  <c:v>44431</c:v>
                </c:pt>
                <c:pt idx="291">
                  <c:v>44428</c:v>
                </c:pt>
                <c:pt idx="292">
                  <c:v>44427</c:v>
                </c:pt>
                <c:pt idx="293">
                  <c:v>44426</c:v>
                </c:pt>
                <c:pt idx="294">
                  <c:v>44425</c:v>
                </c:pt>
                <c:pt idx="295">
                  <c:v>44424</c:v>
                </c:pt>
                <c:pt idx="296">
                  <c:v>44421</c:v>
                </c:pt>
                <c:pt idx="297">
                  <c:v>44420</c:v>
                </c:pt>
                <c:pt idx="298">
                  <c:v>44419</c:v>
                </c:pt>
                <c:pt idx="299">
                  <c:v>44418</c:v>
                </c:pt>
                <c:pt idx="300">
                  <c:v>44417</c:v>
                </c:pt>
                <c:pt idx="301">
                  <c:v>44414</c:v>
                </c:pt>
                <c:pt idx="302">
                  <c:v>44413</c:v>
                </c:pt>
                <c:pt idx="303">
                  <c:v>44412</c:v>
                </c:pt>
                <c:pt idx="304">
                  <c:v>44411</c:v>
                </c:pt>
                <c:pt idx="305">
                  <c:v>44410</c:v>
                </c:pt>
                <c:pt idx="306">
                  <c:v>44407</c:v>
                </c:pt>
                <c:pt idx="307">
                  <c:v>44406</c:v>
                </c:pt>
                <c:pt idx="308">
                  <c:v>44405</c:v>
                </c:pt>
                <c:pt idx="309">
                  <c:v>44404</c:v>
                </c:pt>
                <c:pt idx="310">
                  <c:v>44403</c:v>
                </c:pt>
                <c:pt idx="311">
                  <c:v>44400</c:v>
                </c:pt>
                <c:pt idx="312">
                  <c:v>44399</c:v>
                </c:pt>
                <c:pt idx="313">
                  <c:v>44398</c:v>
                </c:pt>
                <c:pt idx="314">
                  <c:v>44397</c:v>
                </c:pt>
                <c:pt idx="315">
                  <c:v>44396</c:v>
                </c:pt>
                <c:pt idx="316">
                  <c:v>44393</c:v>
                </c:pt>
                <c:pt idx="317">
                  <c:v>44392</c:v>
                </c:pt>
                <c:pt idx="318">
                  <c:v>44391</c:v>
                </c:pt>
                <c:pt idx="319">
                  <c:v>44390</c:v>
                </c:pt>
                <c:pt idx="320">
                  <c:v>44389</c:v>
                </c:pt>
                <c:pt idx="321">
                  <c:v>44386</c:v>
                </c:pt>
                <c:pt idx="322">
                  <c:v>44385</c:v>
                </c:pt>
                <c:pt idx="323">
                  <c:v>44384</c:v>
                </c:pt>
                <c:pt idx="324">
                  <c:v>44383</c:v>
                </c:pt>
                <c:pt idx="325">
                  <c:v>44379</c:v>
                </c:pt>
                <c:pt idx="326">
                  <c:v>44378</c:v>
                </c:pt>
                <c:pt idx="327">
                  <c:v>44377</c:v>
                </c:pt>
                <c:pt idx="328">
                  <c:v>44376</c:v>
                </c:pt>
                <c:pt idx="329">
                  <c:v>44375</c:v>
                </c:pt>
                <c:pt idx="330">
                  <c:v>44372</c:v>
                </c:pt>
                <c:pt idx="331">
                  <c:v>44371</c:v>
                </c:pt>
                <c:pt idx="332">
                  <c:v>44370</c:v>
                </c:pt>
                <c:pt idx="333">
                  <c:v>44369</c:v>
                </c:pt>
                <c:pt idx="334">
                  <c:v>44368</c:v>
                </c:pt>
                <c:pt idx="335">
                  <c:v>44365</c:v>
                </c:pt>
                <c:pt idx="336">
                  <c:v>44364</c:v>
                </c:pt>
                <c:pt idx="337">
                  <c:v>44363</c:v>
                </c:pt>
                <c:pt idx="338">
                  <c:v>44362</c:v>
                </c:pt>
                <c:pt idx="339">
                  <c:v>44361</c:v>
                </c:pt>
                <c:pt idx="340">
                  <c:v>44358</c:v>
                </c:pt>
                <c:pt idx="341">
                  <c:v>44357</c:v>
                </c:pt>
                <c:pt idx="342">
                  <c:v>44356</c:v>
                </c:pt>
                <c:pt idx="343">
                  <c:v>44355</c:v>
                </c:pt>
                <c:pt idx="344">
                  <c:v>44354</c:v>
                </c:pt>
                <c:pt idx="345">
                  <c:v>44351</c:v>
                </c:pt>
                <c:pt idx="346">
                  <c:v>44350</c:v>
                </c:pt>
                <c:pt idx="347">
                  <c:v>44349</c:v>
                </c:pt>
                <c:pt idx="348">
                  <c:v>44348</c:v>
                </c:pt>
                <c:pt idx="349">
                  <c:v>44344</c:v>
                </c:pt>
                <c:pt idx="350">
                  <c:v>44343</c:v>
                </c:pt>
                <c:pt idx="351">
                  <c:v>44342</c:v>
                </c:pt>
                <c:pt idx="352">
                  <c:v>44341</c:v>
                </c:pt>
                <c:pt idx="353">
                  <c:v>44340</c:v>
                </c:pt>
                <c:pt idx="354">
                  <c:v>44337</c:v>
                </c:pt>
                <c:pt idx="355">
                  <c:v>44336</c:v>
                </c:pt>
                <c:pt idx="356">
                  <c:v>44335</c:v>
                </c:pt>
                <c:pt idx="357">
                  <c:v>44334</c:v>
                </c:pt>
                <c:pt idx="358">
                  <c:v>44333</c:v>
                </c:pt>
                <c:pt idx="359">
                  <c:v>44330</c:v>
                </c:pt>
                <c:pt idx="360">
                  <c:v>44329</c:v>
                </c:pt>
                <c:pt idx="361">
                  <c:v>44328</c:v>
                </c:pt>
                <c:pt idx="362">
                  <c:v>44327</c:v>
                </c:pt>
                <c:pt idx="363">
                  <c:v>44326</c:v>
                </c:pt>
                <c:pt idx="364">
                  <c:v>44323</c:v>
                </c:pt>
                <c:pt idx="365">
                  <c:v>44322</c:v>
                </c:pt>
                <c:pt idx="366">
                  <c:v>44321</c:v>
                </c:pt>
                <c:pt idx="367">
                  <c:v>44320</c:v>
                </c:pt>
                <c:pt idx="368">
                  <c:v>44319</c:v>
                </c:pt>
                <c:pt idx="369">
                  <c:v>44316</c:v>
                </c:pt>
                <c:pt idx="370">
                  <c:v>44315</c:v>
                </c:pt>
                <c:pt idx="371">
                  <c:v>44314</c:v>
                </c:pt>
                <c:pt idx="372">
                  <c:v>44313</c:v>
                </c:pt>
                <c:pt idx="373">
                  <c:v>44312</c:v>
                </c:pt>
                <c:pt idx="374">
                  <c:v>44309</c:v>
                </c:pt>
                <c:pt idx="375">
                  <c:v>44308</c:v>
                </c:pt>
                <c:pt idx="376">
                  <c:v>44307</c:v>
                </c:pt>
                <c:pt idx="377">
                  <c:v>44306</c:v>
                </c:pt>
                <c:pt idx="378">
                  <c:v>44305</c:v>
                </c:pt>
                <c:pt idx="379">
                  <c:v>44302</c:v>
                </c:pt>
                <c:pt idx="380">
                  <c:v>44301</c:v>
                </c:pt>
                <c:pt idx="381">
                  <c:v>44300</c:v>
                </c:pt>
                <c:pt idx="382">
                  <c:v>44299</c:v>
                </c:pt>
                <c:pt idx="383">
                  <c:v>44298</c:v>
                </c:pt>
                <c:pt idx="384">
                  <c:v>44295</c:v>
                </c:pt>
                <c:pt idx="385">
                  <c:v>44294</c:v>
                </c:pt>
                <c:pt idx="386">
                  <c:v>44293</c:v>
                </c:pt>
                <c:pt idx="387">
                  <c:v>44292</c:v>
                </c:pt>
                <c:pt idx="388">
                  <c:v>44291</c:v>
                </c:pt>
                <c:pt idx="389">
                  <c:v>44287</c:v>
                </c:pt>
                <c:pt idx="390">
                  <c:v>44286</c:v>
                </c:pt>
                <c:pt idx="391">
                  <c:v>44285</c:v>
                </c:pt>
                <c:pt idx="392">
                  <c:v>44284</c:v>
                </c:pt>
                <c:pt idx="393">
                  <c:v>44281</c:v>
                </c:pt>
                <c:pt idx="394">
                  <c:v>44280</c:v>
                </c:pt>
                <c:pt idx="395">
                  <c:v>44279</c:v>
                </c:pt>
                <c:pt idx="396">
                  <c:v>44278</c:v>
                </c:pt>
                <c:pt idx="397">
                  <c:v>44277</c:v>
                </c:pt>
                <c:pt idx="398">
                  <c:v>44274</c:v>
                </c:pt>
                <c:pt idx="399">
                  <c:v>44273</c:v>
                </c:pt>
                <c:pt idx="400">
                  <c:v>44272</c:v>
                </c:pt>
                <c:pt idx="401">
                  <c:v>44271</c:v>
                </c:pt>
                <c:pt idx="402">
                  <c:v>44270</c:v>
                </c:pt>
                <c:pt idx="403">
                  <c:v>44267</c:v>
                </c:pt>
                <c:pt idx="404">
                  <c:v>44266</c:v>
                </c:pt>
                <c:pt idx="405">
                  <c:v>44265</c:v>
                </c:pt>
                <c:pt idx="406">
                  <c:v>44264</c:v>
                </c:pt>
                <c:pt idx="407">
                  <c:v>44263</c:v>
                </c:pt>
                <c:pt idx="408">
                  <c:v>44260</c:v>
                </c:pt>
                <c:pt idx="409">
                  <c:v>44259</c:v>
                </c:pt>
                <c:pt idx="410">
                  <c:v>44258</c:v>
                </c:pt>
                <c:pt idx="411">
                  <c:v>44257</c:v>
                </c:pt>
                <c:pt idx="412">
                  <c:v>44256</c:v>
                </c:pt>
                <c:pt idx="413">
                  <c:v>44253</c:v>
                </c:pt>
                <c:pt idx="414">
                  <c:v>44252</c:v>
                </c:pt>
                <c:pt idx="415">
                  <c:v>44251</c:v>
                </c:pt>
                <c:pt idx="416">
                  <c:v>44250</c:v>
                </c:pt>
                <c:pt idx="417">
                  <c:v>44249</c:v>
                </c:pt>
                <c:pt idx="418">
                  <c:v>44246</c:v>
                </c:pt>
                <c:pt idx="419">
                  <c:v>44245</c:v>
                </c:pt>
                <c:pt idx="420">
                  <c:v>44244</c:v>
                </c:pt>
                <c:pt idx="421">
                  <c:v>44243</c:v>
                </c:pt>
                <c:pt idx="422">
                  <c:v>44239</c:v>
                </c:pt>
                <c:pt idx="423">
                  <c:v>44238</c:v>
                </c:pt>
                <c:pt idx="424">
                  <c:v>44237</c:v>
                </c:pt>
                <c:pt idx="425">
                  <c:v>44236</c:v>
                </c:pt>
                <c:pt idx="426">
                  <c:v>44235</c:v>
                </c:pt>
                <c:pt idx="427">
                  <c:v>44232</c:v>
                </c:pt>
                <c:pt idx="428">
                  <c:v>44231</c:v>
                </c:pt>
                <c:pt idx="429">
                  <c:v>44230</c:v>
                </c:pt>
                <c:pt idx="430">
                  <c:v>44229</c:v>
                </c:pt>
                <c:pt idx="431">
                  <c:v>44228</c:v>
                </c:pt>
                <c:pt idx="432">
                  <c:v>44225</c:v>
                </c:pt>
                <c:pt idx="433">
                  <c:v>44224</c:v>
                </c:pt>
                <c:pt idx="434">
                  <c:v>44223</c:v>
                </c:pt>
                <c:pt idx="435">
                  <c:v>44222</c:v>
                </c:pt>
                <c:pt idx="436">
                  <c:v>44221</c:v>
                </c:pt>
                <c:pt idx="437">
                  <c:v>44218</c:v>
                </c:pt>
                <c:pt idx="438">
                  <c:v>44217</c:v>
                </c:pt>
                <c:pt idx="439">
                  <c:v>44216</c:v>
                </c:pt>
                <c:pt idx="440">
                  <c:v>44215</c:v>
                </c:pt>
                <c:pt idx="441">
                  <c:v>44211</c:v>
                </c:pt>
                <c:pt idx="442">
                  <c:v>44210</c:v>
                </c:pt>
                <c:pt idx="443">
                  <c:v>44209</c:v>
                </c:pt>
                <c:pt idx="444">
                  <c:v>44208</c:v>
                </c:pt>
                <c:pt idx="445">
                  <c:v>44207</c:v>
                </c:pt>
                <c:pt idx="446">
                  <c:v>44204</c:v>
                </c:pt>
                <c:pt idx="447">
                  <c:v>44203</c:v>
                </c:pt>
                <c:pt idx="448">
                  <c:v>44202</c:v>
                </c:pt>
                <c:pt idx="449">
                  <c:v>44201</c:v>
                </c:pt>
                <c:pt idx="450">
                  <c:v>44200</c:v>
                </c:pt>
                <c:pt idx="451">
                  <c:v>44196</c:v>
                </c:pt>
                <c:pt idx="452">
                  <c:v>44195</c:v>
                </c:pt>
                <c:pt idx="453">
                  <c:v>44194</c:v>
                </c:pt>
                <c:pt idx="454">
                  <c:v>44193</c:v>
                </c:pt>
                <c:pt idx="455">
                  <c:v>44189</c:v>
                </c:pt>
                <c:pt idx="456">
                  <c:v>44188</c:v>
                </c:pt>
                <c:pt idx="457">
                  <c:v>44187</c:v>
                </c:pt>
                <c:pt idx="458">
                  <c:v>44186</c:v>
                </c:pt>
                <c:pt idx="459">
                  <c:v>44183</c:v>
                </c:pt>
                <c:pt idx="460">
                  <c:v>44182</c:v>
                </c:pt>
                <c:pt idx="461">
                  <c:v>44181</c:v>
                </c:pt>
                <c:pt idx="462">
                  <c:v>44180</c:v>
                </c:pt>
                <c:pt idx="463">
                  <c:v>44179</c:v>
                </c:pt>
                <c:pt idx="464">
                  <c:v>44176</c:v>
                </c:pt>
                <c:pt idx="465">
                  <c:v>44175</c:v>
                </c:pt>
                <c:pt idx="466">
                  <c:v>44174</c:v>
                </c:pt>
                <c:pt idx="467">
                  <c:v>44173</c:v>
                </c:pt>
                <c:pt idx="468">
                  <c:v>44172</c:v>
                </c:pt>
                <c:pt idx="469">
                  <c:v>44169</c:v>
                </c:pt>
                <c:pt idx="470">
                  <c:v>44168</c:v>
                </c:pt>
                <c:pt idx="471">
                  <c:v>44167</c:v>
                </c:pt>
                <c:pt idx="472">
                  <c:v>44166</c:v>
                </c:pt>
                <c:pt idx="473">
                  <c:v>44165</c:v>
                </c:pt>
                <c:pt idx="474">
                  <c:v>44162</c:v>
                </c:pt>
                <c:pt idx="475">
                  <c:v>44160</c:v>
                </c:pt>
                <c:pt idx="476">
                  <c:v>44159</c:v>
                </c:pt>
                <c:pt idx="477">
                  <c:v>44158</c:v>
                </c:pt>
                <c:pt idx="478">
                  <c:v>44155</c:v>
                </c:pt>
                <c:pt idx="479">
                  <c:v>44154</c:v>
                </c:pt>
                <c:pt idx="480">
                  <c:v>44153</c:v>
                </c:pt>
                <c:pt idx="481">
                  <c:v>44152</c:v>
                </c:pt>
                <c:pt idx="482">
                  <c:v>44151</c:v>
                </c:pt>
                <c:pt idx="483">
                  <c:v>44148</c:v>
                </c:pt>
                <c:pt idx="484">
                  <c:v>44147</c:v>
                </c:pt>
                <c:pt idx="485">
                  <c:v>44146</c:v>
                </c:pt>
                <c:pt idx="486">
                  <c:v>44145</c:v>
                </c:pt>
                <c:pt idx="487">
                  <c:v>44144</c:v>
                </c:pt>
                <c:pt idx="488">
                  <c:v>44141</c:v>
                </c:pt>
                <c:pt idx="489">
                  <c:v>44140</c:v>
                </c:pt>
                <c:pt idx="490">
                  <c:v>44139</c:v>
                </c:pt>
                <c:pt idx="491">
                  <c:v>44138</c:v>
                </c:pt>
                <c:pt idx="492">
                  <c:v>44137</c:v>
                </c:pt>
                <c:pt idx="493">
                  <c:v>44134</c:v>
                </c:pt>
                <c:pt idx="494">
                  <c:v>44133</c:v>
                </c:pt>
                <c:pt idx="495">
                  <c:v>44132</c:v>
                </c:pt>
                <c:pt idx="496">
                  <c:v>44131</c:v>
                </c:pt>
                <c:pt idx="497">
                  <c:v>44130</c:v>
                </c:pt>
                <c:pt idx="498">
                  <c:v>44127</c:v>
                </c:pt>
                <c:pt idx="499">
                  <c:v>44126</c:v>
                </c:pt>
                <c:pt idx="500">
                  <c:v>44125</c:v>
                </c:pt>
                <c:pt idx="501">
                  <c:v>44124</c:v>
                </c:pt>
                <c:pt idx="502">
                  <c:v>44123</c:v>
                </c:pt>
                <c:pt idx="503">
                  <c:v>44120</c:v>
                </c:pt>
                <c:pt idx="504">
                  <c:v>44119</c:v>
                </c:pt>
                <c:pt idx="505">
                  <c:v>44118</c:v>
                </c:pt>
                <c:pt idx="506">
                  <c:v>44117</c:v>
                </c:pt>
                <c:pt idx="507">
                  <c:v>44116</c:v>
                </c:pt>
                <c:pt idx="508">
                  <c:v>44113</c:v>
                </c:pt>
                <c:pt idx="509">
                  <c:v>44112</c:v>
                </c:pt>
                <c:pt idx="510">
                  <c:v>44111</c:v>
                </c:pt>
                <c:pt idx="511">
                  <c:v>44110</c:v>
                </c:pt>
                <c:pt idx="512">
                  <c:v>44109</c:v>
                </c:pt>
                <c:pt idx="513">
                  <c:v>44106</c:v>
                </c:pt>
                <c:pt idx="514">
                  <c:v>44105</c:v>
                </c:pt>
                <c:pt idx="515">
                  <c:v>44104</c:v>
                </c:pt>
                <c:pt idx="516">
                  <c:v>44103</c:v>
                </c:pt>
                <c:pt idx="517">
                  <c:v>44102</c:v>
                </c:pt>
                <c:pt idx="518">
                  <c:v>44099</c:v>
                </c:pt>
                <c:pt idx="519">
                  <c:v>44098</c:v>
                </c:pt>
                <c:pt idx="520">
                  <c:v>44097</c:v>
                </c:pt>
                <c:pt idx="521">
                  <c:v>44096</c:v>
                </c:pt>
                <c:pt idx="522">
                  <c:v>44095</c:v>
                </c:pt>
                <c:pt idx="523">
                  <c:v>44092</c:v>
                </c:pt>
                <c:pt idx="524">
                  <c:v>44091</c:v>
                </c:pt>
                <c:pt idx="525">
                  <c:v>44090</c:v>
                </c:pt>
                <c:pt idx="526">
                  <c:v>44089</c:v>
                </c:pt>
                <c:pt idx="527">
                  <c:v>44088</c:v>
                </c:pt>
                <c:pt idx="528">
                  <c:v>44085</c:v>
                </c:pt>
                <c:pt idx="529">
                  <c:v>44084</c:v>
                </c:pt>
                <c:pt idx="530">
                  <c:v>44083</c:v>
                </c:pt>
                <c:pt idx="531">
                  <c:v>44082</c:v>
                </c:pt>
                <c:pt idx="532">
                  <c:v>44078</c:v>
                </c:pt>
                <c:pt idx="533">
                  <c:v>44077</c:v>
                </c:pt>
                <c:pt idx="534">
                  <c:v>44076</c:v>
                </c:pt>
                <c:pt idx="535">
                  <c:v>44075</c:v>
                </c:pt>
                <c:pt idx="536">
                  <c:v>44074</c:v>
                </c:pt>
                <c:pt idx="537">
                  <c:v>44071</c:v>
                </c:pt>
                <c:pt idx="538">
                  <c:v>44070</c:v>
                </c:pt>
                <c:pt idx="539">
                  <c:v>44069</c:v>
                </c:pt>
                <c:pt idx="540">
                  <c:v>44068</c:v>
                </c:pt>
                <c:pt idx="541">
                  <c:v>44067</c:v>
                </c:pt>
                <c:pt idx="542">
                  <c:v>44064</c:v>
                </c:pt>
                <c:pt idx="543">
                  <c:v>44063</c:v>
                </c:pt>
                <c:pt idx="544">
                  <c:v>44062</c:v>
                </c:pt>
                <c:pt idx="545">
                  <c:v>44061</c:v>
                </c:pt>
                <c:pt idx="546">
                  <c:v>44060</c:v>
                </c:pt>
                <c:pt idx="547">
                  <c:v>44057</c:v>
                </c:pt>
                <c:pt idx="548">
                  <c:v>44056</c:v>
                </c:pt>
                <c:pt idx="549">
                  <c:v>44055</c:v>
                </c:pt>
                <c:pt idx="550">
                  <c:v>44054</c:v>
                </c:pt>
                <c:pt idx="551">
                  <c:v>44053</c:v>
                </c:pt>
                <c:pt idx="552">
                  <c:v>44050</c:v>
                </c:pt>
                <c:pt idx="553">
                  <c:v>44049</c:v>
                </c:pt>
                <c:pt idx="554">
                  <c:v>44048</c:v>
                </c:pt>
                <c:pt idx="555">
                  <c:v>44047</c:v>
                </c:pt>
                <c:pt idx="556">
                  <c:v>44046</c:v>
                </c:pt>
                <c:pt idx="557">
                  <c:v>44043</c:v>
                </c:pt>
                <c:pt idx="558">
                  <c:v>44042</c:v>
                </c:pt>
                <c:pt idx="559">
                  <c:v>44041</c:v>
                </c:pt>
                <c:pt idx="560">
                  <c:v>44040</c:v>
                </c:pt>
                <c:pt idx="561">
                  <c:v>44039</c:v>
                </c:pt>
                <c:pt idx="562">
                  <c:v>44036</c:v>
                </c:pt>
                <c:pt idx="563">
                  <c:v>44035</c:v>
                </c:pt>
                <c:pt idx="564">
                  <c:v>44034</c:v>
                </c:pt>
                <c:pt idx="565">
                  <c:v>44033</c:v>
                </c:pt>
                <c:pt idx="566">
                  <c:v>44032</c:v>
                </c:pt>
                <c:pt idx="567">
                  <c:v>44029</c:v>
                </c:pt>
                <c:pt idx="568">
                  <c:v>44028</c:v>
                </c:pt>
                <c:pt idx="569">
                  <c:v>44027</c:v>
                </c:pt>
                <c:pt idx="570">
                  <c:v>44026</c:v>
                </c:pt>
                <c:pt idx="571">
                  <c:v>44025</c:v>
                </c:pt>
                <c:pt idx="572">
                  <c:v>44022</c:v>
                </c:pt>
                <c:pt idx="573">
                  <c:v>44021</c:v>
                </c:pt>
                <c:pt idx="574">
                  <c:v>44020</c:v>
                </c:pt>
                <c:pt idx="575">
                  <c:v>44019</c:v>
                </c:pt>
                <c:pt idx="576">
                  <c:v>44018</c:v>
                </c:pt>
                <c:pt idx="577">
                  <c:v>44014</c:v>
                </c:pt>
                <c:pt idx="578">
                  <c:v>44013</c:v>
                </c:pt>
                <c:pt idx="579">
                  <c:v>44012</c:v>
                </c:pt>
                <c:pt idx="580">
                  <c:v>44011</c:v>
                </c:pt>
                <c:pt idx="581">
                  <c:v>44008</c:v>
                </c:pt>
                <c:pt idx="582">
                  <c:v>44007</c:v>
                </c:pt>
                <c:pt idx="583">
                  <c:v>44006</c:v>
                </c:pt>
                <c:pt idx="584">
                  <c:v>44005</c:v>
                </c:pt>
                <c:pt idx="585">
                  <c:v>44004</c:v>
                </c:pt>
                <c:pt idx="586">
                  <c:v>44001</c:v>
                </c:pt>
                <c:pt idx="587">
                  <c:v>44000</c:v>
                </c:pt>
                <c:pt idx="588">
                  <c:v>43999</c:v>
                </c:pt>
                <c:pt idx="589">
                  <c:v>43998</c:v>
                </c:pt>
                <c:pt idx="590">
                  <c:v>43997</c:v>
                </c:pt>
                <c:pt idx="591">
                  <c:v>43994</c:v>
                </c:pt>
                <c:pt idx="592">
                  <c:v>43993</c:v>
                </c:pt>
                <c:pt idx="593">
                  <c:v>43992</c:v>
                </c:pt>
                <c:pt idx="594">
                  <c:v>43991</c:v>
                </c:pt>
                <c:pt idx="595">
                  <c:v>43990</c:v>
                </c:pt>
                <c:pt idx="596">
                  <c:v>43987</c:v>
                </c:pt>
                <c:pt idx="597">
                  <c:v>43986</c:v>
                </c:pt>
                <c:pt idx="598">
                  <c:v>43985</c:v>
                </c:pt>
                <c:pt idx="599">
                  <c:v>43984</c:v>
                </c:pt>
                <c:pt idx="600">
                  <c:v>43983</c:v>
                </c:pt>
                <c:pt idx="601">
                  <c:v>43980</c:v>
                </c:pt>
                <c:pt idx="602">
                  <c:v>43979</c:v>
                </c:pt>
                <c:pt idx="603">
                  <c:v>43978</c:v>
                </c:pt>
                <c:pt idx="604">
                  <c:v>43977</c:v>
                </c:pt>
                <c:pt idx="605">
                  <c:v>43973</c:v>
                </c:pt>
                <c:pt idx="606">
                  <c:v>43972</c:v>
                </c:pt>
                <c:pt idx="607">
                  <c:v>43971</c:v>
                </c:pt>
                <c:pt idx="608">
                  <c:v>43970</c:v>
                </c:pt>
                <c:pt idx="609">
                  <c:v>43969</c:v>
                </c:pt>
                <c:pt idx="610">
                  <c:v>43966</c:v>
                </c:pt>
                <c:pt idx="611">
                  <c:v>43965</c:v>
                </c:pt>
                <c:pt idx="612">
                  <c:v>43964</c:v>
                </c:pt>
                <c:pt idx="613">
                  <c:v>43963</c:v>
                </c:pt>
                <c:pt idx="614">
                  <c:v>43962</c:v>
                </c:pt>
                <c:pt idx="615">
                  <c:v>43959</c:v>
                </c:pt>
                <c:pt idx="616">
                  <c:v>43958</c:v>
                </c:pt>
                <c:pt idx="617">
                  <c:v>43957</c:v>
                </c:pt>
                <c:pt idx="618">
                  <c:v>43956</c:v>
                </c:pt>
                <c:pt idx="619">
                  <c:v>43955</c:v>
                </c:pt>
                <c:pt idx="620">
                  <c:v>43952</c:v>
                </c:pt>
                <c:pt idx="621">
                  <c:v>43951</c:v>
                </c:pt>
                <c:pt idx="622">
                  <c:v>43950</c:v>
                </c:pt>
                <c:pt idx="623">
                  <c:v>43949</c:v>
                </c:pt>
                <c:pt idx="624">
                  <c:v>43948</c:v>
                </c:pt>
                <c:pt idx="625">
                  <c:v>43945</c:v>
                </c:pt>
                <c:pt idx="626">
                  <c:v>43944</c:v>
                </c:pt>
                <c:pt idx="627">
                  <c:v>43943</c:v>
                </c:pt>
                <c:pt idx="628">
                  <c:v>43942</c:v>
                </c:pt>
                <c:pt idx="629">
                  <c:v>43941</c:v>
                </c:pt>
                <c:pt idx="630">
                  <c:v>43938</c:v>
                </c:pt>
                <c:pt idx="631">
                  <c:v>43937</c:v>
                </c:pt>
                <c:pt idx="632">
                  <c:v>43936</c:v>
                </c:pt>
                <c:pt idx="633">
                  <c:v>43935</c:v>
                </c:pt>
                <c:pt idx="634">
                  <c:v>43934</c:v>
                </c:pt>
                <c:pt idx="635">
                  <c:v>43930</c:v>
                </c:pt>
                <c:pt idx="636">
                  <c:v>43929</c:v>
                </c:pt>
                <c:pt idx="637">
                  <c:v>43928</c:v>
                </c:pt>
                <c:pt idx="638">
                  <c:v>43927</c:v>
                </c:pt>
                <c:pt idx="639">
                  <c:v>43924</c:v>
                </c:pt>
                <c:pt idx="640">
                  <c:v>43923</c:v>
                </c:pt>
                <c:pt idx="641">
                  <c:v>43922</c:v>
                </c:pt>
                <c:pt idx="642">
                  <c:v>43921</c:v>
                </c:pt>
                <c:pt idx="643">
                  <c:v>43920</c:v>
                </c:pt>
                <c:pt idx="644">
                  <c:v>43917</c:v>
                </c:pt>
                <c:pt idx="645">
                  <c:v>43916</c:v>
                </c:pt>
                <c:pt idx="646">
                  <c:v>43915</c:v>
                </c:pt>
                <c:pt idx="647">
                  <c:v>43914</c:v>
                </c:pt>
                <c:pt idx="648">
                  <c:v>43913</c:v>
                </c:pt>
                <c:pt idx="649">
                  <c:v>43910</c:v>
                </c:pt>
                <c:pt idx="650">
                  <c:v>43909</c:v>
                </c:pt>
                <c:pt idx="651">
                  <c:v>43908</c:v>
                </c:pt>
                <c:pt idx="652">
                  <c:v>43907</c:v>
                </c:pt>
                <c:pt idx="653">
                  <c:v>43906</c:v>
                </c:pt>
                <c:pt idx="654">
                  <c:v>43903</c:v>
                </c:pt>
                <c:pt idx="655">
                  <c:v>43902</c:v>
                </c:pt>
                <c:pt idx="656">
                  <c:v>43901</c:v>
                </c:pt>
                <c:pt idx="657">
                  <c:v>43900</c:v>
                </c:pt>
                <c:pt idx="658">
                  <c:v>43899</c:v>
                </c:pt>
                <c:pt idx="659">
                  <c:v>43896</c:v>
                </c:pt>
                <c:pt idx="660">
                  <c:v>43895</c:v>
                </c:pt>
                <c:pt idx="661">
                  <c:v>43894</c:v>
                </c:pt>
                <c:pt idx="662">
                  <c:v>43893</c:v>
                </c:pt>
                <c:pt idx="663">
                  <c:v>43892</c:v>
                </c:pt>
                <c:pt idx="664">
                  <c:v>43889</c:v>
                </c:pt>
                <c:pt idx="665">
                  <c:v>43888</c:v>
                </c:pt>
                <c:pt idx="666">
                  <c:v>43887</c:v>
                </c:pt>
                <c:pt idx="667">
                  <c:v>43886</c:v>
                </c:pt>
                <c:pt idx="668">
                  <c:v>43885</c:v>
                </c:pt>
                <c:pt idx="669">
                  <c:v>43882</c:v>
                </c:pt>
                <c:pt idx="670">
                  <c:v>43881</c:v>
                </c:pt>
                <c:pt idx="671">
                  <c:v>43880</c:v>
                </c:pt>
                <c:pt idx="672">
                  <c:v>43879</c:v>
                </c:pt>
                <c:pt idx="673">
                  <c:v>43875</c:v>
                </c:pt>
                <c:pt idx="674">
                  <c:v>43874</c:v>
                </c:pt>
                <c:pt idx="675">
                  <c:v>43873</c:v>
                </c:pt>
                <c:pt idx="676">
                  <c:v>43872</c:v>
                </c:pt>
                <c:pt idx="677">
                  <c:v>43871</c:v>
                </c:pt>
                <c:pt idx="678">
                  <c:v>43868</c:v>
                </c:pt>
                <c:pt idx="679">
                  <c:v>43867</c:v>
                </c:pt>
                <c:pt idx="680">
                  <c:v>43866</c:v>
                </c:pt>
                <c:pt idx="681">
                  <c:v>43865</c:v>
                </c:pt>
                <c:pt idx="682">
                  <c:v>43864</c:v>
                </c:pt>
                <c:pt idx="683">
                  <c:v>43861</c:v>
                </c:pt>
                <c:pt idx="684">
                  <c:v>43860</c:v>
                </c:pt>
                <c:pt idx="685">
                  <c:v>43859</c:v>
                </c:pt>
                <c:pt idx="686">
                  <c:v>43858</c:v>
                </c:pt>
                <c:pt idx="687">
                  <c:v>43857</c:v>
                </c:pt>
                <c:pt idx="688">
                  <c:v>43854</c:v>
                </c:pt>
                <c:pt idx="689">
                  <c:v>43853</c:v>
                </c:pt>
                <c:pt idx="690">
                  <c:v>43852</c:v>
                </c:pt>
                <c:pt idx="691">
                  <c:v>43851</c:v>
                </c:pt>
                <c:pt idx="692">
                  <c:v>43847</c:v>
                </c:pt>
                <c:pt idx="693">
                  <c:v>43846</c:v>
                </c:pt>
                <c:pt idx="694">
                  <c:v>43845</c:v>
                </c:pt>
                <c:pt idx="695">
                  <c:v>43844</c:v>
                </c:pt>
                <c:pt idx="696">
                  <c:v>43843</c:v>
                </c:pt>
                <c:pt idx="697">
                  <c:v>43840</c:v>
                </c:pt>
                <c:pt idx="698">
                  <c:v>43839</c:v>
                </c:pt>
                <c:pt idx="699">
                  <c:v>43838</c:v>
                </c:pt>
                <c:pt idx="700">
                  <c:v>43837</c:v>
                </c:pt>
                <c:pt idx="701">
                  <c:v>43836</c:v>
                </c:pt>
                <c:pt idx="702">
                  <c:v>43833</c:v>
                </c:pt>
                <c:pt idx="703">
                  <c:v>43832</c:v>
                </c:pt>
                <c:pt idx="704">
                  <c:v>43830</c:v>
                </c:pt>
                <c:pt idx="705">
                  <c:v>43829</c:v>
                </c:pt>
                <c:pt idx="706">
                  <c:v>43826</c:v>
                </c:pt>
                <c:pt idx="707">
                  <c:v>43825</c:v>
                </c:pt>
                <c:pt idx="708">
                  <c:v>43823</c:v>
                </c:pt>
                <c:pt idx="709">
                  <c:v>43822</c:v>
                </c:pt>
                <c:pt idx="710">
                  <c:v>43819</c:v>
                </c:pt>
                <c:pt idx="711">
                  <c:v>43818</c:v>
                </c:pt>
                <c:pt idx="712">
                  <c:v>43817</c:v>
                </c:pt>
                <c:pt idx="713">
                  <c:v>43816</c:v>
                </c:pt>
                <c:pt idx="714">
                  <c:v>43815</c:v>
                </c:pt>
                <c:pt idx="715">
                  <c:v>43812</c:v>
                </c:pt>
                <c:pt idx="716">
                  <c:v>43811</c:v>
                </c:pt>
                <c:pt idx="717">
                  <c:v>43810</c:v>
                </c:pt>
                <c:pt idx="718">
                  <c:v>43809</c:v>
                </c:pt>
                <c:pt idx="719">
                  <c:v>43808</c:v>
                </c:pt>
                <c:pt idx="720">
                  <c:v>43805</c:v>
                </c:pt>
                <c:pt idx="721">
                  <c:v>43804</c:v>
                </c:pt>
                <c:pt idx="722">
                  <c:v>43803</c:v>
                </c:pt>
                <c:pt idx="723">
                  <c:v>43802</c:v>
                </c:pt>
                <c:pt idx="724">
                  <c:v>43801</c:v>
                </c:pt>
                <c:pt idx="725">
                  <c:v>43798</c:v>
                </c:pt>
                <c:pt idx="726">
                  <c:v>43796</c:v>
                </c:pt>
                <c:pt idx="727">
                  <c:v>43795</c:v>
                </c:pt>
                <c:pt idx="728">
                  <c:v>43794</c:v>
                </c:pt>
                <c:pt idx="729">
                  <c:v>43791</c:v>
                </c:pt>
                <c:pt idx="730">
                  <c:v>43790</c:v>
                </c:pt>
                <c:pt idx="731">
                  <c:v>43789</c:v>
                </c:pt>
                <c:pt idx="732">
                  <c:v>43788</c:v>
                </c:pt>
                <c:pt idx="733">
                  <c:v>43787</c:v>
                </c:pt>
                <c:pt idx="734">
                  <c:v>43784</c:v>
                </c:pt>
                <c:pt idx="735">
                  <c:v>43783</c:v>
                </c:pt>
                <c:pt idx="736">
                  <c:v>43782</c:v>
                </c:pt>
                <c:pt idx="737">
                  <c:v>43781</c:v>
                </c:pt>
                <c:pt idx="738">
                  <c:v>43780</c:v>
                </c:pt>
                <c:pt idx="739">
                  <c:v>43777</c:v>
                </c:pt>
                <c:pt idx="740">
                  <c:v>43776</c:v>
                </c:pt>
                <c:pt idx="741">
                  <c:v>43775</c:v>
                </c:pt>
                <c:pt idx="742">
                  <c:v>43774</c:v>
                </c:pt>
                <c:pt idx="743">
                  <c:v>43773</c:v>
                </c:pt>
                <c:pt idx="744">
                  <c:v>43770</c:v>
                </c:pt>
                <c:pt idx="745">
                  <c:v>43769</c:v>
                </c:pt>
                <c:pt idx="746">
                  <c:v>43768</c:v>
                </c:pt>
                <c:pt idx="747">
                  <c:v>43767</c:v>
                </c:pt>
                <c:pt idx="748">
                  <c:v>43766</c:v>
                </c:pt>
                <c:pt idx="749">
                  <c:v>43763</c:v>
                </c:pt>
                <c:pt idx="750">
                  <c:v>43762</c:v>
                </c:pt>
                <c:pt idx="751">
                  <c:v>43761</c:v>
                </c:pt>
                <c:pt idx="752">
                  <c:v>43760</c:v>
                </c:pt>
                <c:pt idx="753">
                  <c:v>43759</c:v>
                </c:pt>
                <c:pt idx="754">
                  <c:v>43756</c:v>
                </c:pt>
                <c:pt idx="755">
                  <c:v>43755</c:v>
                </c:pt>
                <c:pt idx="756">
                  <c:v>43754</c:v>
                </c:pt>
                <c:pt idx="757">
                  <c:v>43753</c:v>
                </c:pt>
                <c:pt idx="758">
                  <c:v>43752</c:v>
                </c:pt>
                <c:pt idx="759">
                  <c:v>43749</c:v>
                </c:pt>
                <c:pt idx="760">
                  <c:v>43748</c:v>
                </c:pt>
                <c:pt idx="761">
                  <c:v>43747</c:v>
                </c:pt>
                <c:pt idx="762">
                  <c:v>43746</c:v>
                </c:pt>
                <c:pt idx="763">
                  <c:v>43745</c:v>
                </c:pt>
                <c:pt idx="764">
                  <c:v>43742</c:v>
                </c:pt>
                <c:pt idx="765">
                  <c:v>43741</c:v>
                </c:pt>
                <c:pt idx="766">
                  <c:v>43740</c:v>
                </c:pt>
                <c:pt idx="767">
                  <c:v>43739</c:v>
                </c:pt>
                <c:pt idx="768">
                  <c:v>43738</c:v>
                </c:pt>
                <c:pt idx="769">
                  <c:v>43735</c:v>
                </c:pt>
                <c:pt idx="770">
                  <c:v>43734</c:v>
                </c:pt>
                <c:pt idx="771">
                  <c:v>43733</c:v>
                </c:pt>
                <c:pt idx="772">
                  <c:v>43732</c:v>
                </c:pt>
                <c:pt idx="773">
                  <c:v>43731</c:v>
                </c:pt>
                <c:pt idx="774">
                  <c:v>43728</c:v>
                </c:pt>
                <c:pt idx="775">
                  <c:v>43727</c:v>
                </c:pt>
                <c:pt idx="776">
                  <c:v>43726</c:v>
                </c:pt>
                <c:pt idx="777">
                  <c:v>43725</c:v>
                </c:pt>
                <c:pt idx="778">
                  <c:v>43724</c:v>
                </c:pt>
                <c:pt idx="779">
                  <c:v>43721</c:v>
                </c:pt>
                <c:pt idx="780">
                  <c:v>43720</c:v>
                </c:pt>
                <c:pt idx="781">
                  <c:v>43719</c:v>
                </c:pt>
                <c:pt idx="782">
                  <c:v>43718</c:v>
                </c:pt>
                <c:pt idx="783">
                  <c:v>43717</c:v>
                </c:pt>
                <c:pt idx="784">
                  <c:v>43714</c:v>
                </c:pt>
                <c:pt idx="785">
                  <c:v>43713</c:v>
                </c:pt>
                <c:pt idx="786">
                  <c:v>43712</c:v>
                </c:pt>
                <c:pt idx="787">
                  <c:v>43711</c:v>
                </c:pt>
                <c:pt idx="788">
                  <c:v>43707</c:v>
                </c:pt>
                <c:pt idx="789">
                  <c:v>43706</c:v>
                </c:pt>
                <c:pt idx="790">
                  <c:v>43705</c:v>
                </c:pt>
                <c:pt idx="791">
                  <c:v>43704</c:v>
                </c:pt>
                <c:pt idx="792">
                  <c:v>43703</c:v>
                </c:pt>
                <c:pt idx="793">
                  <c:v>43700</c:v>
                </c:pt>
                <c:pt idx="794">
                  <c:v>43699</c:v>
                </c:pt>
                <c:pt idx="795">
                  <c:v>43698</c:v>
                </c:pt>
                <c:pt idx="796">
                  <c:v>43697</c:v>
                </c:pt>
                <c:pt idx="797">
                  <c:v>43696</c:v>
                </c:pt>
                <c:pt idx="798">
                  <c:v>43693</c:v>
                </c:pt>
                <c:pt idx="799">
                  <c:v>43692</c:v>
                </c:pt>
                <c:pt idx="800">
                  <c:v>43691</c:v>
                </c:pt>
                <c:pt idx="801">
                  <c:v>43690</c:v>
                </c:pt>
                <c:pt idx="802">
                  <c:v>43689</c:v>
                </c:pt>
                <c:pt idx="803">
                  <c:v>43686</c:v>
                </c:pt>
                <c:pt idx="804">
                  <c:v>43685</c:v>
                </c:pt>
                <c:pt idx="805">
                  <c:v>43684</c:v>
                </c:pt>
                <c:pt idx="806">
                  <c:v>43683</c:v>
                </c:pt>
                <c:pt idx="807">
                  <c:v>43682</c:v>
                </c:pt>
                <c:pt idx="808">
                  <c:v>43679</c:v>
                </c:pt>
                <c:pt idx="809">
                  <c:v>43678</c:v>
                </c:pt>
                <c:pt idx="810">
                  <c:v>43677</c:v>
                </c:pt>
                <c:pt idx="811">
                  <c:v>43676</c:v>
                </c:pt>
                <c:pt idx="812">
                  <c:v>43675</c:v>
                </c:pt>
                <c:pt idx="813">
                  <c:v>43672</c:v>
                </c:pt>
                <c:pt idx="814">
                  <c:v>43671</c:v>
                </c:pt>
                <c:pt idx="815">
                  <c:v>43670</c:v>
                </c:pt>
                <c:pt idx="816">
                  <c:v>43669</c:v>
                </c:pt>
                <c:pt idx="817">
                  <c:v>43668</c:v>
                </c:pt>
                <c:pt idx="818">
                  <c:v>43665</c:v>
                </c:pt>
                <c:pt idx="819">
                  <c:v>43664</c:v>
                </c:pt>
                <c:pt idx="820">
                  <c:v>43663</c:v>
                </c:pt>
                <c:pt idx="821">
                  <c:v>43662</c:v>
                </c:pt>
                <c:pt idx="822">
                  <c:v>43661</c:v>
                </c:pt>
                <c:pt idx="823">
                  <c:v>43658</c:v>
                </c:pt>
                <c:pt idx="824">
                  <c:v>43657</c:v>
                </c:pt>
                <c:pt idx="825">
                  <c:v>43656</c:v>
                </c:pt>
                <c:pt idx="826">
                  <c:v>43655</c:v>
                </c:pt>
                <c:pt idx="827">
                  <c:v>43654</c:v>
                </c:pt>
                <c:pt idx="828">
                  <c:v>43651</c:v>
                </c:pt>
                <c:pt idx="829">
                  <c:v>43649</c:v>
                </c:pt>
                <c:pt idx="830">
                  <c:v>43648</c:v>
                </c:pt>
                <c:pt idx="831">
                  <c:v>43647</c:v>
                </c:pt>
                <c:pt idx="832">
                  <c:v>43644</c:v>
                </c:pt>
                <c:pt idx="833">
                  <c:v>43643</c:v>
                </c:pt>
                <c:pt idx="834">
                  <c:v>43642</c:v>
                </c:pt>
                <c:pt idx="835">
                  <c:v>43641</c:v>
                </c:pt>
                <c:pt idx="836">
                  <c:v>43640</c:v>
                </c:pt>
                <c:pt idx="837">
                  <c:v>43637</c:v>
                </c:pt>
                <c:pt idx="838">
                  <c:v>43636</c:v>
                </c:pt>
                <c:pt idx="839">
                  <c:v>43635</c:v>
                </c:pt>
                <c:pt idx="840">
                  <c:v>43634</c:v>
                </c:pt>
                <c:pt idx="841">
                  <c:v>43633</c:v>
                </c:pt>
                <c:pt idx="842">
                  <c:v>43630</c:v>
                </c:pt>
                <c:pt idx="843">
                  <c:v>43629</c:v>
                </c:pt>
                <c:pt idx="844">
                  <c:v>43628</c:v>
                </c:pt>
                <c:pt idx="845">
                  <c:v>43627</c:v>
                </c:pt>
                <c:pt idx="846">
                  <c:v>43626</c:v>
                </c:pt>
                <c:pt idx="847">
                  <c:v>43623</c:v>
                </c:pt>
                <c:pt idx="848">
                  <c:v>43622</c:v>
                </c:pt>
                <c:pt idx="849">
                  <c:v>43621</c:v>
                </c:pt>
                <c:pt idx="850">
                  <c:v>43620</c:v>
                </c:pt>
                <c:pt idx="851">
                  <c:v>43619</c:v>
                </c:pt>
                <c:pt idx="852">
                  <c:v>43616</c:v>
                </c:pt>
                <c:pt idx="853">
                  <c:v>43615</c:v>
                </c:pt>
                <c:pt idx="854">
                  <c:v>43614</c:v>
                </c:pt>
                <c:pt idx="855">
                  <c:v>43613</c:v>
                </c:pt>
                <c:pt idx="856">
                  <c:v>43609</c:v>
                </c:pt>
                <c:pt idx="857">
                  <c:v>43608</c:v>
                </c:pt>
                <c:pt idx="858">
                  <c:v>43607</c:v>
                </c:pt>
                <c:pt idx="859">
                  <c:v>43606</c:v>
                </c:pt>
                <c:pt idx="860">
                  <c:v>43605</c:v>
                </c:pt>
                <c:pt idx="861">
                  <c:v>43602</c:v>
                </c:pt>
                <c:pt idx="862">
                  <c:v>43601</c:v>
                </c:pt>
                <c:pt idx="863">
                  <c:v>43600</c:v>
                </c:pt>
                <c:pt idx="864">
                  <c:v>43599</c:v>
                </c:pt>
                <c:pt idx="865">
                  <c:v>43598</c:v>
                </c:pt>
                <c:pt idx="866">
                  <c:v>43595</c:v>
                </c:pt>
                <c:pt idx="867">
                  <c:v>43594</c:v>
                </c:pt>
                <c:pt idx="868">
                  <c:v>43593</c:v>
                </c:pt>
                <c:pt idx="869">
                  <c:v>43592</c:v>
                </c:pt>
                <c:pt idx="870">
                  <c:v>43591</c:v>
                </c:pt>
                <c:pt idx="871">
                  <c:v>43588</c:v>
                </c:pt>
                <c:pt idx="872">
                  <c:v>43587</c:v>
                </c:pt>
                <c:pt idx="873">
                  <c:v>43586</c:v>
                </c:pt>
                <c:pt idx="874">
                  <c:v>43585</c:v>
                </c:pt>
                <c:pt idx="875">
                  <c:v>43584</c:v>
                </c:pt>
                <c:pt idx="876">
                  <c:v>43581</c:v>
                </c:pt>
                <c:pt idx="877">
                  <c:v>43580</c:v>
                </c:pt>
                <c:pt idx="878">
                  <c:v>43579</c:v>
                </c:pt>
                <c:pt idx="879">
                  <c:v>43578</c:v>
                </c:pt>
                <c:pt idx="880">
                  <c:v>43577</c:v>
                </c:pt>
                <c:pt idx="881">
                  <c:v>43573</c:v>
                </c:pt>
                <c:pt idx="882">
                  <c:v>43572</c:v>
                </c:pt>
                <c:pt idx="883">
                  <c:v>43571</c:v>
                </c:pt>
                <c:pt idx="884">
                  <c:v>43570</c:v>
                </c:pt>
                <c:pt idx="885">
                  <c:v>43567</c:v>
                </c:pt>
                <c:pt idx="886">
                  <c:v>43566</c:v>
                </c:pt>
                <c:pt idx="887">
                  <c:v>43565</c:v>
                </c:pt>
                <c:pt idx="888">
                  <c:v>43564</c:v>
                </c:pt>
                <c:pt idx="889">
                  <c:v>43563</c:v>
                </c:pt>
                <c:pt idx="890">
                  <c:v>43560</c:v>
                </c:pt>
                <c:pt idx="891">
                  <c:v>43559</c:v>
                </c:pt>
                <c:pt idx="892">
                  <c:v>43558</c:v>
                </c:pt>
                <c:pt idx="893">
                  <c:v>43557</c:v>
                </c:pt>
                <c:pt idx="894">
                  <c:v>43556</c:v>
                </c:pt>
                <c:pt idx="895">
                  <c:v>43553</c:v>
                </c:pt>
                <c:pt idx="896">
                  <c:v>43552</c:v>
                </c:pt>
                <c:pt idx="897">
                  <c:v>43551</c:v>
                </c:pt>
                <c:pt idx="898">
                  <c:v>43550</c:v>
                </c:pt>
                <c:pt idx="899">
                  <c:v>43549</c:v>
                </c:pt>
                <c:pt idx="900">
                  <c:v>43546</c:v>
                </c:pt>
                <c:pt idx="901">
                  <c:v>43545</c:v>
                </c:pt>
                <c:pt idx="902">
                  <c:v>43544</c:v>
                </c:pt>
                <c:pt idx="903">
                  <c:v>43543</c:v>
                </c:pt>
                <c:pt idx="904">
                  <c:v>43542</c:v>
                </c:pt>
                <c:pt idx="905">
                  <c:v>43539</c:v>
                </c:pt>
                <c:pt idx="906">
                  <c:v>43538</c:v>
                </c:pt>
                <c:pt idx="907">
                  <c:v>43537</c:v>
                </c:pt>
                <c:pt idx="908">
                  <c:v>43536</c:v>
                </c:pt>
                <c:pt idx="909">
                  <c:v>43535</c:v>
                </c:pt>
                <c:pt idx="910">
                  <c:v>43532</c:v>
                </c:pt>
                <c:pt idx="911">
                  <c:v>43531</c:v>
                </c:pt>
                <c:pt idx="912">
                  <c:v>43530</c:v>
                </c:pt>
                <c:pt idx="913">
                  <c:v>43529</c:v>
                </c:pt>
                <c:pt idx="914">
                  <c:v>43528</c:v>
                </c:pt>
                <c:pt idx="915">
                  <c:v>43525</c:v>
                </c:pt>
                <c:pt idx="916">
                  <c:v>43524</c:v>
                </c:pt>
                <c:pt idx="917">
                  <c:v>43523</c:v>
                </c:pt>
                <c:pt idx="918">
                  <c:v>43522</c:v>
                </c:pt>
                <c:pt idx="919">
                  <c:v>43521</c:v>
                </c:pt>
                <c:pt idx="920">
                  <c:v>43518</c:v>
                </c:pt>
                <c:pt idx="921">
                  <c:v>43517</c:v>
                </c:pt>
                <c:pt idx="922">
                  <c:v>43516</c:v>
                </c:pt>
                <c:pt idx="923">
                  <c:v>43515</c:v>
                </c:pt>
                <c:pt idx="924">
                  <c:v>43511</c:v>
                </c:pt>
                <c:pt idx="925">
                  <c:v>43510</c:v>
                </c:pt>
                <c:pt idx="926">
                  <c:v>43509</c:v>
                </c:pt>
                <c:pt idx="927">
                  <c:v>43508</c:v>
                </c:pt>
                <c:pt idx="928">
                  <c:v>43507</c:v>
                </c:pt>
                <c:pt idx="929">
                  <c:v>43504</c:v>
                </c:pt>
                <c:pt idx="930">
                  <c:v>43503</c:v>
                </c:pt>
                <c:pt idx="931">
                  <c:v>43502</c:v>
                </c:pt>
                <c:pt idx="932">
                  <c:v>43501</c:v>
                </c:pt>
                <c:pt idx="933">
                  <c:v>43500</c:v>
                </c:pt>
                <c:pt idx="934">
                  <c:v>43497</c:v>
                </c:pt>
                <c:pt idx="935">
                  <c:v>43496</c:v>
                </c:pt>
                <c:pt idx="936">
                  <c:v>43495</c:v>
                </c:pt>
                <c:pt idx="937">
                  <c:v>43494</c:v>
                </c:pt>
                <c:pt idx="938">
                  <c:v>43493</c:v>
                </c:pt>
                <c:pt idx="939">
                  <c:v>43490</c:v>
                </c:pt>
                <c:pt idx="940">
                  <c:v>43489</c:v>
                </c:pt>
                <c:pt idx="941">
                  <c:v>43488</c:v>
                </c:pt>
                <c:pt idx="942">
                  <c:v>43487</c:v>
                </c:pt>
                <c:pt idx="943">
                  <c:v>43483</c:v>
                </c:pt>
                <c:pt idx="944">
                  <c:v>43482</c:v>
                </c:pt>
                <c:pt idx="945">
                  <c:v>43481</c:v>
                </c:pt>
                <c:pt idx="946">
                  <c:v>43480</c:v>
                </c:pt>
                <c:pt idx="947">
                  <c:v>43479</c:v>
                </c:pt>
                <c:pt idx="948">
                  <c:v>43476</c:v>
                </c:pt>
                <c:pt idx="949">
                  <c:v>43475</c:v>
                </c:pt>
                <c:pt idx="950">
                  <c:v>43474</c:v>
                </c:pt>
                <c:pt idx="951">
                  <c:v>43473</c:v>
                </c:pt>
                <c:pt idx="952">
                  <c:v>43472</c:v>
                </c:pt>
                <c:pt idx="953">
                  <c:v>43469</c:v>
                </c:pt>
                <c:pt idx="954">
                  <c:v>43468</c:v>
                </c:pt>
                <c:pt idx="955">
                  <c:v>43467</c:v>
                </c:pt>
                <c:pt idx="956">
                  <c:v>43465</c:v>
                </c:pt>
                <c:pt idx="957">
                  <c:v>43462</c:v>
                </c:pt>
                <c:pt idx="958">
                  <c:v>43461</c:v>
                </c:pt>
                <c:pt idx="959">
                  <c:v>43460</c:v>
                </c:pt>
                <c:pt idx="960">
                  <c:v>43458</c:v>
                </c:pt>
                <c:pt idx="961">
                  <c:v>43455</c:v>
                </c:pt>
                <c:pt idx="962">
                  <c:v>43454</c:v>
                </c:pt>
                <c:pt idx="963">
                  <c:v>43453</c:v>
                </c:pt>
                <c:pt idx="964">
                  <c:v>43452</c:v>
                </c:pt>
                <c:pt idx="965">
                  <c:v>43451</c:v>
                </c:pt>
                <c:pt idx="966">
                  <c:v>43448</c:v>
                </c:pt>
                <c:pt idx="967">
                  <c:v>43447</c:v>
                </c:pt>
                <c:pt idx="968">
                  <c:v>43446</c:v>
                </c:pt>
                <c:pt idx="969">
                  <c:v>43445</c:v>
                </c:pt>
                <c:pt idx="970">
                  <c:v>43444</c:v>
                </c:pt>
                <c:pt idx="971">
                  <c:v>43441</c:v>
                </c:pt>
                <c:pt idx="972">
                  <c:v>43440</c:v>
                </c:pt>
                <c:pt idx="973">
                  <c:v>43438</c:v>
                </c:pt>
                <c:pt idx="974">
                  <c:v>43437</c:v>
                </c:pt>
                <c:pt idx="975">
                  <c:v>43434</c:v>
                </c:pt>
                <c:pt idx="976">
                  <c:v>43433</c:v>
                </c:pt>
                <c:pt idx="977">
                  <c:v>43432</c:v>
                </c:pt>
                <c:pt idx="978">
                  <c:v>43431</c:v>
                </c:pt>
                <c:pt idx="979">
                  <c:v>43430</c:v>
                </c:pt>
                <c:pt idx="980">
                  <c:v>43427</c:v>
                </c:pt>
                <c:pt idx="981">
                  <c:v>43425</c:v>
                </c:pt>
                <c:pt idx="982">
                  <c:v>43424</c:v>
                </c:pt>
                <c:pt idx="983">
                  <c:v>43423</c:v>
                </c:pt>
                <c:pt idx="984">
                  <c:v>43420</c:v>
                </c:pt>
                <c:pt idx="985">
                  <c:v>43419</c:v>
                </c:pt>
                <c:pt idx="986">
                  <c:v>43418</c:v>
                </c:pt>
                <c:pt idx="987">
                  <c:v>43417</c:v>
                </c:pt>
                <c:pt idx="988">
                  <c:v>43416</c:v>
                </c:pt>
                <c:pt idx="989">
                  <c:v>43413</c:v>
                </c:pt>
                <c:pt idx="990">
                  <c:v>43412</c:v>
                </c:pt>
                <c:pt idx="991">
                  <c:v>43411</c:v>
                </c:pt>
                <c:pt idx="992">
                  <c:v>43410</c:v>
                </c:pt>
                <c:pt idx="993">
                  <c:v>43409</c:v>
                </c:pt>
                <c:pt idx="994">
                  <c:v>43406</c:v>
                </c:pt>
                <c:pt idx="995">
                  <c:v>43405</c:v>
                </c:pt>
                <c:pt idx="996">
                  <c:v>43404</c:v>
                </c:pt>
                <c:pt idx="997">
                  <c:v>43403</c:v>
                </c:pt>
                <c:pt idx="998">
                  <c:v>43402</c:v>
                </c:pt>
                <c:pt idx="999">
                  <c:v>43399</c:v>
                </c:pt>
                <c:pt idx="1000">
                  <c:v>43398</c:v>
                </c:pt>
                <c:pt idx="1001">
                  <c:v>43397</c:v>
                </c:pt>
                <c:pt idx="1002">
                  <c:v>43396</c:v>
                </c:pt>
                <c:pt idx="1003">
                  <c:v>43395</c:v>
                </c:pt>
                <c:pt idx="1004">
                  <c:v>43392</c:v>
                </c:pt>
                <c:pt idx="1005">
                  <c:v>43391</c:v>
                </c:pt>
                <c:pt idx="1006">
                  <c:v>43390</c:v>
                </c:pt>
                <c:pt idx="1007">
                  <c:v>43389</c:v>
                </c:pt>
                <c:pt idx="1008">
                  <c:v>43388</c:v>
                </c:pt>
                <c:pt idx="1009">
                  <c:v>43385</c:v>
                </c:pt>
                <c:pt idx="1010">
                  <c:v>43384</c:v>
                </c:pt>
                <c:pt idx="1011">
                  <c:v>43383</c:v>
                </c:pt>
                <c:pt idx="1012">
                  <c:v>43382</c:v>
                </c:pt>
                <c:pt idx="1013">
                  <c:v>43381</c:v>
                </c:pt>
                <c:pt idx="1014">
                  <c:v>43378</c:v>
                </c:pt>
                <c:pt idx="1015">
                  <c:v>43377</c:v>
                </c:pt>
                <c:pt idx="1016">
                  <c:v>43376</c:v>
                </c:pt>
                <c:pt idx="1017">
                  <c:v>43375</c:v>
                </c:pt>
                <c:pt idx="1018">
                  <c:v>43374</c:v>
                </c:pt>
                <c:pt idx="1019">
                  <c:v>43371</c:v>
                </c:pt>
                <c:pt idx="1020">
                  <c:v>43370</c:v>
                </c:pt>
                <c:pt idx="1021">
                  <c:v>43369</c:v>
                </c:pt>
                <c:pt idx="1022">
                  <c:v>43368</c:v>
                </c:pt>
                <c:pt idx="1023">
                  <c:v>43367</c:v>
                </c:pt>
                <c:pt idx="1024">
                  <c:v>43364</c:v>
                </c:pt>
                <c:pt idx="1025">
                  <c:v>43363</c:v>
                </c:pt>
                <c:pt idx="1026">
                  <c:v>43362</c:v>
                </c:pt>
                <c:pt idx="1027">
                  <c:v>43361</c:v>
                </c:pt>
                <c:pt idx="1028">
                  <c:v>43360</c:v>
                </c:pt>
                <c:pt idx="1029">
                  <c:v>43357</c:v>
                </c:pt>
                <c:pt idx="1030">
                  <c:v>43356</c:v>
                </c:pt>
                <c:pt idx="1031">
                  <c:v>43355</c:v>
                </c:pt>
                <c:pt idx="1032">
                  <c:v>43354</c:v>
                </c:pt>
                <c:pt idx="1033">
                  <c:v>43353</c:v>
                </c:pt>
                <c:pt idx="1034">
                  <c:v>43350</c:v>
                </c:pt>
                <c:pt idx="1035">
                  <c:v>43349</c:v>
                </c:pt>
                <c:pt idx="1036">
                  <c:v>43348</c:v>
                </c:pt>
                <c:pt idx="1037">
                  <c:v>43347</c:v>
                </c:pt>
                <c:pt idx="1038">
                  <c:v>43343</c:v>
                </c:pt>
                <c:pt idx="1039">
                  <c:v>43342</c:v>
                </c:pt>
                <c:pt idx="1040">
                  <c:v>43341</c:v>
                </c:pt>
                <c:pt idx="1041">
                  <c:v>43340</c:v>
                </c:pt>
                <c:pt idx="1042">
                  <c:v>43339</c:v>
                </c:pt>
                <c:pt idx="1043">
                  <c:v>43336</c:v>
                </c:pt>
                <c:pt idx="1044">
                  <c:v>43335</c:v>
                </c:pt>
                <c:pt idx="1045">
                  <c:v>43334</c:v>
                </c:pt>
                <c:pt idx="1046">
                  <c:v>43333</c:v>
                </c:pt>
                <c:pt idx="1047">
                  <c:v>43332</c:v>
                </c:pt>
                <c:pt idx="1048">
                  <c:v>43329</c:v>
                </c:pt>
                <c:pt idx="1049">
                  <c:v>43328</c:v>
                </c:pt>
                <c:pt idx="1050">
                  <c:v>43327</c:v>
                </c:pt>
                <c:pt idx="1051">
                  <c:v>43326</c:v>
                </c:pt>
                <c:pt idx="1052">
                  <c:v>43325</c:v>
                </c:pt>
                <c:pt idx="1053">
                  <c:v>43322</c:v>
                </c:pt>
                <c:pt idx="1054">
                  <c:v>43321</c:v>
                </c:pt>
                <c:pt idx="1055">
                  <c:v>43320</c:v>
                </c:pt>
                <c:pt idx="1056">
                  <c:v>43319</c:v>
                </c:pt>
                <c:pt idx="1057">
                  <c:v>43318</c:v>
                </c:pt>
                <c:pt idx="1058">
                  <c:v>43315</c:v>
                </c:pt>
                <c:pt idx="1059">
                  <c:v>43314</c:v>
                </c:pt>
                <c:pt idx="1060">
                  <c:v>43313</c:v>
                </c:pt>
                <c:pt idx="1061">
                  <c:v>43312</c:v>
                </c:pt>
                <c:pt idx="1062">
                  <c:v>43311</c:v>
                </c:pt>
                <c:pt idx="1063">
                  <c:v>43308</c:v>
                </c:pt>
                <c:pt idx="1064">
                  <c:v>43307</c:v>
                </c:pt>
                <c:pt idx="1065">
                  <c:v>43306</c:v>
                </c:pt>
                <c:pt idx="1066">
                  <c:v>43305</c:v>
                </c:pt>
                <c:pt idx="1067">
                  <c:v>43304</c:v>
                </c:pt>
                <c:pt idx="1068">
                  <c:v>43301</c:v>
                </c:pt>
                <c:pt idx="1069">
                  <c:v>43300</c:v>
                </c:pt>
                <c:pt idx="1070">
                  <c:v>43299</c:v>
                </c:pt>
                <c:pt idx="1071">
                  <c:v>43298</c:v>
                </c:pt>
                <c:pt idx="1072">
                  <c:v>43297</c:v>
                </c:pt>
                <c:pt idx="1073">
                  <c:v>43294</c:v>
                </c:pt>
                <c:pt idx="1074">
                  <c:v>43293</c:v>
                </c:pt>
                <c:pt idx="1075">
                  <c:v>43292</c:v>
                </c:pt>
                <c:pt idx="1076">
                  <c:v>43291</c:v>
                </c:pt>
                <c:pt idx="1077">
                  <c:v>43290</c:v>
                </c:pt>
                <c:pt idx="1078">
                  <c:v>43287</c:v>
                </c:pt>
                <c:pt idx="1079">
                  <c:v>43286</c:v>
                </c:pt>
                <c:pt idx="1080">
                  <c:v>43284</c:v>
                </c:pt>
                <c:pt idx="1081">
                  <c:v>43283</c:v>
                </c:pt>
                <c:pt idx="1082">
                  <c:v>43280</c:v>
                </c:pt>
                <c:pt idx="1083">
                  <c:v>43279</c:v>
                </c:pt>
                <c:pt idx="1084">
                  <c:v>43278</c:v>
                </c:pt>
                <c:pt idx="1085">
                  <c:v>43277</c:v>
                </c:pt>
                <c:pt idx="1086">
                  <c:v>43276</c:v>
                </c:pt>
                <c:pt idx="1087">
                  <c:v>43273</c:v>
                </c:pt>
                <c:pt idx="1088">
                  <c:v>43272</c:v>
                </c:pt>
                <c:pt idx="1089">
                  <c:v>43271</c:v>
                </c:pt>
                <c:pt idx="1090">
                  <c:v>43270</c:v>
                </c:pt>
                <c:pt idx="1091">
                  <c:v>43269</c:v>
                </c:pt>
                <c:pt idx="1092">
                  <c:v>43266</c:v>
                </c:pt>
                <c:pt idx="1093">
                  <c:v>43265</c:v>
                </c:pt>
                <c:pt idx="1094">
                  <c:v>43264</c:v>
                </c:pt>
                <c:pt idx="1095">
                  <c:v>43263</c:v>
                </c:pt>
                <c:pt idx="1096">
                  <c:v>43262</c:v>
                </c:pt>
                <c:pt idx="1097">
                  <c:v>43259</c:v>
                </c:pt>
                <c:pt idx="1098">
                  <c:v>43258</c:v>
                </c:pt>
                <c:pt idx="1099">
                  <c:v>43257</c:v>
                </c:pt>
                <c:pt idx="1100">
                  <c:v>43256</c:v>
                </c:pt>
                <c:pt idx="1101">
                  <c:v>43255</c:v>
                </c:pt>
                <c:pt idx="1102">
                  <c:v>43252</c:v>
                </c:pt>
                <c:pt idx="1103">
                  <c:v>43251</c:v>
                </c:pt>
                <c:pt idx="1104">
                  <c:v>43250</c:v>
                </c:pt>
                <c:pt idx="1105">
                  <c:v>43249</c:v>
                </c:pt>
                <c:pt idx="1106">
                  <c:v>43245</c:v>
                </c:pt>
                <c:pt idx="1107">
                  <c:v>43244</c:v>
                </c:pt>
                <c:pt idx="1108">
                  <c:v>43243</c:v>
                </c:pt>
                <c:pt idx="1109">
                  <c:v>43242</c:v>
                </c:pt>
                <c:pt idx="1110">
                  <c:v>43241</c:v>
                </c:pt>
                <c:pt idx="1111">
                  <c:v>43238</c:v>
                </c:pt>
                <c:pt idx="1112">
                  <c:v>43237</c:v>
                </c:pt>
                <c:pt idx="1113">
                  <c:v>43236</c:v>
                </c:pt>
                <c:pt idx="1114">
                  <c:v>43235</c:v>
                </c:pt>
                <c:pt idx="1115">
                  <c:v>43234</c:v>
                </c:pt>
                <c:pt idx="1116">
                  <c:v>43231</c:v>
                </c:pt>
                <c:pt idx="1117">
                  <c:v>43230</c:v>
                </c:pt>
                <c:pt idx="1118">
                  <c:v>43229</c:v>
                </c:pt>
                <c:pt idx="1119">
                  <c:v>43228</c:v>
                </c:pt>
                <c:pt idx="1120">
                  <c:v>43227</c:v>
                </c:pt>
                <c:pt idx="1121">
                  <c:v>43224</c:v>
                </c:pt>
                <c:pt idx="1122">
                  <c:v>43223</c:v>
                </c:pt>
                <c:pt idx="1123">
                  <c:v>43222</c:v>
                </c:pt>
                <c:pt idx="1124">
                  <c:v>43221</c:v>
                </c:pt>
                <c:pt idx="1125">
                  <c:v>43220</c:v>
                </c:pt>
                <c:pt idx="1126">
                  <c:v>43217</c:v>
                </c:pt>
                <c:pt idx="1127">
                  <c:v>43216</c:v>
                </c:pt>
                <c:pt idx="1128">
                  <c:v>43215</c:v>
                </c:pt>
                <c:pt idx="1129">
                  <c:v>43214</c:v>
                </c:pt>
                <c:pt idx="1130">
                  <c:v>43213</c:v>
                </c:pt>
                <c:pt idx="1131">
                  <c:v>43210</c:v>
                </c:pt>
                <c:pt idx="1132">
                  <c:v>43209</c:v>
                </c:pt>
                <c:pt idx="1133">
                  <c:v>43208</c:v>
                </c:pt>
                <c:pt idx="1134">
                  <c:v>43207</c:v>
                </c:pt>
                <c:pt idx="1135">
                  <c:v>43206</c:v>
                </c:pt>
                <c:pt idx="1136">
                  <c:v>43203</c:v>
                </c:pt>
                <c:pt idx="1137">
                  <c:v>43202</c:v>
                </c:pt>
                <c:pt idx="1138">
                  <c:v>43201</c:v>
                </c:pt>
                <c:pt idx="1139">
                  <c:v>43200</c:v>
                </c:pt>
                <c:pt idx="1140">
                  <c:v>43199</c:v>
                </c:pt>
                <c:pt idx="1141">
                  <c:v>43196</c:v>
                </c:pt>
                <c:pt idx="1142">
                  <c:v>43195</c:v>
                </c:pt>
                <c:pt idx="1143">
                  <c:v>43194</c:v>
                </c:pt>
                <c:pt idx="1144">
                  <c:v>43193</c:v>
                </c:pt>
                <c:pt idx="1145">
                  <c:v>43192</c:v>
                </c:pt>
                <c:pt idx="1146">
                  <c:v>43188</c:v>
                </c:pt>
                <c:pt idx="1147">
                  <c:v>43187</c:v>
                </c:pt>
                <c:pt idx="1148">
                  <c:v>43186</c:v>
                </c:pt>
                <c:pt idx="1149">
                  <c:v>43185</c:v>
                </c:pt>
                <c:pt idx="1150">
                  <c:v>43182</c:v>
                </c:pt>
                <c:pt idx="1151">
                  <c:v>43181</c:v>
                </c:pt>
                <c:pt idx="1152">
                  <c:v>43180</c:v>
                </c:pt>
                <c:pt idx="1153">
                  <c:v>43179</c:v>
                </c:pt>
                <c:pt idx="1154">
                  <c:v>43178</c:v>
                </c:pt>
                <c:pt idx="1155">
                  <c:v>43175</c:v>
                </c:pt>
                <c:pt idx="1156">
                  <c:v>43174</c:v>
                </c:pt>
                <c:pt idx="1157">
                  <c:v>43173</c:v>
                </c:pt>
                <c:pt idx="1158">
                  <c:v>43172</c:v>
                </c:pt>
                <c:pt idx="1159">
                  <c:v>43171</c:v>
                </c:pt>
                <c:pt idx="1160">
                  <c:v>43168</c:v>
                </c:pt>
                <c:pt idx="1161">
                  <c:v>43167</c:v>
                </c:pt>
                <c:pt idx="1162">
                  <c:v>43166</c:v>
                </c:pt>
                <c:pt idx="1163">
                  <c:v>43165</c:v>
                </c:pt>
                <c:pt idx="1164">
                  <c:v>43164</c:v>
                </c:pt>
                <c:pt idx="1165">
                  <c:v>43161</c:v>
                </c:pt>
                <c:pt idx="1166">
                  <c:v>43160</c:v>
                </c:pt>
                <c:pt idx="1167">
                  <c:v>43159</c:v>
                </c:pt>
                <c:pt idx="1168">
                  <c:v>43158</c:v>
                </c:pt>
                <c:pt idx="1169">
                  <c:v>43157</c:v>
                </c:pt>
                <c:pt idx="1170">
                  <c:v>43154</c:v>
                </c:pt>
                <c:pt idx="1171">
                  <c:v>43153</c:v>
                </c:pt>
                <c:pt idx="1172">
                  <c:v>43152</c:v>
                </c:pt>
                <c:pt idx="1173">
                  <c:v>43151</c:v>
                </c:pt>
                <c:pt idx="1174">
                  <c:v>43147</c:v>
                </c:pt>
                <c:pt idx="1175">
                  <c:v>43146</c:v>
                </c:pt>
                <c:pt idx="1176">
                  <c:v>43145</c:v>
                </c:pt>
                <c:pt idx="1177">
                  <c:v>43144</c:v>
                </c:pt>
                <c:pt idx="1178">
                  <c:v>43143</c:v>
                </c:pt>
                <c:pt idx="1179">
                  <c:v>43140</c:v>
                </c:pt>
                <c:pt idx="1180">
                  <c:v>43139</c:v>
                </c:pt>
                <c:pt idx="1181">
                  <c:v>43138</c:v>
                </c:pt>
                <c:pt idx="1182">
                  <c:v>43137</c:v>
                </c:pt>
                <c:pt idx="1183">
                  <c:v>43136</c:v>
                </c:pt>
                <c:pt idx="1184">
                  <c:v>43133</c:v>
                </c:pt>
                <c:pt idx="1185">
                  <c:v>43132</c:v>
                </c:pt>
                <c:pt idx="1186">
                  <c:v>43131</c:v>
                </c:pt>
                <c:pt idx="1187">
                  <c:v>43130</c:v>
                </c:pt>
                <c:pt idx="1188">
                  <c:v>43129</c:v>
                </c:pt>
                <c:pt idx="1189">
                  <c:v>43126</c:v>
                </c:pt>
                <c:pt idx="1190">
                  <c:v>43125</c:v>
                </c:pt>
                <c:pt idx="1191">
                  <c:v>43124</c:v>
                </c:pt>
                <c:pt idx="1192">
                  <c:v>43123</c:v>
                </c:pt>
                <c:pt idx="1193">
                  <c:v>43122</c:v>
                </c:pt>
                <c:pt idx="1194">
                  <c:v>43119</c:v>
                </c:pt>
                <c:pt idx="1195">
                  <c:v>43118</c:v>
                </c:pt>
                <c:pt idx="1196">
                  <c:v>43117</c:v>
                </c:pt>
                <c:pt idx="1197">
                  <c:v>43116</c:v>
                </c:pt>
                <c:pt idx="1198">
                  <c:v>43112</c:v>
                </c:pt>
                <c:pt idx="1199">
                  <c:v>43111</c:v>
                </c:pt>
                <c:pt idx="1200">
                  <c:v>43110</c:v>
                </c:pt>
                <c:pt idx="1201">
                  <c:v>43109</c:v>
                </c:pt>
                <c:pt idx="1202">
                  <c:v>43108</c:v>
                </c:pt>
                <c:pt idx="1203">
                  <c:v>43105</c:v>
                </c:pt>
                <c:pt idx="1204">
                  <c:v>43104</c:v>
                </c:pt>
                <c:pt idx="1205">
                  <c:v>43103</c:v>
                </c:pt>
                <c:pt idx="1206">
                  <c:v>43102</c:v>
                </c:pt>
                <c:pt idx="1207">
                  <c:v>43098</c:v>
                </c:pt>
                <c:pt idx="1208">
                  <c:v>43097</c:v>
                </c:pt>
                <c:pt idx="1209">
                  <c:v>43096</c:v>
                </c:pt>
                <c:pt idx="1210">
                  <c:v>43095</c:v>
                </c:pt>
                <c:pt idx="1211">
                  <c:v>43091</c:v>
                </c:pt>
                <c:pt idx="1212">
                  <c:v>43090</c:v>
                </c:pt>
                <c:pt idx="1213">
                  <c:v>43089</c:v>
                </c:pt>
                <c:pt idx="1214">
                  <c:v>43088</c:v>
                </c:pt>
                <c:pt idx="1215">
                  <c:v>43087</c:v>
                </c:pt>
                <c:pt idx="1216">
                  <c:v>43084</c:v>
                </c:pt>
                <c:pt idx="1217">
                  <c:v>43083</c:v>
                </c:pt>
                <c:pt idx="1218">
                  <c:v>43082</c:v>
                </c:pt>
                <c:pt idx="1219">
                  <c:v>43081</c:v>
                </c:pt>
                <c:pt idx="1220">
                  <c:v>43080</c:v>
                </c:pt>
                <c:pt idx="1221">
                  <c:v>43077</c:v>
                </c:pt>
                <c:pt idx="1222">
                  <c:v>43076</c:v>
                </c:pt>
                <c:pt idx="1223">
                  <c:v>43075</c:v>
                </c:pt>
                <c:pt idx="1224">
                  <c:v>43074</c:v>
                </c:pt>
                <c:pt idx="1225">
                  <c:v>43073</c:v>
                </c:pt>
                <c:pt idx="1226">
                  <c:v>43070</c:v>
                </c:pt>
                <c:pt idx="1227">
                  <c:v>43069</c:v>
                </c:pt>
                <c:pt idx="1228">
                  <c:v>43068</c:v>
                </c:pt>
                <c:pt idx="1229">
                  <c:v>43067</c:v>
                </c:pt>
                <c:pt idx="1230">
                  <c:v>43066</c:v>
                </c:pt>
                <c:pt idx="1231">
                  <c:v>43063</c:v>
                </c:pt>
                <c:pt idx="1232">
                  <c:v>43061</c:v>
                </c:pt>
                <c:pt idx="1233">
                  <c:v>43060</c:v>
                </c:pt>
                <c:pt idx="1234">
                  <c:v>43059</c:v>
                </c:pt>
                <c:pt idx="1235">
                  <c:v>43056</c:v>
                </c:pt>
                <c:pt idx="1236">
                  <c:v>43055</c:v>
                </c:pt>
                <c:pt idx="1237">
                  <c:v>43054</c:v>
                </c:pt>
                <c:pt idx="1238">
                  <c:v>43053</c:v>
                </c:pt>
                <c:pt idx="1239">
                  <c:v>43052</c:v>
                </c:pt>
                <c:pt idx="1240">
                  <c:v>43049</c:v>
                </c:pt>
                <c:pt idx="1241">
                  <c:v>43048</c:v>
                </c:pt>
                <c:pt idx="1242">
                  <c:v>43047</c:v>
                </c:pt>
                <c:pt idx="1243">
                  <c:v>43046</c:v>
                </c:pt>
                <c:pt idx="1244">
                  <c:v>43045</c:v>
                </c:pt>
                <c:pt idx="1245">
                  <c:v>43042</c:v>
                </c:pt>
                <c:pt idx="1246">
                  <c:v>43041</c:v>
                </c:pt>
                <c:pt idx="1247">
                  <c:v>43040</c:v>
                </c:pt>
                <c:pt idx="1248">
                  <c:v>43039</c:v>
                </c:pt>
                <c:pt idx="1249">
                  <c:v>43038</c:v>
                </c:pt>
                <c:pt idx="1250">
                  <c:v>43035</c:v>
                </c:pt>
                <c:pt idx="1251">
                  <c:v>43034</c:v>
                </c:pt>
                <c:pt idx="1252">
                  <c:v>43033</c:v>
                </c:pt>
                <c:pt idx="1253">
                  <c:v>43032</c:v>
                </c:pt>
                <c:pt idx="1254">
                  <c:v>43031</c:v>
                </c:pt>
                <c:pt idx="1255">
                  <c:v>43028</c:v>
                </c:pt>
                <c:pt idx="1256">
                  <c:v>43027</c:v>
                </c:pt>
                <c:pt idx="1257">
                  <c:v>43026</c:v>
                </c:pt>
                <c:pt idx="1258">
                  <c:v>43025</c:v>
                </c:pt>
                <c:pt idx="1259">
                  <c:v>43024</c:v>
                </c:pt>
                <c:pt idx="1260">
                  <c:v>43021</c:v>
                </c:pt>
                <c:pt idx="1261">
                  <c:v>43020</c:v>
                </c:pt>
                <c:pt idx="1262">
                  <c:v>43019</c:v>
                </c:pt>
                <c:pt idx="1263">
                  <c:v>43018</c:v>
                </c:pt>
                <c:pt idx="1264">
                  <c:v>43017</c:v>
                </c:pt>
                <c:pt idx="1265">
                  <c:v>43014</c:v>
                </c:pt>
                <c:pt idx="1266">
                  <c:v>43013</c:v>
                </c:pt>
                <c:pt idx="1267">
                  <c:v>43012</c:v>
                </c:pt>
                <c:pt idx="1268">
                  <c:v>43011</c:v>
                </c:pt>
                <c:pt idx="1269">
                  <c:v>43010</c:v>
                </c:pt>
                <c:pt idx="1270">
                  <c:v>43007</c:v>
                </c:pt>
                <c:pt idx="1271">
                  <c:v>43006</c:v>
                </c:pt>
                <c:pt idx="1272">
                  <c:v>43005</c:v>
                </c:pt>
                <c:pt idx="1273">
                  <c:v>43004</c:v>
                </c:pt>
                <c:pt idx="1274">
                  <c:v>43003</c:v>
                </c:pt>
                <c:pt idx="1275">
                  <c:v>43000</c:v>
                </c:pt>
                <c:pt idx="1276">
                  <c:v>42999</c:v>
                </c:pt>
                <c:pt idx="1277">
                  <c:v>42998</c:v>
                </c:pt>
                <c:pt idx="1278">
                  <c:v>42997</c:v>
                </c:pt>
                <c:pt idx="1279">
                  <c:v>42996</c:v>
                </c:pt>
                <c:pt idx="1280">
                  <c:v>42993</c:v>
                </c:pt>
                <c:pt idx="1281">
                  <c:v>42992</c:v>
                </c:pt>
                <c:pt idx="1282">
                  <c:v>42991</c:v>
                </c:pt>
                <c:pt idx="1283">
                  <c:v>42990</c:v>
                </c:pt>
                <c:pt idx="1284">
                  <c:v>42989</c:v>
                </c:pt>
                <c:pt idx="1285">
                  <c:v>42986</c:v>
                </c:pt>
                <c:pt idx="1286">
                  <c:v>42985</c:v>
                </c:pt>
                <c:pt idx="1287">
                  <c:v>42984</c:v>
                </c:pt>
                <c:pt idx="1288">
                  <c:v>42983</c:v>
                </c:pt>
                <c:pt idx="1289">
                  <c:v>42979</c:v>
                </c:pt>
                <c:pt idx="1290">
                  <c:v>42978</c:v>
                </c:pt>
                <c:pt idx="1291">
                  <c:v>42977</c:v>
                </c:pt>
                <c:pt idx="1292">
                  <c:v>42976</c:v>
                </c:pt>
                <c:pt idx="1293">
                  <c:v>42975</c:v>
                </c:pt>
                <c:pt idx="1294">
                  <c:v>42972</c:v>
                </c:pt>
                <c:pt idx="1295">
                  <c:v>42971</c:v>
                </c:pt>
                <c:pt idx="1296">
                  <c:v>42970</c:v>
                </c:pt>
                <c:pt idx="1297">
                  <c:v>42969</c:v>
                </c:pt>
                <c:pt idx="1298">
                  <c:v>42968</c:v>
                </c:pt>
                <c:pt idx="1299">
                  <c:v>42965</c:v>
                </c:pt>
                <c:pt idx="1300">
                  <c:v>42964</c:v>
                </c:pt>
                <c:pt idx="1301">
                  <c:v>42963</c:v>
                </c:pt>
                <c:pt idx="1302">
                  <c:v>42962</c:v>
                </c:pt>
                <c:pt idx="1303">
                  <c:v>42961</c:v>
                </c:pt>
                <c:pt idx="1304">
                  <c:v>42958</c:v>
                </c:pt>
                <c:pt idx="1305">
                  <c:v>42957</c:v>
                </c:pt>
                <c:pt idx="1306">
                  <c:v>42956</c:v>
                </c:pt>
                <c:pt idx="1307">
                  <c:v>42955</c:v>
                </c:pt>
                <c:pt idx="1308">
                  <c:v>42954</c:v>
                </c:pt>
                <c:pt idx="1309">
                  <c:v>42951</c:v>
                </c:pt>
                <c:pt idx="1310">
                  <c:v>42950</c:v>
                </c:pt>
                <c:pt idx="1311">
                  <c:v>42949</c:v>
                </c:pt>
                <c:pt idx="1312">
                  <c:v>42948</c:v>
                </c:pt>
                <c:pt idx="1313">
                  <c:v>42947</c:v>
                </c:pt>
                <c:pt idx="1314">
                  <c:v>42944</c:v>
                </c:pt>
                <c:pt idx="1315">
                  <c:v>42943</c:v>
                </c:pt>
                <c:pt idx="1316">
                  <c:v>42942</c:v>
                </c:pt>
                <c:pt idx="1317">
                  <c:v>42941</c:v>
                </c:pt>
                <c:pt idx="1318">
                  <c:v>42940</c:v>
                </c:pt>
                <c:pt idx="1319">
                  <c:v>42937</c:v>
                </c:pt>
                <c:pt idx="1320">
                  <c:v>42936</c:v>
                </c:pt>
                <c:pt idx="1321">
                  <c:v>42935</c:v>
                </c:pt>
                <c:pt idx="1322">
                  <c:v>42934</c:v>
                </c:pt>
                <c:pt idx="1323">
                  <c:v>42933</c:v>
                </c:pt>
                <c:pt idx="1324">
                  <c:v>42930</c:v>
                </c:pt>
                <c:pt idx="1325">
                  <c:v>42929</c:v>
                </c:pt>
                <c:pt idx="1326">
                  <c:v>42928</c:v>
                </c:pt>
                <c:pt idx="1327">
                  <c:v>42927</c:v>
                </c:pt>
                <c:pt idx="1328">
                  <c:v>42926</c:v>
                </c:pt>
                <c:pt idx="1329">
                  <c:v>42923</c:v>
                </c:pt>
                <c:pt idx="1330">
                  <c:v>42922</c:v>
                </c:pt>
                <c:pt idx="1331">
                  <c:v>42921</c:v>
                </c:pt>
                <c:pt idx="1332">
                  <c:v>42919</c:v>
                </c:pt>
                <c:pt idx="1333">
                  <c:v>42916</c:v>
                </c:pt>
                <c:pt idx="1334">
                  <c:v>42915</c:v>
                </c:pt>
                <c:pt idx="1335">
                  <c:v>42914</c:v>
                </c:pt>
                <c:pt idx="1336">
                  <c:v>42913</c:v>
                </c:pt>
                <c:pt idx="1337">
                  <c:v>42912</c:v>
                </c:pt>
                <c:pt idx="1338">
                  <c:v>42909</c:v>
                </c:pt>
                <c:pt idx="1339">
                  <c:v>42908</c:v>
                </c:pt>
                <c:pt idx="1340">
                  <c:v>42907</c:v>
                </c:pt>
                <c:pt idx="1341">
                  <c:v>42906</c:v>
                </c:pt>
                <c:pt idx="1342">
                  <c:v>42905</c:v>
                </c:pt>
                <c:pt idx="1343">
                  <c:v>42902</c:v>
                </c:pt>
                <c:pt idx="1344">
                  <c:v>42901</c:v>
                </c:pt>
                <c:pt idx="1345">
                  <c:v>42900</c:v>
                </c:pt>
                <c:pt idx="1346">
                  <c:v>42899</c:v>
                </c:pt>
                <c:pt idx="1347">
                  <c:v>42898</c:v>
                </c:pt>
                <c:pt idx="1348">
                  <c:v>42895</c:v>
                </c:pt>
                <c:pt idx="1349">
                  <c:v>42894</c:v>
                </c:pt>
                <c:pt idx="1350">
                  <c:v>42893</c:v>
                </c:pt>
                <c:pt idx="1351">
                  <c:v>42892</c:v>
                </c:pt>
                <c:pt idx="1352">
                  <c:v>42891</c:v>
                </c:pt>
                <c:pt idx="1353">
                  <c:v>42888</c:v>
                </c:pt>
                <c:pt idx="1354">
                  <c:v>42887</c:v>
                </c:pt>
                <c:pt idx="1355">
                  <c:v>42886</c:v>
                </c:pt>
                <c:pt idx="1356">
                  <c:v>42885</c:v>
                </c:pt>
                <c:pt idx="1357">
                  <c:v>42881</c:v>
                </c:pt>
                <c:pt idx="1358">
                  <c:v>42880</c:v>
                </c:pt>
                <c:pt idx="1359">
                  <c:v>42879</c:v>
                </c:pt>
                <c:pt idx="1360">
                  <c:v>42878</c:v>
                </c:pt>
                <c:pt idx="1361">
                  <c:v>42877</c:v>
                </c:pt>
                <c:pt idx="1362">
                  <c:v>42874</c:v>
                </c:pt>
                <c:pt idx="1363">
                  <c:v>42873</c:v>
                </c:pt>
                <c:pt idx="1364">
                  <c:v>42872</c:v>
                </c:pt>
                <c:pt idx="1365">
                  <c:v>42871</c:v>
                </c:pt>
                <c:pt idx="1366">
                  <c:v>42870</c:v>
                </c:pt>
                <c:pt idx="1367">
                  <c:v>42867</c:v>
                </c:pt>
                <c:pt idx="1368">
                  <c:v>42866</c:v>
                </c:pt>
                <c:pt idx="1369">
                  <c:v>42865</c:v>
                </c:pt>
                <c:pt idx="1370">
                  <c:v>42864</c:v>
                </c:pt>
                <c:pt idx="1371">
                  <c:v>42863</c:v>
                </c:pt>
                <c:pt idx="1372">
                  <c:v>42860</c:v>
                </c:pt>
                <c:pt idx="1373">
                  <c:v>42859</c:v>
                </c:pt>
                <c:pt idx="1374">
                  <c:v>42858</c:v>
                </c:pt>
                <c:pt idx="1375">
                  <c:v>42857</c:v>
                </c:pt>
                <c:pt idx="1376">
                  <c:v>42856</c:v>
                </c:pt>
                <c:pt idx="1377">
                  <c:v>42853</c:v>
                </c:pt>
                <c:pt idx="1378">
                  <c:v>42852</c:v>
                </c:pt>
                <c:pt idx="1379">
                  <c:v>42851</c:v>
                </c:pt>
                <c:pt idx="1380">
                  <c:v>42850</c:v>
                </c:pt>
                <c:pt idx="1381">
                  <c:v>42849</c:v>
                </c:pt>
                <c:pt idx="1382">
                  <c:v>42846</c:v>
                </c:pt>
                <c:pt idx="1383">
                  <c:v>42845</c:v>
                </c:pt>
                <c:pt idx="1384">
                  <c:v>42844</c:v>
                </c:pt>
                <c:pt idx="1385">
                  <c:v>42843</c:v>
                </c:pt>
                <c:pt idx="1386">
                  <c:v>42842</c:v>
                </c:pt>
                <c:pt idx="1387">
                  <c:v>42838</c:v>
                </c:pt>
                <c:pt idx="1388">
                  <c:v>42837</c:v>
                </c:pt>
                <c:pt idx="1389">
                  <c:v>42836</c:v>
                </c:pt>
                <c:pt idx="1390">
                  <c:v>42835</c:v>
                </c:pt>
                <c:pt idx="1391">
                  <c:v>42832</c:v>
                </c:pt>
                <c:pt idx="1392">
                  <c:v>42831</c:v>
                </c:pt>
                <c:pt idx="1393">
                  <c:v>42830</c:v>
                </c:pt>
                <c:pt idx="1394">
                  <c:v>42829</c:v>
                </c:pt>
                <c:pt idx="1395">
                  <c:v>42828</c:v>
                </c:pt>
                <c:pt idx="1396">
                  <c:v>42825</c:v>
                </c:pt>
                <c:pt idx="1397">
                  <c:v>42824</c:v>
                </c:pt>
                <c:pt idx="1398">
                  <c:v>42823</c:v>
                </c:pt>
                <c:pt idx="1399">
                  <c:v>42822</c:v>
                </c:pt>
                <c:pt idx="1400">
                  <c:v>42821</c:v>
                </c:pt>
                <c:pt idx="1401">
                  <c:v>42818</c:v>
                </c:pt>
                <c:pt idx="1402">
                  <c:v>42817</c:v>
                </c:pt>
                <c:pt idx="1403">
                  <c:v>42816</c:v>
                </c:pt>
                <c:pt idx="1404">
                  <c:v>42815</c:v>
                </c:pt>
                <c:pt idx="1405">
                  <c:v>42814</c:v>
                </c:pt>
                <c:pt idx="1406">
                  <c:v>42811</c:v>
                </c:pt>
                <c:pt idx="1407">
                  <c:v>42810</c:v>
                </c:pt>
                <c:pt idx="1408">
                  <c:v>42809</c:v>
                </c:pt>
                <c:pt idx="1409">
                  <c:v>42808</c:v>
                </c:pt>
                <c:pt idx="1410">
                  <c:v>42807</c:v>
                </c:pt>
                <c:pt idx="1411">
                  <c:v>42804</c:v>
                </c:pt>
                <c:pt idx="1412">
                  <c:v>42803</c:v>
                </c:pt>
                <c:pt idx="1413">
                  <c:v>42802</c:v>
                </c:pt>
                <c:pt idx="1414">
                  <c:v>42801</c:v>
                </c:pt>
                <c:pt idx="1415">
                  <c:v>42800</c:v>
                </c:pt>
                <c:pt idx="1416">
                  <c:v>42797</c:v>
                </c:pt>
                <c:pt idx="1417">
                  <c:v>42796</c:v>
                </c:pt>
                <c:pt idx="1418">
                  <c:v>42795</c:v>
                </c:pt>
                <c:pt idx="1419">
                  <c:v>42794</c:v>
                </c:pt>
                <c:pt idx="1420">
                  <c:v>42793</c:v>
                </c:pt>
                <c:pt idx="1421">
                  <c:v>42790</c:v>
                </c:pt>
                <c:pt idx="1422">
                  <c:v>42789</c:v>
                </c:pt>
                <c:pt idx="1423">
                  <c:v>42788</c:v>
                </c:pt>
                <c:pt idx="1424">
                  <c:v>42787</c:v>
                </c:pt>
                <c:pt idx="1425">
                  <c:v>42783</c:v>
                </c:pt>
                <c:pt idx="1426">
                  <c:v>42782</c:v>
                </c:pt>
                <c:pt idx="1427">
                  <c:v>42781</c:v>
                </c:pt>
                <c:pt idx="1428">
                  <c:v>42780</c:v>
                </c:pt>
                <c:pt idx="1429">
                  <c:v>42779</c:v>
                </c:pt>
                <c:pt idx="1430">
                  <c:v>42776</c:v>
                </c:pt>
                <c:pt idx="1431">
                  <c:v>42775</c:v>
                </c:pt>
                <c:pt idx="1432">
                  <c:v>42774</c:v>
                </c:pt>
                <c:pt idx="1433">
                  <c:v>42773</c:v>
                </c:pt>
                <c:pt idx="1434">
                  <c:v>42772</c:v>
                </c:pt>
                <c:pt idx="1435">
                  <c:v>42769</c:v>
                </c:pt>
                <c:pt idx="1436">
                  <c:v>42768</c:v>
                </c:pt>
                <c:pt idx="1437">
                  <c:v>42767</c:v>
                </c:pt>
                <c:pt idx="1438">
                  <c:v>42766</c:v>
                </c:pt>
                <c:pt idx="1439">
                  <c:v>42765</c:v>
                </c:pt>
                <c:pt idx="1440">
                  <c:v>42762</c:v>
                </c:pt>
                <c:pt idx="1441">
                  <c:v>42761</c:v>
                </c:pt>
                <c:pt idx="1442">
                  <c:v>42760</c:v>
                </c:pt>
                <c:pt idx="1443">
                  <c:v>42759</c:v>
                </c:pt>
                <c:pt idx="1444">
                  <c:v>42758</c:v>
                </c:pt>
                <c:pt idx="1445">
                  <c:v>42755</c:v>
                </c:pt>
                <c:pt idx="1446">
                  <c:v>42754</c:v>
                </c:pt>
                <c:pt idx="1447">
                  <c:v>42753</c:v>
                </c:pt>
                <c:pt idx="1448">
                  <c:v>42752</c:v>
                </c:pt>
                <c:pt idx="1449">
                  <c:v>42748</c:v>
                </c:pt>
                <c:pt idx="1450">
                  <c:v>42747</c:v>
                </c:pt>
                <c:pt idx="1451">
                  <c:v>42746</c:v>
                </c:pt>
                <c:pt idx="1452">
                  <c:v>42745</c:v>
                </c:pt>
                <c:pt idx="1453">
                  <c:v>42744</c:v>
                </c:pt>
                <c:pt idx="1454">
                  <c:v>42741</c:v>
                </c:pt>
                <c:pt idx="1455">
                  <c:v>42740</c:v>
                </c:pt>
                <c:pt idx="1456">
                  <c:v>42739</c:v>
                </c:pt>
                <c:pt idx="1457">
                  <c:v>42738</c:v>
                </c:pt>
                <c:pt idx="1458">
                  <c:v>42734</c:v>
                </c:pt>
                <c:pt idx="1459">
                  <c:v>42733</c:v>
                </c:pt>
                <c:pt idx="1460">
                  <c:v>42732</c:v>
                </c:pt>
                <c:pt idx="1461">
                  <c:v>42731</c:v>
                </c:pt>
                <c:pt idx="1462">
                  <c:v>42727</c:v>
                </c:pt>
                <c:pt idx="1463">
                  <c:v>42726</c:v>
                </c:pt>
                <c:pt idx="1464">
                  <c:v>42725</c:v>
                </c:pt>
                <c:pt idx="1465">
                  <c:v>42724</c:v>
                </c:pt>
                <c:pt idx="1466">
                  <c:v>42723</c:v>
                </c:pt>
                <c:pt idx="1467">
                  <c:v>42720</c:v>
                </c:pt>
                <c:pt idx="1468">
                  <c:v>42719</c:v>
                </c:pt>
                <c:pt idx="1469">
                  <c:v>42718</c:v>
                </c:pt>
                <c:pt idx="1470">
                  <c:v>42717</c:v>
                </c:pt>
                <c:pt idx="1471">
                  <c:v>42716</c:v>
                </c:pt>
                <c:pt idx="1472">
                  <c:v>42713</c:v>
                </c:pt>
                <c:pt idx="1473">
                  <c:v>42712</c:v>
                </c:pt>
                <c:pt idx="1474">
                  <c:v>42711</c:v>
                </c:pt>
                <c:pt idx="1475">
                  <c:v>42710</c:v>
                </c:pt>
                <c:pt idx="1476">
                  <c:v>42709</c:v>
                </c:pt>
                <c:pt idx="1477">
                  <c:v>42706</c:v>
                </c:pt>
                <c:pt idx="1478">
                  <c:v>42705</c:v>
                </c:pt>
                <c:pt idx="1479">
                  <c:v>42704</c:v>
                </c:pt>
                <c:pt idx="1480">
                  <c:v>42703</c:v>
                </c:pt>
                <c:pt idx="1481">
                  <c:v>42702</c:v>
                </c:pt>
                <c:pt idx="1482">
                  <c:v>42699</c:v>
                </c:pt>
                <c:pt idx="1483">
                  <c:v>42697</c:v>
                </c:pt>
                <c:pt idx="1484">
                  <c:v>42696</c:v>
                </c:pt>
                <c:pt idx="1485">
                  <c:v>42695</c:v>
                </c:pt>
                <c:pt idx="1486">
                  <c:v>42692</c:v>
                </c:pt>
                <c:pt idx="1487">
                  <c:v>42691</c:v>
                </c:pt>
                <c:pt idx="1488">
                  <c:v>42690</c:v>
                </c:pt>
                <c:pt idx="1489">
                  <c:v>42689</c:v>
                </c:pt>
                <c:pt idx="1490">
                  <c:v>42688</c:v>
                </c:pt>
                <c:pt idx="1491">
                  <c:v>42685</c:v>
                </c:pt>
                <c:pt idx="1492">
                  <c:v>42684</c:v>
                </c:pt>
                <c:pt idx="1493">
                  <c:v>42683</c:v>
                </c:pt>
                <c:pt idx="1494">
                  <c:v>42682</c:v>
                </c:pt>
                <c:pt idx="1495">
                  <c:v>42681</c:v>
                </c:pt>
                <c:pt idx="1496">
                  <c:v>42678</c:v>
                </c:pt>
                <c:pt idx="1497">
                  <c:v>42677</c:v>
                </c:pt>
                <c:pt idx="1498">
                  <c:v>42676</c:v>
                </c:pt>
                <c:pt idx="1499">
                  <c:v>42675</c:v>
                </c:pt>
                <c:pt idx="1500">
                  <c:v>42674</c:v>
                </c:pt>
                <c:pt idx="1501">
                  <c:v>42671</c:v>
                </c:pt>
                <c:pt idx="1502">
                  <c:v>42670</c:v>
                </c:pt>
                <c:pt idx="1503">
                  <c:v>42669</c:v>
                </c:pt>
                <c:pt idx="1504">
                  <c:v>42668</c:v>
                </c:pt>
                <c:pt idx="1505">
                  <c:v>42667</c:v>
                </c:pt>
                <c:pt idx="1506">
                  <c:v>42664</c:v>
                </c:pt>
                <c:pt idx="1507">
                  <c:v>42663</c:v>
                </c:pt>
                <c:pt idx="1508">
                  <c:v>42662</c:v>
                </c:pt>
                <c:pt idx="1509">
                  <c:v>42661</c:v>
                </c:pt>
                <c:pt idx="1510">
                  <c:v>42660</c:v>
                </c:pt>
                <c:pt idx="1511">
                  <c:v>42657</c:v>
                </c:pt>
                <c:pt idx="1512">
                  <c:v>42656</c:v>
                </c:pt>
                <c:pt idx="1513">
                  <c:v>42655</c:v>
                </c:pt>
                <c:pt idx="1514">
                  <c:v>42654</c:v>
                </c:pt>
                <c:pt idx="1515">
                  <c:v>42653</c:v>
                </c:pt>
                <c:pt idx="1516">
                  <c:v>42650</c:v>
                </c:pt>
                <c:pt idx="1517">
                  <c:v>42649</c:v>
                </c:pt>
                <c:pt idx="1518">
                  <c:v>42648</c:v>
                </c:pt>
                <c:pt idx="1519">
                  <c:v>42647</c:v>
                </c:pt>
                <c:pt idx="1520">
                  <c:v>42646</c:v>
                </c:pt>
                <c:pt idx="1521">
                  <c:v>42643</c:v>
                </c:pt>
                <c:pt idx="1522">
                  <c:v>42642</c:v>
                </c:pt>
                <c:pt idx="1523">
                  <c:v>42641</c:v>
                </c:pt>
                <c:pt idx="1524">
                  <c:v>42640</c:v>
                </c:pt>
                <c:pt idx="1525">
                  <c:v>42639</c:v>
                </c:pt>
                <c:pt idx="1526">
                  <c:v>42636</c:v>
                </c:pt>
                <c:pt idx="1527">
                  <c:v>42635</c:v>
                </c:pt>
                <c:pt idx="1528">
                  <c:v>42634</c:v>
                </c:pt>
                <c:pt idx="1529">
                  <c:v>42633</c:v>
                </c:pt>
                <c:pt idx="1530">
                  <c:v>42632</c:v>
                </c:pt>
                <c:pt idx="1531">
                  <c:v>42629</c:v>
                </c:pt>
                <c:pt idx="1532">
                  <c:v>42628</c:v>
                </c:pt>
                <c:pt idx="1533">
                  <c:v>42627</c:v>
                </c:pt>
                <c:pt idx="1534">
                  <c:v>42626</c:v>
                </c:pt>
                <c:pt idx="1535">
                  <c:v>42625</c:v>
                </c:pt>
                <c:pt idx="1536">
                  <c:v>42622</c:v>
                </c:pt>
                <c:pt idx="1537">
                  <c:v>42621</c:v>
                </c:pt>
                <c:pt idx="1538">
                  <c:v>42620</c:v>
                </c:pt>
                <c:pt idx="1539">
                  <c:v>42619</c:v>
                </c:pt>
                <c:pt idx="1540">
                  <c:v>42615</c:v>
                </c:pt>
                <c:pt idx="1541">
                  <c:v>42614</c:v>
                </c:pt>
                <c:pt idx="1542">
                  <c:v>42613</c:v>
                </c:pt>
                <c:pt idx="1543">
                  <c:v>42612</c:v>
                </c:pt>
                <c:pt idx="1544">
                  <c:v>42611</c:v>
                </c:pt>
                <c:pt idx="1545">
                  <c:v>42608</c:v>
                </c:pt>
                <c:pt idx="1546">
                  <c:v>42607</c:v>
                </c:pt>
                <c:pt idx="1547">
                  <c:v>42606</c:v>
                </c:pt>
                <c:pt idx="1548">
                  <c:v>42605</c:v>
                </c:pt>
                <c:pt idx="1549">
                  <c:v>42604</c:v>
                </c:pt>
                <c:pt idx="1550">
                  <c:v>42601</c:v>
                </c:pt>
                <c:pt idx="1551">
                  <c:v>42600</c:v>
                </c:pt>
                <c:pt idx="1552">
                  <c:v>42599</c:v>
                </c:pt>
                <c:pt idx="1553">
                  <c:v>42598</c:v>
                </c:pt>
                <c:pt idx="1554">
                  <c:v>42597</c:v>
                </c:pt>
                <c:pt idx="1555">
                  <c:v>42594</c:v>
                </c:pt>
                <c:pt idx="1556">
                  <c:v>42593</c:v>
                </c:pt>
                <c:pt idx="1557">
                  <c:v>42592</c:v>
                </c:pt>
                <c:pt idx="1558">
                  <c:v>42591</c:v>
                </c:pt>
                <c:pt idx="1559">
                  <c:v>42590</c:v>
                </c:pt>
                <c:pt idx="1560">
                  <c:v>42587</c:v>
                </c:pt>
                <c:pt idx="1561">
                  <c:v>42586</c:v>
                </c:pt>
                <c:pt idx="1562">
                  <c:v>42585</c:v>
                </c:pt>
                <c:pt idx="1563">
                  <c:v>42584</c:v>
                </c:pt>
                <c:pt idx="1564">
                  <c:v>42583</c:v>
                </c:pt>
                <c:pt idx="1565">
                  <c:v>42580</c:v>
                </c:pt>
                <c:pt idx="1566">
                  <c:v>42579</c:v>
                </c:pt>
                <c:pt idx="1567">
                  <c:v>42578</c:v>
                </c:pt>
                <c:pt idx="1568">
                  <c:v>42577</c:v>
                </c:pt>
                <c:pt idx="1569">
                  <c:v>42576</c:v>
                </c:pt>
                <c:pt idx="1570">
                  <c:v>42573</c:v>
                </c:pt>
                <c:pt idx="1571">
                  <c:v>42572</c:v>
                </c:pt>
                <c:pt idx="1572">
                  <c:v>42571</c:v>
                </c:pt>
                <c:pt idx="1573">
                  <c:v>42570</c:v>
                </c:pt>
                <c:pt idx="1574">
                  <c:v>42569</c:v>
                </c:pt>
                <c:pt idx="1575">
                  <c:v>42566</c:v>
                </c:pt>
                <c:pt idx="1576">
                  <c:v>42565</c:v>
                </c:pt>
                <c:pt idx="1577">
                  <c:v>42564</c:v>
                </c:pt>
                <c:pt idx="1578">
                  <c:v>42563</c:v>
                </c:pt>
                <c:pt idx="1579">
                  <c:v>42562</c:v>
                </c:pt>
                <c:pt idx="1580">
                  <c:v>42559</c:v>
                </c:pt>
                <c:pt idx="1581">
                  <c:v>42558</c:v>
                </c:pt>
                <c:pt idx="1582">
                  <c:v>42557</c:v>
                </c:pt>
                <c:pt idx="1583">
                  <c:v>42556</c:v>
                </c:pt>
                <c:pt idx="1584">
                  <c:v>42552</c:v>
                </c:pt>
                <c:pt idx="1585">
                  <c:v>42551</c:v>
                </c:pt>
                <c:pt idx="1586">
                  <c:v>42550</c:v>
                </c:pt>
                <c:pt idx="1587">
                  <c:v>42549</c:v>
                </c:pt>
                <c:pt idx="1588">
                  <c:v>42548</c:v>
                </c:pt>
                <c:pt idx="1589">
                  <c:v>42545</c:v>
                </c:pt>
                <c:pt idx="1590">
                  <c:v>42544</c:v>
                </c:pt>
                <c:pt idx="1591">
                  <c:v>42543</c:v>
                </c:pt>
                <c:pt idx="1592">
                  <c:v>42542</c:v>
                </c:pt>
                <c:pt idx="1593">
                  <c:v>42541</c:v>
                </c:pt>
                <c:pt idx="1594">
                  <c:v>42538</c:v>
                </c:pt>
                <c:pt idx="1595">
                  <c:v>42537</c:v>
                </c:pt>
                <c:pt idx="1596">
                  <c:v>42536</c:v>
                </c:pt>
                <c:pt idx="1597">
                  <c:v>42535</c:v>
                </c:pt>
                <c:pt idx="1598">
                  <c:v>42534</c:v>
                </c:pt>
                <c:pt idx="1599">
                  <c:v>42531</c:v>
                </c:pt>
                <c:pt idx="1600">
                  <c:v>42530</c:v>
                </c:pt>
                <c:pt idx="1601">
                  <c:v>42529</c:v>
                </c:pt>
                <c:pt idx="1602">
                  <c:v>42528</c:v>
                </c:pt>
                <c:pt idx="1603">
                  <c:v>42527</c:v>
                </c:pt>
                <c:pt idx="1604">
                  <c:v>42524</c:v>
                </c:pt>
                <c:pt idx="1605">
                  <c:v>42523</c:v>
                </c:pt>
                <c:pt idx="1606">
                  <c:v>42522</c:v>
                </c:pt>
                <c:pt idx="1607">
                  <c:v>42521</c:v>
                </c:pt>
                <c:pt idx="1608">
                  <c:v>42517</c:v>
                </c:pt>
                <c:pt idx="1609">
                  <c:v>42516</c:v>
                </c:pt>
                <c:pt idx="1610">
                  <c:v>42515</c:v>
                </c:pt>
                <c:pt idx="1611">
                  <c:v>42514</c:v>
                </c:pt>
                <c:pt idx="1612">
                  <c:v>42513</c:v>
                </c:pt>
                <c:pt idx="1613">
                  <c:v>42510</c:v>
                </c:pt>
                <c:pt idx="1614">
                  <c:v>42509</c:v>
                </c:pt>
                <c:pt idx="1615">
                  <c:v>42508</c:v>
                </c:pt>
                <c:pt idx="1616">
                  <c:v>42507</c:v>
                </c:pt>
                <c:pt idx="1617">
                  <c:v>42506</c:v>
                </c:pt>
                <c:pt idx="1618">
                  <c:v>42503</c:v>
                </c:pt>
                <c:pt idx="1619">
                  <c:v>42502</c:v>
                </c:pt>
                <c:pt idx="1620">
                  <c:v>42501</c:v>
                </c:pt>
                <c:pt idx="1621">
                  <c:v>42500</c:v>
                </c:pt>
                <c:pt idx="1622">
                  <c:v>42499</c:v>
                </c:pt>
                <c:pt idx="1623">
                  <c:v>42496</c:v>
                </c:pt>
                <c:pt idx="1624">
                  <c:v>42495</c:v>
                </c:pt>
                <c:pt idx="1625">
                  <c:v>42494</c:v>
                </c:pt>
                <c:pt idx="1626">
                  <c:v>42493</c:v>
                </c:pt>
                <c:pt idx="1627">
                  <c:v>42492</c:v>
                </c:pt>
                <c:pt idx="1628">
                  <c:v>42489</c:v>
                </c:pt>
                <c:pt idx="1629">
                  <c:v>42488</c:v>
                </c:pt>
                <c:pt idx="1630">
                  <c:v>42487</c:v>
                </c:pt>
                <c:pt idx="1631">
                  <c:v>42486</c:v>
                </c:pt>
                <c:pt idx="1632">
                  <c:v>42485</c:v>
                </c:pt>
                <c:pt idx="1633">
                  <c:v>42482</c:v>
                </c:pt>
                <c:pt idx="1634">
                  <c:v>42481</c:v>
                </c:pt>
                <c:pt idx="1635">
                  <c:v>42480</c:v>
                </c:pt>
                <c:pt idx="1636">
                  <c:v>42479</c:v>
                </c:pt>
                <c:pt idx="1637">
                  <c:v>42478</c:v>
                </c:pt>
                <c:pt idx="1638">
                  <c:v>42475</c:v>
                </c:pt>
                <c:pt idx="1639">
                  <c:v>42474</c:v>
                </c:pt>
                <c:pt idx="1640">
                  <c:v>42473</c:v>
                </c:pt>
                <c:pt idx="1641">
                  <c:v>42472</c:v>
                </c:pt>
                <c:pt idx="1642">
                  <c:v>42471</c:v>
                </c:pt>
                <c:pt idx="1643">
                  <c:v>42468</c:v>
                </c:pt>
                <c:pt idx="1644">
                  <c:v>42467</c:v>
                </c:pt>
                <c:pt idx="1645">
                  <c:v>42466</c:v>
                </c:pt>
                <c:pt idx="1646">
                  <c:v>42465</c:v>
                </c:pt>
                <c:pt idx="1647">
                  <c:v>42464</c:v>
                </c:pt>
                <c:pt idx="1648">
                  <c:v>42461</c:v>
                </c:pt>
                <c:pt idx="1649">
                  <c:v>42460</c:v>
                </c:pt>
                <c:pt idx="1650">
                  <c:v>42459</c:v>
                </c:pt>
                <c:pt idx="1651">
                  <c:v>42458</c:v>
                </c:pt>
                <c:pt idx="1652">
                  <c:v>42457</c:v>
                </c:pt>
                <c:pt idx="1653">
                  <c:v>42453</c:v>
                </c:pt>
                <c:pt idx="1654">
                  <c:v>42452</c:v>
                </c:pt>
                <c:pt idx="1655">
                  <c:v>42451</c:v>
                </c:pt>
                <c:pt idx="1656">
                  <c:v>42450</c:v>
                </c:pt>
                <c:pt idx="1657">
                  <c:v>42447</c:v>
                </c:pt>
                <c:pt idx="1658">
                  <c:v>42446</c:v>
                </c:pt>
                <c:pt idx="1659">
                  <c:v>42445</c:v>
                </c:pt>
                <c:pt idx="1660">
                  <c:v>42444</c:v>
                </c:pt>
                <c:pt idx="1661">
                  <c:v>42443</c:v>
                </c:pt>
                <c:pt idx="1662">
                  <c:v>42440</c:v>
                </c:pt>
                <c:pt idx="1663">
                  <c:v>42439</c:v>
                </c:pt>
                <c:pt idx="1664">
                  <c:v>42438</c:v>
                </c:pt>
                <c:pt idx="1665">
                  <c:v>42437</c:v>
                </c:pt>
                <c:pt idx="1666">
                  <c:v>42436</c:v>
                </c:pt>
                <c:pt idx="1667">
                  <c:v>42433</c:v>
                </c:pt>
                <c:pt idx="1668">
                  <c:v>42432</c:v>
                </c:pt>
                <c:pt idx="1669">
                  <c:v>42431</c:v>
                </c:pt>
                <c:pt idx="1670">
                  <c:v>42430</c:v>
                </c:pt>
                <c:pt idx="1671">
                  <c:v>42429</c:v>
                </c:pt>
                <c:pt idx="1672">
                  <c:v>42426</c:v>
                </c:pt>
                <c:pt idx="1673">
                  <c:v>42425</c:v>
                </c:pt>
                <c:pt idx="1674">
                  <c:v>42424</c:v>
                </c:pt>
                <c:pt idx="1675">
                  <c:v>42423</c:v>
                </c:pt>
                <c:pt idx="1676">
                  <c:v>42422</c:v>
                </c:pt>
                <c:pt idx="1677">
                  <c:v>42419</c:v>
                </c:pt>
                <c:pt idx="1678">
                  <c:v>42418</c:v>
                </c:pt>
                <c:pt idx="1679">
                  <c:v>42417</c:v>
                </c:pt>
                <c:pt idx="1680">
                  <c:v>42416</c:v>
                </c:pt>
                <c:pt idx="1681">
                  <c:v>42412</c:v>
                </c:pt>
                <c:pt idx="1682">
                  <c:v>42411</c:v>
                </c:pt>
                <c:pt idx="1683">
                  <c:v>42410</c:v>
                </c:pt>
                <c:pt idx="1684">
                  <c:v>42409</c:v>
                </c:pt>
                <c:pt idx="1685">
                  <c:v>42408</c:v>
                </c:pt>
                <c:pt idx="1686">
                  <c:v>42405</c:v>
                </c:pt>
                <c:pt idx="1687">
                  <c:v>42404</c:v>
                </c:pt>
                <c:pt idx="1688">
                  <c:v>42403</c:v>
                </c:pt>
                <c:pt idx="1689">
                  <c:v>42402</c:v>
                </c:pt>
                <c:pt idx="1690">
                  <c:v>42401</c:v>
                </c:pt>
                <c:pt idx="1691">
                  <c:v>42398</c:v>
                </c:pt>
                <c:pt idx="1692">
                  <c:v>42397</c:v>
                </c:pt>
                <c:pt idx="1693">
                  <c:v>42396</c:v>
                </c:pt>
                <c:pt idx="1694">
                  <c:v>42395</c:v>
                </c:pt>
                <c:pt idx="1695">
                  <c:v>42394</c:v>
                </c:pt>
                <c:pt idx="1696">
                  <c:v>42391</c:v>
                </c:pt>
                <c:pt idx="1697">
                  <c:v>42390</c:v>
                </c:pt>
                <c:pt idx="1698">
                  <c:v>42389</c:v>
                </c:pt>
                <c:pt idx="1699">
                  <c:v>42388</c:v>
                </c:pt>
                <c:pt idx="1700">
                  <c:v>42384</c:v>
                </c:pt>
                <c:pt idx="1701">
                  <c:v>42383</c:v>
                </c:pt>
                <c:pt idx="1702">
                  <c:v>42382</c:v>
                </c:pt>
                <c:pt idx="1703">
                  <c:v>42381</c:v>
                </c:pt>
                <c:pt idx="1704">
                  <c:v>42380</c:v>
                </c:pt>
                <c:pt idx="1705">
                  <c:v>42377</c:v>
                </c:pt>
                <c:pt idx="1706">
                  <c:v>42376</c:v>
                </c:pt>
                <c:pt idx="1707">
                  <c:v>42375</c:v>
                </c:pt>
                <c:pt idx="1708">
                  <c:v>42374</c:v>
                </c:pt>
                <c:pt idx="1709">
                  <c:v>42373</c:v>
                </c:pt>
                <c:pt idx="1710">
                  <c:v>42369</c:v>
                </c:pt>
                <c:pt idx="1711">
                  <c:v>42368</c:v>
                </c:pt>
                <c:pt idx="1712">
                  <c:v>42367</c:v>
                </c:pt>
                <c:pt idx="1713">
                  <c:v>42366</c:v>
                </c:pt>
                <c:pt idx="1714">
                  <c:v>42362</c:v>
                </c:pt>
                <c:pt idx="1715">
                  <c:v>42361</c:v>
                </c:pt>
                <c:pt idx="1716">
                  <c:v>42360</c:v>
                </c:pt>
                <c:pt idx="1717">
                  <c:v>42359</c:v>
                </c:pt>
                <c:pt idx="1718">
                  <c:v>42356</c:v>
                </c:pt>
                <c:pt idx="1719">
                  <c:v>42355</c:v>
                </c:pt>
                <c:pt idx="1720">
                  <c:v>42354</c:v>
                </c:pt>
                <c:pt idx="1721">
                  <c:v>42353</c:v>
                </c:pt>
                <c:pt idx="1722">
                  <c:v>42352</c:v>
                </c:pt>
                <c:pt idx="1723">
                  <c:v>42349</c:v>
                </c:pt>
                <c:pt idx="1724">
                  <c:v>42348</c:v>
                </c:pt>
                <c:pt idx="1725">
                  <c:v>42347</c:v>
                </c:pt>
                <c:pt idx="1726">
                  <c:v>42346</c:v>
                </c:pt>
                <c:pt idx="1727">
                  <c:v>42345</c:v>
                </c:pt>
                <c:pt idx="1728">
                  <c:v>42342</c:v>
                </c:pt>
                <c:pt idx="1729">
                  <c:v>42341</c:v>
                </c:pt>
                <c:pt idx="1730">
                  <c:v>42340</c:v>
                </c:pt>
                <c:pt idx="1731">
                  <c:v>42339</c:v>
                </c:pt>
                <c:pt idx="1732">
                  <c:v>42338</c:v>
                </c:pt>
                <c:pt idx="1733">
                  <c:v>42335</c:v>
                </c:pt>
                <c:pt idx="1734">
                  <c:v>42333</c:v>
                </c:pt>
                <c:pt idx="1735">
                  <c:v>42332</c:v>
                </c:pt>
                <c:pt idx="1736">
                  <c:v>42331</c:v>
                </c:pt>
                <c:pt idx="1737">
                  <c:v>42328</c:v>
                </c:pt>
                <c:pt idx="1738">
                  <c:v>42327</c:v>
                </c:pt>
                <c:pt idx="1739">
                  <c:v>42326</c:v>
                </c:pt>
                <c:pt idx="1740">
                  <c:v>42325</c:v>
                </c:pt>
                <c:pt idx="1741">
                  <c:v>42324</c:v>
                </c:pt>
                <c:pt idx="1742">
                  <c:v>42321</c:v>
                </c:pt>
                <c:pt idx="1743">
                  <c:v>42320</c:v>
                </c:pt>
                <c:pt idx="1744">
                  <c:v>42319</c:v>
                </c:pt>
                <c:pt idx="1745">
                  <c:v>42318</c:v>
                </c:pt>
                <c:pt idx="1746">
                  <c:v>42317</c:v>
                </c:pt>
                <c:pt idx="1747">
                  <c:v>42314</c:v>
                </c:pt>
                <c:pt idx="1748">
                  <c:v>42313</c:v>
                </c:pt>
                <c:pt idx="1749">
                  <c:v>42312</c:v>
                </c:pt>
                <c:pt idx="1750">
                  <c:v>42311</c:v>
                </c:pt>
                <c:pt idx="1751">
                  <c:v>42310</c:v>
                </c:pt>
                <c:pt idx="1752">
                  <c:v>42307</c:v>
                </c:pt>
                <c:pt idx="1753">
                  <c:v>42306</c:v>
                </c:pt>
                <c:pt idx="1754">
                  <c:v>42305</c:v>
                </c:pt>
                <c:pt idx="1755">
                  <c:v>42304</c:v>
                </c:pt>
                <c:pt idx="1756">
                  <c:v>42303</c:v>
                </c:pt>
                <c:pt idx="1757">
                  <c:v>42300</c:v>
                </c:pt>
                <c:pt idx="1758">
                  <c:v>42299</c:v>
                </c:pt>
                <c:pt idx="1759">
                  <c:v>42298</c:v>
                </c:pt>
                <c:pt idx="1760">
                  <c:v>42297</c:v>
                </c:pt>
                <c:pt idx="1761">
                  <c:v>42296</c:v>
                </c:pt>
                <c:pt idx="1762">
                  <c:v>42293</c:v>
                </c:pt>
                <c:pt idx="1763">
                  <c:v>42292</c:v>
                </c:pt>
                <c:pt idx="1764">
                  <c:v>42291</c:v>
                </c:pt>
                <c:pt idx="1765">
                  <c:v>42290</c:v>
                </c:pt>
                <c:pt idx="1766">
                  <c:v>42289</c:v>
                </c:pt>
                <c:pt idx="1767">
                  <c:v>42286</c:v>
                </c:pt>
                <c:pt idx="1768">
                  <c:v>42285</c:v>
                </c:pt>
                <c:pt idx="1769">
                  <c:v>42284</c:v>
                </c:pt>
                <c:pt idx="1770">
                  <c:v>42283</c:v>
                </c:pt>
                <c:pt idx="1771">
                  <c:v>42282</c:v>
                </c:pt>
                <c:pt idx="1772">
                  <c:v>42279</c:v>
                </c:pt>
                <c:pt idx="1773">
                  <c:v>42278</c:v>
                </c:pt>
                <c:pt idx="1774">
                  <c:v>42277</c:v>
                </c:pt>
                <c:pt idx="1775">
                  <c:v>42276</c:v>
                </c:pt>
                <c:pt idx="1776">
                  <c:v>42275</c:v>
                </c:pt>
                <c:pt idx="1777">
                  <c:v>42272</c:v>
                </c:pt>
                <c:pt idx="1778">
                  <c:v>42271</c:v>
                </c:pt>
                <c:pt idx="1779">
                  <c:v>42270</c:v>
                </c:pt>
                <c:pt idx="1780">
                  <c:v>42269</c:v>
                </c:pt>
                <c:pt idx="1781">
                  <c:v>42268</c:v>
                </c:pt>
                <c:pt idx="1782">
                  <c:v>42265</c:v>
                </c:pt>
                <c:pt idx="1783">
                  <c:v>42264</c:v>
                </c:pt>
                <c:pt idx="1784">
                  <c:v>42263</c:v>
                </c:pt>
                <c:pt idx="1785">
                  <c:v>42262</c:v>
                </c:pt>
                <c:pt idx="1786">
                  <c:v>42261</c:v>
                </c:pt>
                <c:pt idx="1787">
                  <c:v>42258</c:v>
                </c:pt>
                <c:pt idx="1788">
                  <c:v>42257</c:v>
                </c:pt>
                <c:pt idx="1789">
                  <c:v>42256</c:v>
                </c:pt>
                <c:pt idx="1790">
                  <c:v>42255</c:v>
                </c:pt>
                <c:pt idx="1791">
                  <c:v>42251</c:v>
                </c:pt>
                <c:pt idx="1792">
                  <c:v>42250</c:v>
                </c:pt>
                <c:pt idx="1793">
                  <c:v>42249</c:v>
                </c:pt>
                <c:pt idx="1794">
                  <c:v>42248</c:v>
                </c:pt>
                <c:pt idx="1795">
                  <c:v>42247</c:v>
                </c:pt>
                <c:pt idx="1796">
                  <c:v>42244</c:v>
                </c:pt>
                <c:pt idx="1797">
                  <c:v>42243</c:v>
                </c:pt>
                <c:pt idx="1798">
                  <c:v>42242</c:v>
                </c:pt>
                <c:pt idx="1799">
                  <c:v>42241</c:v>
                </c:pt>
                <c:pt idx="1800">
                  <c:v>42240</c:v>
                </c:pt>
                <c:pt idx="1801">
                  <c:v>42237</c:v>
                </c:pt>
                <c:pt idx="1802">
                  <c:v>42236</c:v>
                </c:pt>
                <c:pt idx="1803">
                  <c:v>42235</c:v>
                </c:pt>
                <c:pt idx="1804">
                  <c:v>42234</c:v>
                </c:pt>
                <c:pt idx="1805">
                  <c:v>42233</c:v>
                </c:pt>
                <c:pt idx="1806">
                  <c:v>42230</c:v>
                </c:pt>
                <c:pt idx="1807">
                  <c:v>42229</c:v>
                </c:pt>
                <c:pt idx="1808">
                  <c:v>42228</c:v>
                </c:pt>
                <c:pt idx="1809">
                  <c:v>42227</c:v>
                </c:pt>
                <c:pt idx="1810">
                  <c:v>42226</c:v>
                </c:pt>
                <c:pt idx="1811">
                  <c:v>42223</c:v>
                </c:pt>
                <c:pt idx="1812">
                  <c:v>42222</c:v>
                </c:pt>
                <c:pt idx="1813">
                  <c:v>42221</c:v>
                </c:pt>
                <c:pt idx="1814">
                  <c:v>42220</c:v>
                </c:pt>
                <c:pt idx="1815">
                  <c:v>42219</c:v>
                </c:pt>
                <c:pt idx="1816">
                  <c:v>42216</c:v>
                </c:pt>
                <c:pt idx="1817">
                  <c:v>42215</c:v>
                </c:pt>
                <c:pt idx="1818">
                  <c:v>42214</c:v>
                </c:pt>
                <c:pt idx="1819">
                  <c:v>42213</c:v>
                </c:pt>
                <c:pt idx="1820">
                  <c:v>42212</c:v>
                </c:pt>
                <c:pt idx="1821">
                  <c:v>42209</c:v>
                </c:pt>
                <c:pt idx="1822">
                  <c:v>42208</c:v>
                </c:pt>
                <c:pt idx="1823">
                  <c:v>42207</c:v>
                </c:pt>
                <c:pt idx="1824">
                  <c:v>42206</c:v>
                </c:pt>
                <c:pt idx="1825">
                  <c:v>42205</c:v>
                </c:pt>
                <c:pt idx="1826">
                  <c:v>42202</c:v>
                </c:pt>
                <c:pt idx="1827">
                  <c:v>42201</c:v>
                </c:pt>
                <c:pt idx="1828">
                  <c:v>42200</c:v>
                </c:pt>
                <c:pt idx="1829">
                  <c:v>42199</c:v>
                </c:pt>
                <c:pt idx="1830">
                  <c:v>42198</c:v>
                </c:pt>
                <c:pt idx="1831">
                  <c:v>42195</c:v>
                </c:pt>
                <c:pt idx="1832">
                  <c:v>42194</c:v>
                </c:pt>
                <c:pt idx="1833">
                  <c:v>42193</c:v>
                </c:pt>
                <c:pt idx="1834">
                  <c:v>42192</c:v>
                </c:pt>
                <c:pt idx="1835">
                  <c:v>42191</c:v>
                </c:pt>
                <c:pt idx="1836">
                  <c:v>42187</c:v>
                </c:pt>
                <c:pt idx="1837">
                  <c:v>42186</c:v>
                </c:pt>
                <c:pt idx="1838">
                  <c:v>42185</c:v>
                </c:pt>
                <c:pt idx="1839">
                  <c:v>42184</c:v>
                </c:pt>
                <c:pt idx="1840">
                  <c:v>42181</c:v>
                </c:pt>
                <c:pt idx="1841">
                  <c:v>42180</c:v>
                </c:pt>
                <c:pt idx="1842">
                  <c:v>42179</c:v>
                </c:pt>
                <c:pt idx="1843">
                  <c:v>42178</c:v>
                </c:pt>
                <c:pt idx="1844">
                  <c:v>42177</c:v>
                </c:pt>
                <c:pt idx="1845">
                  <c:v>42174</c:v>
                </c:pt>
                <c:pt idx="1846">
                  <c:v>42173</c:v>
                </c:pt>
                <c:pt idx="1847">
                  <c:v>42172</c:v>
                </c:pt>
                <c:pt idx="1848">
                  <c:v>42171</c:v>
                </c:pt>
                <c:pt idx="1849">
                  <c:v>42170</c:v>
                </c:pt>
                <c:pt idx="1850">
                  <c:v>42167</c:v>
                </c:pt>
                <c:pt idx="1851">
                  <c:v>42166</c:v>
                </c:pt>
                <c:pt idx="1852">
                  <c:v>42165</c:v>
                </c:pt>
                <c:pt idx="1853">
                  <c:v>42164</c:v>
                </c:pt>
                <c:pt idx="1854">
                  <c:v>42163</c:v>
                </c:pt>
                <c:pt idx="1855">
                  <c:v>42160</c:v>
                </c:pt>
                <c:pt idx="1856">
                  <c:v>42159</c:v>
                </c:pt>
                <c:pt idx="1857">
                  <c:v>42158</c:v>
                </c:pt>
                <c:pt idx="1858">
                  <c:v>42157</c:v>
                </c:pt>
                <c:pt idx="1859">
                  <c:v>42156</c:v>
                </c:pt>
                <c:pt idx="1860">
                  <c:v>42153</c:v>
                </c:pt>
                <c:pt idx="1861">
                  <c:v>42152</c:v>
                </c:pt>
                <c:pt idx="1862">
                  <c:v>42151</c:v>
                </c:pt>
                <c:pt idx="1863">
                  <c:v>42150</c:v>
                </c:pt>
                <c:pt idx="1864">
                  <c:v>42146</c:v>
                </c:pt>
                <c:pt idx="1865">
                  <c:v>42145</c:v>
                </c:pt>
                <c:pt idx="1866">
                  <c:v>42144</c:v>
                </c:pt>
                <c:pt idx="1867">
                  <c:v>42143</c:v>
                </c:pt>
                <c:pt idx="1868">
                  <c:v>42142</c:v>
                </c:pt>
                <c:pt idx="1869">
                  <c:v>42139</c:v>
                </c:pt>
                <c:pt idx="1870">
                  <c:v>42138</c:v>
                </c:pt>
                <c:pt idx="1871">
                  <c:v>42137</c:v>
                </c:pt>
                <c:pt idx="1872">
                  <c:v>42136</c:v>
                </c:pt>
                <c:pt idx="1873">
                  <c:v>42135</c:v>
                </c:pt>
                <c:pt idx="1874">
                  <c:v>42132</c:v>
                </c:pt>
                <c:pt idx="1875">
                  <c:v>42131</c:v>
                </c:pt>
                <c:pt idx="1876">
                  <c:v>42130</c:v>
                </c:pt>
                <c:pt idx="1877">
                  <c:v>42129</c:v>
                </c:pt>
                <c:pt idx="1878">
                  <c:v>42128</c:v>
                </c:pt>
                <c:pt idx="1879">
                  <c:v>42125</c:v>
                </c:pt>
                <c:pt idx="1880">
                  <c:v>42124</c:v>
                </c:pt>
                <c:pt idx="1881">
                  <c:v>42123</c:v>
                </c:pt>
                <c:pt idx="1882">
                  <c:v>42122</c:v>
                </c:pt>
                <c:pt idx="1883">
                  <c:v>42121</c:v>
                </c:pt>
                <c:pt idx="1884">
                  <c:v>42118</c:v>
                </c:pt>
                <c:pt idx="1885">
                  <c:v>42117</c:v>
                </c:pt>
                <c:pt idx="1886">
                  <c:v>42116</c:v>
                </c:pt>
                <c:pt idx="1887">
                  <c:v>42115</c:v>
                </c:pt>
                <c:pt idx="1888">
                  <c:v>42114</c:v>
                </c:pt>
                <c:pt idx="1889">
                  <c:v>42111</c:v>
                </c:pt>
                <c:pt idx="1890">
                  <c:v>42110</c:v>
                </c:pt>
                <c:pt idx="1891">
                  <c:v>42109</c:v>
                </c:pt>
                <c:pt idx="1892">
                  <c:v>42108</c:v>
                </c:pt>
                <c:pt idx="1893">
                  <c:v>42107</c:v>
                </c:pt>
                <c:pt idx="1894">
                  <c:v>42104</c:v>
                </c:pt>
                <c:pt idx="1895">
                  <c:v>42103</c:v>
                </c:pt>
                <c:pt idx="1896">
                  <c:v>42102</c:v>
                </c:pt>
                <c:pt idx="1897">
                  <c:v>42101</c:v>
                </c:pt>
                <c:pt idx="1898">
                  <c:v>42100</c:v>
                </c:pt>
                <c:pt idx="1899">
                  <c:v>42096</c:v>
                </c:pt>
                <c:pt idx="1900">
                  <c:v>42095</c:v>
                </c:pt>
                <c:pt idx="1901">
                  <c:v>42094</c:v>
                </c:pt>
                <c:pt idx="1902">
                  <c:v>42093</c:v>
                </c:pt>
                <c:pt idx="1903">
                  <c:v>42090</c:v>
                </c:pt>
                <c:pt idx="1904">
                  <c:v>42089</c:v>
                </c:pt>
                <c:pt idx="1905">
                  <c:v>42088</c:v>
                </c:pt>
                <c:pt idx="1906">
                  <c:v>42087</c:v>
                </c:pt>
                <c:pt idx="1907">
                  <c:v>42086</c:v>
                </c:pt>
                <c:pt idx="1908">
                  <c:v>42083</c:v>
                </c:pt>
                <c:pt idx="1909">
                  <c:v>42082</c:v>
                </c:pt>
                <c:pt idx="1910">
                  <c:v>42081</c:v>
                </c:pt>
                <c:pt idx="1911">
                  <c:v>42080</c:v>
                </c:pt>
                <c:pt idx="1912">
                  <c:v>42079</c:v>
                </c:pt>
                <c:pt idx="1913">
                  <c:v>42076</c:v>
                </c:pt>
                <c:pt idx="1914">
                  <c:v>42075</c:v>
                </c:pt>
                <c:pt idx="1915">
                  <c:v>42074</c:v>
                </c:pt>
                <c:pt idx="1916">
                  <c:v>42073</c:v>
                </c:pt>
                <c:pt idx="1917">
                  <c:v>42072</c:v>
                </c:pt>
                <c:pt idx="1918">
                  <c:v>42069</c:v>
                </c:pt>
                <c:pt idx="1919">
                  <c:v>42068</c:v>
                </c:pt>
                <c:pt idx="1920">
                  <c:v>42067</c:v>
                </c:pt>
                <c:pt idx="1921">
                  <c:v>42066</c:v>
                </c:pt>
                <c:pt idx="1922">
                  <c:v>42065</c:v>
                </c:pt>
                <c:pt idx="1923">
                  <c:v>42062</c:v>
                </c:pt>
                <c:pt idx="1924">
                  <c:v>42061</c:v>
                </c:pt>
                <c:pt idx="1925">
                  <c:v>42060</c:v>
                </c:pt>
                <c:pt idx="1926">
                  <c:v>42059</c:v>
                </c:pt>
                <c:pt idx="1927">
                  <c:v>42058</c:v>
                </c:pt>
                <c:pt idx="1928">
                  <c:v>42055</c:v>
                </c:pt>
                <c:pt idx="1929">
                  <c:v>42054</c:v>
                </c:pt>
                <c:pt idx="1930">
                  <c:v>42053</c:v>
                </c:pt>
                <c:pt idx="1931">
                  <c:v>42052</c:v>
                </c:pt>
                <c:pt idx="1932">
                  <c:v>42048</c:v>
                </c:pt>
                <c:pt idx="1933">
                  <c:v>42047</c:v>
                </c:pt>
                <c:pt idx="1934">
                  <c:v>42046</c:v>
                </c:pt>
                <c:pt idx="1935">
                  <c:v>42045</c:v>
                </c:pt>
                <c:pt idx="1936">
                  <c:v>42044</c:v>
                </c:pt>
                <c:pt idx="1937">
                  <c:v>42041</c:v>
                </c:pt>
                <c:pt idx="1938">
                  <c:v>42040</c:v>
                </c:pt>
                <c:pt idx="1939">
                  <c:v>42039</c:v>
                </c:pt>
                <c:pt idx="1940">
                  <c:v>42038</c:v>
                </c:pt>
                <c:pt idx="1941">
                  <c:v>42037</c:v>
                </c:pt>
                <c:pt idx="1942">
                  <c:v>42034</c:v>
                </c:pt>
                <c:pt idx="1943">
                  <c:v>42033</c:v>
                </c:pt>
                <c:pt idx="1944">
                  <c:v>42032</c:v>
                </c:pt>
                <c:pt idx="1945">
                  <c:v>42031</c:v>
                </c:pt>
                <c:pt idx="1946">
                  <c:v>42030</c:v>
                </c:pt>
                <c:pt idx="1947">
                  <c:v>42027</c:v>
                </c:pt>
                <c:pt idx="1948">
                  <c:v>42026</c:v>
                </c:pt>
                <c:pt idx="1949">
                  <c:v>42025</c:v>
                </c:pt>
                <c:pt idx="1950">
                  <c:v>42024</c:v>
                </c:pt>
                <c:pt idx="1951">
                  <c:v>42020</c:v>
                </c:pt>
                <c:pt idx="1952">
                  <c:v>42019</c:v>
                </c:pt>
                <c:pt idx="1953">
                  <c:v>42018</c:v>
                </c:pt>
                <c:pt idx="1954">
                  <c:v>42017</c:v>
                </c:pt>
                <c:pt idx="1955">
                  <c:v>42016</c:v>
                </c:pt>
                <c:pt idx="1956">
                  <c:v>42013</c:v>
                </c:pt>
                <c:pt idx="1957">
                  <c:v>42012</c:v>
                </c:pt>
                <c:pt idx="1958">
                  <c:v>42011</c:v>
                </c:pt>
                <c:pt idx="1959">
                  <c:v>42010</c:v>
                </c:pt>
                <c:pt idx="1960">
                  <c:v>42009</c:v>
                </c:pt>
                <c:pt idx="1961">
                  <c:v>42006</c:v>
                </c:pt>
                <c:pt idx="1962">
                  <c:v>42004</c:v>
                </c:pt>
                <c:pt idx="1963">
                  <c:v>42003</c:v>
                </c:pt>
                <c:pt idx="1964">
                  <c:v>42002</c:v>
                </c:pt>
                <c:pt idx="1965">
                  <c:v>41999</c:v>
                </c:pt>
                <c:pt idx="1966">
                  <c:v>41997</c:v>
                </c:pt>
                <c:pt idx="1967">
                  <c:v>41996</c:v>
                </c:pt>
                <c:pt idx="1968">
                  <c:v>41995</c:v>
                </c:pt>
                <c:pt idx="1969">
                  <c:v>41992</c:v>
                </c:pt>
                <c:pt idx="1970">
                  <c:v>41991</c:v>
                </c:pt>
                <c:pt idx="1971">
                  <c:v>41990</c:v>
                </c:pt>
                <c:pt idx="1972">
                  <c:v>41989</c:v>
                </c:pt>
                <c:pt idx="1973">
                  <c:v>41988</c:v>
                </c:pt>
                <c:pt idx="1974">
                  <c:v>41985</c:v>
                </c:pt>
                <c:pt idx="1975">
                  <c:v>41984</c:v>
                </c:pt>
                <c:pt idx="1976">
                  <c:v>41983</c:v>
                </c:pt>
                <c:pt idx="1977">
                  <c:v>41982</c:v>
                </c:pt>
                <c:pt idx="1978">
                  <c:v>41981</c:v>
                </c:pt>
                <c:pt idx="1979">
                  <c:v>41978</c:v>
                </c:pt>
                <c:pt idx="1980">
                  <c:v>41977</c:v>
                </c:pt>
                <c:pt idx="1981">
                  <c:v>41976</c:v>
                </c:pt>
                <c:pt idx="1982">
                  <c:v>41975</c:v>
                </c:pt>
                <c:pt idx="1983">
                  <c:v>41974</c:v>
                </c:pt>
                <c:pt idx="1984">
                  <c:v>41971</c:v>
                </c:pt>
                <c:pt idx="1985">
                  <c:v>41969</c:v>
                </c:pt>
                <c:pt idx="1986">
                  <c:v>41968</c:v>
                </c:pt>
                <c:pt idx="1987">
                  <c:v>41967</c:v>
                </c:pt>
                <c:pt idx="1988">
                  <c:v>41964</c:v>
                </c:pt>
                <c:pt idx="1989">
                  <c:v>41963</c:v>
                </c:pt>
                <c:pt idx="1990">
                  <c:v>41962</c:v>
                </c:pt>
                <c:pt idx="1991">
                  <c:v>41961</c:v>
                </c:pt>
                <c:pt idx="1992">
                  <c:v>41960</c:v>
                </c:pt>
                <c:pt idx="1993">
                  <c:v>41957</c:v>
                </c:pt>
                <c:pt idx="1994">
                  <c:v>41956</c:v>
                </c:pt>
                <c:pt idx="1995">
                  <c:v>41955</c:v>
                </c:pt>
                <c:pt idx="1996">
                  <c:v>41954</c:v>
                </c:pt>
                <c:pt idx="1997">
                  <c:v>41953</c:v>
                </c:pt>
                <c:pt idx="1998">
                  <c:v>41950</c:v>
                </c:pt>
                <c:pt idx="1999">
                  <c:v>41949</c:v>
                </c:pt>
                <c:pt idx="2000">
                  <c:v>41948</c:v>
                </c:pt>
                <c:pt idx="2001">
                  <c:v>41947</c:v>
                </c:pt>
                <c:pt idx="2002">
                  <c:v>41946</c:v>
                </c:pt>
                <c:pt idx="2003">
                  <c:v>41943</c:v>
                </c:pt>
                <c:pt idx="2004">
                  <c:v>41942</c:v>
                </c:pt>
                <c:pt idx="2005">
                  <c:v>41941</c:v>
                </c:pt>
                <c:pt idx="2006">
                  <c:v>41940</c:v>
                </c:pt>
                <c:pt idx="2007">
                  <c:v>41939</c:v>
                </c:pt>
                <c:pt idx="2008">
                  <c:v>41936</c:v>
                </c:pt>
                <c:pt idx="2009">
                  <c:v>41935</c:v>
                </c:pt>
                <c:pt idx="2010">
                  <c:v>41934</c:v>
                </c:pt>
                <c:pt idx="2011">
                  <c:v>41933</c:v>
                </c:pt>
                <c:pt idx="2012">
                  <c:v>41932</c:v>
                </c:pt>
                <c:pt idx="2013">
                  <c:v>41929</c:v>
                </c:pt>
                <c:pt idx="2014">
                  <c:v>41928</c:v>
                </c:pt>
                <c:pt idx="2015">
                  <c:v>41927</c:v>
                </c:pt>
                <c:pt idx="2016">
                  <c:v>41926</c:v>
                </c:pt>
                <c:pt idx="2017">
                  <c:v>41925</c:v>
                </c:pt>
                <c:pt idx="2018">
                  <c:v>41922</c:v>
                </c:pt>
                <c:pt idx="2019">
                  <c:v>41921</c:v>
                </c:pt>
                <c:pt idx="2020">
                  <c:v>41920</c:v>
                </c:pt>
                <c:pt idx="2021">
                  <c:v>41919</c:v>
                </c:pt>
                <c:pt idx="2022">
                  <c:v>41918</c:v>
                </c:pt>
                <c:pt idx="2023">
                  <c:v>41915</c:v>
                </c:pt>
                <c:pt idx="2024">
                  <c:v>41914</c:v>
                </c:pt>
                <c:pt idx="2025">
                  <c:v>41913</c:v>
                </c:pt>
                <c:pt idx="2026">
                  <c:v>41912</c:v>
                </c:pt>
                <c:pt idx="2027">
                  <c:v>41911</c:v>
                </c:pt>
                <c:pt idx="2028">
                  <c:v>41908</c:v>
                </c:pt>
                <c:pt idx="2029">
                  <c:v>41907</c:v>
                </c:pt>
                <c:pt idx="2030">
                  <c:v>41906</c:v>
                </c:pt>
                <c:pt idx="2031">
                  <c:v>41905</c:v>
                </c:pt>
                <c:pt idx="2032">
                  <c:v>41904</c:v>
                </c:pt>
                <c:pt idx="2033">
                  <c:v>41901</c:v>
                </c:pt>
                <c:pt idx="2034">
                  <c:v>41900</c:v>
                </c:pt>
                <c:pt idx="2035">
                  <c:v>41899</c:v>
                </c:pt>
                <c:pt idx="2036">
                  <c:v>41898</c:v>
                </c:pt>
                <c:pt idx="2037">
                  <c:v>41897</c:v>
                </c:pt>
                <c:pt idx="2038">
                  <c:v>41894</c:v>
                </c:pt>
                <c:pt idx="2039">
                  <c:v>41893</c:v>
                </c:pt>
                <c:pt idx="2040">
                  <c:v>41892</c:v>
                </c:pt>
                <c:pt idx="2041">
                  <c:v>41891</c:v>
                </c:pt>
                <c:pt idx="2042">
                  <c:v>41890</c:v>
                </c:pt>
                <c:pt idx="2043">
                  <c:v>41887</c:v>
                </c:pt>
                <c:pt idx="2044">
                  <c:v>41886</c:v>
                </c:pt>
                <c:pt idx="2045">
                  <c:v>41885</c:v>
                </c:pt>
                <c:pt idx="2046">
                  <c:v>41884</c:v>
                </c:pt>
                <c:pt idx="2047">
                  <c:v>41880</c:v>
                </c:pt>
                <c:pt idx="2048">
                  <c:v>41879</c:v>
                </c:pt>
                <c:pt idx="2049">
                  <c:v>41878</c:v>
                </c:pt>
                <c:pt idx="2050">
                  <c:v>41877</c:v>
                </c:pt>
                <c:pt idx="2051">
                  <c:v>41876</c:v>
                </c:pt>
                <c:pt idx="2052">
                  <c:v>41873</c:v>
                </c:pt>
                <c:pt idx="2053">
                  <c:v>41872</c:v>
                </c:pt>
                <c:pt idx="2054">
                  <c:v>41871</c:v>
                </c:pt>
                <c:pt idx="2055">
                  <c:v>41870</c:v>
                </c:pt>
                <c:pt idx="2056">
                  <c:v>41869</c:v>
                </c:pt>
                <c:pt idx="2057">
                  <c:v>41866</c:v>
                </c:pt>
                <c:pt idx="2058">
                  <c:v>41865</c:v>
                </c:pt>
                <c:pt idx="2059">
                  <c:v>41864</c:v>
                </c:pt>
                <c:pt idx="2060">
                  <c:v>41863</c:v>
                </c:pt>
                <c:pt idx="2061">
                  <c:v>41862</c:v>
                </c:pt>
                <c:pt idx="2062">
                  <c:v>41859</c:v>
                </c:pt>
                <c:pt idx="2063">
                  <c:v>41858</c:v>
                </c:pt>
                <c:pt idx="2064">
                  <c:v>41857</c:v>
                </c:pt>
                <c:pt idx="2065">
                  <c:v>41856</c:v>
                </c:pt>
                <c:pt idx="2066">
                  <c:v>41855</c:v>
                </c:pt>
                <c:pt idx="2067">
                  <c:v>41852</c:v>
                </c:pt>
                <c:pt idx="2068">
                  <c:v>41851</c:v>
                </c:pt>
                <c:pt idx="2069">
                  <c:v>41850</c:v>
                </c:pt>
                <c:pt idx="2070">
                  <c:v>41849</c:v>
                </c:pt>
                <c:pt idx="2071">
                  <c:v>41848</c:v>
                </c:pt>
                <c:pt idx="2072">
                  <c:v>41845</c:v>
                </c:pt>
                <c:pt idx="2073">
                  <c:v>41844</c:v>
                </c:pt>
                <c:pt idx="2074">
                  <c:v>41843</c:v>
                </c:pt>
                <c:pt idx="2075">
                  <c:v>41842</c:v>
                </c:pt>
                <c:pt idx="2076">
                  <c:v>41841</c:v>
                </c:pt>
                <c:pt idx="2077">
                  <c:v>41838</c:v>
                </c:pt>
                <c:pt idx="2078">
                  <c:v>41837</c:v>
                </c:pt>
                <c:pt idx="2079">
                  <c:v>41836</c:v>
                </c:pt>
                <c:pt idx="2080">
                  <c:v>41835</c:v>
                </c:pt>
                <c:pt idx="2081">
                  <c:v>41834</c:v>
                </c:pt>
                <c:pt idx="2082">
                  <c:v>41831</c:v>
                </c:pt>
                <c:pt idx="2083">
                  <c:v>41830</c:v>
                </c:pt>
                <c:pt idx="2084">
                  <c:v>41829</c:v>
                </c:pt>
                <c:pt idx="2085">
                  <c:v>41828</c:v>
                </c:pt>
                <c:pt idx="2086">
                  <c:v>41827</c:v>
                </c:pt>
                <c:pt idx="2087">
                  <c:v>41823</c:v>
                </c:pt>
                <c:pt idx="2088">
                  <c:v>41822</c:v>
                </c:pt>
                <c:pt idx="2089">
                  <c:v>41821</c:v>
                </c:pt>
                <c:pt idx="2090">
                  <c:v>41820</c:v>
                </c:pt>
                <c:pt idx="2091">
                  <c:v>41817</c:v>
                </c:pt>
                <c:pt idx="2092">
                  <c:v>41816</c:v>
                </c:pt>
                <c:pt idx="2093">
                  <c:v>41815</c:v>
                </c:pt>
                <c:pt idx="2094">
                  <c:v>41814</c:v>
                </c:pt>
                <c:pt idx="2095">
                  <c:v>41813</c:v>
                </c:pt>
                <c:pt idx="2096">
                  <c:v>41810</c:v>
                </c:pt>
                <c:pt idx="2097">
                  <c:v>41809</c:v>
                </c:pt>
                <c:pt idx="2098">
                  <c:v>41808</c:v>
                </c:pt>
                <c:pt idx="2099">
                  <c:v>41807</c:v>
                </c:pt>
                <c:pt idx="2100">
                  <c:v>41806</c:v>
                </c:pt>
                <c:pt idx="2101">
                  <c:v>41803</c:v>
                </c:pt>
                <c:pt idx="2102">
                  <c:v>41802</c:v>
                </c:pt>
                <c:pt idx="2103">
                  <c:v>41801</c:v>
                </c:pt>
                <c:pt idx="2104">
                  <c:v>41800</c:v>
                </c:pt>
                <c:pt idx="2105">
                  <c:v>41799</c:v>
                </c:pt>
                <c:pt idx="2106">
                  <c:v>41796</c:v>
                </c:pt>
                <c:pt idx="2107">
                  <c:v>41795</c:v>
                </c:pt>
                <c:pt idx="2108">
                  <c:v>41794</c:v>
                </c:pt>
                <c:pt idx="2109">
                  <c:v>41793</c:v>
                </c:pt>
                <c:pt idx="2110">
                  <c:v>41792</c:v>
                </c:pt>
                <c:pt idx="2111">
                  <c:v>41789</c:v>
                </c:pt>
                <c:pt idx="2112">
                  <c:v>41788</c:v>
                </c:pt>
                <c:pt idx="2113">
                  <c:v>41787</c:v>
                </c:pt>
                <c:pt idx="2114">
                  <c:v>41786</c:v>
                </c:pt>
                <c:pt idx="2115">
                  <c:v>41782</c:v>
                </c:pt>
                <c:pt idx="2116">
                  <c:v>41781</c:v>
                </c:pt>
                <c:pt idx="2117">
                  <c:v>41780</c:v>
                </c:pt>
                <c:pt idx="2118">
                  <c:v>41779</c:v>
                </c:pt>
                <c:pt idx="2119">
                  <c:v>41778</c:v>
                </c:pt>
                <c:pt idx="2120">
                  <c:v>41775</c:v>
                </c:pt>
                <c:pt idx="2121">
                  <c:v>41774</c:v>
                </c:pt>
                <c:pt idx="2122">
                  <c:v>41773</c:v>
                </c:pt>
                <c:pt idx="2123">
                  <c:v>41772</c:v>
                </c:pt>
                <c:pt idx="2124">
                  <c:v>41771</c:v>
                </c:pt>
                <c:pt idx="2125">
                  <c:v>41768</c:v>
                </c:pt>
                <c:pt idx="2126">
                  <c:v>41767</c:v>
                </c:pt>
                <c:pt idx="2127">
                  <c:v>41766</c:v>
                </c:pt>
                <c:pt idx="2128">
                  <c:v>41765</c:v>
                </c:pt>
                <c:pt idx="2129">
                  <c:v>41764</c:v>
                </c:pt>
                <c:pt idx="2130">
                  <c:v>41761</c:v>
                </c:pt>
                <c:pt idx="2131">
                  <c:v>41760</c:v>
                </c:pt>
                <c:pt idx="2132">
                  <c:v>41759</c:v>
                </c:pt>
                <c:pt idx="2133">
                  <c:v>41758</c:v>
                </c:pt>
                <c:pt idx="2134">
                  <c:v>41757</c:v>
                </c:pt>
                <c:pt idx="2135">
                  <c:v>41754</c:v>
                </c:pt>
                <c:pt idx="2136">
                  <c:v>41753</c:v>
                </c:pt>
                <c:pt idx="2137">
                  <c:v>41752</c:v>
                </c:pt>
                <c:pt idx="2138">
                  <c:v>41751</c:v>
                </c:pt>
                <c:pt idx="2139">
                  <c:v>41750</c:v>
                </c:pt>
                <c:pt idx="2140">
                  <c:v>41746</c:v>
                </c:pt>
                <c:pt idx="2141">
                  <c:v>41745</c:v>
                </c:pt>
                <c:pt idx="2142">
                  <c:v>41744</c:v>
                </c:pt>
                <c:pt idx="2143">
                  <c:v>41743</c:v>
                </c:pt>
                <c:pt idx="2144">
                  <c:v>41740</c:v>
                </c:pt>
                <c:pt idx="2145">
                  <c:v>41739</c:v>
                </c:pt>
                <c:pt idx="2146">
                  <c:v>41738</c:v>
                </c:pt>
                <c:pt idx="2147">
                  <c:v>41737</c:v>
                </c:pt>
                <c:pt idx="2148">
                  <c:v>41736</c:v>
                </c:pt>
                <c:pt idx="2149">
                  <c:v>41733</c:v>
                </c:pt>
                <c:pt idx="2150">
                  <c:v>41732</c:v>
                </c:pt>
                <c:pt idx="2151">
                  <c:v>41731</c:v>
                </c:pt>
                <c:pt idx="2152">
                  <c:v>41730</c:v>
                </c:pt>
                <c:pt idx="2153">
                  <c:v>41729</c:v>
                </c:pt>
                <c:pt idx="2154">
                  <c:v>41726</c:v>
                </c:pt>
                <c:pt idx="2155">
                  <c:v>41725</c:v>
                </c:pt>
                <c:pt idx="2156">
                  <c:v>41724</c:v>
                </c:pt>
                <c:pt idx="2157">
                  <c:v>41723</c:v>
                </c:pt>
                <c:pt idx="2158">
                  <c:v>41722</c:v>
                </c:pt>
                <c:pt idx="2159">
                  <c:v>41719</c:v>
                </c:pt>
                <c:pt idx="2160">
                  <c:v>41718</c:v>
                </c:pt>
                <c:pt idx="2161">
                  <c:v>41717</c:v>
                </c:pt>
                <c:pt idx="2162">
                  <c:v>41716</c:v>
                </c:pt>
                <c:pt idx="2163">
                  <c:v>41715</c:v>
                </c:pt>
                <c:pt idx="2164">
                  <c:v>41712</c:v>
                </c:pt>
                <c:pt idx="2165">
                  <c:v>41711</c:v>
                </c:pt>
                <c:pt idx="2166">
                  <c:v>41710</c:v>
                </c:pt>
                <c:pt idx="2167">
                  <c:v>41709</c:v>
                </c:pt>
                <c:pt idx="2168">
                  <c:v>41708</c:v>
                </c:pt>
                <c:pt idx="2169">
                  <c:v>41705</c:v>
                </c:pt>
                <c:pt idx="2170">
                  <c:v>41704</c:v>
                </c:pt>
                <c:pt idx="2171">
                  <c:v>41703</c:v>
                </c:pt>
                <c:pt idx="2172">
                  <c:v>41702</c:v>
                </c:pt>
                <c:pt idx="2173">
                  <c:v>41701</c:v>
                </c:pt>
                <c:pt idx="2174">
                  <c:v>41698</c:v>
                </c:pt>
                <c:pt idx="2175">
                  <c:v>41697</c:v>
                </c:pt>
                <c:pt idx="2176">
                  <c:v>41696</c:v>
                </c:pt>
                <c:pt idx="2177">
                  <c:v>41695</c:v>
                </c:pt>
                <c:pt idx="2178">
                  <c:v>41694</c:v>
                </c:pt>
                <c:pt idx="2179">
                  <c:v>41691</c:v>
                </c:pt>
                <c:pt idx="2180">
                  <c:v>41690</c:v>
                </c:pt>
                <c:pt idx="2181">
                  <c:v>41689</c:v>
                </c:pt>
                <c:pt idx="2182">
                  <c:v>41688</c:v>
                </c:pt>
                <c:pt idx="2183">
                  <c:v>41684</c:v>
                </c:pt>
                <c:pt idx="2184">
                  <c:v>41683</c:v>
                </c:pt>
                <c:pt idx="2185">
                  <c:v>41682</c:v>
                </c:pt>
                <c:pt idx="2186">
                  <c:v>41681</c:v>
                </c:pt>
                <c:pt idx="2187">
                  <c:v>41680</c:v>
                </c:pt>
                <c:pt idx="2188">
                  <c:v>41677</c:v>
                </c:pt>
                <c:pt idx="2189">
                  <c:v>41676</c:v>
                </c:pt>
                <c:pt idx="2190">
                  <c:v>41675</c:v>
                </c:pt>
                <c:pt idx="2191">
                  <c:v>41674</c:v>
                </c:pt>
                <c:pt idx="2192">
                  <c:v>41673</c:v>
                </c:pt>
                <c:pt idx="2193">
                  <c:v>41670</c:v>
                </c:pt>
                <c:pt idx="2194">
                  <c:v>41669</c:v>
                </c:pt>
                <c:pt idx="2195">
                  <c:v>41668</c:v>
                </c:pt>
                <c:pt idx="2196">
                  <c:v>41667</c:v>
                </c:pt>
                <c:pt idx="2197">
                  <c:v>41666</c:v>
                </c:pt>
                <c:pt idx="2198">
                  <c:v>41663</c:v>
                </c:pt>
                <c:pt idx="2199">
                  <c:v>41662</c:v>
                </c:pt>
                <c:pt idx="2200">
                  <c:v>41661</c:v>
                </c:pt>
                <c:pt idx="2201">
                  <c:v>41660</c:v>
                </c:pt>
                <c:pt idx="2202">
                  <c:v>41656</c:v>
                </c:pt>
                <c:pt idx="2203">
                  <c:v>41655</c:v>
                </c:pt>
                <c:pt idx="2204">
                  <c:v>41654</c:v>
                </c:pt>
                <c:pt idx="2205">
                  <c:v>41653</c:v>
                </c:pt>
                <c:pt idx="2206">
                  <c:v>41652</c:v>
                </c:pt>
                <c:pt idx="2207">
                  <c:v>41649</c:v>
                </c:pt>
                <c:pt idx="2208">
                  <c:v>41648</c:v>
                </c:pt>
                <c:pt idx="2209">
                  <c:v>41647</c:v>
                </c:pt>
                <c:pt idx="2210">
                  <c:v>41646</c:v>
                </c:pt>
                <c:pt idx="2211">
                  <c:v>41645</c:v>
                </c:pt>
                <c:pt idx="2212">
                  <c:v>41642</c:v>
                </c:pt>
                <c:pt idx="2213">
                  <c:v>41641</c:v>
                </c:pt>
                <c:pt idx="2214">
                  <c:v>41639</c:v>
                </c:pt>
                <c:pt idx="2215">
                  <c:v>41638</c:v>
                </c:pt>
                <c:pt idx="2216">
                  <c:v>41635</c:v>
                </c:pt>
                <c:pt idx="2217">
                  <c:v>41634</c:v>
                </c:pt>
                <c:pt idx="2218">
                  <c:v>41632</c:v>
                </c:pt>
                <c:pt idx="2219">
                  <c:v>41631</c:v>
                </c:pt>
                <c:pt idx="2220">
                  <c:v>41628</c:v>
                </c:pt>
                <c:pt idx="2221">
                  <c:v>41627</c:v>
                </c:pt>
                <c:pt idx="2222">
                  <c:v>41626</c:v>
                </c:pt>
                <c:pt idx="2223">
                  <c:v>41625</c:v>
                </c:pt>
                <c:pt idx="2224">
                  <c:v>41624</c:v>
                </c:pt>
                <c:pt idx="2225">
                  <c:v>41621</c:v>
                </c:pt>
                <c:pt idx="2226">
                  <c:v>41620</c:v>
                </c:pt>
                <c:pt idx="2227">
                  <c:v>41619</c:v>
                </c:pt>
                <c:pt idx="2228">
                  <c:v>41618</c:v>
                </c:pt>
                <c:pt idx="2229">
                  <c:v>41617</c:v>
                </c:pt>
                <c:pt idx="2230">
                  <c:v>41614</c:v>
                </c:pt>
                <c:pt idx="2231">
                  <c:v>41613</c:v>
                </c:pt>
                <c:pt idx="2232">
                  <c:v>41612</c:v>
                </c:pt>
                <c:pt idx="2233">
                  <c:v>41611</c:v>
                </c:pt>
                <c:pt idx="2234">
                  <c:v>41610</c:v>
                </c:pt>
                <c:pt idx="2235">
                  <c:v>41607</c:v>
                </c:pt>
                <c:pt idx="2236">
                  <c:v>41605</c:v>
                </c:pt>
                <c:pt idx="2237">
                  <c:v>41604</c:v>
                </c:pt>
                <c:pt idx="2238">
                  <c:v>41603</c:v>
                </c:pt>
                <c:pt idx="2239">
                  <c:v>41600</c:v>
                </c:pt>
                <c:pt idx="2240">
                  <c:v>41599</c:v>
                </c:pt>
                <c:pt idx="2241">
                  <c:v>41598</c:v>
                </c:pt>
                <c:pt idx="2242">
                  <c:v>41597</c:v>
                </c:pt>
                <c:pt idx="2243">
                  <c:v>41596</c:v>
                </c:pt>
                <c:pt idx="2244">
                  <c:v>41593</c:v>
                </c:pt>
                <c:pt idx="2245">
                  <c:v>41592</c:v>
                </c:pt>
                <c:pt idx="2246">
                  <c:v>41591</c:v>
                </c:pt>
                <c:pt idx="2247">
                  <c:v>41590</c:v>
                </c:pt>
                <c:pt idx="2248">
                  <c:v>41589</c:v>
                </c:pt>
                <c:pt idx="2249">
                  <c:v>41586</c:v>
                </c:pt>
                <c:pt idx="2250">
                  <c:v>41585</c:v>
                </c:pt>
                <c:pt idx="2251">
                  <c:v>41584</c:v>
                </c:pt>
                <c:pt idx="2252">
                  <c:v>41583</c:v>
                </c:pt>
                <c:pt idx="2253">
                  <c:v>41582</c:v>
                </c:pt>
                <c:pt idx="2254">
                  <c:v>41579</c:v>
                </c:pt>
                <c:pt idx="2255">
                  <c:v>41578</c:v>
                </c:pt>
                <c:pt idx="2256">
                  <c:v>41577</c:v>
                </c:pt>
                <c:pt idx="2257">
                  <c:v>41576</c:v>
                </c:pt>
                <c:pt idx="2258">
                  <c:v>41575</c:v>
                </c:pt>
                <c:pt idx="2259">
                  <c:v>41572</c:v>
                </c:pt>
                <c:pt idx="2260">
                  <c:v>41571</c:v>
                </c:pt>
                <c:pt idx="2261">
                  <c:v>41570</c:v>
                </c:pt>
                <c:pt idx="2262">
                  <c:v>41569</c:v>
                </c:pt>
                <c:pt idx="2263">
                  <c:v>41568</c:v>
                </c:pt>
                <c:pt idx="2264">
                  <c:v>41565</c:v>
                </c:pt>
                <c:pt idx="2265">
                  <c:v>41564</c:v>
                </c:pt>
                <c:pt idx="2266">
                  <c:v>41563</c:v>
                </c:pt>
                <c:pt idx="2267">
                  <c:v>41562</c:v>
                </c:pt>
                <c:pt idx="2268">
                  <c:v>41561</c:v>
                </c:pt>
                <c:pt idx="2269">
                  <c:v>41558</c:v>
                </c:pt>
                <c:pt idx="2270">
                  <c:v>41557</c:v>
                </c:pt>
                <c:pt idx="2271">
                  <c:v>41556</c:v>
                </c:pt>
                <c:pt idx="2272">
                  <c:v>41555</c:v>
                </c:pt>
                <c:pt idx="2273">
                  <c:v>41554</c:v>
                </c:pt>
                <c:pt idx="2274">
                  <c:v>41551</c:v>
                </c:pt>
                <c:pt idx="2275">
                  <c:v>41550</c:v>
                </c:pt>
                <c:pt idx="2276">
                  <c:v>41549</c:v>
                </c:pt>
                <c:pt idx="2277">
                  <c:v>41548</c:v>
                </c:pt>
                <c:pt idx="2278">
                  <c:v>41547</c:v>
                </c:pt>
                <c:pt idx="2279">
                  <c:v>41544</c:v>
                </c:pt>
                <c:pt idx="2280">
                  <c:v>41543</c:v>
                </c:pt>
                <c:pt idx="2281">
                  <c:v>41542</c:v>
                </c:pt>
                <c:pt idx="2282">
                  <c:v>41541</c:v>
                </c:pt>
                <c:pt idx="2283">
                  <c:v>41540</c:v>
                </c:pt>
                <c:pt idx="2284">
                  <c:v>41537</c:v>
                </c:pt>
                <c:pt idx="2285">
                  <c:v>41536</c:v>
                </c:pt>
                <c:pt idx="2286">
                  <c:v>41535</c:v>
                </c:pt>
                <c:pt idx="2287">
                  <c:v>41534</c:v>
                </c:pt>
                <c:pt idx="2288">
                  <c:v>41533</c:v>
                </c:pt>
                <c:pt idx="2289">
                  <c:v>41530</c:v>
                </c:pt>
                <c:pt idx="2290">
                  <c:v>41529</c:v>
                </c:pt>
                <c:pt idx="2291">
                  <c:v>41528</c:v>
                </c:pt>
                <c:pt idx="2292">
                  <c:v>41527</c:v>
                </c:pt>
                <c:pt idx="2293">
                  <c:v>41526</c:v>
                </c:pt>
                <c:pt idx="2294">
                  <c:v>41523</c:v>
                </c:pt>
                <c:pt idx="2295">
                  <c:v>41522</c:v>
                </c:pt>
                <c:pt idx="2296">
                  <c:v>41521</c:v>
                </c:pt>
                <c:pt idx="2297">
                  <c:v>41520</c:v>
                </c:pt>
                <c:pt idx="2298">
                  <c:v>41516</c:v>
                </c:pt>
                <c:pt idx="2299">
                  <c:v>41515</c:v>
                </c:pt>
                <c:pt idx="2300">
                  <c:v>41514</c:v>
                </c:pt>
                <c:pt idx="2301">
                  <c:v>41513</c:v>
                </c:pt>
                <c:pt idx="2302">
                  <c:v>41512</c:v>
                </c:pt>
                <c:pt idx="2303">
                  <c:v>41509</c:v>
                </c:pt>
                <c:pt idx="2304">
                  <c:v>41508</c:v>
                </c:pt>
                <c:pt idx="2305">
                  <c:v>41507</c:v>
                </c:pt>
                <c:pt idx="2306">
                  <c:v>41506</c:v>
                </c:pt>
                <c:pt idx="2307">
                  <c:v>41505</c:v>
                </c:pt>
                <c:pt idx="2308">
                  <c:v>41502</c:v>
                </c:pt>
                <c:pt idx="2309">
                  <c:v>41501</c:v>
                </c:pt>
                <c:pt idx="2310">
                  <c:v>41500</c:v>
                </c:pt>
                <c:pt idx="2311">
                  <c:v>41499</c:v>
                </c:pt>
                <c:pt idx="2312">
                  <c:v>41498</c:v>
                </c:pt>
                <c:pt idx="2313">
                  <c:v>41495</c:v>
                </c:pt>
                <c:pt idx="2314">
                  <c:v>41494</c:v>
                </c:pt>
                <c:pt idx="2315">
                  <c:v>41493</c:v>
                </c:pt>
                <c:pt idx="2316">
                  <c:v>41492</c:v>
                </c:pt>
                <c:pt idx="2317">
                  <c:v>41491</c:v>
                </c:pt>
                <c:pt idx="2318">
                  <c:v>41488</c:v>
                </c:pt>
                <c:pt idx="2319">
                  <c:v>41487</c:v>
                </c:pt>
                <c:pt idx="2320">
                  <c:v>41486</c:v>
                </c:pt>
                <c:pt idx="2321">
                  <c:v>41485</c:v>
                </c:pt>
                <c:pt idx="2322">
                  <c:v>41484</c:v>
                </c:pt>
                <c:pt idx="2323">
                  <c:v>41481</c:v>
                </c:pt>
                <c:pt idx="2324">
                  <c:v>41480</c:v>
                </c:pt>
                <c:pt idx="2325">
                  <c:v>41479</c:v>
                </c:pt>
                <c:pt idx="2326">
                  <c:v>41478</c:v>
                </c:pt>
                <c:pt idx="2327">
                  <c:v>41477</c:v>
                </c:pt>
                <c:pt idx="2328">
                  <c:v>41474</c:v>
                </c:pt>
                <c:pt idx="2329">
                  <c:v>41473</c:v>
                </c:pt>
                <c:pt idx="2330">
                  <c:v>41472</c:v>
                </c:pt>
                <c:pt idx="2331">
                  <c:v>41471</c:v>
                </c:pt>
                <c:pt idx="2332">
                  <c:v>41470</c:v>
                </c:pt>
                <c:pt idx="2333">
                  <c:v>41467</c:v>
                </c:pt>
                <c:pt idx="2334">
                  <c:v>41466</c:v>
                </c:pt>
                <c:pt idx="2335">
                  <c:v>41465</c:v>
                </c:pt>
                <c:pt idx="2336">
                  <c:v>41464</c:v>
                </c:pt>
                <c:pt idx="2337">
                  <c:v>41463</c:v>
                </c:pt>
                <c:pt idx="2338">
                  <c:v>41460</c:v>
                </c:pt>
                <c:pt idx="2339">
                  <c:v>41458</c:v>
                </c:pt>
                <c:pt idx="2340">
                  <c:v>41457</c:v>
                </c:pt>
                <c:pt idx="2341">
                  <c:v>41456</c:v>
                </c:pt>
                <c:pt idx="2342">
                  <c:v>41453</c:v>
                </c:pt>
                <c:pt idx="2343">
                  <c:v>41452</c:v>
                </c:pt>
                <c:pt idx="2344">
                  <c:v>41451</c:v>
                </c:pt>
                <c:pt idx="2345">
                  <c:v>41450</c:v>
                </c:pt>
                <c:pt idx="2346">
                  <c:v>41449</c:v>
                </c:pt>
                <c:pt idx="2347">
                  <c:v>41446</c:v>
                </c:pt>
                <c:pt idx="2348">
                  <c:v>41445</c:v>
                </c:pt>
                <c:pt idx="2349">
                  <c:v>41444</c:v>
                </c:pt>
                <c:pt idx="2350">
                  <c:v>41443</c:v>
                </c:pt>
                <c:pt idx="2351">
                  <c:v>41442</c:v>
                </c:pt>
                <c:pt idx="2352">
                  <c:v>41439</c:v>
                </c:pt>
                <c:pt idx="2353">
                  <c:v>41438</c:v>
                </c:pt>
                <c:pt idx="2354">
                  <c:v>41437</c:v>
                </c:pt>
                <c:pt idx="2355">
                  <c:v>41436</c:v>
                </c:pt>
                <c:pt idx="2356">
                  <c:v>41435</c:v>
                </c:pt>
                <c:pt idx="2357">
                  <c:v>41432</c:v>
                </c:pt>
                <c:pt idx="2358">
                  <c:v>41431</c:v>
                </c:pt>
                <c:pt idx="2359">
                  <c:v>41430</c:v>
                </c:pt>
                <c:pt idx="2360">
                  <c:v>41429</c:v>
                </c:pt>
                <c:pt idx="2361">
                  <c:v>41428</c:v>
                </c:pt>
                <c:pt idx="2362">
                  <c:v>41425</c:v>
                </c:pt>
                <c:pt idx="2363">
                  <c:v>41424</c:v>
                </c:pt>
                <c:pt idx="2364">
                  <c:v>41423</c:v>
                </c:pt>
                <c:pt idx="2365">
                  <c:v>41422</c:v>
                </c:pt>
                <c:pt idx="2366">
                  <c:v>41418</c:v>
                </c:pt>
                <c:pt idx="2367">
                  <c:v>41417</c:v>
                </c:pt>
                <c:pt idx="2368">
                  <c:v>41416</c:v>
                </c:pt>
                <c:pt idx="2369">
                  <c:v>41415</c:v>
                </c:pt>
                <c:pt idx="2370">
                  <c:v>41414</c:v>
                </c:pt>
                <c:pt idx="2371">
                  <c:v>41411</c:v>
                </c:pt>
                <c:pt idx="2372">
                  <c:v>41410</c:v>
                </c:pt>
                <c:pt idx="2373">
                  <c:v>41409</c:v>
                </c:pt>
                <c:pt idx="2374">
                  <c:v>41408</c:v>
                </c:pt>
                <c:pt idx="2375">
                  <c:v>41407</c:v>
                </c:pt>
                <c:pt idx="2376">
                  <c:v>41404</c:v>
                </c:pt>
                <c:pt idx="2377">
                  <c:v>41403</c:v>
                </c:pt>
                <c:pt idx="2378">
                  <c:v>41402</c:v>
                </c:pt>
                <c:pt idx="2379">
                  <c:v>41401</c:v>
                </c:pt>
                <c:pt idx="2380">
                  <c:v>41400</c:v>
                </c:pt>
                <c:pt idx="2381">
                  <c:v>41397</c:v>
                </c:pt>
                <c:pt idx="2382">
                  <c:v>41396</c:v>
                </c:pt>
                <c:pt idx="2383">
                  <c:v>41395</c:v>
                </c:pt>
                <c:pt idx="2384">
                  <c:v>41394</c:v>
                </c:pt>
                <c:pt idx="2385">
                  <c:v>41393</c:v>
                </c:pt>
                <c:pt idx="2386">
                  <c:v>41390</c:v>
                </c:pt>
                <c:pt idx="2387">
                  <c:v>41389</c:v>
                </c:pt>
                <c:pt idx="2388">
                  <c:v>41388</c:v>
                </c:pt>
                <c:pt idx="2389">
                  <c:v>41387</c:v>
                </c:pt>
                <c:pt idx="2390">
                  <c:v>41386</c:v>
                </c:pt>
                <c:pt idx="2391">
                  <c:v>41383</c:v>
                </c:pt>
                <c:pt idx="2392">
                  <c:v>41382</c:v>
                </c:pt>
                <c:pt idx="2393">
                  <c:v>41381</c:v>
                </c:pt>
                <c:pt idx="2394">
                  <c:v>41380</c:v>
                </c:pt>
                <c:pt idx="2395">
                  <c:v>41379</c:v>
                </c:pt>
                <c:pt idx="2396">
                  <c:v>41376</c:v>
                </c:pt>
                <c:pt idx="2397">
                  <c:v>41375</c:v>
                </c:pt>
                <c:pt idx="2398">
                  <c:v>41374</c:v>
                </c:pt>
                <c:pt idx="2399">
                  <c:v>41373</c:v>
                </c:pt>
                <c:pt idx="2400">
                  <c:v>41372</c:v>
                </c:pt>
                <c:pt idx="2401">
                  <c:v>41369</c:v>
                </c:pt>
                <c:pt idx="2402">
                  <c:v>41368</c:v>
                </c:pt>
                <c:pt idx="2403">
                  <c:v>41367</c:v>
                </c:pt>
                <c:pt idx="2404">
                  <c:v>41366</c:v>
                </c:pt>
                <c:pt idx="2405">
                  <c:v>41365</c:v>
                </c:pt>
                <c:pt idx="2406">
                  <c:v>41361</c:v>
                </c:pt>
                <c:pt idx="2407">
                  <c:v>41360</c:v>
                </c:pt>
                <c:pt idx="2408">
                  <c:v>41359</c:v>
                </c:pt>
                <c:pt idx="2409">
                  <c:v>41358</c:v>
                </c:pt>
                <c:pt idx="2410">
                  <c:v>41355</c:v>
                </c:pt>
                <c:pt idx="2411">
                  <c:v>41354</c:v>
                </c:pt>
                <c:pt idx="2412">
                  <c:v>41353</c:v>
                </c:pt>
                <c:pt idx="2413">
                  <c:v>41352</c:v>
                </c:pt>
                <c:pt idx="2414">
                  <c:v>41351</c:v>
                </c:pt>
                <c:pt idx="2415">
                  <c:v>41348</c:v>
                </c:pt>
                <c:pt idx="2416">
                  <c:v>41347</c:v>
                </c:pt>
                <c:pt idx="2417">
                  <c:v>41346</c:v>
                </c:pt>
                <c:pt idx="2418">
                  <c:v>41345</c:v>
                </c:pt>
                <c:pt idx="2419">
                  <c:v>41344</c:v>
                </c:pt>
                <c:pt idx="2420">
                  <c:v>41341</c:v>
                </c:pt>
                <c:pt idx="2421">
                  <c:v>41340</c:v>
                </c:pt>
                <c:pt idx="2422">
                  <c:v>41339</c:v>
                </c:pt>
                <c:pt idx="2423">
                  <c:v>41338</c:v>
                </c:pt>
                <c:pt idx="2424">
                  <c:v>41337</c:v>
                </c:pt>
                <c:pt idx="2425">
                  <c:v>41334</c:v>
                </c:pt>
                <c:pt idx="2426">
                  <c:v>41333</c:v>
                </c:pt>
                <c:pt idx="2427">
                  <c:v>41332</c:v>
                </c:pt>
                <c:pt idx="2428">
                  <c:v>41331</c:v>
                </c:pt>
                <c:pt idx="2429">
                  <c:v>41330</c:v>
                </c:pt>
                <c:pt idx="2430">
                  <c:v>41327</c:v>
                </c:pt>
                <c:pt idx="2431">
                  <c:v>41326</c:v>
                </c:pt>
                <c:pt idx="2432">
                  <c:v>41325</c:v>
                </c:pt>
                <c:pt idx="2433">
                  <c:v>41324</c:v>
                </c:pt>
                <c:pt idx="2434">
                  <c:v>41320</c:v>
                </c:pt>
                <c:pt idx="2435">
                  <c:v>41319</c:v>
                </c:pt>
                <c:pt idx="2436">
                  <c:v>41318</c:v>
                </c:pt>
                <c:pt idx="2437">
                  <c:v>41317</c:v>
                </c:pt>
                <c:pt idx="2438">
                  <c:v>41316</c:v>
                </c:pt>
                <c:pt idx="2439">
                  <c:v>41313</c:v>
                </c:pt>
                <c:pt idx="2440">
                  <c:v>41312</c:v>
                </c:pt>
                <c:pt idx="2441">
                  <c:v>41311</c:v>
                </c:pt>
                <c:pt idx="2442">
                  <c:v>41310</c:v>
                </c:pt>
                <c:pt idx="2443">
                  <c:v>41309</c:v>
                </c:pt>
                <c:pt idx="2444">
                  <c:v>41306</c:v>
                </c:pt>
                <c:pt idx="2445">
                  <c:v>41305</c:v>
                </c:pt>
                <c:pt idx="2446">
                  <c:v>41304</c:v>
                </c:pt>
                <c:pt idx="2447">
                  <c:v>41303</c:v>
                </c:pt>
                <c:pt idx="2448">
                  <c:v>41302</c:v>
                </c:pt>
                <c:pt idx="2449">
                  <c:v>41299</c:v>
                </c:pt>
                <c:pt idx="2450">
                  <c:v>41298</c:v>
                </c:pt>
                <c:pt idx="2451">
                  <c:v>41297</c:v>
                </c:pt>
                <c:pt idx="2452">
                  <c:v>41296</c:v>
                </c:pt>
                <c:pt idx="2453">
                  <c:v>41292</c:v>
                </c:pt>
                <c:pt idx="2454">
                  <c:v>41291</c:v>
                </c:pt>
                <c:pt idx="2455">
                  <c:v>41290</c:v>
                </c:pt>
                <c:pt idx="2456">
                  <c:v>41289</c:v>
                </c:pt>
                <c:pt idx="2457">
                  <c:v>41288</c:v>
                </c:pt>
                <c:pt idx="2458">
                  <c:v>41285</c:v>
                </c:pt>
                <c:pt idx="2459">
                  <c:v>41284</c:v>
                </c:pt>
                <c:pt idx="2460">
                  <c:v>41283</c:v>
                </c:pt>
                <c:pt idx="2461">
                  <c:v>41282</c:v>
                </c:pt>
                <c:pt idx="2462">
                  <c:v>41281</c:v>
                </c:pt>
                <c:pt idx="2463">
                  <c:v>41278</c:v>
                </c:pt>
                <c:pt idx="2464">
                  <c:v>41277</c:v>
                </c:pt>
                <c:pt idx="2465">
                  <c:v>41276</c:v>
                </c:pt>
                <c:pt idx="2466">
                  <c:v>41274</c:v>
                </c:pt>
                <c:pt idx="2467">
                  <c:v>41271</c:v>
                </c:pt>
                <c:pt idx="2468">
                  <c:v>41270</c:v>
                </c:pt>
                <c:pt idx="2469">
                  <c:v>41269</c:v>
                </c:pt>
                <c:pt idx="2470">
                  <c:v>41267</c:v>
                </c:pt>
                <c:pt idx="2471">
                  <c:v>41264</c:v>
                </c:pt>
                <c:pt idx="2472">
                  <c:v>41263</c:v>
                </c:pt>
                <c:pt idx="2473">
                  <c:v>41262</c:v>
                </c:pt>
                <c:pt idx="2474">
                  <c:v>41261</c:v>
                </c:pt>
                <c:pt idx="2475">
                  <c:v>41260</c:v>
                </c:pt>
                <c:pt idx="2476">
                  <c:v>41257</c:v>
                </c:pt>
                <c:pt idx="2477">
                  <c:v>41256</c:v>
                </c:pt>
                <c:pt idx="2478">
                  <c:v>41255</c:v>
                </c:pt>
                <c:pt idx="2479">
                  <c:v>41254</c:v>
                </c:pt>
                <c:pt idx="2480">
                  <c:v>41253</c:v>
                </c:pt>
                <c:pt idx="2481">
                  <c:v>41250</c:v>
                </c:pt>
                <c:pt idx="2482">
                  <c:v>41249</c:v>
                </c:pt>
                <c:pt idx="2483">
                  <c:v>41248</c:v>
                </c:pt>
                <c:pt idx="2484">
                  <c:v>41247</c:v>
                </c:pt>
                <c:pt idx="2485">
                  <c:v>41246</c:v>
                </c:pt>
                <c:pt idx="2486">
                  <c:v>41243</c:v>
                </c:pt>
                <c:pt idx="2487">
                  <c:v>41242</c:v>
                </c:pt>
                <c:pt idx="2488">
                  <c:v>41241</c:v>
                </c:pt>
                <c:pt idx="2489">
                  <c:v>41240</c:v>
                </c:pt>
                <c:pt idx="2490">
                  <c:v>41239</c:v>
                </c:pt>
                <c:pt idx="2491">
                  <c:v>41236</c:v>
                </c:pt>
                <c:pt idx="2492">
                  <c:v>41234</c:v>
                </c:pt>
                <c:pt idx="2493">
                  <c:v>41233</c:v>
                </c:pt>
                <c:pt idx="2494">
                  <c:v>41232</c:v>
                </c:pt>
                <c:pt idx="2495">
                  <c:v>41229</c:v>
                </c:pt>
                <c:pt idx="2496">
                  <c:v>41228</c:v>
                </c:pt>
                <c:pt idx="2497">
                  <c:v>41227</c:v>
                </c:pt>
                <c:pt idx="2498">
                  <c:v>41226</c:v>
                </c:pt>
                <c:pt idx="2499">
                  <c:v>41225</c:v>
                </c:pt>
                <c:pt idx="2500">
                  <c:v>41222</c:v>
                </c:pt>
                <c:pt idx="2501">
                  <c:v>41221</c:v>
                </c:pt>
                <c:pt idx="2502">
                  <c:v>41220</c:v>
                </c:pt>
                <c:pt idx="2503">
                  <c:v>41219</c:v>
                </c:pt>
                <c:pt idx="2504">
                  <c:v>41218</c:v>
                </c:pt>
                <c:pt idx="2505">
                  <c:v>41215</c:v>
                </c:pt>
                <c:pt idx="2506">
                  <c:v>41214</c:v>
                </c:pt>
                <c:pt idx="2507">
                  <c:v>41213</c:v>
                </c:pt>
                <c:pt idx="2508">
                  <c:v>41208</c:v>
                </c:pt>
                <c:pt idx="2509">
                  <c:v>41207</c:v>
                </c:pt>
                <c:pt idx="2510">
                  <c:v>41206</c:v>
                </c:pt>
                <c:pt idx="2511">
                  <c:v>41205</c:v>
                </c:pt>
                <c:pt idx="2512">
                  <c:v>41204</c:v>
                </c:pt>
                <c:pt idx="2513">
                  <c:v>41201</c:v>
                </c:pt>
                <c:pt idx="2514">
                  <c:v>41200</c:v>
                </c:pt>
                <c:pt idx="2515">
                  <c:v>41199</c:v>
                </c:pt>
                <c:pt idx="2516">
                  <c:v>41198</c:v>
                </c:pt>
                <c:pt idx="2517">
                  <c:v>41197</c:v>
                </c:pt>
                <c:pt idx="2518">
                  <c:v>41194</c:v>
                </c:pt>
                <c:pt idx="2519">
                  <c:v>41193</c:v>
                </c:pt>
                <c:pt idx="2520">
                  <c:v>41192</c:v>
                </c:pt>
                <c:pt idx="2521">
                  <c:v>41191</c:v>
                </c:pt>
                <c:pt idx="2522">
                  <c:v>41190</c:v>
                </c:pt>
                <c:pt idx="2523">
                  <c:v>41187</c:v>
                </c:pt>
                <c:pt idx="2524">
                  <c:v>41186</c:v>
                </c:pt>
                <c:pt idx="2525">
                  <c:v>41185</c:v>
                </c:pt>
                <c:pt idx="2526">
                  <c:v>41184</c:v>
                </c:pt>
                <c:pt idx="2527">
                  <c:v>41183</c:v>
                </c:pt>
                <c:pt idx="2528">
                  <c:v>41180</c:v>
                </c:pt>
                <c:pt idx="2529">
                  <c:v>41179</c:v>
                </c:pt>
                <c:pt idx="2530">
                  <c:v>41178</c:v>
                </c:pt>
                <c:pt idx="2531">
                  <c:v>41177</c:v>
                </c:pt>
                <c:pt idx="2532">
                  <c:v>41176</c:v>
                </c:pt>
                <c:pt idx="2533">
                  <c:v>41173</c:v>
                </c:pt>
                <c:pt idx="2534">
                  <c:v>41172</c:v>
                </c:pt>
                <c:pt idx="2535">
                  <c:v>41171</c:v>
                </c:pt>
                <c:pt idx="2536">
                  <c:v>41170</c:v>
                </c:pt>
                <c:pt idx="2537">
                  <c:v>41169</c:v>
                </c:pt>
                <c:pt idx="2538">
                  <c:v>41166</c:v>
                </c:pt>
                <c:pt idx="2539">
                  <c:v>41165</c:v>
                </c:pt>
                <c:pt idx="2540">
                  <c:v>41164</c:v>
                </c:pt>
                <c:pt idx="2541">
                  <c:v>41163</c:v>
                </c:pt>
                <c:pt idx="2542">
                  <c:v>41162</c:v>
                </c:pt>
                <c:pt idx="2543">
                  <c:v>41159</c:v>
                </c:pt>
                <c:pt idx="2544">
                  <c:v>41158</c:v>
                </c:pt>
                <c:pt idx="2545">
                  <c:v>41157</c:v>
                </c:pt>
                <c:pt idx="2546">
                  <c:v>41156</c:v>
                </c:pt>
                <c:pt idx="2547">
                  <c:v>41152</c:v>
                </c:pt>
                <c:pt idx="2548">
                  <c:v>41151</c:v>
                </c:pt>
                <c:pt idx="2549">
                  <c:v>41150</c:v>
                </c:pt>
                <c:pt idx="2550">
                  <c:v>41149</c:v>
                </c:pt>
                <c:pt idx="2551">
                  <c:v>41148</c:v>
                </c:pt>
                <c:pt idx="2552">
                  <c:v>41145</c:v>
                </c:pt>
                <c:pt idx="2553">
                  <c:v>41144</c:v>
                </c:pt>
                <c:pt idx="2554">
                  <c:v>41143</c:v>
                </c:pt>
                <c:pt idx="2555">
                  <c:v>41142</c:v>
                </c:pt>
                <c:pt idx="2556">
                  <c:v>41141</c:v>
                </c:pt>
                <c:pt idx="2557">
                  <c:v>41138</c:v>
                </c:pt>
                <c:pt idx="2558">
                  <c:v>41137</c:v>
                </c:pt>
                <c:pt idx="2559">
                  <c:v>41136</c:v>
                </c:pt>
                <c:pt idx="2560">
                  <c:v>41135</c:v>
                </c:pt>
                <c:pt idx="2561">
                  <c:v>41134</c:v>
                </c:pt>
                <c:pt idx="2562">
                  <c:v>41131</c:v>
                </c:pt>
                <c:pt idx="2563">
                  <c:v>41130</c:v>
                </c:pt>
                <c:pt idx="2564">
                  <c:v>41129</c:v>
                </c:pt>
                <c:pt idx="2565">
                  <c:v>41128</c:v>
                </c:pt>
                <c:pt idx="2566">
                  <c:v>41127</c:v>
                </c:pt>
                <c:pt idx="2567">
                  <c:v>41124</c:v>
                </c:pt>
                <c:pt idx="2568">
                  <c:v>41123</c:v>
                </c:pt>
                <c:pt idx="2569">
                  <c:v>41122</c:v>
                </c:pt>
                <c:pt idx="2570">
                  <c:v>41121</c:v>
                </c:pt>
                <c:pt idx="2571">
                  <c:v>41120</c:v>
                </c:pt>
                <c:pt idx="2572">
                  <c:v>41117</c:v>
                </c:pt>
                <c:pt idx="2573">
                  <c:v>41116</c:v>
                </c:pt>
                <c:pt idx="2574">
                  <c:v>41115</c:v>
                </c:pt>
                <c:pt idx="2575">
                  <c:v>41114</c:v>
                </c:pt>
                <c:pt idx="2576">
                  <c:v>41113</c:v>
                </c:pt>
                <c:pt idx="2577">
                  <c:v>41110</c:v>
                </c:pt>
                <c:pt idx="2578">
                  <c:v>41109</c:v>
                </c:pt>
                <c:pt idx="2579">
                  <c:v>41108</c:v>
                </c:pt>
                <c:pt idx="2580">
                  <c:v>41107</c:v>
                </c:pt>
                <c:pt idx="2581">
                  <c:v>41106</c:v>
                </c:pt>
                <c:pt idx="2582">
                  <c:v>41103</c:v>
                </c:pt>
                <c:pt idx="2583">
                  <c:v>41102</c:v>
                </c:pt>
                <c:pt idx="2584">
                  <c:v>41101</c:v>
                </c:pt>
                <c:pt idx="2585">
                  <c:v>41100</c:v>
                </c:pt>
                <c:pt idx="2586">
                  <c:v>41099</c:v>
                </c:pt>
                <c:pt idx="2587">
                  <c:v>41096</c:v>
                </c:pt>
                <c:pt idx="2588">
                  <c:v>41095</c:v>
                </c:pt>
                <c:pt idx="2589">
                  <c:v>41093</c:v>
                </c:pt>
                <c:pt idx="2590">
                  <c:v>41092</c:v>
                </c:pt>
                <c:pt idx="2591">
                  <c:v>41089</c:v>
                </c:pt>
                <c:pt idx="2592">
                  <c:v>41088</c:v>
                </c:pt>
                <c:pt idx="2593">
                  <c:v>41087</c:v>
                </c:pt>
                <c:pt idx="2594">
                  <c:v>41086</c:v>
                </c:pt>
                <c:pt idx="2595">
                  <c:v>41085</c:v>
                </c:pt>
                <c:pt idx="2596">
                  <c:v>41082</c:v>
                </c:pt>
                <c:pt idx="2597">
                  <c:v>41081</c:v>
                </c:pt>
                <c:pt idx="2598">
                  <c:v>41080</c:v>
                </c:pt>
                <c:pt idx="2599">
                  <c:v>41079</c:v>
                </c:pt>
                <c:pt idx="2600">
                  <c:v>41078</c:v>
                </c:pt>
                <c:pt idx="2601">
                  <c:v>41075</c:v>
                </c:pt>
                <c:pt idx="2602">
                  <c:v>41074</c:v>
                </c:pt>
                <c:pt idx="2603">
                  <c:v>41073</c:v>
                </c:pt>
                <c:pt idx="2604">
                  <c:v>41072</c:v>
                </c:pt>
                <c:pt idx="2605">
                  <c:v>41071</c:v>
                </c:pt>
                <c:pt idx="2606">
                  <c:v>41068</c:v>
                </c:pt>
                <c:pt idx="2607">
                  <c:v>41067</c:v>
                </c:pt>
                <c:pt idx="2608">
                  <c:v>41066</c:v>
                </c:pt>
                <c:pt idx="2609">
                  <c:v>41065</c:v>
                </c:pt>
                <c:pt idx="2610">
                  <c:v>41064</c:v>
                </c:pt>
                <c:pt idx="2611">
                  <c:v>41061</c:v>
                </c:pt>
                <c:pt idx="2612">
                  <c:v>41060</c:v>
                </c:pt>
                <c:pt idx="2613">
                  <c:v>41059</c:v>
                </c:pt>
                <c:pt idx="2614">
                  <c:v>41058</c:v>
                </c:pt>
                <c:pt idx="2615">
                  <c:v>41054</c:v>
                </c:pt>
                <c:pt idx="2616">
                  <c:v>41053</c:v>
                </c:pt>
                <c:pt idx="2617">
                  <c:v>41052</c:v>
                </c:pt>
                <c:pt idx="2618">
                  <c:v>41051</c:v>
                </c:pt>
                <c:pt idx="2619">
                  <c:v>41050</c:v>
                </c:pt>
                <c:pt idx="2620">
                  <c:v>41047</c:v>
                </c:pt>
                <c:pt idx="2621">
                  <c:v>41046</c:v>
                </c:pt>
                <c:pt idx="2622">
                  <c:v>41045</c:v>
                </c:pt>
                <c:pt idx="2623">
                  <c:v>41044</c:v>
                </c:pt>
                <c:pt idx="2624">
                  <c:v>41043</c:v>
                </c:pt>
                <c:pt idx="2625">
                  <c:v>41040</c:v>
                </c:pt>
                <c:pt idx="2626">
                  <c:v>41039</c:v>
                </c:pt>
                <c:pt idx="2627">
                  <c:v>41038</c:v>
                </c:pt>
                <c:pt idx="2628">
                  <c:v>41037</c:v>
                </c:pt>
                <c:pt idx="2629">
                  <c:v>41036</c:v>
                </c:pt>
                <c:pt idx="2630">
                  <c:v>41033</c:v>
                </c:pt>
                <c:pt idx="2631">
                  <c:v>41032</c:v>
                </c:pt>
                <c:pt idx="2632">
                  <c:v>41031</c:v>
                </c:pt>
                <c:pt idx="2633">
                  <c:v>41030</c:v>
                </c:pt>
                <c:pt idx="2634">
                  <c:v>41029</c:v>
                </c:pt>
                <c:pt idx="2635">
                  <c:v>41026</c:v>
                </c:pt>
                <c:pt idx="2636">
                  <c:v>41025</c:v>
                </c:pt>
                <c:pt idx="2637">
                  <c:v>41024</c:v>
                </c:pt>
                <c:pt idx="2638">
                  <c:v>41023</c:v>
                </c:pt>
                <c:pt idx="2639">
                  <c:v>41022</c:v>
                </c:pt>
                <c:pt idx="2640">
                  <c:v>41019</c:v>
                </c:pt>
                <c:pt idx="2641">
                  <c:v>41018</c:v>
                </c:pt>
                <c:pt idx="2642">
                  <c:v>41017</c:v>
                </c:pt>
                <c:pt idx="2643">
                  <c:v>41016</c:v>
                </c:pt>
                <c:pt idx="2644">
                  <c:v>41015</c:v>
                </c:pt>
                <c:pt idx="2645">
                  <c:v>41012</c:v>
                </c:pt>
                <c:pt idx="2646">
                  <c:v>41011</c:v>
                </c:pt>
                <c:pt idx="2647">
                  <c:v>41010</c:v>
                </c:pt>
                <c:pt idx="2648">
                  <c:v>41009</c:v>
                </c:pt>
                <c:pt idx="2649">
                  <c:v>41008</c:v>
                </c:pt>
                <c:pt idx="2650">
                  <c:v>41004</c:v>
                </c:pt>
                <c:pt idx="2651">
                  <c:v>41003</c:v>
                </c:pt>
                <c:pt idx="2652">
                  <c:v>41002</c:v>
                </c:pt>
                <c:pt idx="2653">
                  <c:v>41001</c:v>
                </c:pt>
                <c:pt idx="2654">
                  <c:v>40998</c:v>
                </c:pt>
                <c:pt idx="2655">
                  <c:v>40997</c:v>
                </c:pt>
                <c:pt idx="2656">
                  <c:v>40996</c:v>
                </c:pt>
                <c:pt idx="2657">
                  <c:v>40995</c:v>
                </c:pt>
                <c:pt idx="2658">
                  <c:v>40994</c:v>
                </c:pt>
                <c:pt idx="2659">
                  <c:v>40991</c:v>
                </c:pt>
                <c:pt idx="2660">
                  <c:v>40990</c:v>
                </c:pt>
                <c:pt idx="2661">
                  <c:v>40989</c:v>
                </c:pt>
                <c:pt idx="2662">
                  <c:v>40988</c:v>
                </c:pt>
                <c:pt idx="2663">
                  <c:v>40987</c:v>
                </c:pt>
                <c:pt idx="2664">
                  <c:v>40984</c:v>
                </c:pt>
                <c:pt idx="2665">
                  <c:v>40983</c:v>
                </c:pt>
                <c:pt idx="2666">
                  <c:v>40982</c:v>
                </c:pt>
                <c:pt idx="2667">
                  <c:v>40981</c:v>
                </c:pt>
                <c:pt idx="2668">
                  <c:v>40980</c:v>
                </c:pt>
                <c:pt idx="2669">
                  <c:v>40977</c:v>
                </c:pt>
                <c:pt idx="2670">
                  <c:v>40976</c:v>
                </c:pt>
                <c:pt idx="2671">
                  <c:v>40975</c:v>
                </c:pt>
                <c:pt idx="2672">
                  <c:v>40974</c:v>
                </c:pt>
                <c:pt idx="2673">
                  <c:v>40973</c:v>
                </c:pt>
                <c:pt idx="2674">
                  <c:v>40970</c:v>
                </c:pt>
                <c:pt idx="2675">
                  <c:v>40969</c:v>
                </c:pt>
                <c:pt idx="2676">
                  <c:v>40968</c:v>
                </c:pt>
                <c:pt idx="2677">
                  <c:v>40967</c:v>
                </c:pt>
                <c:pt idx="2678">
                  <c:v>40966</c:v>
                </c:pt>
                <c:pt idx="2679">
                  <c:v>40963</c:v>
                </c:pt>
                <c:pt idx="2680">
                  <c:v>40962</c:v>
                </c:pt>
                <c:pt idx="2681">
                  <c:v>40961</c:v>
                </c:pt>
                <c:pt idx="2682">
                  <c:v>40960</c:v>
                </c:pt>
                <c:pt idx="2683">
                  <c:v>40956</c:v>
                </c:pt>
                <c:pt idx="2684">
                  <c:v>40955</c:v>
                </c:pt>
                <c:pt idx="2685">
                  <c:v>40954</c:v>
                </c:pt>
                <c:pt idx="2686">
                  <c:v>40953</c:v>
                </c:pt>
                <c:pt idx="2687">
                  <c:v>40952</c:v>
                </c:pt>
                <c:pt idx="2688">
                  <c:v>40949</c:v>
                </c:pt>
                <c:pt idx="2689">
                  <c:v>40948</c:v>
                </c:pt>
                <c:pt idx="2690">
                  <c:v>40947</c:v>
                </c:pt>
                <c:pt idx="2691">
                  <c:v>40946</c:v>
                </c:pt>
                <c:pt idx="2692">
                  <c:v>40945</c:v>
                </c:pt>
                <c:pt idx="2693">
                  <c:v>40942</c:v>
                </c:pt>
                <c:pt idx="2694">
                  <c:v>40941</c:v>
                </c:pt>
                <c:pt idx="2695">
                  <c:v>40940</c:v>
                </c:pt>
                <c:pt idx="2696">
                  <c:v>40939</c:v>
                </c:pt>
                <c:pt idx="2697">
                  <c:v>40938</c:v>
                </c:pt>
                <c:pt idx="2698">
                  <c:v>40935</c:v>
                </c:pt>
                <c:pt idx="2699">
                  <c:v>40934</c:v>
                </c:pt>
                <c:pt idx="2700">
                  <c:v>40933</c:v>
                </c:pt>
                <c:pt idx="2701">
                  <c:v>40932</c:v>
                </c:pt>
                <c:pt idx="2702">
                  <c:v>40931</c:v>
                </c:pt>
                <c:pt idx="2703">
                  <c:v>40928</c:v>
                </c:pt>
                <c:pt idx="2704">
                  <c:v>40927</c:v>
                </c:pt>
                <c:pt idx="2705">
                  <c:v>40926</c:v>
                </c:pt>
                <c:pt idx="2706">
                  <c:v>40925</c:v>
                </c:pt>
                <c:pt idx="2707">
                  <c:v>40921</c:v>
                </c:pt>
                <c:pt idx="2708">
                  <c:v>40920</c:v>
                </c:pt>
                <c:pt idx="2709">
                  <c:v>40919</c:v>
                </c:pt>
                <c:pt idx="2710">
                  <c:v>40918</c:v>
                </c:pt>
                <c:pt idx="2711">
                  <c:v>40917</c:v>
                </c:pt>
                <c:pt idx="2712">
                  <c:v>40914</c:v>
                </c:pt>
                <c:pt idx="2713">
                  <c:v>40913</c:v>
                </c:pt>
                <c:pt idx="2714">
                  <c:v>40912</c:v>
                </c:pt>
                <c:pt idx="2715">
                  <c:v>40911</c:v>
                </c:pt>
                <c:pt idx="2716">
                  <c:v>40907</c:v>
                </c:pt>
                <c:pt idx="2717">
                  <c:v>40906</c:v>
                </c:pt>
                <c:pt idx="2718">
                  <c:v>40905</c:v>
                </c:pt>
                <c:pt idx="2719">
                  <c:v>40904</c:v>
                </c:pt>
                <c:pt idx="2720">
                  <c:v>40900</c:v>
                </c:pt>
                <c:pt idx="2721">
                  <c:v>40899</c:v>
                </c:pt>
                <c:pt idx="2722">
                  <c:v>40898</c:v>
                </c:pt>
                <c:pt idx="2723">
                  <c:v>40897</c:v>
                </c:pt>
                <c:pt idx="2724">
                  <c:v>40896</c:v>
                </c:pt>
                <c:pt idx="2725">
                  <c:v>40893</c:v>
                </c:pt>
                <c:pt idx="2726">
                  <c:v>40892</c:v>
                </c:pt>
                <c:pt idx="2727">
                  <c:v>40891</c:v>
                </c:pt>
                <c:pt idx="2728">
                  <c:v>40890</c:v>
                </c:pt>
                <c:pt idx="2729">
                  <c:v>40889</c:v>
                </c:pt>
                <c:pt idx="2730">
                  <c:v>40886</c:v>
                </c:pt>
                <c:pt idx="2731">
                  <c:v>40885</c:v>
                </c:pt>
                <c:pt idx="2732">
                  <c:v>40884</c:v>
                </c:pt>
                <c:pt idx="2733">
                  <c:v>40883</c:v>
                </c:pt>
                <c:pt idx="2734">
                  <c:v>40882</c:v>
                </c:pt>
                <c:pt idx="2735">
                  <c:v>40879</c:v>
                </c:pt>
                <c:pt idx="2736">
                  <c:v>40878</c:v>
                </c:pt>
                <c:pt idx="2737">
                  <c:v>40877</c:v>
                </c:pt>
                <c:pt idx="2738">
                  <c:v>40876</c:v>
                </c:pt>
                <c:pt idx="2739">
                  <c:v>40875</c:v>
                </c:pt>
                <c:pt idx="2740">
                  <c:v>40872</c:v>
                </c:pt>
                <c:pt idx="2741">
                  <c:v>40870</c:v>
                </c:pt>
                <c:pt idx="2742">
                  <c:v>40869</c:v>
                </c:pt>
                <c:pt idx="2743">
                  <c:v>40868</c:v>
                </c:pt>
                <c:pt idx="2744">
                  <c:v>40865</c:v>
                </c:pt>
                <c:pt idx="2745">
                  <c:v>40864</c:v>
                </c:pt>
                <c:pt idx="2746">
                  <c:v>40863</c:v>
                </c:pt>
                <c:pt idx="2747">
                  <c:v>40862</c:v>
                </c:pt>
                <c:pt idx="2748">
                  <c:v>40861</c:v>
                </c:pt>
                <c:pt idx="2749">
                  <c:v>40858</c:v>
                </c:pt>
                <c:pt idx="2750">
                  <c:v>40857</c:v>
                </c:pt>
                <c:pt idx="2751">
                  <c:v>40856</c:v>
                </c:pt>
                <c:pt idx="2752">
                  <c:v>40855</c:v>
                </c:pt>
                <c:pt idx="2753">
                  <c:v>40854</c:v>
                </c:pt>
                <c:pt idx="2754">
                  <c:v>40851</c:v>
                </c:pt>
                <c:pt idx="2755">
                  <c:v>40850</c:v>
                </c:pt>
                <c:pt idx="2756">
                  <c:v>40849</c:v>
                </c:pt>
                <c:pt idx="2757">
                  <c:v>40848</c:v>
                </c:pt>
                <c:pt idx="2758">
                  <c:v>40847</c:v>
                </c:pt>
                <c:pt idx="2759">
                  <c:v>40844</c:v>
                </c:pt>
                <c:pt idx="2760">
                  <c:v>40843</c:v>
                </c:pt>
                <c:pt idx="2761">
                  <c:v>40842</c:v>
                </c:pt>
                <c:pt idx="2762">
                  <c:v>40841</c:v>
                </c:pt>
                <c:pt idx="2763">
                  <c:v>40840</c:v>
                </c:pt>
                <c:pt idx="2764">
                  <c:v>40837</c:v>
                </c:pt>
                <c:pt idx="2765">
                  <c:v>40836</c:v>
                </c:pt>
                <c:pt idx="2766">
                  <c:v>40835</c:v>
                </c:pt>
                <c:pt idx="2767">
                  <c:v>40834</c:v>
                </c:pt>
                <c:pt idx="2768">
                  <c:v>40833</c:v>
                </c:pt>
                <c:pt idx="2769">
                  <c:v>40830</c:v>
                </c:pt>
                <c:pt idx="2770">
                  <c:v>40829</c:v>
                </c:pt>
                <c:pt idx="2771">
                  <c:v>40828</c:v>
                </c:pt>
                <c:pt idx="2772">
                  <c:v>40827</c:v>
                </c:pt>
                <c:pt idx="2773">
                  <c:v>40826</c:v>
                </c:pt>
                <c:pt idx="2774">
                  <c:v>40823</c:v>
                </c:pt>
                <c:pt idx="2775">
                  <c:v>40822</c:v>
                </c:pt>
                <c:pt idx="2776">
                  <c:v>40821</c:v>
                </c:pt>
                <c:pt idx="2777">
                  <c:v>40820</c:v>
                </c:pt>
                <c:pt idx="2778">
                  <c:v>40819</c:v>
                </c:pt>
                <c:pt idx="2779">
                  <c:v>40816</c:v>
                </c:pt>
                <c:pt idx="2780">
                  <c:v>40815</c:v>
                </c:pt>
                <c:pt idx="2781">
                  <c:v>40814</c:v>
                </c:pt>
                <c:pt idx="2782">
                  <c:v>40813</c:v>
                </c:pt>
                <c:pt idx="2783">
                  <c:v>40812</c:v>
                </c:pt>
                <c:pt idx="2784">
                  <c:v>40809</c:v>
                </c:pt>
                <c:pt idx="2785">
                  <c:v>40808</c:v>
                </c:pt>
                <c:pt idx="2786">
                  <c:v>40807</c:v>
                </c:pt>
                <c:pt idx="2787">
                  <c:v>40806</c:v>
                </c:pt>
                <c:pt idx="2788">
                  <c:v>40805</c:v>
                </c:pt>
                <c:pt idx="2789">
                  <c:v>40802</c:v>
                </c:pt>
                <c:pt idx="2790">
                  <c:v>40801</c:v>
                </c:pt>
                <c:pt idx="2791">
                  <c:v>40800</c:v>
                </c:pt>
                <c:pt idx="2792">
                  <c:v>40799</c:v>
                </c:pt>
                <c:pt idx="2793">
                  <c:v>40798</c:v>
                </c:pt>
                <c:pt idx="2794">
                  <c:v>40795</c:v>
                </c:pt>
                <c:pt idx="2795">
                  <c:v>40794</c:v>
                </c:pt>
                <c:pt idx="2796">
                  <c:v>40793</c:v>
                </c:pt>
                <c:pt idx="2797">
                  <c:v>40792</c:v>
                </c:pt>
                <c:pt idx="2798">
                  <c:v>40788</c:v>
                </c:pt>
                <c:pt idx="2799">
                  <c:v>40787</c:v>
                </c:pt>
                <c:pt idx="2800">
                  <c:v>40786</c:v>
                </c:pt>
                <c:pt idx="2801">
                  <c:v>40785</c:v>
                </c:pt>
                <c:pt idx="2802">
                  <c:v>40784</c:v>
                </c:pt>
                <c:pt idx="2803">
                  <c:v>40781</c:v>
                </c:pt>
                <c:pt idx="2804">
                  <c:v>40780</c:v>
                </c:pt>
                <c:pt idx="2805">
                  <c:v>40779</c:v>
                </c:pt>
                <c:pt idx="2806">
                  <c:v>40778</c:v>
                </c:pt>
                <c:pt idx="2807">
                  <c:v>40777</c:v>
                </c:pt>
                <c:pt idx="2808">
                  <c:v>40774</c:v>
                </c:pt>
                <c:pt idx="2809">
                  <c:v>40773</c:v>
                </c:pt>
                <c:pt idx="2810">
                  <c:v>40772</c:v>
                </c:pt>
                <c:pt idx="2811">
                  <c:v>40771</c:v>
                </c:pt>
                <c:pt idx="2812">
                  <c:v>40770</c:v>
                </c:pt>
                <c:pt idx="2813">
                  <c:v>40767</c:v>
                </c:pt>
                <c:pt idx="2814">
                  <c:v>40766</c:v>
                </c:pt>
                <c:pt idx="2815">
                  <c:v>40765</c:v>
                </c:pt>
                <c:pt idx="2816">
                  <c:v>40764</c:v>
                </c:pt>
                <c:pt idx="2817">
                  <c:v>40763</c:v>
                </c:pt>
                <c:pt idx="2818">
                  <c:v>40760</c:v>
                </c:pt>
                <c:pt idx="2819">
                  <c:v>40759</c:v>
                </c:pt>
                <c:pt idx="2820">
                  <c:v>40758</c:v>
                </c:pt>
                <c:pt idx="2821">
                  <c:v>40757</c:v>
                </c:pt>
                <c:pt idx="2822">
                  <c:v>40756</c:v>
                </c:pt>
                <c:pt idx="2823">
                  <c:v>40753</c:v>
                </c:pt>
                <c:pt idx="2824">
                  <c:v>40752</c:v>
                </c:pt>
                <c:pt idx="2825">
                  <c:v>40751</c:v>
                </c:pt>
                <c:pt idx="2826">
                  <c:v>40750</c:v>
                </c:pt>
                <c:pt idx="2827">
                  <c:v>40749</c:v>
                </c:pt>
                <c:pt idx="2828">
                  <c:v>40746</c:v>
                </c:pt>
                <c:pt idx="2829">
                  <c:v>40745</c:v>
                </c:pt>
                <c:pt idx="2830">
                  <c:v>40744</c:v>
                </c:pt>
                <c:pt idx="2831">
                  <c:v>40743</c:v>
                </c:pt>
                <c:pt idx="2832">
                  <c:v>40742</c:v>
                </c:pt>
                <c:pt idx="2833">
                  <c:v>40739</c:v>
                </c:pt>
                <c:pt idx="2834">
                  <c:v>40738</c:v>
                </c:pt>
                <c:pt idx="2835">
                  <c:v>40737</c:v>
                </c:pt>
                <c:pt idx="2836">
                  <c:v>40736</c:v>
                </c:pt>
                <c:pt idx="2837">
                  <c:v>40735</c:v>
                </c:pt>
                <c:pt idx="2838">
                  <c:v>40732</c:v>
                </c:pt>
                <c:pt idx="2839">
                  <c:v>40731</c:v>
                </c:pt>
                <c:pt idx="2840">
                  <c:v>40730</c:v>
                </c:pt>
                <c:pt idx="2841">
                  <c:v>40729</c:v>
                </c:pt>
                <c:pt idx="2842">
                  <c:v>40725</c:v>
                </c:pt>
                <c:pt idx="2843">
                  <c:v>40724</c:v>
                </c:pt>
                <c:pt idx="2844">
                  <c:v>40723</c:v>
                </c:pt>
                <c:pt idx="2845">
                  <c:v>40722</c:v>
                </c:pt>
                <c:pt idx="2846">
                  <c:v>40721</c:v>
                </c:pt>
                <c:pt idx="2847">
                  <c:v>40718</c:v>
                </c:pt>
                <c:pt idx="2848">
                  <c:v>40717</c:v>
                </c:pt>
                <c:pt idx="2849">
                  <c:v>40716</c:v>
                </c:pt>
                <c:pt idx="2850">
                  <c:v>40715</c:v>
                </c:pt>
                <c:pt idx="2851">
                  <c:v>40714</c:v>
                </c:pt>
                <c:pt idx="2852">
                  <c:v>40711</c:v>
                </c:pt>
                <c:pt idx="2853">
                  <c:v>40710</c:v>
                </c:pt>
                <c:pt idx="2854">
                  <c:v>40709</c:v>
                </c:pt>
                <c:pt idx="2855">
                  <c:v>40708</c:v>
                </c:pt>
                <c:pt idx="2856">
                  <c:v>40707</c:v>
                </c:pt>
                <c:pt idx="2857">
                  <c:v>40704</c:v>
                </c:pt>
                <c:pt idx="2858">
                  <c:v>40703</c:v>
                </c:pt>
                <c:pt idx="2859">
                  <c:v>40702</c:v>
                </c:pt>
                <c:pt idx="2860">
                  <c:v>40701</c:v>
                </c:pt>
                <c:pt idx="2861">
                  <c:v>40700</c:v>
                </c:pt>
                <c:pt idx="2862">
                  <c:v>40697</c:v>
                </c:pt>
                <c:pt idx="2863">
                  <c:v>40696</c:v>
                </c:pt>
                <c:pt idx="2864">
                  <c:v>40695</c:v>
                </c:pt>
                <c:pt idx="2865">
                  <c:v>40694</c:v>
                </c:pt>
                <c:pt idx="2866">
                  <c:v>40690</c:v>
                </c:pt>
                <c:pt idx="2867">
                  <c:v>40689</c:v>
                </c:pt>
                <c:pt idx="2868">
                  <c:v>40688</c:v>
                </c:pt>
                <c:pt idx="2869">
                  <c:v>40687</c:v>
                </c:pt>
                <c:pt idx="2870">
                  <c:v>40686</c:v>
                </c:pt>
                <c:pt idx="2871">
                  <c:v>40683</c:v>
                </c:pt>
                <c:pt idx="2872">
                  <c:v>40682</c:v>
                </c:pt>
                <c:pt idx="2873">
                  <c:v>40681</c:v>
                </c:pt>
                <c:pt idx="2874">
                  <c:v>40680</c:v>
                </c:pt>
                <c:pt idx="2875">
                  <c:v>40679</c:v>
                </c:pt>
                <c:pt idx="2876">
                  <c:v>40676</c:v>
                </c:pt>
                <c:pt idx="2877">
                  <c:v>40675</c:v>
                </c:pt>
                <c:pt idx="2878">
                  <c:v>40674</c:v>
                </c:pt>
                <c:pt idx="2879">
                  <c:v>40673</c:v>
                </c:pt>
                <c:pt idx="2880">
                  <c:v>40672</c:v>
                </c:pt>
                <c:pt idx="2881">
                  <c:v>40669</c:v>
                </c:pt>
                <c:pt idx="2882">
                  <c:v>40668</c:v>
                </c:pt>
                <c:pt idx="2883">
                  <c:v>40667</c:v>
                </c:pt>
                <c:pt idx="2884">
                  <c:v>40666</c:v>
                </c:pt>
                <c:pt idx="2885">
                  <c:v>40665</c:v>
                </c:pt>
                <c:pt idx="2886">
                  <c:v>40662</c:v>
                </c:pt>
                <c:pt idx="2887">
                  <c:v>40661</c:v>
                </c:pt>
                <c:pt idx="2888">
                  <c:v>40660</c:v>
                </c:pt>
                <c:pt idx="2889">
                  <c:v>40659</c:v>
                </c:pt>
                <c:pt idx="2890">
                  <c:v>40658</c:v>
                </c:pt>
                <c:pt idx="2891">
                  <c:v>40654</c:v>
                </c:pt>
                <c:pt idx="2892">
                  <c:v>40653</c:v>
                </c:pt>
                <c:pt idx="2893">
                  <c:v>40652</c:v>
                </c:pt>
                <c:pt idx="2894">
                  <c:v>40651</c:v>
                </c:pt>
                <c:pt idx="2895">
                  <c:v>40648</c:v>
                </c:pt>
                <c:pt idx="2896">
                  <c:v>40647</c:v>
                </c:pt>
                <c:pt idx="2897">
                  <c:v>40646</c:v>
                </c:pt>
                <c:pt idx="2898">
                  <c:v>40645</c:v>
                </c:pt>
                <c:pt idx="2899">
                  <c:v>40644</c:v>
                </c:pt>
                <c:pt idx="2900">
                  <c:v>40641</c:v>
                </c:pt>
                <c:pt idx="2901">
                  <c:v>40640</c:v>
                </c:pt>
                <c:pt idx="2902">
                  <c:v>40639</c:v>
                </c:pt>
                <c:pt idx="2903">
                  <c:v>40638</c:v>
                </c:pt>
                <c:pt idx="2904">
                  <c:v>40637</c:v>
                </c:pt>
                <c:pt idx="2905">
                  <c:v>40634</c:v>
                </c:pt>
                <c:pt idx="2906">
                  <c:v>40633</c:v>
                </c:pt>
                <c:pt idx="2907">
                  <c:v>40632</c:v>
                </c:pt>
                <c:pt idx="2908">
                  <c:v>40631</c:v>
                </c:pt>
                <c:pt idx="2909">
                  <c:v>40630</c:v>
                </c:pt>
                <c:pt idx="2910">
                  <c:v>40627</c:v>
                </c:pt>
                <c:pt idx="2911">
                  <c:v>40626</c:v>
                </c:pt>
                <c:pt idx="2912">
                  <c:v>40625</c:v>
                </c:pt>
                <c:pt idx="2913">
                  <c:v>40624</c:v>
                </c:pt>
                <c:pt idx="2914">
                  <c:v>40623</c:v>
                </c:pt>
                <c:pt idx="2915">
                  <c:v>40620</c:v>
                </c:pt>
                <c:pt idx="2916">
                  <c:v>40619</c:v>
                </c:pt>
                <c:pt idx="2917">
                  <c:v>40618</c:v>
                </c:pt>
                <c:pt idx="2918">
                  <c:v>40617</c:v>
                </c:pt>
                <c:pt idx="2919">
                  <c:v>40616</c:v>
                </c:pt>
                <c:pt idx="2920">
                  <c:v>40613</c:v>
                </c:pt>
                <c:pt idx="2921">
                  <c:v>40612</c:v>
                </c:pt>
                <c:pt idx="2922">
                  <c:v>40611</c:v>
                </c:pt>
                <c:pt idx="2923">
                  <c:v>40610</c:v>
                </c:pt>
                <c:pt idx="2924">
                  <c:v>40609</c:v>
                </c:pt>
                <c:pt idx="2925">
                  <c:v>40606</c:v>
                </c:pt>
                <c:pt idx="2926">
                  <c:v>40605</c:v>
                </c:pt>
                <c:pt idx="2927">
                  <c:v>40604</c:v>
                </c:pt>
                <c:pt idx="2928">
                  <c:v>40603</c:v>
                </c:pt>
                <c:pt idx="2929">
                  <c:v>40602</c:v>
                </c:pt>
                <c:pt idx="2930">
                  <c:v>40599</c:v>
                </c:pt>
                <c:pt idx="2931">
                  <c:v>40598</c:v>
                </c:pt>
                <c:pt idx="2932">
                  <c:v>40597</c:v>
                </c:pt>
                <c:pt idx="2933">
                  <c:v>40596</c:v>
                </c:pt>
                <c:pt idx="2934">
                  <c:v>40592</c:v>
                </c:pt>
                <c:pt idx="2935">
                  <c:v>40591</c:v>
                </c:pt>
                <c:pt idx="2936">
                  <c:v>40590</c:v>
                </c:pt>
                <c:pt idx="2937">
                  <c:v>40589</c:v>
                </c:pt>
                <c:pt idx="2938">
                  <c:v>40588</c:v>
                </c:pt>
                <c:pt idx="2939">
                  <c:v>40585</c:v>
                </c:pt>
                <c:pt idx="2940">
                  <c:v>40584</c:v>
                </c:pt>
                <c:pt idx="2941">
                  <c:v>40583</c:v>
                </c:pt>
                <c:pt idx="2942">
                  <c:v>40582</c:v>
                </c:pt>
                <c:pt idx="2943">
                  <c:v>40581</c:v>
                </c:pt>
                <c:pt idx="2944">
                  <c:v>40578</c:v>
                </c:pt>
                <c:pt idx="2945">
                  <c:v>40577</c:v>
                </c:pt>
                <c:pt idx="2946">
                  <c:v>40576</c:v>
                </c:pt>
                <c:pt idx="2947">
                  <c:v>40575</c:v>
                </c:pt>
                <c:pt idx="2948">
                  <c:v>40574</c:v>
                </c:pt>
                <c:pt idx="2949">
                  <c:v>40571</c:v>
                </c:pt>
                <c:pt idx="2950">
                  <c:v>40570</c:v>
                </c:pt>
                <c:pt idx="2951">
                  <c:v>40569</c:v>
                </c:pt>
                <c:pt idx="2952">
                  <c:v>40568</c:v>
                </c:pt>
                <c:pt idx="2953">
                  <c:v>40567</c:v>
                </c:pt>
                <c:pt idx="2954">
                  <c:v>40564</c:v>
                </c:pt>
                <c:pt idx="2955">
                  <c:v>40563</c:v>
                </c:pt>
                <c:pt idx="2956">
                  <c:v>40562</c:v>
                </c:pt>
                <c:pt idx="2957">
                  <c:v>40561</c:v>
                </c:pt>
                <c:pt idx="2958">
                  <c:v>40557</c:v>
                </c:pt>
                <c:pt idx="2959">
                  <c:v>40556</c:v>
                </c:pt>
                <c:pt idx="2960">
                  <c:v>40555</c:v>
                </c:pt>
                <c:pt idx="2961">
                  <c:v>40554</c:v>
                </c:pt>
                <c:pt idx="2962">
                  <c:v>40553</c:v>
                </c:pt>
                <c:pt idx="2963">
                  <c:v>40550</c:v>
                </c:pt>
                <c:pt idx="2964">
                  <c:v>40549</c:v>
                </c:pt>
                <c:pt idx="2965">
                  <c:v>40548</c:v>
                </c:pt>
                <c:pt idx="2966">
                  <c:v>40547</c:v>
                </c:pt>
                <c:pt idx="2967">
                  <c:v>40546</c:v>
                </c:pt>
                <c:pt idx="2968">
                  <c:v>40543</c:v>
                </c:pt>
                <c:pt idx="2969">
                  <c:v>40542</c:v>
                </c:pt>
                <c:pt idx="2970">
                  <c:v>40541</c:v>
                </c:pt>
                <c:pt idx="2971">
                  <c:v>40540</c:v>
                </c:pt>
                <c:pt idx="2972">
                  <c:v>40539</c:v>
                </c:pt>
                <c:pt idx="2973">
                  <c:v>40535</c:v>
                </c:pt>
                <c:pt idx="2974">
                  <c:v>40534</c:v>
                </c:pt>
                <c:pt idx="2975">
                  <c:v>40533</c:v>
                </c:pt>
                <c:pt idx="2976">
                  <c:v>40532</c:v>
                </c:pt>
                <c:pt idx="2977">
                  <c:v>40529</c:v>
                </c:pt>
                <c:pt idx="2978">
                  <c:v>40528</c:v>
                </c:pt>
                <c:pt idx="2979">
                  <c:v>40527</c:v>
                </c:pt>
                <c:pt idx="2980">
                  <c:v>40526</c:v>
                </c:pt>
                <c:pt idx="2981">
                  <c:v>40525</c:v>
                </c:pt>
                <c:pt idx="2982">
                  <c:v>40522</c:v>
                </c:pt>
                <c:pt idx="2983">
                  <c:v>40521</c:v>
                </c:pt>
                <c:pt idx="2984">
                  <c:v>40520</c:v>
                </c:pt>
                <c:pt idx="2985">
                  <c:v>40519</c:v>
                </c:pt>
                <c:pt idx="2986">
                  <c:v>40518</c:v>
                </c:pt>
                <c:pt idx="2987">
                  <c:v>40515</c:v>
                </c:pt>
                <c:pt idx="2988">
                  <c:v>40514</c:v>
                </c:pt>
                <c:pt idx="2989">
                  <c:v>40513</c:v>
                </c:pt>
                <c:pt idx="2990">
                  <c:v>40512</c:v>
                </c:pt>
                <c:pt idx="2991">
                  <c:v>40511</c:v>
                </c:pt>
                <c:pt idx="2992">
                  <c:v>40508</c:v>
                </c:pt>
                <c:pt idx="2993">
                  <c:v>40506</c:v>
                </c:pt>
                <c:pt idx="2994">
                  <c:v>40505</c:v>
                </c:pt>
                <c:pt idx="2995">
                  <c:v>40504</c:v>
                </c:pt>
                <c:pt idx="2996">
                  <c:v>40501</c:v>
                </c:pt>
                <c:pt idx="2997">
                  <c:v>40500</c:v>
                </c:pt>
                <c:pt idx="2998">
                  <c:v>40499</c:v>
                </c:pt>
                <c:pt idx="2999">
                  <c:v>40498</c:v>
                </c:pt>
                <c:pt idx="3000">
                  <c:v>40497</c:v>
                </c:pt>
                <c:pt idx="3001">
                  <c:v>40494</c:v>
                </c:pt>
                <c:pt idx="3002">
                  <c:v>40493</c:v>
                </c:pt>
                <c:pt idx="3003">
                  <c:v>40492</c:v>
                </c:pt>
                <c:pt idx="3004">
                  <c:v>40491</c:v>
                </c:pt>
                <c:pt idx="3005">
                  <c:v>40490</c:v>
                </c:pt>
                <c:pt idx="3006">
                  <c:v>40487</c:v>
                </c:pt>
                <c:pt idx="3007">
                  <c:v>40486</c:v>
                </c:pt>
                <c:pt idx="3008">
                  <c:v>40485</c:v>
                </c:pt>
                <c:pt idx="3009">
                  <c:v>40484</c:v>
                </c:pt>
                <c:pt idx="3010">
                  <c:v>40483</c:v>
                </c:pt>
                <c:pt idx="3011">
                  <c:v>40480</c:v>
                </c:pt>
                <c:pt idx="3012">
                  <c:v>40479</c:v>
                </c:pt>
                <c:pt idx="3013">
                  <c:v>40478</c:v>
                </c:pt>
                <c:pt idx="3014">
                  <c:v>40477</c:v>
                </c:pt>
                <c:pt idx="3015">
                  <c:v>40476</c:v>
                </c:pt>
                <c:pt idx="3016">
                  <c:v>40473</c:v>
                </c:pt>
                <c:pt idx="3017">
                  <c:v>40472</c:v>
                </c:pt>
                <c:pt idx="3018">
                  <c:v>40471</c:v>
                </c:pt>
                <c:pt idx="3019">
                  <c:v>40470</c:v>
                </c:pt>
                <c:pt idx="3020">
                  <c:v>40469</c:v>
                </c:pt>
                <c:pt idx="3021">
                  <c:v>40466</c:v>
                </c:pt>
                <c:pt idx="3022">
                  <c:v>40465</c:v>
                </c:pt>
                <c:pt idx="3023">
                  <c:v>40464</c:v>
                </c:pt>
                <c:pt idx="3024">
                  <c:v>40463</c:v>
                </c:pt>
                <c:pt idx="3025">
                  <c:v>40462</c:v>
                </c:pt>
                <c:pt idx="3026">
                  <c:v>40459</c:v>
                </c:pt>
                <c:pt idx="3027">
                  <c:v>40458</c:v>
                </c:pt>
                <c:pt idx="3028">
                  <c:v>40457</c:v>
                </c:pt>
                <c:pt idx="3029">
                  <c:v>40456</c:v>
                </c:pt>
                <c:pt idx="3030">
                  <c:v>40455</c:v>
                </c:pt>
                <c:pt idx="3031">
                  <c:v>40452</c:v>
                </c:pt>
                <c:pt idx="3032">
                  <c:v>40451</c:v>
                </c:pt>
                <c:pt idx="3033">
                  <c:v>40450</c:v>
                </c:pt>
                <c:pt idx="3034">
                  <c:v>40449</c:v>
                </c:pt>
                <c:pt idx="3035">
                  <c:v>40448</c:v>
                </c:pt>
                <c:pt idx="3036">
                  <c:v>40445</c:v>
                </c:pt>
                <c:pt idx="3037">
                  <c:v>40444</c:v>
                </c:pt>
                <c:pt idx="3038">
                  <c:v>40443</c:v>
                </c:pt>
                <c:pt idx="3039">
                  <c:v>40442</c:v>
                </c:pt>
                <c:pt idx="3040">
                  <c:v>40441</c:v>
                </c:pt>
                <c:pt idx="3041">
                  <c:v>40438</c:v>
                </c:pt>
                <c:pt idx="3042">
                  <c:v>40437</c:v>
                </c:pt>
                <c:pt idx="3043">
                  <c:v>40436</c:v>
                </c:pt>
                <c:pt idx="3044">
                  <c:v>40435</c:v>
                </c:pt>
                <c:pt idx="3045">
                  <c:v>40434</c:v>
                </c:pt>
                <c:pt idx="3046">
                  <c:v>40431</c:v>
                </c:pt>
                <c:pt idx="3047">
                  <c:v>40430</c:v>
                </c:pt>
                <c:pt idx="3048">
                  <c:v>40429</c:v>
                </c:pt>
                <c:pt idx="3049">
                  <c:v>40428</c:v>
                </c:pt>
                <c:pt idx="3050">
                  <c:v>40424</c:v>
                </c:pt>
                <c:pt idx="3051">
                  <c:v>40423</c:v>
                </c:pt>
                <c:pt idx="3052">
                  <c:v>40422</c:v>
                </c:pt>
                <c:pt idx="3053">
                  <c:v>40421</c:v>
                </c:pt>
                <c:pt idx="3054">
                  <c:v>40420</c:v>
                </c:pt>
                <c:pt idx="3055">
                  <c:v>40417</c:v>
                </c:pt>
                <c:pt idx="3056">
                  <c:v>40416</c:v>
                </c:pt>
                <c:pt idx="3057">
                  <c:v>40415</c:v>
                </c:pt>
                <c:pt idx="3058">
                  <c:v>40414</c:v>
                </c:pt>
                <c:pt idx="3059">
                  <c:v>40413</c:v>
                </c:pt>
                <c:pt idx="3060">
                  <c:v>40410</c:v>
                </c:pt>
                <c:pt idx="3061">
                  <c:v>40409</c:v>
                </c:pt>
                <c:pt idx="3062">
                  <c:v>40408</c:v>
                </c:pt>
                <c:pt idx="3063">
                  <c:v>40407</c:v>
                </c:pt>
                <c:pt idx="3064">
                  <c:v>40406</c:v>
                </c:pt>
                <c:pt idx="3065">
                  <c:v>40403</c:v>
                </c:pt>
                <c:pt idx="3066">
                  <c:v>40402</c:v>
                </c:pt>
                <c:pt idx="3067">
                  <c:v>40401</c:v>
                </c:pt>
                <c:pt idx="3068">
                  <c:v>40400</c:v>
                </c:pt>
                <c:pt idx="3069">
                  <c:v>40399</c:v>
                </c:pt>
                <c:pt idx="3070">
                  <c:v>40396</c:v>
                </c:pt>
                <c:pt idx="3071">
                  <c:v>40395</c:v>
                </c:pt>
                <c:pt idx="3072">
                  <c:v>40394</c:v>
                </c:pt>
                <c:pt idx="3073">
                  <c:v>40393</c:v>
                </c:pt>
                <c:pt idx="3074">
                  <c:v>40392</c:v>
                </c:pt>
                <c:pt idx="3075">
                  <c:v>40389</c:v>
                </c:pt>
                <c:pt idx="3076">
                  <c:v>40388</c:v>
                </c:pt>
                <c:pt idx="3077">
                  <c:v>40387</c:v>
                </c:pt>
                <c:pt idx="3078">
                  <c:v>40386</c:v>
                </c:pt>
                <c:pt idx="3079">
                  <c:v>40385</c:v>
                </c:pt>
                <c:pt idx="3080">
                  <c:v>40382</c:v>
                </c:pt>
                <c:pt idx="3081">
                  <c:v>40381</c:v>
                </c:pt>
                <c:pt idx="3082">
                  <c:v>40380</c:v>
                </c:pt>
                <c:pt idx="3083">
                  <c:v>40379</c:v>
                </c:pt>
                <c:pt idx="3084">
                  <c:v>40378</c:v>
                </c:pt>
                <c:pt idx="3085">
                  <c:v>40375</c:v>
                </c:pt>
                <c:pt idx="3086">
                  <c:v>40374</c:v>
                </c:pt>
                <c:pt idx="3087">
                  <c:v>40373</c:v>
                </c:pt>
                <c:pt idx="3088">
                  <c:v>40372</c:v>
                </c:pt>
                <c:pt idx="3089">
                  <c:v>40371</c:v>
                </c:pt>
                <c:pt idx="3090">
                  <c:v>40368</c:v>
                </c:pt>
                <c:pt idx="3091">
                  <c:v>40367</c:v>
                </c:pt>
                <c:pt idx="3092">
                  <c:v>40366</c:v>
                </c:pt>
                <c:pt idx="3093">
                  <c:v>40365</c:v>
                </c:pt>
                <c:pt idx="3094">
                  <c:v>40361</c:v>
                </c:pt>
                <c:pt idx="3095">
                  <c:v>40360</c:v>
                </c:pt>
                <c:pt idx="3096">
                  <c:v>40359</c:v>
                </c:pt>
                <c:pt idx="3097">
                  <c:v>40358</c:v>
                </c:pt>
                <c:pt idx="3098">
                  <c:v>40357</c:v>
                </c:pt>
                <c:pt idx="3099">
                  <c:v>40354</c:v>
                </c:pt>
                <c:pt idx="3100">
                  <c:v>40353</c:v>
                </c:pt>
                <c:pt idx="3101">
                  <c:v>40352</c:v>
                </c:pt>
                <c:pt idx="3102">
                  <c:v>40351</c:v>
                </c:pt>
                <c:pt idx="3103">
                  <c:v>40350</c:v>
                </c:pt>
                <c:pt idx="3104">
                  <c:v>40347</c:v>
                </c:pt>
                <c:pt idx="3105">
                  <c:v>40346</c:v>
                </c:pt>
                <c:pt idx="3106">
                  <c:v>40345</c:v>
                </c:pt>
                <c:pt idx="3107">
                  <c:v>40344</c:v>
                </c:pt>
                <c:pt idx="3108">
                  <c:v>40343</c:v>
                </c:pt>
                <c:pt idx="3109">
                  <c:v>40340</c:v>
                </c:pt>
                <c:pt idx="3110">
                  <c:v>40339</c:v>
                </c:pt>
                <c:pt idx="3111">
                  <c:v>40338</c:v>
                </c:pt>
                <c:pt idx="3112">
                  <c:v>40337</c:v>
                </c:pt>
                <c:pt idx="3113">
                  <c:v>40336</c:v>
                </c:pt>
                <c:pt idx="3114">
                  <c:v>40333</c:v>
                </c:pt>
                <c:pt idx="3115">
                  <c:v>40332</c:v>
                </c:pt>
                <c:pt idx="3116">
                  <c:v>40331</c:v>
                </c:pt>
                <c:pt idx="3117">
                  <c:v>40330</c:v>
                </c:pt>
                <c:pt idx="3118">
                  <c:v>40326</c:v>
                </c:pt>
                <c:pt idx="3119">
                  <c:v>40325</c:v>
                </c:pt>
                <c:pt idx="3120">
                  <c:v>40324</c:v>
                </c:pt>
                <c:pt idx="3121">
                  <c:v>40323</c:v>
                </c:pt>
                <c:pt idx="3122">
                  <c:v>40322</c:v>
                </c:pt>
                <c:pt idx="3123">
                  <c:v>40319</c:v>
                </c:pt>
                <c:pt idx="3124">
                  <c:v>40318</c:v>
                </c:pt>
                <c:pt idx="3125">
                  <c:v>40317</c:v>
                </c:pt>
                <c:pt idx="3126">
                  <c:v>40316</c:v>
                </c:pt>
                <c:pt idx="3127">
                  <c:v>40315</c:v>
                </c:pt>
                <c:pt idx="3128">
                  <c:v>40312</c:v>
                </c:pt>
                <c:pt idx="3129">
                  <c:v>40311</c:v>
                </c:pt>
                <c:pt idx="3130">
                  <c:v>40310</c:v>
                </c:pt>
                <c:pt idx="3131">
                  <c:v>40309</c:v>
                </c:pt>
                <c:pt idx="3132">
                  <c:v>40308</c:v>
                </c:pt>
                <c:pt idx="3133">
                  <c:v>40305</c:v>
                </c:pt>
                <c:pt idx="3134">
                  <c:v>40304</c:v>
                </c:pt>
                <c:pt idx="3135">
                  <c:v>40303</c:v>
                </c:pt>
                <c:pt idx="3136">
                  <c:v>40302</c:v>
                </c:pt>
                <c:pt idx="3137">
                  <c:v>40301</c:v>
                </c:pt>
                <c:pt idx="3138">
                  <c:v>40298</c:v>
                </c:pt>
                <c:pt idx="3139">
                  <c:v>40297</c:v>
                </c:pt>
                <c:pt idx="3140">
                  <c:v>40296</c:v>
                </c:pt>
                <c:pt idx="3141">
                  <c:v>40295</c:v>
                </c:pt>
                <c:pt idx="3142">
                  <c:v>40294</c:v>
                </c:pt>
                <c:pt idx="3143">
                  <c:v>40291</c:v>
                </c:pt>
                <c:pt idx="3144">
                  <c:v>40290</c:v>
                </c:pt>
                <c:pt idx="3145">
                  <c:v>40289</c:v>
                </c:pt>
                <c:pt idx="3146">
                  <c:v>40288</c:v>
                </c:pt>
                <c:pt idx="3147">
                  <c:v>40287</c:v>
                </c:pt>
                <c:pt idx="3148">
                  <c:v>40284</c:v>
                </c:pt>
                <c:pt idx="3149">
                  <c:v>40283</c:v>
                </c:pt>
                <c:pt idx="3150">
                  <c:v>40282</c:v>
                </c:pt>
                <c:pt idx="3151">
                  <c:v>40281</c:v>
                </c:pt>
                <c:pt idx="3152">
                  <c:v>40280</c:v>
                </c:pt>
                <c:pt idx="3153">
                  <c:v>40277</c:v>
                </c:pt>
                <c:pt idx="3154">
                  <c:v>40276</c:v>
                </c:pt>
                <c:pt idx="3155">
                  <c:v>40275</c:v>
                </c:pt>
                <c:pt idx="3156">
                  <c:v>40274</c:v>
                </c:pt>
                <c:pt idx="3157">
                  <c:v>40273</c:v>
                </c:pt>
                <c:pt idx="3158">
                  <c:v>40269</c:v>
                </c:pt>
                <c:pt idx="3159">
                  <c:v>40268</c:v>
                </c:pt>
                <c:pt idx="3160">
                  <c:v>40267</c:v>
                </c:pt>
                <c:pt idx="3161">
                  <c:v>40266</c:v>
                </c:pt>
                <c:pt idx="3162">
                  <c:v>40263</c:v>
                </c:pt>
                <c:pt idx="3163">
                  <c:v>40262</c:v>
                </c:pt>
                <c:pt idx="3164">
                  <c:v>40261</c:v>
                </c:pt>
                <c:pt idx="3165">
                  <c:v>40260</c:v>
                </c:pt>
                <c:pt idx="3166">
                  <c:v>40259</c:v>
                </c:pt>
                <c:pt idx="3167">
                  <c:v>40256</c:v>
                </c:pt>
                <c:pt idx="3168">
                  <c:v>40255</c:v>
                </c:pt>
                <c:pt idx="3169">
                  <c:v>40254</c:v>
                </c:pt>
                <c:pt idx="3170">
                  <c:v>40253</c:v>
                </c:pt>
                <c:pt idx="3171">
                  <c:v>40252</c:v>
                </c:pt>
                <c:pt idx="3172">
                  <c:v>40249</c:v>
                </c:pt>
                <c:pt idx="3173">
                  <c:v>40248</c:v>
                </c:pt>
                <c:pt idx="3174">
                  <c:v>40247</c:v>
                </c:pt>
                <c:pt idx="3175">
                  <c:v>40246</c:v>
                </c:pt>
                <c:pt idx="3176">
                  <c:v>40245</c:v>
                </c:pt>
                <c:pt idx="3177">
                  <c:v>40242</c:v>
                </c:pt>
                <c:pt idx="3178">
                  <c:v>40241</c:v>
                </c:pt>
                <c:pt idx="3179">
                  <c:v>40240</c:v>
                </c:pt>
                <c:pt idx="3180">
                  <c:v>40239</c:v>
                </c:pt>
                <c:pt idx="3181">
                  <c:v>40238</c:v>
                </c:pt>
                <c:pt idx="3182">
                  <c:v>40235</c:v>
                </c:pt>
                <c:pt idx="3183">
                  <c:v>40234</c:v>
                </c:pt>
                <c:pt idx="3184">
                  <c:v>40233</c:v>
                </c:pt>
                <c:pt idx="3185">
                  <c:v>40232</c:v>
                </c:pt>
                <c:pt idx="3186">
                  <c:v>40231</c:v>
                </c:pt>
                <c:pt idx="3187">
                  <c:v>40228</c:v>
                </c:pt>
                <c:pt idx="3188">
                  <c:v>40227</c:v>
                </c:pt>
                <c:pt idx="3189">
                  <c:v>40226</c:v>
                </c:pt>
                <c:pt idx="3190">
                  <c:v>40225</c:v>
                </c:pt>
                <c:pt idx="3191">
                  <c:v>40221</c:v>
                </c:pt>
                <c:pt idx="3192">
                  <c:v>40220</c:v>
                </c:pt>
                <c:pt idx="3193">
                  <c:v>40219</c:v>
                </c:pt>
                <c:pt idx="3194">
                  <c:v>40218</c:v>
                </c:pt>
                <c:pt idx="3195">
                  <c:v>40217</c:v>
                </c:pt>
                <c:pt idx="3196">
                  <c:v>40214</c:v>
                </c:pt>
                <c:pt idx="3197">
                  <c:v>40213</c:v>
                </c:pt>
                <c:pt idx="3198">
                  <c:v>40212</c:v>
                </c:pt>
                <c:pt idx="3199">
                  <c:v>40211</c:v>
                </c:pt>
                <c:pt idx="3200">
                  <c:v>40210</c:v>
                </c:pt>
                <c:pt idx="3201">
                  <c:v>40207</c:v>
                </c:pt>
                <c:pt idx="3202">
                  <c:v>40206</c:v>
                </c:pt>
                <c:pt idx="3203">
                  <c:v>40205</c:v>
                </c:pt>
                <c:pt idx="3204">
                  <c:v>40204</c:v>
                </c:pt>
                <c:pt idx="3205">
                  <c:v>40203</c:v>
                </c:pt>
                <c:pt idx="3206">
                  <c:v>40200</c:v>
                </c:pt>
                <c:pt idx="3207">
                  <c:v>40199</c:v>
                </c:pt>
                <c:pt idx="3208">
                  <c:v>40198</c:v>
                </c:pt>
                <c:pt idx="3209">
                  <c:v>40197</c:v>
                </c:pt>
                <c:pt idx="3210">
                  <c:v>40193</c:v>
                </c:pt>
                <c:pt idx="3211">
                  <c:v>40192</c:v>
                </c:pt>
                <c:pt idx="3212">
                  <c:v>40191</c:v>
                </c:pt>
                <c:pt idx="3213">
                  <c:v>40190</c:v>
                </c:pt>
                <c:pt idx="3214">
                  <c:v>40189</c:v>
                </c:pt>
                <c:pt idx="3215">
                  <c:v>40186</c:v>
                </c:pt>
                <c:pt idx="3216">
                  <c:v>40185</c:v>
                </c:pt>
                <c:pt idx="3217">
                  <c:v>40184</c:v>
                </c:pt>
                <c:pt idx="3218">
                  <c:v>40183</c:v>
                </c:pt>
                <c:pt idx="3219">
                  <c:v>40182</c:v>
                </c:pt>
                <c:pt idx="3220">
                  <c:v>40178</c:v>
                </c:pt>
                <c:pt idx="3221">
                  <c:v>40177</c:v>
                </c:pt>
                <c:pt idx="3222">
                  <c:v>40176</c:v>
                </c:pt>
                <c:pt idx="3223">
                  <c:v>40175</c:v>
                </c:pt>
                <c:pt idx="3224">
                  <c:v>40171</c:v>
                </c:pt>
                <c:pt idx="3225">
                  <c:v>40170</c:v>
                </c:pt>
                <c:pt idx="3226">
                  <c:v>40169</c:v>
                </c:pt>
                <c:pt idx="3227">
                  <c:v>40168</c:v>
                </c:pt>
                <c:pt idx="3228">
                  <c:v>40165</c:v>
                </c:pt>
                <c:pt idx="3229">
                  <c:v>40164</c:v>
                </c:pt>
                <c:pt idx="3230">
                  <c:v>40163</c:v>
                </c:pt>
                <c:pt idx="3231">
                  <c:v>40162</c:v>
                </c:pt>
                <c:pt idx="3232">
                  <c:v>40161</c:v>
                </c:pt>
                <c:pt idx="3233">
                  <c:v>40158</c:v>
                </c:pt>
                <c:pt idx="3234">
                  <c:v>40157</c:v>
                </c:pt>
                <c:pt idx="3235">
                  <c:v>40156</c:v>
                </c:pt>
                <c:pt idx="3236">
                  <c:v>40155</c:v>
                </c:pt>
                <c:pt idx="3237">
                  <c:v>40154</c:v>
                </c:pt>
                <c:pt idx="3238">
                  <c:v>40151</c:v>
                </c:pt>
                <c:pt idx="3239">
                  <c:v>40150</c:v>
                </c:pt>
                <c:pt idx="3240">
                  <c:v>40149</c:v>
                </c:pt>
                <c:pt idx="3241">
                  <c:v>40148</c:v>
                </c:pt>
                <c:pt idx="3242">
                  <c:v>40147</c:v>
                </c:pt>
                <c:pt idx="3243">
                  <c:v>40144</c:v>
                </c:pt>
                <c:pt idx="3244">
                  <c:v>40142</c:v>
                </c:pt>
                <c:pt idx="3245">
                  <c:v>40141</c:v>
                </c:pt>
                <c:pt idx="3246">
                  <c:v>40140</c:v>
                </c:pt>
                <c:pt idx="3247">
                  <c:v>40137</c:v>
                </c:pt>
                <c:pt idx="3248">
                  <c:v>40136</c:v>
                </c:pt>
                <c:pt idx="3249">
                  <c:v>40135</c:v>
                </c:pt>
                <c:pt idx="3250">
                  <c:v>40134</c:v>
                </c:pt>
                <c:pt idx="3251">
                  <c:v>40133</c:v>
                </c:pt>
                <c:pt idx="3252">
                  <c:v>40130</c:v>
                </c:pt>
                <c:pt idx="3253">
                  <c:v>40129</c:v>
                </c:pt>
                <c:pt idx="3254">
                  <c:v>40128</c:v>
                </c:pt>
                <c:pt idx="3255">
                  <c:v>40127</c:v>
                </c:pt>
                <c:pt idx="3256">
                  <c:v>40126</c:v>
                </c:pt>
                <c:pt idx="3257">
                  <c:v>40123</c:v>
                </c:pt>
                <c:pt idx="3258">
                  <c:v>40122</c:v>
                </c:pt>
                <c:pt idx="3259">
                  <c:v>40121</c:v>
                </c:pt>
                <c:pt idx="3260">
                  <c:v>40120</c:v>
                </c:pt>
                <c:pt idx="3261">
                  <c:v>40119</c:v>
                </c:pt>
                <c:pt idx="3262">
                  <c:v>40116</c:v>
                </c:pt>
                <c:pt idx="3263">
                  <c:v>40115</c:v>
                </c:pt>
                <c:pt idx="3264">
                  <c:v>40114</c:v>
                </c:pt>
                <c:pt idx="3265">
                  <c:v>40113</c:v>
                </c:pt>
                <c:pt idx="3266">
                  <c:v>40112</c:v>
                </c:pt>
                <c:pt idx="3267">
                  <c:v>40109</c:v>
                </c:pt>
                <c:pt idx="3268">
                  <c:v>40108</c:v>
                </c:pt>
                <c:pt idx="3269">
                  <c:v>40107</c:v>
                </c:pt>
                <c:pt idx="3270">
                  <c:v>40106</c:v>
                </c:pt>
                <c:pt idx="3271">
                  <c:v>40105</c:v>
                </c:pt>
                <c:pt idx="3272">
                  <c:v>40102</c:v>
                </c:pt>
                <c:pt idx="3273">
                  <c:v>40101</c:v>
                </c:pt>
                <c:pt idx="3274">
                  <c:v>40100</c:v>
                </c:pt>
                <c:pt idx="3275">
                  <c:v>40099</c:v>
                </c:pt>
                <c:pt idx="3276">
                  <c:v>40098</c:v>
                </c:pt>
                <c:pt idx="3277">
                  <c:v>40095</c:v>
                </c:pt>
                <c:pt idx="3278">
                  <c:v>40094</c:v>
                </c:pt>
                <c:pt idx="3279">
                  <c:v>40093</c:v>
                </c:pt>
                <c:pt idx="3280">
                  <c:v>40092</c:v>
                </c:pt>
                <c:pt idx="3281">
                  <c:v>40091</c:v>
                </c:pt>
                <c:pt idx="3282">
                  <c:v>40088</c:v>
                </c:pt>
                <c:pt idx="3283">
                  <c:v>40087</c:v>
                </c:pt>
                <c:pt idx="3284">
                  <c:v>40086</c:v>
                </c:pt>
                <c:pt idx="3285">
                  <c:v>40085</c:v>
                </c:pt>
                <c:pt idx="3286">
                  <c:v>40084</c:v>
                </c:pt>
                <c:pt idx="3287">
                  <c:v>40081</c:v>
                </c:pt>
                <c:pt idx="3288">
                  <c:v>40080</c:v>
                </c:pt>
                <c:pt idx="3289">
                  <c:v>40079</c:v>
                </c:pt>
                <c:pt idx="3290">
                  <c:v>40078</c:v>
                </c:pt>
                <c:pt idx="3291">
                  <c:v>40077</c:v>
                </c:pt>
                <c:pt idx="3292">
                  <c:v>40074</c:v>
                </c:pt>
                <c:pt idx="3293">
                  <c:v>40073</c:v>
                </c:pt>
                <c:pt idx="3294">
                  <c:v>40072</c:v>
                </c:pt>
                <c:pt idx="3295">
                  <c:v>40071</c:v>
                </c:pt>
                <c:pt idx="3296">
                  <c:v>40070</c:v>
                </c:pt>
                <c:pt idx="3297">
                  <c:v>40067</c:v>
                </c:pt>
                <c:pt idx="3298">
                  <c:v>40066</c:v>
                </c:pt>
                <c:pt idx="3299">
                  <c:v>40065</c:v>
                </c:pt>
                <c:pt idx="3300">
                  <c:v>40064</c:v>
                </c:pt>
                <c:pt idx="3301">
                  <c:v>40060</c:v>
                </c:pt>
                <c:pt idx="3302">
                  <c:v>40059</c:v>
                </c:pt>
                <c:pt idx="3303">
                  <c:v>40058</c:v>
                </c:pt>
                <c:pt idx="3304">
                  <c:v>40057</c:v>
                </c:pt>
                <c:pt idx="3305">
                  <c:v>40056</c:v>
                </c:pt>
                <c:pt idx="3306">
                  <c:v>40053</c:v>
                </c:pt>
                <c:pt idx="3307">
                  <c:v>40052</c:v>
                </c:pt>
                <c:pt idx="3308">
                  <c:v>40051</c:v>
                </c:pt>
                <c:pt idx="3309">
                  <c:v>40050</c:v>
                </c:pt>
                <c:pt idx="3310">
                  <c:v>40049</c:v>
                </c:pt>
                <c:pt idx="3311">
                  <c:v>40046</c:v>
                </c:pt>
                <c:pt idx="3312">
                  <c:v>40045</c:v>
                </c:pt>
                <c:pt idx="3313">
                  <c:v>40044</c:v>
                </c:pt>
                <c:pt idx="3314">
                  <c:v>40043</c:v>
                </c:pt>
                <c:pt idx="3315">
                  <c:v>40042</c:v>
                </c:pt>
                <c:pt idx="3316">
                  <c:v>40039</c:v>
                </c:pt>
                <c:pt idx="3317">
                  <c:v>40038</c:v>
                </c:pt>
                <c:pt idx="3318">
                  <c:v>40037</c:v>
                </c:pt>
                <c:pt idx="3319">
                  <c:v>40036</c:v>
                </c:pt>
                <c:pt idx="3320">
                  <c:v>40035</c:v>
                </c:pt>
                <c:pt idx="3321">
                  <c:v>40032</c:v>
                </c:pt>
                <c:pt idx="3322">
                  <c:v>40031</c:v>
                </c:pt>
                <c:pt idx="3323">
                  <c:v>40030</c:v>
                </c:pt>
                <c:pt idx="3324">
                  <c:v>40029</c:v>
                </c:pt>
                <c:pt idx="3325">
                  <c:v>40028</c:v>
                </c:pt>
                <c:pt idx="3326">
                  <c:v>40025</c:v>
                </c:pt>
                <c:pt idx="3327">
                  <c:v>40024</c:v>
                </c:pt>
                <c:pt idx="3328">
                  <c:v>40023</c:v>
                </c:pt>
                <c:pt idx="3329">
                  <c:v>40022</c:v>
                </c:pt>
                <c:pt idx="3330">
                  <c:v>40021</c:v>
                </c:pt>
                <c:pt idx="3331">
                  <c:v>40018</c:v>
                </c:pt>
                <c:pt idx="3332">
                  <c:v>40017</c:v>
                </c:pt>
                <c:pt idx="3333">
                  <c:v>40016</c:v>
                </c:pt>
                <c:pt idx="3334">
                  <c:v>40015</c:v>
                </c:pt>
                <c:pt idx="3335">
                  <c:v>40014</c:v>
                </c:pt>
                <c:pt idx="3336">
                  <c:v>40011</c:v>
                </c:pt>
                <c:pt idx="3337">
                  <c:v>40010</c:v>
                </c:pt>
                <c:pt idx="3338">
                  <c:v>40009</c:v>
                </c:pt>
                <c:pt idx="3339">
                  <c:v>40008</c:v>
                </c:pt>
                <c:pt idx="3340">
                  <c:v>40007</c:v>
                </c:pt>
                <c:pt idx="3341">
                  <c:v>40004</c:v>
                </c:pt>
                <c:pt idx="3342">
                  <c:v>40003</c:v>
                </c:pt>
                <c:pt idx="3343">
                  <c:v>40002</c:v>
                </c:pt>
                <c:pt idx="3344">
                  <c:v>40001</c:v>
                </c:pt>
                <c:pt idx="3345">
                  <c:v>40000</c:v>
                </c:pt>
                <c:pt idx="3346">
                  <c:v>39996</c:v>
                </c:pt>
                <c:pt idx="3347">
                  <c:v>39995</c:v>
                </c:pt>
                <c:pt idx="3348">
                  <c:v>39994</c:v>
                </c:pt>
                <c:pt idx="3349">
                  <c:v>39993</c:v>
                </c:pt>
                <c:pt idx="3350">
                  <c:v>39990</c:v>
                </c:pt>
                <c:pt idx="3351">
                  <c:v>39989</c:v>
                </c:pt>
                <c:pt idx="3352">
                  <c:v>39988</c:v>
                </c:pt>
                <c:pt idx="3353">
                  <c:v>39987</c:v>
                </c:pt>
                <c:pt idx="3354">
                  <c:v>39986</c:v>
                </c:pt>
                <c:pt idx="3355">
                  <c:v>39983</c:v>
                </c:pt>
                <c:pt idx="3356">
                  <c:v>39982</c:v>
                </c:pt>
                <c:pt idx="3357">
                  <c:v>39981</c:v>
                </c:pt>
                <c:pt idx="3358">
                  <c:v>39980</c:v>
                </c:pt>
                <c:pt idx="3359">
                  <c:v>39979</c:v>
                </c:pt>
                <c:pt idx="3360">
                  <c:v>39976</c:v>
                </c:pt>
                <c:pt idx="3361">
                  <c:v>39975</c:v>
                </c:pt>
                <c:pt idx="3362">
                  <c:v>39974</c:v>
                </c:pt>
                <c:pt idx="3363">
                  <c:v>39973</c:v>
                </c:pt>
                <c:pt idx="3364">
                  <c:v>39972</c:v>
                </c:pt>
                <c:pt idx="3365">
                  <c:v>39969</c:v>
                </c:pt>
                <c:pt idx="3366">
                  <c:v>39968</c:v>
                </c:pt>
                <c:pt idx="3367">
                  <c:v>39967</c:v>
                </c:pt>
                <c:pt idx="3368">
                  <c:v>39966</c:v>
                </c:pt>
                <c:pt idx="3369">
                  <c:v>39965</c:v>
                </c:pt>
                <c:pt idx="3370">
                  <c:v>39962</c:v>
                </c:pt>
                <c:pt idx="3371">
                  <c:v>39961</c:v>
                </c:pt>
                <c:pt idx="3372">
                  <c:v>39960</c:v>
                </c:pt>
                <c:pt idx="3373">
                  <c:v>39959</c:v>
                </c:pt>
                <c:pt idx="3374">
                  <c:v>39955</c:v>
                </c:pt>
                <c:pt idx="3375">
                  <c:v>39954</c:v>
                </c:pt>
                <c:pt idx="3376">
                  <c:v>39953</c:v>
                </c:pt>
                <c:pt idx="3377">
                  <c:v>39952</c:v>
                </c:pt>
                <c:pt idx="3378">
                  <c:v>39951</c:v>
                </c:pt>
                <c:pt idx="3379">
                  <c:v>39948</c:v>
                </c:pt>
                <c:pt idx="3380">
                  <c:v>39947</c:v>
                </c:pt>
                <c:pt idx="3381">
                  <c:v>39946</c:v>
                </c:pt>
                <c:pt idx="3382">
                  <c:v>39945</c:v>
                </c:pt>
                <c:pt idx="3383">
                  <c:v>39944</c:v>
                </c:pt>
                <c:pt idx="3384">
                  <c:v>39941</c:v>
                </c:pt>
                <c:pt idx="3385">
                  <c:v>39940</c:v>
                </c:pt>
                <c:pt idx="3386">
                  <c:v>39939</c:v>
                </c:pt>
                <c:pt idx="3387">
                  <c:v>39938</c:v>
                </c:pt>
                <c:pt idx="3388">
                  <c:v>39937</c:v>
                </c:pt>
                <c:pt idx="3389">
                  <c:v>39934</c:v>
                </c:pt>
                <c:pt idx="3390">
                  <c:v>39933</c:v>
                </c:pt>
                <c:pt idx="3391">
                  <c:v>39932</c:v>
                </c:pt>
                <c:pt idx="3392">
                  <c:v>39931</c:v>
                </c:pt>
                <c:pt idx="3393">
                  <c:v>39930</c:v>
                </c:pt>
                <c:pt idx="3394">
                  <c:v>39927</c:v>
                </c:pt>
                <c:pt idx="3395">
                  <c:v>39926</c:v>
                </c:pt>
                <c:pt idx="3396">
                  <c:v>39925</c:v>
                </c:pt>
                <c:pt idx="3397">
                  <c:v>39924</c:v>
                </c:pt>
                <c:pt idx="3398">
                  <c:v>39923</c:v>
                </c:pt>
                <c:pt idx="3399">
                  <c:v>39920</c:v>
                </c:pt>
                <c:pt idx="3400">
                  <c:v>39919</c:v>
                </c:pt>
                <c:pt idx="3401">
                  <c:v>39918</c:v>
                </c:pt>
                <c:pt idx="3402">
                  <c:v>39917</c:v>
                </c:pt>
                <c:pt idx="3403">
                  <c:v>39916</c:v>
                </c:pt>
                <c:pt idx="3404">
                  <c:v>39912</c:v>
                </c:pt>
                <c:pt idx="3405">
                  <c:v>39911</c:v>
                </c:pt>
                <c:pt idx="3406">
                  <c:v>39910</c:v>
                </c:pt>
                <c:pt idx="3407">
                  <c:v>39909</c:v>
                </c:pt>
                <c:pt idx="3408">
                  <c:v>39906</c:v>
                </c:pt>
                <c:pt idx="3409">
                  <c:v>39905</c:v>
                </c:pt>
                <c:pt idx="3410">
                  <c:v>39904</c:v>
                </c:pt>
                <c:pt idx="3411">
                  <c:v>39903</c:v>
                </c:pt>
                <c:pt idx="3412">
                  <c:v>39902</c:v>
                </c:pt>
                <c:pt idx="3413">
                  <c:v>39899</c:v>
                </c:pt>
                <c:pt idx="3414">
                  <c:v>39898</c:v>
                </c:pt>
                <c:pt idx="3415">
                  <c:v>39897</c:v>
                </c:pt>
                <c:pt idx="3416">
                  <c:v>39896</c:v>
                </c:pt>
                <c:pt idx="3417">
                  <c:v>39895</c:v>
                </c:pt>
                <c:pt idx="3418">
                  <c:v>39892</c:v>
                </c:pt>
                <c:pt idx="3419">
                  <c:v>39891</c:v>
                </c:pt>
                <c:pt idx="3420">
                  <c:v>39890</c:v>
                </c:pt>
                <c:pt idx="3421">
                  <c:v>39889</c:v>
                </c:pt>
                <c:pt idx="3422">
                  <c:v>39888</c:v>
                </c:pt>
                <c:pt idx="3423">
                  <c:v>39885</c:v>
                </c:pt>
                <c:pt idx="3424">
                  <c:v>39884</c:v>
                </c:pt>
                <c:pt idx="3425">
                  <c:v>39883</c:v>
                </c:pt>
                <c:pt idx="3426">
                  <c:v>39882</c:v>
                </c:pt>
                <c:pt idx="3427">
                  <c:v>39881</c:v>
                </c:pt>
                <c:pt idx="3428">
                  <c:v>39878</c:v>
                </c:pt>
                <c:pt idx="3429">
                  <c:v>39877</c:v>
                </c:pt>
                <c:pt idx="3430">
                  <c:v>39876</c:v>
                </c:pt>
                <c:pt idx="3431">
                  <c:v>39875</c:v>
                </c:pt>
                <c:pt idx="3432">
                  <c:v>39874</c:v>
                </c:pt>
                <c:pt idx="3433">
                  <c:v>39871</c:v>
                </c:pt>
                <c:pt idx="3434">
                  <c:v>39870</c:v>
                </c:pt>
                <c:pt idx="3435">
                  <c:v>39869</c:v>
                </c:pt>
                <c:pt idx="3436">
                  <c:v>39868</c:v>
                </c:pt>
                <c:pt idx="3437">
                  <c:v>39867</c:v>
                </c:pt>
                <c:pt idx="3438">
                  <c:v>39864</c:v>
                </c:pt>
                <c:pt idx="3439">
                  <c:v>39863</c:v>
                </c:pt>
                <c:pt idx="3440">
                  <c:v>39862</c:v>
                </c:pt>
                <c:pt idx="3441">
                  <c:v>39861</c:v>
                </c:pt>
                <c:pt idx="3442">
                  <c:v>39857</c:v>
                </c:pt>
                <c:pt idx="3443">
                  <c:v>39856</c:v>
                </c:pt>
                <c:pt idx="3444">
                  <c:v>39855</c:v>
                </c:pt>
                <c:pt idx="3445">
                  <c:v>39854</c:v>
                </c:pt>
                <c:pt idx="3446">
                  <c:v>39853</c:v>
                </c:pt>
                <c:pt idx="3447">
                  <c:v>39850</c:v>
                </c:pt>
                <c:pt idx="3448">
                  <c:v>39849</c:v>
                </c:pt>
                <c:pt idx="3449">
                  <c:v>39848</c:v>
                </c:pt>
                <c:pt idx="3450">
                  <c:v>39847</c:v>
                </c:pt>
                <c:pt idx="3451">
                  <c:v>39846</c:v>
                </c:pt>
                <c:pt idx="3452">
                  <c:v>39843</c:v>
                </c:pt>
                <c:pt idx="3453">
                  <c:v>39842</c:v>
                </c:pt>
                <c:pt idx="3454">
                  <c:v>39841</c:v>
                </c:pt>
                <c:pt idx="3455">
                  <c:v>39840</c:v>
                </c:pt>
                <c:pt idx="3456">
                  <c:v>39839</c:v>
                </c:pt>
                <c:pt idx="3457">
                  <c:v>39836</c:v>
                </c:pt>
                <c:pt idx="3458">
                  <c:v>39835</c:v>
                </c:pt>
                <c:pt idx="3459">
                  <c:v>39834</c:v>
                </c:pt>
                <c:pt idx="3460">
                  <c:v>39833</c:v>
                </c:pt>
                <c:pt idx="3461">
                  <c:v>39829</c:v>
                </c:pt>
                <c:pt idx="3462">
                  <c:v>39828</c:v>
                </c:pt>
                <c:pt idx="3463">
                  <c:v>39827</c:v>
                </c:pt>
                <c:pt idx="3464">
                  <c:v>39826</c:v>
                </c:pt>
                <c:pt idx="3465">
                  <c:v>39825</c:v>
                </c:pt>
                <c:pt idx="3466">
                  <c:v>39822</c:v>
                </c:pt>
                <c:pt idx="3467">
                  <c:v>39821</c:v>
                </c:pt>
                <c:pt idx="3468">
                  <c:v>39820</c:v>
                </c:pt>
                <c:pt idx="3469">
                  <c:v>39819</c:v>
                </c:pt>
                <c:pt idx="3470">
                  <c:v>39818</c:v>
                </c:pt>
                <c:pt idx="3471">
                  <c:v>39815</c:v>
                </c:pt>
                <c:pt idx="3472">
                  <c:v>39813</c:v>
                </c:pt>
                <c:pt idx="3473">
                  <c:v>39812</c:v>
                </c:pt>
                <c:pt idx="3474">
                  <c:v>39811</c:v>
                </c:pt>
                <c:pt idx="3475">
                  <c:v>39808</c:v>
                </c:pt>
                <c:pt idx="3476">
                  <c:v>39806</c:v>
                </c:pt>
                <c:pt idx="3477">
                  <c:v>39805</c:v>
                </c:pt>
                <c:pt idx="3478">
                  <c:v>39804</c:v>
                </c:pt>
                <c:pt idx="3479">
                  <c:v>39801</c:v>
                </c:pt>
                <c:pt idx="3480">
                  <c:v>39800</c:v>
                </c:pt>
                <c:pt idx="3481">
                  <c:v>39799</c:v>
                </c:pt>
                <c:pt idx="3482">
                  <c:v>39798</c:v>
                </c:pt>
                <c:pt idx="3483">
                  <c:v>39797</c:v>
                </c:pt>
                <c:pt idx="3484">
                  <c:v>39794</c:v>
                </c:pt>
                <c:pt idx="3485">
                  <c:v>39793</c:v>
                </c:pt>
                <c:pt idx="3486">
                  <c:v>39792</c:v>
                </c:pt>
                <c:pt idx="3487">
                  <c:v>39791</c:v>
                </c:pt>
                <c:pt idx="3488">
                  <c:v>39790</c:v>
                </c:pt>
                <c:pt idx="3489">
                  <c:v>39787</c:v>
                </c:pt>
                <c:pt idx="3490">
                  <c:v>39786</c:v>
                </c:pt>
                <c:pt idx="3491">
                  <c:v>39785</c:v>
                </c:pt>
                <c:pt idx="3492">
                  <c:v>39784</c:v>
                </c:pt>
                <c:pt idx="3493">
                  <c:v>39783</c:v>
                </c:pt>
                <c:pt idx="3494">
                  <c:v>39780</c:v>
                </c:pt>
                <c:pt idx="3495">
                  <c:v>39778</c:v>
                </c:pt>
                <c:pt idx="3496">
                  <c:v>39777</c:v>
                </c:pt>
                <c:pt idx="3497">
                  <c:v>39776</c:v>
                </c:pt>
                <c:pt idx="3498">
                  <c:v>39773</c:v>
                </c:pt>
                <c:pt idx="3499">
                  <c:v>39772</c:v>
                </c:pt>
                <c:pt idx="3500">
                  <c:v>39771</c:v>
                </c:pt>
                <c:pt idx="3501">
                  <c:v>39770</c:v>
                </c:pt>
                <c:pt idx="3502">
                  <c:v>39769</c:v>
                </c:pt>
                <c:pt idx="3503">
                  <c:v>39766</c:v>
                </c:pt>
                <c:pt idx="3504">
                  <c:v>39765</c:v>
                </c:pt>
                <c:pt idx="3505">
                  <c:v>39764</c:v>
                </c:pt>
                <c:pt idx="3506">
                  <c:v>39763</c:v>
                </c:pt>
                <c:pt idx="3507">
                  <c:v>39762</c:v>
                </c:pt>
                <c:pt idx="3508">
                  <c:v>39759</c:v>
                </c:pt>
                <c:pt idx="3509">
                  <c:v>39758</c:v>
                </c:pt>
                <c:pt idx="3510">
                  <c:v>39757</c:v>
                </c:pt>
                <c:pt idx="3511">
                  <c:v>39756</c:v>
                </c:pt>
                <c:pt idx="3512">
                  <c:v>39755</c:v>
                </c:pt>
                <c:pt idx="3513">
                  <c:v>39752</c:v>
                </c:pt>
                <c:pt idx="3514">
                  <c:v>39751</c:v>
                </c:pt>
                <c:pt idx="3515">
                  <c:v>39750</c:v>
                </c:pt>
                <c:pt idx="3516">
                  <c:v>39749</c:v>
                </c:pt>
                <c:pt idx="3517">
                  <c:v>39748</c:v>
                </c:pt>
                <c:pt idx="3518">
                  <c:v>39745</c:v>
                </c:pt>
                <c:pt idx="3519">
                  <c:v>39744</c:v>
                </c:pt>
                <c:pt idx="3520">
                  <c:v>39743</c:v>
                </c:pt>
                <c:pt idx="3521">
                  <c:v>39742</c:v>
                </c:pt>
                <c:pt idx="3522">
                  <c:v>39741</c:v>
                </c:pt>
                <c:pt idx="3523">
                  <c:v>39738</c:v>
                </c:pt>
                <c:pt idx="3524">
                  <c:v>39737</c:v>
                </c:pt>
                <c:pt idx="3525">
                  <c:v>39736</c:v>
                </c:pt>
                <c:pt idx="3526">
                  <c:v>39735</c:v>
                </c:pt>
                <c:pt idx="3527">
                  <c:v>39734</c:v>
                </c:pt>
                <c:pt idx="3528">
                  <c:v>39731</c:v>
                </c:pt>
                <c:pt idx="3529">
                  <c:v>39730</c:v>
                </c:pt>
                <c:pt idx="3530">
                  <c:v>39729</c:v>
                </c:pt>
                <c:pt idx="3531">
                  <c:v>39728</c:v>
                </c:pt>
                <c:pt idx="3532">
                  <c:v>39727</c:v>
                </c:pt>
                <c:pt idx="3533">
                  <c:v>39724</c:v>
                </c:pt>
                <c:pt idx="3534">
                  <c:v>39723</c:v>
                </c:pt>
                <c:pt idx="3535">
                  <c:v>39722</c:v>
                </c:pt>
                <c:pt idx="3536">
                  <c:v>39721</c:v>
                </c:pt>
                <c:pt idx="3537">
                  <c:v>39720</c:v>
                </c:pt>
                <c:pt idx="3538">
                  <c:v>39717</c:v>
                </c:pt>
                <c:pt idx="3539">
                  <c:v>39716</c:v>
                </c:pt>
                <c:pt idx="3540">
                  <c:v>39715</c:v>
                </c:pt>
                <c:pt idx="3541">
                  <c:v>39714</c:v>
                </c:pt>
                <c:pt idx="3542">
                  <c:v>39713</c:v>
                </c:pt>
                <c:pt idx="3543">
                  <c:v>39710</c:v>
                </c:pt>
                <c:pt idx="3544">
                  <c:v>39709</c:v>
                </c:pt>
                <c:pt idx="3545">
                  <c:v>39708</c:v>
                </c:pt>
                <c:pt idx="3546">
                  <c:v>39707</c:v>
                </c:pt>
                <c:pt idx="3547">
                  <c:v>39706</c:v>
                </c:pt>
                <c:pt idx="3548">
                  <c:v>39703</c:v>
                </c:pt>
                <c:pt idx="3549">
                  <c:v>39702</c:v>
                </c:pt>
                <c:pt idx="3550">
                  <c:v>39701</c:v>
                </c:pt>
                <c:pt idx="3551">
                  <c:v>39700</c:v>
                </c:pt>
                <c:pt idx="3552">
                  <c:v>39699</c:v>
                </c:pt>
                <c:pt idx="3553">
                  <c:v>39696</c:v>
                </c:pt>
                <c:pt idx="3554">
                  <c:v>39695</c:v>
                </c:pt>
                <c:pt idx="3555">
                  <c:v>39694</c:v>
                </c:pt>
                <c:pt idx="3556">
                  <c:v>39693</c:v>
                </c:pt>
                <c:pt idx="3557">
                  <c:v>39689</c:v>
                </c:pt>
                <c:pt idx="3558">
                  <c:v>39688</c:v>
                </c:pt>
                <c:pt idx="3559">
                  <c:v>39687</c:v>
                </c:pt>
                <c:pt idx="3560">
                  <c:v>39686</c:v>
                </c:pt>
                <c:pt idx="3561">
                  <c:v>39685</c:v>
                </c:pt>
                <c:pt idx="3562">
                  <c:v>39682</c:v>
                </c:pt>
                <c:pt idx="3563">
                  <c:v>39681</c:v>
                </c:pt>
                <c:pt idx="3564">
                  <c:v>39680</c:v>
                </c:pt>
                <c:pt idx="3565">
                  <c:v>39679</c:v>
                </c:pt>
                <c:pt idx="3566">
                  <c:v>39678</c:v>
                </c:pt>
                <c:pt idx="3567">
                  <c:v>39675</c:v>
                </c:pt>
                <c:pt idx="3568">
                  <c:v>39674</c:v>
                </c:pt>
                <c:pt idx="3569">
                  <c:v>39673</c:v>
                </c:pt>
                <c:pt idx="3570">
                  <c:v>39672</c:v>
                </c:pt>
                <c:pt idx="3571">
                  <c:v>39671</c:v>
                </c:pt>
                <c:pt idx="3572">
                  <c:v>39668</c:v>
                </c:pt>
                <c:pt idx="3573">
                  <c:v>39667</c:v>
                </c:pt>
                <c:pt idx="3574">
                  <c:v>39666</c:v>
                </c:pt>
                <c:pt idx="3575">
                  <c:v>39665</c:v>
                </c:pt>
                <c:pt idx="3576">
                  <c:v>39664</c:v>
                </c:pt>
                <c:pt idx="3577">
                  <c:v>39661</c:v>
                </c:pt>
                <c:pt idx="3578">
                  <c:v>39660</c:v>
                </c:pt>
                <c:pt idx="3579">
                  <c:v>39659</c:v>
                </c:pt>
                <c:pt idx="3580">
                  <c:v>39658</c:v>
                </c:pt>
                <c:pt idx="3581">
                  <c:v>39657</c:v>
                </c:pt>
                <c:pt idx="3582">
                  <c:v>39654</c:v>
                </c:pt>
                <c:pt idx="3583">
                  <c:v>39653</c:v>
                </c:pt>
                <c:pt idx="3584">
                  <c:v>39652</c:v>
                </c:pt>
                <c:pt idx="3585">
                  <c:v>39651</c:v>
                </c:pt>
                <c:pt idx="3586">
                  <c:v>39650</c:v>
                </c:pt>
                <c:pt idx="3587">
                  <c:v>39647</c:v>
                </c:pt>
                <c:pt idx="3588">
                  <c:v>39646</c:v>
                </c:pt>
                <c:pt idx="3589">
                  <c:v>39645</c:v>
                </c:pt>
                <c:pt idx="3590">
                  <c:v>39644</c:v>
                </c:pt>
                <c:pt idx="3591">
                  <c:v>39643</c:v>
                </c:pt>
                <c:pt idx="3592">
                  <c:v>39640</c:v>
                </c:pt>
                <c:pt idx="3593">
                  <c:v>39639</c:v>
                </c:pt>
                <c:pt idx="3594">
                  <c:v>39638</c:v>
                </c:pt>
                <c:pt idx="3595">
                  <c:v>39637</c:v>
                </c:pt>
                <c:pt idx="3596">
                  <c:v>39636</c:v>
                </c:pt>
                <c:pt idx="3597">
                  <c:v>39632</c:v>
                </c:pt>
                <c:pt idx="3598">
                  <c:v>39631</c:v>
                </c:pt>
                <c:pt idx="3599">
                  <c:v>39630</c:v>
                </c:pt>
                <c:pt idx="3600">
                  <c:v>39629</c:v>
                </c:pt>
                <c:pt idx="3601">
                  <c:v>39626</c:v>
                </c:pt>
                <c:pt idx="3602">
                  <c:v>39625</c:v>
                </c:pt>
                <c:pt idx="3603">
                  <c:v>39624</c:v>
                </c:pt>
                <c:pt idx="3604">
                  <c:v>39623</c:v>
                </c:pt>
                <c:pt idx="3605">
                  <c:v>39622</c:v>
                </c:pt>
                <c:pt idx="3606">
                  <c:v>39619</c:v>
                </c:pt>
                <c:pt idx="3607">
                  <c:v>39618</c:v>
                </c:pt>
                <c:pt idx="3608">
                  <c:v>39617</c:v>
                </c:pt>
                <c:pt idx="3609">
                  <c:v>39616</c:v>
                </c:pt>
                <c:pt idx="3610">
                  <c:v>39615</c:v>
                </c:pt>
                <c:pt idx="3611">
                  <c:v>39612</c:v>
                </c:pt>
                <c:pt idx="3612">
                  <c:v>39611</c:v>
                </c:pt>
                <c:pt idx="3613">
                  <c:v>39610</c:v>
                </c:pt>
                <c:pt idx="3614">
                  <c:v>39609</c:v>
                </c:pt>
                <c:pt idx="3615">
                  <c:v>39608</c:v>
                </c:pt>
                <c:pt idx="3616">
                  <c:v>39605</c:v>
                </c:pt>
                <c:pt idx="3617">
                  <c:v>39604</c:v>
                </c:pt>
                <c:pt idx="3618">
                  <c:v>39603</c:v>
                </c:pt>
                <c:pt idx="3619">
                  <c:v>39602</c:v>
                </c:pt>
                <c:pt idx="3620">
                  <c:v>39601</c:v>
                </c:pt>
                <c:pt idx="3621">
                  <c:v>39598</c:v>
                </c:pt>
                <c:pt idx="3622">
                  <c:v>39597</c:v>
                </c:pt>
                <c:pt idx="3623">
                  <c:v>39596</c:v>
                </c:pt>
                <c:pt idx="3624">
                  <c:v>39595</c:v>
                </c:pt>
                <c:pt idx="3625">
                  <c:v>39591</c:v>
                </c:pt>
                <c:pt idx="3626">
                  <c:v>39590</c:v>
                </c:pt>
                <c:pt idx="3627">
                  <c:v>39589</c:v>
                </c:pt>
                <c:pt idx="3628">
                  <c:v>39588</c:v>
                </c:pt>
                <c:pt idx="3629">
                  <c:v>39587</c:v>
                </c:pt>
                <c:pt idx="3630">
                  <c:v>39584</c:v>
                </c:pt>
                <c:pt idx="3631">
                  <c:v>39583</c:v>
                </c:pt>
                <c:pt idx="3632">
                  <c:v>39582</c:v>
                </c:pt>
                <c:pt idx="3633">
                  <c:v>39581</c:v>
                </c:pt>
                <c:pt idx="3634">
                  <c:v>39580</c:v>
                </c:pt>
                <c:pt idx="3635">
                  <c:v>39577</c:v>
                </c:pt>
                <c:pt idx="3636">
                  <c:v>39576</c:v>
                </c:pt>
                <c:pt idx="3637">
                  <c:v>39575</c:v>
                </c:pt>
                <c:pt idx="3638">
                  <c:v>39574</c:v>
                </c:pt>
                <c:pt idx="3639">
                  <c:v>39573</c:v>
                </c:pt>
                <c:pt idx="3640">
                  <c:v>39570</c:v>
                </c:pt>
                <c:pt idx="3641">
                  <c:v>39569</c:v>
                </c:pt>
                <c:pt idx="3642">
                  <c:v>39568</c:v>
                </c:pt>
                <c:pt idx="3643">
                  <c:v>39567</c:v>
                </c:pt>
                <c:pt idx="3644">
                  <c:v>39566</c:v>
                </c:pt>
                <c:pt idx="3645">
                  <c:v>39563</c:v>
                </c:pt>
                <c:pt idx="3646">
                  <c:v>39562</c:v>
                </c:pt>
                <c:pt idx="3647">
                  <c:v>39561</c:v>
                </c:pt>
                <c:pt idx="3648">
                  <c:v>39560</c:v>
                </c:pt>
                <c:pt idx="3649">
                  <c:v>39559</c:v>
                </c:pt>
                <c:pt idx="3650">
                  <c:v>39556</c:v>
                </c:pt>
                <c:pt idx="3651">
                  <c:v>39555</c:v>
                </c:pt>
                <c:pt idx="3652">
                  <c:v>39554</c:v>
                </c:pt>
                <c:pt idx="3653">
                  <c:v>39553</c:v>
                </c:pt>
                <c:pt idx="3654">
                  <c:v>39552</c:v>
                </c:pt>
                <c:pt idx="3655">
                  <c:v>39549</c:v>
                </c:pt>
                <c:pt idx="3656">
                  <c:v>39548</c:v>
                </c:pt>
                <c:pt idx="3657">
                  <c:v>39547</c:v>
                </c:pt>
                <c:pt idx="3658">
                  <c:v>39546</c:v>
                </c:pt>
                <c:pt idx="3659">
                  <c:v>39545</c:v>
                </c:pt>
                <c:pt idx="3660">
                  <c:v>39542</c:v>
                </c:pt>
                <c:pt idx="3661">
                  <c:v>39541</c:v>
                </c:pt>
                <c:pt idx="3662">
                  <c:v>39540</c:v>
                </c:pt>
                <c:pt idx="3663">
                  <c:v>39539</c:v>
                </c:pt>
                <c:pt idx="3664">
                  <c:v>39538</c:v>
                </c:pt>
                <c:pt idx="3665">
                  <c:v>39535</c:v>
                </c:pt>
                <c:pt idx="3666">
                  <c:v>39534</c:v>
                </c:pt>
                <c:pt idx="3667">
                  <c:v>39533</c:v>
                </c:pt>
                <c:pt idx="3668">
                  <c:v>39532</c:v>
                </c:pt>
                <c:pt idx="3669">
                  <c:v>39531</c:v>
                </c:pt>
                <c:pt idx="3670">
                  <c:v>39527</c:v>
                </c:pt>
                <c:pt idx="3671">
                  <c:v>39526</c:v>
                </c:pt>
                <c:pt idx="3672">
                  <c:v>39525</c:v>
                </c:pt>
                <c:pt idx="3673">
                  <c:v>39524</c:v>
                </c:pt>
                <c:pt idx="3674">
                  <c:v>39521</c:v>
                </c:pt>
                <c:pt idx="3675">
                  <c:v>39520</c:v>
                </c:pt>
                <c:pt idx="3676">
                  <c:v>39519</c:v>
                </c:pt>
                <c:pt idx="3677">
                  <c:v>39518</c:v>
                </c:pt>
                <c:pt idx="3678">
                  <c:v>39517</c:v>
                </c:pt>
                <c:pt idx="3679">
                  <c:v>39514</c:v>
                </c:pt>
                <c:pt idx="3680">
                  <c:v>39513</c:v>
                </c:pt>
                <c:pt idx="3681">
                  <c:v>39512</c:v>
                </c:pt>
                <c:pt idx="3682">
                  <c:v>39511</c:v>
                </c:pt>
                <c:pt idx="3683">
                  <c:v>39510</c:v>
                </c:pt>
                <c:pt idx="3684">
                  <c:v>39507</c:v>
                </c:pt>
                <c:pt idx="3685">
                  <c:v>39506</c:v>
                </c:pt>
                <c:pt idx="3686">
                  <c:v>39505</c:v>
                </c:pt>
                <c:pt idx="3687">
                  <c:v>39504</c:v>
                </c:pt>
                <c:pt idx="3688">
                  <c:v>39503</c:v>
                </c:pt>
                <c:pt idx="3689">
                  <c:v>39500</c:v>
                </c:pt>
                <c:pt idx="3690">
                  <c:v>39499</c:v>
                </c:pt>
                <c:pt idx="3691">
                  <c:v>39498</c:v>
                </c:pt>
                <c:pt idx="3692">
                  <c:v>39497</c:v>
                </c:pt>
                <c:pt idx="3693">
                  <c:v>39493</c:v>
                </c:pt>
                <c:pt idx="3694">
                  <c:v>39492</c:v>
                </c:pt>
                <c:pt idx="3695">
                  <c:v>39491</c:v>
                </c:pt>
                <c:pt idx="3696">
                  <c:v>39490</c:v>
                </c:pt>
                <c:pt idx="3697">
                  <c:v>39489</c:v>
                </c:pt>
                <c:pt idx="3698">
                  <c:v>39486</c:v>
                </c:pt>
                <c:pt idx="3699">
                  <c:v>39485</c:v>
                </c:pt>
                <c:pt idx="3700">
                  <c:v>39484</c:v>
                </c:pt>
                <c:pt idx="3701">
                  <c:v>39483</c:v>
                </c:pt>
                <c:pt idx="3702">
                  <c:v>39482</c:v>
                </c:pt>
                <c:pt idx="3703">
                  <c:v>39479</c:v>
                </c:pt>
                <c:pt idx="3704">
                  <c:v>39478</c:v>
                </c:pt>
                <c:pt idx="3705">
                  <c:v>39477</c:v>
                </c:pt>
                <c:pt idx="3706">
                  <c:v>39476</c:v>
                </c:pt>
                <c:pt idx="3707">
                  <c:v>39475</c:v>
                </c:pt>
                <c:pt idx="3708">
                  <c:v>39472</c:v>
                </c:pt>
                <c:pt idx="3709">
                  <c:v>39471</c:v>
                </c:pt>
                <c:pt idx="3710">
                  <c:v>39470</c:v>
                </c:pt>
                <c:pt idx="3711">
                  <c:v>39469</c:v>
                </c:pt>
                <c:pt idx="3712">
                  <c:v>39465</c:v>
                </c:pt>
                <c:pt idx="3713">
                  <c:v>39464</c:v>
                </c:pt>
                <c:pt idx="3714">
                  <c:v>39463</c:v>
                </c:pt>
                <c:pt idx="3715">
                  <c:v>39462</c:v>
                </c:pt>
                <c:pt idx="3716">
                  <c:v>39461</c:v>
                </c:pt>
                <c:pt idx="3717">
                  <c:v>39458</c:v>
                </c:pt>
                <c:pt idx="3718">
                  <c:v>39457</c:v>
                </c:pt>
                <c:pt idx="3719">
                  <c:v>39456</c:v>
                </c:pt>
                <c:pt idx="3720">
                  <c:v>39455</c:v>
                </c:pt>
                <c:pt idx="3721">
                  <c:v>39454</c:v>
                </c:pt>
                <c:pt idx="3722">
                  <c:v>39451</c:v>
                </c:pt>
                <c:pt idx="3723">
                  <c:v>39450</c:v>
                </c:pt>
                <c:pt idx="3724">
                  <c:v>39449</c:v>
                </c:pt>
                <c:pt idx="3725">
                  <c:v>39447</c:v>
                </c:pt>
                <c:pt idx="3726">
                  <c:v>39444</c:v>
                </c:pt>
                <c:pt idx="3727">
                  <c:v>39443</c:v>
                </c:pt>
                <c:pt idx="3728">
                  <c:v>39442</c:v>
                </c:pt>
                <c:pt idx="3729">
                  <c:v>39440</c:v>
                </c:pt>
                <c:pt idx="3730">
                  <c:v>39437</c:v>
                </c:pt>
                <c:pt idx="3731">
                  <c:v>39436</c:v>
                </c:pt>
                <c:pt idx="3732">
                  <c:v>39435</c:v>
                </c:pt>
                <c:pt idx="3733">
                  <c:v>39434</c:v>
                </c:pt>
                <c:pt idx="3734">
                  <c:v>39433</c:v>
                </c:pt>
                <c:pt idx="3735">
                  <c:v>39430</c:v>
                </c:pt>
                <c:pt idx="3736">
                  <c:v>39429</c:v>
                </c:pt>
                <c:pt idx="3737">
                  <c:v>39428</c:v>
                </c:pt>
                <c:pt idx="3738">
                  <c:v>39427</c:v>
                </c:pt>
              </c:numCache>
            </c:numRef>
          </c:cat>
          <c:val>
            <c:numRef>
              <c:f>'[Gradun data Eviews uusin.xlsx]VIX'!$B$2:$B$3740</c:f>
              <c:numCache>
                <c:formatCode>General</c:formatCode>
                <c:ptCount val="3739"/>
                <c:pt idx="0">
                  <c:v>32.85</c:v>
                </c:pt>
                <c:pt idx="1">
                  <c:v>32.450000000000003</c:v>
                </c:pt>
                <c:pt idx="2">
                  <c:v>31.36</c:v>
                </c:pt>
                <c:pt idx="3">
                  <c:v>30.52</c:v>
                </c:pt>
                <c:pt idx="4">
                  <c:v>28.55</c:v>
                </c:pt>
                <c:pt idx="5">
                  <c:v>29.07</c:v>
                </c:pt>
                <c:pt idx="6">
                  <c:v>30.1</c:v>
                </c:pt>
                <c:pt idx="7">
                  <c:v>31.62</c:v>
                </c:pt>
                <c:pt idx="8">
                  <c:v>31.84</c:v>
                </c:pt>
                <c:pt idx="9">
                  <c:v>30.18</c:v>
                </c:pt>
                <c:pt idx="10">
                  <c:v>32.6</c:v>
                </c:pt>
                <c:pt idx="11">
                  <c:v>32.26</c:v>
                </c:pt>
                <c:pt idx="12">
                  <c:v>29.92</c:v>
                </c:pt>
                <c:pt idx="13">
                  <c:v>27.35</c:v>
                </c:pt>
                <c:pt idx="14">
                  <c:v>27.99</c:v>
                </c:pt>
                <c:pt idx="15">
                  <c:v>27.16</c:v>
                </c:pt>
                <c:pt idx="16">
                  <c:v>25.76</c:v>
                </c:pt>
                <c:pt idx="17">
                  <c:v>26.3</c:v>
                </c:pt>
                <c:pt idx="18">
                  <c:v>26.27</c:v>
                </c:pt>
                <c:pt idx="19">
                  <c:v>26.16</c:v>
                </c:pt>
                <c:pt idx="20">
                  <c:v>27.27</c:v>
                </c:pt>
                <c:pt idx="21">
                  <c:v>23.87</c:v>
                </c:pt>
                <c:pt idx="22">
                  <c:v>22.79</c:v>
                </c:pt>
                <c:pt idx="23">
                  <c:v>23.61</c:v>
                </c:pt>
                <c:pt idx="24">
                  <c:v>24.64</c:v>
                </c:pt>
                <c:pt idx="25">
                  <c:v>26.91</c:v>
                </c:pt>
                <c:pt idx="26">
                  <c:v>25.99</c:v>
                </c:pt>
                <c:pt idx="27">
                  <c:v>25.47</c:v>
                </c:pt>
                <c:pt idx="28">
                  <c:v>25.56</c:v>
                </c:pt>
                <c:pt idx="29">
                  <c:v>25.87</c:v>
                </c:pt>
                <c:pt idx="30">
                  <c:v>26.21</c:v>
                </c:pt>
                <c:pt idx="31">
                  <c:v>26.21</c:v>
                </c:pt>
                <c:pt idx="32">
                  <c:v>25.56</c:v>
                </c:pt>
                <c:pt idx="33">
                  <c:v>21.78</c:v>
                </c:pt>
                <c:pt idx="34">
                  <c:v>22.82</c:v>
                </c:pt>
                <c:pt idx="35">
                  <c:v>24.11</c:v>
                </c:pt>
                <c:pt idx="36">
                  <c:v>23.8</c:v>
                </c:pt>
                <c:pt idx="37">
                  <c:v>20.6</c:v>
                </c:pt>
                <c:pt idx="38">
                  <c:v>19.559999999999999</c:v>
                </c:pt>
                <c:pt idx="39">
                  <c:v>19.899999999999999</c:v>
                </c:pt>
                <c:pt idx="40">
                  <c:v>19.690000000000001</c:v>
                </c:pt>
                <c:pt idx="41">
                  <c:v>19.95</c:v>
                </c:pt>
                <c:pt idx="42">
                  <c:v>19.53</c:v>
                </c:pt>
                <c:pt idx="43">
                  <c:v>20.2</c:v>
                </c:pt>
                <c:pt idx="44">
                  <c:v>19.739999999999998</c:v>
                </c:pt>
                <c:pt idx="45">
                  <c:v>21.77</c:v>
                </c:pt>
                <c:pt idx="46">
                  <c:v>21.29</c:v>
                </c:pt>
                <c:pt idx="47">
                  <c:v>21.15</c:v>
                </c:pt>
                <c:pt idx="48">
                  <c:v>21.44</c:v>
                </c:pt>
                <c:pt idx="49">
                  <c:v>21.95</c:v>
                </c:pt>
                <c:pt idx="50">
                  <c:v>23.93</c:v>
                </c:pt>
                <c:pt idx="51">
                  <c:v>22.84</c:v>
                </c:pt>
                <c:pt idx="52">
                  <c:v>21.33</c:v>
                </c:pt>
                <c:pt idx="53">
                  <c:v>22.33</c:v>
                </c:pt>
                <c:pt idx="54">
                  <c:v>23.24</c:v>
                </c:pt>
                <c:pt idx="55">
                  <c:v>24.69</c:v>
                </c:pt>
                <c:pt idx="56">
                  <c:v>23.36</c:v>
                </c:pt>
                <c:pt idx="57">
                  <c:v>23.03</c:v>
                </c:pt>
                <c:pt idx="58">
                  <c:v>23.11</c:v>
                </c:pt>
                <c:pt idx="59">
                  <c:v>23.88</c:v>
                </c:pt>
                <c:pt idx="60">
                  <c:v>24.5</c:v>
                </c:pt>
                <c:pt idx="61">
                  <c:v>25.3</c:v>
                </c:pt>
                <c:pt idx="62">
                  <c:v>24.23</c:v>
                </c:pt>
                <c:pt idx="63">
                  <c:v>26.4</c:v>
                </c:pt>
                <c:pt idx="64">
                  <c:v>26.82</c:v>
                </c:pt>
                <c:pt idx="65">
                  <c:v>27.29</c:v>
                </c:pt>
                <c:pt idx="66">
                  <c:v>26.17</c:v>
                </c:pt>
                <c:pt idx="67">
                  <c:v>24.64</c:v>
                </c:pt>
                <c:pt idx="68">
                  <c:v>26.08</c:v>
                </c:pt>
                <c:pt idx="69">
                  <c:v>26.73</c:v>
                </c:pt>
                <c:pt idx="70">
                  <c:v>27.54</c:v>
                </c:pt>
                <c:pt idx="71">
                  <c:v>27.53</c:v>
                </c:pt>
                <c:pt idx="72">
                  <c:v>26.7</c:v>
                </c:pt>
                <c:pt idx="73">
                  <c:v>28.71</c:v>
                </c:pt>
                <c:pt idx="74">
                  <c:v>28.16</c:v>
                </c:pt>
                <c:pt idx="75">
                  <c:v>28.36</c:v>
                </c:pt>
                <c:pt idx="76">
                  <c:v>26.95</c:v>
                </c:pt>
                <c:pt idx="77">
                  <c:v>27.23</c:v>
                </c:pt>
                <c:pt idx="78">
                  <c:v>29.05</c:v>
                </c:pt>
                <c:pt idx="79">
                  <c:v>28.95</c:v>
                </c:pt>
                <c:pt idx="80">
                  <c:v>30.19</c:v>
                </c:pt>
                <c:pt idx="81">
                  <c:v>31.03</c:v>
                </c:pt>
                <c:pt idx="82">
                  <c:v>31.13</c:v>
                </c:pt>
                <c:pt idx="83">
                  <c:v>32.950000000000003</c:v>
                </c:pt>
                <c:pt idx="84">
                  <c:v>29.62</c:v>
                </c:pt>
                <c:pt idx="85">
                  <c:v>32.69</c:v>
                </c:pt>
                <c:pt idx="86">
                  <c:v>34.020000000000003</c:v>
                </c:pt>
                <c:pt idx="87">
                  <c:v>27.75</c:v>
                </c:pt>
                <c:pt idx="88">
                  <c:v>26.09</c:v>
                </c:pt>
                <c:pt idx="89">
                  <c:v>23.96</c:v>
                </c:pt>
                <c:pt idx="90">
                  <c:v>24.02</c:v>
                </c:pt>
                <c:pt idx="91">
                  <c:v>25.07</c:v>
                </c:pt>
                <c:pt idx="92">
                  <c:v>24.79</c:v>
                </c:pt>
                <c:pt idx="93">
                  <c:v>24.72</c:v>
                </c:pt>
                <c:pt idx="94">
                  <c:v>25.69</c:v>
                </c:pt>
                <c:pt idx="95">
                  <c:v>26.19</c:v>
                </c:pt>
                <c:pt idx="96">
                  <c:v>26.54</c:v>
                </c:pt>
                <c:pt idx="97">
                  <c:v>25.72</c:v>
                </c:pt>
                <c:pt idx="98">
                  <c:v>27.5</c:v>
                </c:pt>
                <c:pt idx="99">
                  <c:v>28.37</c:v>
                </c:pt>
                <c:pt idx="100">
                  <c:v>29.45</c:v>
                </c:pt>
                <c:pt idx="101">
                  <c:v>28.48</c:v>
                </c:pt>
                <c:pt idx="102">
                  <c:v>29.43</c:v>
                </c:pt>
                <c:pt idx="103">
                  <c:v>29.35</c:v>
                </c:pt>
                <c:pt idx="104">
                  <c:v>30.96</c:v>
                </c:pt>
                <c:pt idx="105">
                  <c:v>26.1</c:v>
                </c:pt>
                <c:pt idx="106">
                  <c:v>27.47</c:v>
                </c:pt>
                <c:pt idx="107">
                  <c:v>28.87</c:v>
                </c:pt>
                <c:pt idx="108">
                  <c:v>31.77</c:v>
                </c:pt>
                <c:pt idx="109">
                  <c:v>32.56</c:v>
                </c:pt>
                <c:pt idx="110">
                  <c:v>32.99</c:v>
                </c:pt>
                <c:pt idx="111">
                  <c:v>34.75</c:v>
                </c:pt>
                <c:pt idx="112">
                  <c:v>30.19</c:v>
                </c:pt>
                <c:pt idx="113">
                  <c:v>31.2</c:v>
                </c:pt>
                <c:pt idx="114">
                  <c:v>25.42</c:v>
                </c:pt>
                <c:pt idx="115">
                  <c:v>29.25</c:v>
                </c:pt>
                <c:pt idx="116">
                  <c:v>32.340000000000003</c:v>
                </c:pt>
                <c:pt idx="117">
                  <c:v>33.4</c:v>
                </c:pt>
                <c:pt idx="118">
                  <c:v>29.99</c:v>
                </c:pt>
                <c:pt idx="119">
                  <c:v>31.6</c:v>
                </c:pt>
                <c:pt idx="120">
                  <c:v>33.520000000000003</c:v>
                </c:pt>
                <c:pt idx="121">
                  <c:v>27.02</c:v>
                </c:pt>
                <c:pt idx="122">
                  <c:v>28.21</c:v>
                </c:pt>
                <c:pt idx="123">
                  <c:v>22.68</c:v>
                </c:pt>
                <c:pt idx="124">
                  <c:v>20.32</c:v>
                </c:pt>
                <c:pt idx="125">
                  <c:v>21.37</c:v>
                </c:pt>
                <c:pt idx="126">
                  <c:v>22.17</c:v>
                </c:pt>
                <c:pt idx="127">
                  <c:v>22.7</c:v>
                </c:pt>
                <c:pt idx="128">
                  <c:v>21.82</c:v>
                </c:pt>
                <c:pt idx="129">
                  <c:v>24.26</c:v>
                </c:pt>
                <c:pt idx="130">
                  <c:v>24.37</c:v>
                </c:pt>
                <c:pt idx="131">
                  <c:v>21.16</c:v>
                </c:pt>
                <c:pt idx="132">
                  <c:v>21.55</c:v>
                </c:pt>
                <c:pt idx="133">
                  <c:v>22.1</c:v>
                </c:pt>
                <c:pt idx="134">
                  <c:v>21.03</c:v>
                </c:pt>
                <c:pt idx="135">
                  <c:v>18.57</c:v>
                </c:pt>
                <c:pt idx="136">
                  <c:v>19.63</c:v>
                </c:pt>
                <c:pt idx="137">
                  <c:v>20.56</c:v>
                </c:pt>
                <c:pt idx="138">
                  <c:v>19.329999999999998</c:v>
                </c:pt>
                <c:pt idx="139">
                  <c:v>18.899999999999999</c:v>
                </c:pt>
                <c:pt idx="140">
                  <c:v>19.63</c:v>
                </c:pt>
                <c:pt idx="141">
                  <c:v>20.81</c:v>
                </c:pt>
                <c:pt idx="142">
                  <c:v>21.67</c:v>
                </c:pt>
                <c:pt idx="143">
                  <c:v>23.57</c:v>
                </c:pt>
                <c:pt idx="144">
                  <c:v>22.94</c:v>
                </c:pt>
                <c:pt idx="145">
                  <c:v>23.53</c:v>
                </c:pt>
                <c:pt idx="146">
                  <c:v>23.87</c:v>
                </c:pt>
                <c:pt idx="147">
                  <c:v>25.67</c:v>
                </c:pt>
                <c:pt idx="148">
                  <c:v>26.67</c:v>
                </c:pt>
                <c:pt idx="149">
                  <c:v>29.83</c:v>
                </c:pt>
                <c:pt idx="150">
                  <c:v>31.77</c:v>
                </c:pt>
                <c:pt idx="151">
                  <c:v>30.75</c:v>
                </c:pt>
                <c:pt idx="152">
                  <c:v>30.23</c:v>
                </c:pt>
                <c:pt idx="153">
                  <c:v>32.450000000000003</c:v>
                </c:pt>
                <c:pt idx="154">
                  <c:v>35.130000000000003</c:v>
                </c:pt>
                <c:pt idx="155">
                  <c:v>36.450000000000003</c:v>
                </c:pt>
                <c:pt idx="156">
                  <c:v>31.98</c:v>
                </c:pt>
                <c:pt idx="157">
                  <c:v>30.48</c:v>
                </c:pt>
                <c:pt idx="158">
                  <c:v>30.74</c:v>
                </c:pt>
                <c:pt idx="159">
                  <c:v>33.32</c:v>
                </c:pt>
                <c:pt idx="160">
                  <c:v>30.15</c:v>
                </c:pt>
                <c:pt idx="161">
                  <c:v>27.59</c:v>
                </c:pt>
                <c:pt idx="162">
                  <c:v>30.32</c:v>
                </c:pt>
                <c:pt idx="163">
                  <c:v>31.02</c:v>
                </c:pt>
                <c:pt idx="164">
                  <c:v>28.81</c:v>
                </c:pt>
                <c:pt idx="165">
                  <c:v>27.75</c:v>
                </c:pt>
                <c:pt idx="166">
                  <c:v>28.11</c:v>
                </c:pt>
                <c:pt idx="167">
                  <c:v>24.29</c:v>
                </c:pt>
                <c:pt idx="168">
                  <c:v>25.7</c:v>
                </c:pt>
                <c:pt idx="169">
                  <c:v>28.33</c:v>
                </c:pt>
                <c:pt idx="170">
                  <c:v>27.36</c:v>
                </c:pt>
                <c:pt idx="171">
                  <c:v>23.91</c:v>
                </c:pt>
                <c:pt idx="172">
                  <c:v>19.96</c:v>
                </c:pt>
                <c:pt idx="173">
                  <c:v>21.44</c:v>
                </c:pt>
                <c:pt idx="174">
                  <c:v>22.86</c:v>
                </c:pt>
                <c:pt idx="175">
                  <c:v>23.22</c:v>
                </c:pt>
                <c:pt idx="176">
                  <c:v>24.35</c:v>
                </c:pt>
                <c:pt idx="177">
                  <c:v>22.09</c:v>
                </c:pt>
                <c:pt idx="178">
                  <c:v>21.96</c:v>
                </c:pt>
                <c:pt idx="179">
                  <c:v>24.83</c:v>
                </c:pt>
                <c:pt idx="180">
                  <c:v>27.66</c:v>
                </c:pt>
                <c:pt idx="181">
                  <c:v>30.49</c:v>
                </c:pt>
                <c:pt idx="182">
                  <c:v>31.96</c:v>
                </c:pt>
                <c:pt idx="183">
                  <c:v>31.16</c:v>
                </c:pt>
                <c:pt idx="184">
                  <c:v>29.9</c:v>
                </c:pt>
                <c:pt idx="185">
                  <c:v>28.85</c:v>
                </c:pt>
                <c:pt idx="186">
                  <c:v>25.59</c:v>
                </c:pt>
                <c:pt idx="187">
                  <c:v>23.85</c:v>
                </c:pt>
                <c:pt idx="188">
                  <c:v>22.79</c:v>
                </c:pt>
                <c:pt idx="189">
                  <c:v>19.190000000000001</c:v>
                </c:pt>
                <c:pt idx="190">
                  <c:v>20.309999999999999</c:v>
                </c:pt>
                <c:pt idx="191">
                  <c:v>17.62</c:v>
                </c:pt>
                <c:pt idx="192">
                  <c:v>18.41</c:v>
                </c:pt>
                <c:pt idx="193">
                  <c:v>19.399999999999999</c:v>
                </c:pt>
                <c:pt idx="194">
                  <c:v>18.760000000000002</c:v>
                </c:pt>
                <c:pt idx="195">
                  <c:v>19.61</c:v>
                </c:pt>
                <c:pt idx="196">
                  <c:v>19.73</c:v>
                </c:pt>
                <c:pt idx="197">
                  <c:v>16.91</c:v>
                </c:pt>
                <c:pt idx="198">
                  <c:v>16.600000000000001</c:v>
                </c:pt>
                <c:pt idx="199">
                  <c:v>17.22</c:v>
                </c:pt>
                <c:pt idx="200">
                  <c:v>17.329999999999998</c:v>
                </c:pt>
                <c:pt idx="201">
                  <c:v>16.95</c:v>
                </c:pt>
                <c:pt idx="202">
                  <c:v>17.54</c:v>
                </c:pt>
                <c:pt idx="203">
                  <c:v>17.68</c:v>
                </c:pt>
                <c:pt idx="204">
                  <c:v>17.96</c:v>
                </c:pt>
                <c:pt idx="205">
                  <c:v>18.63</c:v>
                </c:pt>
                <c:pt idx="206">
                  <c:v>21.01</c:v>
                </c:pt>
                <c:pt idx="207">
                  <c:v>22.87</c:v>
                </c:pt>
                <c:pt idx="208">
                  <c:v>21.57</c:v>
                </c:pt>
                <c:pt idx="209">
                  <c:v>20.57</c:v>
                </c:pt>
                <c:pt idx="210">
                  <c:v>19.29</c:v>
                </c:pt>
                <c:pt idx="211">
                  <c:v>21.89</c:v>
                </c:pt>
                <c:pt idx="212">
                  <c:v>20.309999999999999</c:v>
                </c:pt>
                <c:pt idx="213">
                  <c:v>18.690000000000001</c:v>
                </c:pt>
                <c:pt idx="214">
                  <c:v>21.58</c:v>
                </c:pt>
                <c:pt idx="215">
                  <c:v>19.899999999999999</c:v>
                </c:pt>
                <c:pt idx="216">
                  <c:v>21.89</c:v>
                </c:pt>
                <c:pt idx="217">
                  <c:v>27.18</c:v>
                </c:pt>
                <c:pt idx="218">
                  <c:v>30.67</c:v>
                </c:pt>
                <c:pt idx="219">
                  <c:v>27.95</c:v>
                </c:pt>
                <c:pt idx="220">
                  <c:v>31.12</c:v>
                </c:pt>
                <c:pt idx="221">
                  <c:v>27.19</c:v>
                </c:pt>
                <c:pt idx="222">
                  <c:v>22.96</c:v>
                </c:pt>
                <c:pt idx="223">
                  <c:v>28.62</c:v>
                </c:pt>
                <c:pt idx="224">
                  <c:v>18.579999999999998</c:v>
                </c:pt>
                <c:pt idx="225">
                  <c:v>19.38</c:v>
                </c:pt>
                <c:pt idx="226">
                  <c:v>19.170000000000002</c:v>
                </c:pt>
                <c:pt idx="227">
                  <c:v>17.91</c:v>
                </c:pt>
                <c:pt idx="228">
                  <c:v>17.59</c:v>
                </c:pt>
                <c:pt idx="229">
                  <c:v>17.11</c:v>
                </c:pt>
                <c:pt idx="230">
                  <c:v>16.37</c:v>
                </c:pt>
                <c:pt idx="231">
                  <c:v>16.489999999999998</c:v>
                </c:pt>
                <c:pt idx="232">
                  <c:v>16.29</c:v>
                </c:pt>
                <c:pt idx="233">
                  <c:v>17.66</c:v>
                </c:pt>
                <c:pt idx="234">
                  <c:v>18.73</c:v>
                </c:pt>
                <c:pt idx="235">
                  <c:v>17.78</c:v>
                </c:pt>
                <c:pt idx="236">
                  <c:v>17.22</c:v>
                </c:pt>
                <c:pt idx="237">
                  <c:v>16.48</c:v>
                </c:pt>
                <c:pt idx="238">
                  <c:v>15.44</c:v>
                </c:pt>
                <c:pt idx="239">
                  <c:v>15.1</c:v>
                </c:pt>
                <c:pt idx="240">
                  <c:v>16.03</c:v>
                </c:pt>
                <c:pt idx="241">
                  <c:v>16.41</c:v>
                </c:pt>
                <c:pt idx="242">
                  <c:v>16.260000000000002</c:v>
                </c:pt>
                <c:pt idx="243">
                  <c:v>16.53</c:v>
                </c:pt>
                <c:pt idx="244">
                  <c:v>16.98</c:v>
                </c:pt>
                <c:pt idx="245">
                  <c:v>15.98</c:v>
                </c:pt>
                <c:pt idx="246">
                  <c:v>15.24</c:v>
                </c:pt>
                <c:pt idx="247">
                  <c:v>15.43</c:v>
                </c:pt>
                <c:pt idx="248">
                  <c:v>15.01</c:v>
                </c:pt>
                <c:pt idx="249">
                  <c:v>15.49</c:v>
                </c:pt>
                <c:pt idx="250">
                  <c:v>15.7</c:v>
                </c:pt>
                <c:pt idx="251">
                  <c:v>16.309999999999999</c:v>
                </c:pt>
                <c:pt idx="252">
                  <c:v>16.3</c:v>
                </c:pt>
                <c:pt idx="253">
                  <c:v>16.86</c:v>
                </c:pt>
                <c:pt idx="254">
                  <c:v>18.64</c:v>
                </c:pt>
                <c:pt idx="255">
                  <c:v>19.850000000000001</c:v>
                </c:pt>
                <c:pt idx="256">
                  <c:v>20</c:v>
                </c:pt>
                <c:pt idx="257">
                  <c:v>18.77</c:v>
                </c:pt>
                <c:pt idx="258">
                  <c:v>19.54</c:v>
                </c:pt>
                <c:pt idx="259">
                  <c:v>21</c:v>
                </c:pt>
                <c:pt idx="260">
                  <c:v>21.3</c:v>
                </c:pt>
                <c:pt idx="261">
                  <c:v>22.96</c:v>
                </c:pt>
                <c:pt idx="262">
                  <c:v>21.15</c:v>
                </c:pt>
                <c:pt idx="263">
                  <c:v>23.14</c:v>
                </c:pt>
                <c:pt idx="264">
                  <c:v>22.56</c:v>
                </c:pt>
                <c:pt idx="265">
                  <c:v>23.25</c:v>
                </c:pt>
                <c:pt idx="266">
                  <c:v>18.760000000000002</c:v>
                </c:pt>
                <c:pt idx="267">
                  <c:v>17.75</c:v>
                </c:pt>
                <c:pt idx="268">
                  <c:v>18.63</c:v>
                </c:pt>
                <c:pt idx="269">
                  <c:v>20.87</c:v>
                </c:pt>
                <c:pt idx="270">
                  <c:v>24.36</c:v>
                </c:pt>
                <c:pt idx="271">
                  <c:v>25.71</c:v>
                </c:pt>
                <c:pt idx="272">
                  <c:v>20.81</c:v>
                </c:pt>
                <c:pt idx="273">
                  <c:v>18.690000000000001</c:v>
                </c:pt>
                <c:pt idx="274">
                  <c:v>18.18</c:v>
                </c:pt>
                <c:pt idx="275">
                  <c:v>19.46</c:v>
                </c:pt>
                <c:pt idx="276">
                  <c:v>19.37</c:v>
                </c:pt>
                <c:pt idx="277">
                  <c:v>20.95</c:v>
                </c:pt>
                <c:pt idx="278">
                  <c:v>18.8</c:v>
                </c:pt>
                <c:pt idx="279">
                  <c:v>17.96</c:v>
                </c:pt>
                <c:pt idx="280">
                  <c:v>18.14</c:v>
                </c:pt>
                <c:pt idx="281">
                  <c:v>16.41</c:v>
                </c:pt>
                <c:pt idx="282">
                  <c:v>16.41</c:v>
                </c:pt>
                <c:pt idx="283">
                  <c:v>16.11</c:v>
                </c:pt>
                <c:pt idx="284">
                  <c:v>16.48</c:v>
                </c:pt>
                <c:pt idx="285">
                  <c:v>16.190000000000001</c:v>
                </c:pt>
                <c:pt idx="286">
                  <c:v>16.39</c:v>
                </c:pt>
                <c:pt idx="287">
                  <c:v>18.84</c:v>
                </c:pt>
                <c:pt idx="288">
                  <c:v>16.79</c:v>
                </c:pt>
                <c:pt idx="289">
                  <c:v>17.22</c:v>
                </c:pt>
                <c:pt idx="290">
                  <c:v>17.149999999999999</c:v>
                </c:pt>
                <c:pt idx="291">
                  <c:v>18.559999999999999</c:v>
                </c:pt>
                <c:pt idx="292">
                  <c:v>21.67</c:v>
                </c:pt>
                <c:pt idx="293">
                  <c:v>21.57</c:v>
                </c:pt>
                <c:pt idx="294">
                  <c:v>17.91</c:v>
                </c:pt>
                <c:pt idx="295">
                  <c:v>16.12</c:v>
                </c:pt>
                <c:pt idx="296">
                  <c:v>15.45</c:v>
                </c:pt>
                <c:pt idx="297">
                  <c:v>15.59</c:v>
                </c:pt>
                <c:pt idx="298">
                  <c:v>16.059999999999999</c:v>
                </c:pt>
                <c:pt idx="299">
                  <c:v>16.79</c:v>
                </c:pt>
                <c:pt idx="300">
                  <c:v>16.72</c:v>
                </c:pt>
                <c:pt idx="301">
                  <c:v>16.149999999999999</c:v>
                </c:pt>
                <c:pt idx="302">
                  <c:v>17.28</c:v>
                </c:pt>
                <c:pt idx="303">
                  <c:v>17.97</c:v>
                </c:pt>
                <c:pt idx="304">
                  <c:v>18.04</c:v>
                </c:pt>
                <c:pt idx="305">
                  <c:v>19.46</c:v>
                </c:pt>
                <c:pt idx="306">
                  <c:v>18.239999999999998</c:v>
                </c:pt>
                <c:pt idx="307">
                  <c:v>17.7</c:v>
                </c:pt>
                <c:pt idx="308">
                  <c:v>18.309999999999999</c:v>
                </c:pt>
                <c:pt idx="309">
                  <c:v>19.36</c:v>
                </c:pt>
                <c:pt idx="310">
                  <c:v>17.579999999999998</c:v>
                </c:pt>
                <c:pt idx="311">
                  <c:v>17.2</c:v>
                </c:pt>
                <c:pt idx="312">
                  <c:v>17.690000000000001</c:v>
                </c:pt>
                <c:pt idx="313">
                  <c:v>17.91</c:v>
                </c:pt>
                <c:pt idx="314">
                  <c:v>19.73</c:v>
                </c:pt>
                <c:pt idx="315">
                  <c:v>22.5</c:v>
                </c:pt>
                <c:pt idx="316">
                  <c:v>18.45</c:v>
                </c:pt>
                <c:pt idx="317">
                  <c:v>17.010000000000002</c:v>
                </c:pt>
                <c:pt idx="318">
                  <c:v>16.329999999999998</c:v>
                </c:pt>
                <c:pt idx="319">
                  <c:v>17.12</c:v>
                </c:pt>
                <c:pt idx="320">
                  <c:v>16.170000000000002</c:v>
                </c:pt>
                <c:pt idx="321">
                  <c:v>16.18</c:v>
                </c:pt>
                <c:pt idx="322">
                  <c:v>19</c:v>
                </c:pt>
                <c:pt idx="323">
                  <c:v>16.2</c:v>
                </c:pt>
                <c:pt idx="324">
                  <c:v>16.440000000000001</c:v>
                </c:pt>
                <c:pt idx="325">
                  <c:v>15.07</c:v>
                </c:pt>
                <c:pt idx="326">
                  <c:v>15.48</c:v>
                </c:pt>
                <c:pt idx="327">
                  <c:v>15.83</c:v>
                </c:pt>
                <c:pt idx="328">
                  <c:v>16.02</c:v>
                </c:pt>
                <c:pt idx="329">
                  <c:v>15.76</c:v>
                </c:pt>
                <c:pt idx="330">
                  <c:v>15.62</c:v>
                </c:pt>
                <c:pt idx="331">
                  <c:v>15.97</c:v>
                </c:pt>
                <c:pt idx="332">
                  <c:v>16.32</c:v>
                </c:pt>
                <c:pt idx="333">
                  <c:v>16.66</c:v>
                </c:pt>
                <c:pt idx="334">
                  <c:v>17.89</c:v>
                </c:pt>
                <c:pt idx="335">
                  <c:v>20.7</c:v>
                </c:pt>
                <c:pt idx="336">
                  <c:v>17.75</c:v>
                </c:pt>
                <c:pt idx="337">
                  <c:v>18.149999999999999</c:v>
                </c:pt>
                <c:pt idx="338">
                  <c:v>17.02</c:v>
                </c:pt>
                <c:pt idx="339">
                  <c:v>16.39</c:v>
                </c:pt>
                <c:pt idx="340">
                  <c:v>15.65</c:v>
                </c:pt>
                <c:pt idx="341">
                  <c:v>16.100000000000001</c:v>
                </c:pt>
                <c:pt idx="342">
                  <c:v>17.89</c:v>
                </c:pt>
                <c:pt idx="343">
                  <c:v>17.07</c:v>
                </c:pt>
                <c:pt idx="344">
                  <c:v>16.420000000000002</c:v>
                </c:pt>
                <c:pt idx="345">
                  <c:v>16.420000000000002</c:v>
                </c:pt>
                <c:pt idx="346">
                  <c:v>18.04</c:v>
                </c:pt>
                <c:pt idx="347">
                  <c:v>17.48</c:v>
                </c:pt>
                <c:pt idx="348">
                  <c:v>17.899999999999999</c:v>
                </c:pt>
                <c:pt idx="349">
                  <c:v>16.760000000000002</c:v>
                </c:pt>
                <c:pt idx="350">
                  <c:v>16.739999999999998</c:v>
                </c:pt>
                <c:pt idx="351">
                  <c:v>17.36</c:v>
                </c:pt>
                <c:pt idx="352">
                  <c:v>18.84</c:v>
                </c:pt>
                <c:pt idx="353">
                  <c:v>18.399999999999999</c:v>
                </c:pt>
                <c:pt idx="354">
                  <c:v>20.149999999999999</c:v>
                </c:pt>
                <c:pt idx="355">
                  <c:v>20.67</c:v>
                </c:pt>
                <c:pt idx="356">
                  <c:v>22.18</c:v>
                </c:pt>
                <c:pt idx="357">
                  <c:v>21.34</c:v>
                </c:pt>
                <c:pt idx="358">
                  <c:v>19.72</c:v>
                </c:pt>
                <c:pt idx="359">
                  <c:v>18.809999999999999</c:v>
                </c:pt>
                <c:pt idx="360">
                  <c:v>23.13</c:v>
                </c:pt>
                <c:pt idx="361">
                  <c:v>27.59</c:v>
                </c:pt>
                <c:pt idx="362">
                  <c:v>21.84</c:v>
                </c:pt>
                <c:pt idx="363">
                  <c:v>19.66</c:v>
                </c:pt>
                <c:pt idx="364">
                  <c:v>16.690000000000001</c:v>
                </c:pt>
                <c:pt idx="365">
                  <c:v>18.39</c:v>
                </c:pt>
                <c:pt idx="366">
                  <c:v>19.149999999999999</c:v>
                </c:pt>
                <c:pt idx="367">
                  <c:v>19.48</c:v>
                </c:pt>
                <c:pt idx="368">
                  <c:v>18.309999999999999</c:v>
                </c:pt>
                <c:pt idx="369">
                  <c:v>18.61</c:v>
                </c:pt>
                <c:pt idx="370">
                  <c:v>17.61</c:v>
                </c:pt>
                <c:pt idx="371">
                  <c:v>17.28</c:v>
                </c:pt>
                <c:pt idx="372">
                  <c:v>17.559999999999999</c:v>
                </c:pt>
                <c:pt idx="373">
                  <c:v>17.64</c:v>
                </c:pt>
                <c:pt idx="374">
                  <c:v>17.329999999999998</c:v>
                </c:pt>
                <c:pt idx="375">
                  <c:v>18.71</c:v>
                </c:pt>
                <c:pt idx="376">
                  <c:v>17.5</c:v>
                </c:pt>
                <c:pt idx="377">
                  <c:v>18.68</c:v>
                </c:pt>
                <c:pt idx="378">
                  <c:v>17.29</c:v>
                </c:pt>
                <c:pt idx="379">
                  <c:v>16.25</c:v>
                </c:pt>
                <c:pt idx="380">
                  <c:v>16.57</c:v>
                </c:pt>
                <c:pt idx="381">
                  <c:v>16.989999999999998</c:v>
                </c:pt>
                <c:pt idx="382">
                  <c:v>16.649999999999999</c:v>
                </c:pt>
                <c:pt idx="383">
                  <c:v>16.91</c:v>
                </c:pt>
                <c:pt idx="384">
                  <c:v>16.690000000000001</c:v>
                </c:pt>
                <c:pt idx="385">
                  <c:v>16.95</c:v>
                </c:pt>
                <c:pt idx="386">
                  <c:v>17.16</c:v>
                </c:pt>
                <c:pt idx="387">
                  <c:v>18.12</c:v>
                </c:pt>
                <c:pt idx="388">
                  <c:v>17.91</c:v>
                </c:pt>
                <c:pt idx="389">
                  <c:v>17.329999999999998</c:v>
                </c:pt>
                <c:pt idx="390">
                  <c:v>19.399999999999999</c:v>
                </c:pt>
                <c:pt idx="391">
                  <c:v>19.61</c:v>
                </c:pt>
                <c:pt idx="392">
                  <c:v>20.74</c:v>
                </c:pt>
                <c:pt idx="393">
                  <c:v>18.86</c:v>
                </c:pt>
                <c:pt idx="394">
                  <c:v>19.809999999999999</c:v>
                </c:pt>
                <c:pt idx="395">
                  <c:v>21.2</c:v>
                </c:pt>
                <c:pt idx="396">
                  <c:v>20.3</c:v>
                </c:pt>
                <c:pt idx="397">
                  <c:v>18.88</c:v>
                </c:pt>
                <c:pt idx="398">
                  <c:v>20.95</c:v>
                </c:pt>
                <c:pt idx="399">
                  <c:v>21.58</c:v>
                </c:pt>
                <c:pt idx="400">
                  <c:v>19.23</c:v>
                </c:pt>
                <c:pt idx="401">
                  <c:v>19.79</c:v>
                </c:pt>
                <c:pt idx="402">
                  <c:v>20.03</c:v>
                </c:pt>
                <c:pt idx="403">
                  <c:v>20.69</c:v>
                </c:pt>
                <c:pt idx="404">
                  <c:v>21.91</c:v>
                </c:pt>
                <c:pt idx="405">
                  <c:v>22.56</c:v>
                </c:pt>
                <c:pt idx="406">
                  <c:v>24.03</c:v>
                </c:pt>
                <c:pt idx="407">
                  <c:v>25.47</c:v>
                </c:pt>
                <c:pt idx="408">
                  <c:v>24.66</c:v>
                </c:pt>
                <c:pt idx="409">
                  <c:v>28.57</c:v>
                </c:pt>
                <c:pt idx="410">
                  <c:v>26.67</c:v>
                </c:pt>
                <c:pt idx="411">
                  <c:v>24.1</c:v>
                </c:pt>
                <c:pt idx="412">
                  <c:v>23.35</c:v>
                </c:pt>
                <c:pt idx="413">
                  <c:v>27.95</c:v>
                </c:pt>
                <c:pt idx="414">
                  <c:v>28.89</c:v>
                </c:pt>
                <c:pt idx="415">
                  <c:v>21.34</c:v>
                </c:pt>
                <c:pt idx="416">
                  <c:v>23.11</c:v>
                </c:pt>
                <c:pt idx="417">
                  <c:v>23.45</c:v>
                </c:pt>
                <c:pt idx="418">
                  <c:v>22.05</c:v>
                </c:pt>
                <c:pt idx="419">
                  <c:v>22.49</c:v>
                </c:pt>
                <c:pt idx="420">
                  <c:v>21.5</c:v>
                </c:pt>
                <c:pt idx="421">
                  <c:v>21.46</c:v>
                </c:pt>
                <c:pt idx="422">
                  <c:v>19.97</c:v>
                </c:pt>
                <c:pt idx="423">
                  <c:v>21.25</c:v>
                </c:pt>
                <c:pt idx="424">
                  <c:v>21.99</c:v>
                </c:pt>
                <c:pt idx="425">
                  <c:v>21.63</c:v>
                </c:pt>
                <c:pt idx="426">
                  <c:v>21.24</c:v>
                </c:pt>
                <c:pt idx="427">
                  <c:v>20.87</c:v>
                </c:pt>
                <c:pt idx="428">
                  <c:v>21.77</c:v>
                </c:pt>
                <c:pt idx="429">
                  <c:v>22.91</c:v>
                </c:pt>
                <c:pt idx="430">
                  <c:v>25.56</c:v>
                </c:pt>
                <c:pt idx="431">
                  <c:v>30.24</c:v>
                </c:pt>
                <c:pt idx="432">
                  <c:v>33.090000000000003</c:v>
                </c:pt>
                <c:pt idx="433">
                  <c:v>30.21</c:v>
                </c:pt>
                <c:pt idx="434">
                  <c:v>37.21</c:v>
                </c:pt>
                <c:pt idx="435">
                  <c:v>23.02</c:v>
                </c:pt>
                <c:pt idx="436">
                  <c:v>23.19</c:v>
                </c:pt>
                <c:pt idx="437">
                  <c:v>21.91</c:v>
                </c:pt>
                <c:pt idx="438">
                  <c:v>21.32</c:v>
                </c:pt>
                <c:pt idx="439">
                  <c:v>21.58</c:v>
                </c:pt>
                <c:pt idx="440">
                  <c:v>23.24</c:v>
                </c:pt>
                <c:pt idx="441">
                  <c:v>24.34</c:v>
                </c:pt>
                <c:pt idx="442">
                  <c:v>23.25</c:v>
                </c:pt>
                <c:pt idx="443">
                  <c:v>22.21</c:v>
                </c:pt>
                <c:pt idx="444">
                  <c:v>23.33</c:v>
                </c:pt>
                <c:pt idx="445">
                  <c:v>24.08</c:v>
                </c:pt>
                <c:pt idx="446">
                  <c:v>21.56</c:v>
                </c:pt>
                <c:pt idx="447">
                  <c:v>22.37</c:v>
                </c:pt>
                <c:pt idx="448">
                  <c:v>25.07</c:v>
                </c:pt>
                <c:pt idx="449">
                  <c:v>25.34</c:v>
                </c:pt>
                <c:pt idx="450">
                  <c:v>26.97</c:v>
                </c:pt>
                <c:pt idx="451">
                  <c:v>22.75</c:v>
                </c:pt>
                <c:pt idx="452">
                  <c:v>22.77</c:v>
                </c:pt>
                <c:pt idx="453">
                  <c:v>23.08</c:v>
                </c:pt>
                <c:pt idx="454">
                  <c:v>21.7</c:v>
                </c:pt>
                <c:pt idx="455">
                  <c:v>21.53</c:v>
                </c:pt>
                <c:pt idx="456">
                  <c:v>23.31</c:v>
                </c:pt>
                <c:pt idx="457">
                  <c:v>24.23</c:v>
                </c:pt>
                <c:pt idx="458">
                  <c:v>25.16</c:v>
                </c:pt>
                <c:pt idx="459">
                  <c:v>21.57</c:v>
                </c:pt>
                <c:pt idx="460">
                  <c:v>21.93</c:v>
                </c:pt>
                <c:pt idx="461">
                  <c:v>22.5</c:v>
                </c:pt>
                <c:pt idx="462">
                  <c:v>22.89</c:v>
                </c:pt>
                <c:pt idx="463">
                  <c:v>24.72</c:v>
                </c:pt>
                <c:pt idx="464">
                  <c:v>23.31</c:v>
                </c:pt>
                <c:pt idx="465">
                  <c:v>22.52</c:v>
                </c:pt>
                <c:pt idx="466">
                  <c:v>22.27</c:v>
                </c:pt>
                <c:pt idx="467">
                  <c:v>20.68</c:v>
                </c:pt>
                <c:pt idx="468">
                  <c:v>21.3</c:v>
                </c:pt>
                <c:pt idx="469">
                  <c:v>20.79</c:v>
                </c:pt>
                <c:pt idx="470">
                  <c:v>21.28</c:v>
                </c:pt>
                <c:pt idx="471">
                  <c:v>21.17</c:v>
                </c:pt>
                <c:pt idx="472">
                  <c:v>20.77</c:v>
                </c:pt>
                <c:pt idx="473">
                  <c:v>20.57</c:v>
                </c:pt>
                <c:pt idx="474">
                  <c:v>20.84</c:v>
                </c:pt>
                <c:pt idx="475">
                  <c:v>21.25</c:v>
                </c:pt>
                <c:pt idx="476">
                  <c:v>21.64</c:v>
                </c:pt>
                <c:pt idx="477">
                  <c:v>22.66</c:v>
                </c:pt>
                <c:pt idx="478">
                  <c:v>23.7</c:v>
                </c:pt>
                <c:pt idx="479">
                  <c:v>23.11</c:v>
                </c:pt>
                <c:pt idx="480">
                  <c:v>23.84</c:v>
                </c:pt>
                <c:pt idx="481">
                  <c:v>22.71</c:v>
                </c:pt>
                <c:pt idx="482">
                  <c:v>22.45</c:v>
                </c:pt>
                <c:pt idx="483">
                  <c:v>23.1</c:v>
                </c:pt>
                <c:pt idx="484">
                  <c:v>25.35</c:v>
                </c:pt>
                <c:pt idx="485">
                  <c:v>23.45</c:v>
                </c:pt>
                <c:pt idx="486">
                  <c:v>24.8</c:v>
                </c:pt>
                <c:pt idx="487">
                  <c:v>25.75</c:v>
                </c:pt>
                <c:pt idx="488">
                  <c:v>24.86</c:v>
                </c:pt>
                <c:pt idx="489">
                  <c:v>27.58</c:v>
                </c:pt>
                <c:pt idx="490">
                  <c:v>29.57</c:v>
                </c:pt>
                <c:pt idx="491">
                  <c:v>35.549999999999997</c:v>
                </c:pt>
                <c:pt idx="492">
                  <c:v>37.130000000000003</c:v>
                </c:pt>
                <c:pt idx="493">
                  <c:v>38.020000000000003</c:v>
                </c:pt>
                <c:pt idx="494">
                  <c:v>37.590000000000003</c:v>
                </c:pt>
                <c:pt idx="495">
                  <c:v>40.28</c:v>
                </c:pt>
                <c:pt idx="496">
                  <c:v>33.35</c:v>
                </c:pt>
                <c:pt idx="497">
                  <c:v>32.46</c:v>
                </c:pt>
                <c:pt idx="498">
                  <c:v>27.55</c:v>
                </c:pt>
                <c:pt idx="499">
                  <c:v>28.11</c:v>
                </c:pt>
                <c:pt idx="500">
                  <c:v>28.65</c:v>
                </c:pt>
                <c:pt idx="501">
                  <c:v>29.35</c:v>
                </c:pt>
                <c:pt idx="502">
                  <c:v>29.18</c:v>
                </c:pt>
                <c:pt idx="503">
                  <c:v>27.41</c:v>
                </c:pt>
                <c:pt idx="504">
                  <c:v>26.97</c:v>
                </c:pt>
                <c:pt idx="505">
                  <c:v>26.4</c:v>
                </c:pt>
                <c:pt idx="506">
                  <c:v>26.07</c:v>
                </c:pt>
                <c:pt idx="507">
                  <c:v>25.07</c:v>
                </c:pt>
                <c:pt idx="508">
                  <c:v>25</c:v>
                </c:pt>
                <c:pt idx="509">
                  <c:v>26.36</c:v>
                </c:pt>
                <c:pt idx="510">
                  <c:v>28.06</c:v>
                </c:pt>
                <c:pt idx="511">
                  <c:v>29.48</c:v>
                </c:pt>
                <c:pt idx="512">
                  <c:v>27.96</c:v>
                </c:pt>
                <c:pt idx="513">
                  <c:v>27.63</c:v>
                </c:pt>
                <c:pt idx="514">
                  <c:v>26.7</c:v>
                </c:pt>
                <c:pt idx="515">
                  <c:v>26.37</c:v>
                </c:pt>
                <c:pt idx="516">
                  <c:v>26.27</c:v>
                </c:pt>
                <c:pt idx="517">
                  <c:v>26.19</c:v>
                </c:pt>
                <c:pt idx="518">
                  <c:v>26.38</c:v>
                </c:pt>
                <c:pt idx="519">
                  <c:v>28.51</c:v>
                </c:pt>
                <c:pt idx="520">
                  <c:v>28.58</c:v>
                </c:pt>
                <c:pt idx="521">
                  <c:v>26.86</c:v>
                </c:pt>
                <c:pt idx="522">
                  <c:v>27.78</c:v>
                </c:pt>
                <c:pt idx="523">
                  <c:v>25.83</c:v>
                </c:pt>
                <c:pt idx="524">
                  <c:v>26.46</c:v>
                </c:pt>
                <c:pt idx="525">
                  <c:v>26.04</c:v>
                </c:pt>
                <c:pt idx="526">
                  <c:v>25.59</c:v>
                </c:pt>
                <c:pt idx="527">
                  <c:v>25.85</c:v>
                </c:pt>
                <c:pt idx="528">
                  <c:v>26.87</c:v>
                </c:pt>
                <c:pt idx="529">
                  <c:v>29.71</c:v>
                </c:pt>
                <c:pt idx="530">
                  <c:v>28.81</c:v>
                </c:pt>
                <c:pt idx="531">
                  <c:v>31.46</c:v>
                </c:pt>
                <c:pt idx="532">
                  <c:v>30.75</c:v>
                </c:pt>
                <c:pt idx="533">
                  <c:v>33.6</c:v>
                </c:pt>
                <c:pt idx="534">
                  <c:v>26.57</c:v>
                </c:pt>
                <c:pt idx="535">
                  <c:v>26.12</c:v>
                </c:pt>
                <c:pt idx="536">
                  <c:v>26.41</c:v>
                </c:pt>
                <c:pt idx="537">
                  <c:v>22.96</c:v>
                </c:pt>
                <c:pt idx="538">
                  <c:v>24.47</c:v>
                </c:pt>
                <c:pt idx="539">
                  <c:v>23.27</c:v>
                </c:pt>
                <c:pt idx="540">
                  <c:v>22.03</c:v>
                </c:pt>
                <c:pt idx="541">
                  <c:v>22.37</c:v>
                </c:pt>
                <c:pt idx="542">
                  <c:v>22.54</c:v>
                </c:pt>
                <c:pt idx="543">
                  <c:v>22.72</c:v>
                </c:pt>
                <c:pt idx="544">
                  <c:v>22.54</c:v>
                </c:pt>
                <c:pt idx="545">
                  <c:v>21.51</c:v>
                </c:pt>
                <c:pt idx="546">
                  <c:v>21.35</c:v>
                </c:pt>
                <c:pt idx="547">
                  <c:v>22.05</c:v>
                </c:pt>
                <c:pt idx="548">
                  <c:v>22.13</c:v>
                </c:pt>
                <c:pt idx="549">
                  <c:v>22.28</c:v>
                </c:pt>
                <c:pt idx="550">
                  <c:v>24.03</c:v>
                </c:pt>
                <c:pt idx="551">
                  <c:v>22.13</c:v>
                </c:pt>
                <c:pt idx="552">
                  <c:v>22.21</c:v>
                </c:pt>
                <c:pt idx="553">
                  <c:v>22.65</c:v>
                </c:pt>
                <c:pt idx="554">
                  <c:v>22.99</c:v>
                </c:pt>
                <c:pt idx="555">
                  <c:v>23.76</c:v>
                </c:pt>
                <c:pt idx="556">
                  <c:v>24.28</c:v>
                </c:pt>
                <c:pt idx="557">
                  <c:v>24.46</c:v>
                </c:pt>
                <c:pt idx="558">
                  <c:v>24.76</c:v>
                </c:pt>
                <c:pt idx="559">
                  <c:v>24.1</c:v>
                </c:pt>
                <c:pt idx="560">
                  <c:v>25.44</c:v>
                </c:pt>
                <c:pt idx="561">
                  <c:v>24.74</c:v>
                </c:pt>
                <c:pt idx="562">
                  <c:v>25.84</c:v>
                </c:pt>
                <c:pt idx="563">
                  <c:v>26.08</c:v>
                </c:pt>
                <c:pt idx="564">
                  <c:v>24.32</c:v>
                </c:pt>
                <c:pt idx="565">
                  <c:v>24.84</c:v>
                </c:pt>
                <c:pt idx="566">
                  <c:v>24.46</c:v>
                </c:pt>
                <c:pt idx="567">
                  <c:v>25.68</c:v>
                </c:pt>
                <c:pt idx="568">
                  <c:v>28</c:v>
                </c:pt>
                <c:pt idx="569">
                  <c:v>27.76</c:v>
                </c:pt>
                <c:pt idx="570">
                  <c:v>29.52</c:v>
                </c:pt>
                <c:pt idx="571">
                  <c:v>32.19</c:v>
                </c:pt>
                <c:pt idx="572">
                  <c:v>27.29</c:v>
                </c:pt>
                <c:pt idx="573">
                  <c:v>29.26</c:v>
                </c:pt>
                <c:pt idx="574">
                  <c:v>28.08</c:v>
                </c:pt>
                <c:pt idx="575">
                  <c:v>29.43</c:v>
                </c:pt>
                <c:pt idx="576">
                  <c:v>27.94</c:v>
                </c:pt>
                <c:pt idx="577">
                  <c:v>27.68</c:v>
                </c:pt>
                <c:pt idx="578">
                  <c:v>28.62</c:v>
                </c:pt>
                <c:pt idx="579">
                  <c:v>30.43</c:v>
                </c:pt>
                <c:pt idx="580">
                  <c:v>31.78</c:v>
                </c:pt>
                <c:pt idx="581">
                  <c:v>34.729999999999997</c:v>
                </c:pt>
                <c:pt idx="582">
                  <c:v>32.22</c:v>
                </c:pt>
                <c:pt idx="583">
                  <c:v>33.840000000000003</c:v>
                </c:pt>
                <c:pt idx="584">
                  <c:v>31.37</c:v>
                </c:pt>
                <c:pt idx="585">
                  <c:v>31.77</c:v>
                </c:pt>
                <c:pt idx="586">
                  <c:v>35.119999999999997</c:v>
                </c:pt>
                <c:pt idx="587">
                  <c:v>32.94</c:v>
                </c:pt>
                <c:pt idx="588">
                  <c:v>33.47</c:v>
                </c:pt>
                <c:pt idx="589">
                  <c:v>33.67</c:v>
                </c:pt>
                <c:pt idx="590">
                  <c:v>34.4</c:v>
                </c:pt>
                <c:pt idx="591">
                  <c:v>36.090000000000003</c:v>
                </c:pt>
                <c:pt idx="592">
                  <c:v>40.79</c:v>
                </c:pt>
                <c:pt idx="593">
                  <c:v>27.57</c:v>
                </c:pt>
                <c:pt idx="594">
                  <c:v>27.57</c:v>
                </c:pt>
                <c:pt idx="595">
                  <c:v>25.81</c:v>
                </c:pt>
                <c:pt idx="596">
                  <c:v>24.52</c:v>
                </c:pt>
                <c:pt idx="597">
                  <c:v>25.81</c:v>
                </c:pt>
                <c:pt idx="598">
                  <c:v>25.66</c:v>
                </c:pt>
                <c:pt idx="599">
                  <c:v>26.84</c:v>
                </c:pt>
                <c:pt idx="600">
                  <c:v>28.23</c:v>
                </c:pt>
                <c:pt idx="601">
                  <c:v>27.51</c:v>
                </c:pt>
                <c:pt idx="602">
                  <c:v>28.59</c:v>
                </c:pt>
                <c:pt idx="603">
                  <c:v>27.62</c:v>
                </c:pt>
                <c:pt idx="604">
                  <c:v>28.01</c:v>
                </c:pt>
                <c:pt idx="605">
                  <c:v>28.16</c:v>
                </c:pt>
                <c:pt idx="606">
                  <c:v>29.53</c:v>
                </c:pt>
                <c:pt idx="607">
                  <c:v>27.99</c:v>
                </c:pt>
                <c:pt idx="608">
                  <c:v>30.53</c:v>
                </c:pt>
                <c:pt idx="609">
                  <c:v>29.3</c:v>
                </c:pt>
                <c:pt idx="610">
                  <c:v>31.89</c:v>
                </c:pt>
                <c:pt idx="611">
                  <c:v>32.61</c:v>
                </c:pt>
                <c:pt idx="612">
                  <c:v>35.28</c:v>
                </c:pt>
                <c:pt idx="613">
                  <c:v>33.04</c:v>
                </c:pt>
                <c:pt idx="614">
                  <c:v>27.57</c:v>
                </c:pt>
                <c:pt idx="615">
                  <c:v>27.98</c:v>
                </c:pt>
                <c:pt idx="616">
                  <c:v>31.44</c:v>
                </c:pt>
                <c:pt idx="617">
                  <c:v>34.119999999999997</c:v>
                </c:pt>
                <c:pt idx="618">
                  <c:v>33.61</c:v>
                </c:pt>
                <c:pt idx="619">
                  <c:v>35.97</c:v>
                </c:pt>
                <c:pt idx="620">
                  <c:v>37.19</c:v>
                </c:pt>
                <c:pt idx="621">
                  <c:v>34.15</c:v>
                </c:pt>
                <c:pt idx="622">
                  <c:v>31.23</c:v>
                </c:pt>
                <c:pt idx="623">
                  <c:v>33.57</c:v>
                </c:pt>
                <c:pt idx="624">
                  <c:v>33.29</c:v>
                </c:pt>
                <c:pt idx="625">
                  <c:v>35.93</c:v>
                </c:pt>
                <c:pt idx="626">
                  <c:v>41.38</c:v>
                </c:pt>
                <c:pt idx="627">
                  <c:v>41.98</c:v>
                </c:pt>
                <c:pt idx="628">
                  <c:v>45.41</c:v>
                </c:pt>
                <c:pt idx="629">
                  <c:v>43.83</c:v>
                </c:pt>
                <c:pt idx="630">
                  <c:v>38.15</c:v>
                </c:pt>
                <c:pt idx="631">
                  <c:v>40.11</c:v>
                </c:pt>
                <c:pt idx="632">
                  <c:v>40.840000000000003</c:v>
                </c:pt>
                <c:pt idx="633">
                  <c:v>37.76</c:v>
                </c:pt>
                <c:pt idx="634">
                  <c:v>41.17</c:v>
                </c:pt>
                <c:pt idx="635">
                  <c:v>41.67</c:v>
                </c:pt>
                <c:pt idx="636">
                  <c:v>43.35</c:v>
                </c:pt>
                <c:pt idx="637">
                  <c:v>46.7</c:v>
                </c:pt>
                <c:pt idx="638">
                  <c:v>45.24</c:v>
                </c:pt>
                <c:pt idx="639">
                  <c:v>46.8</c:v>
                </c:pt>
                <c:pt idx="640">
                  <c:v>50.91</c:v>
                </c:pt>
                <c:pt idx="641">
                  <c:v>57.06</c:v>
                </c:pt>
                <c:pt idx="642">
                  <c:v>53.54</c:v>
                </c:pt>
                <c:pt idx="643">
                  <c:v>57.08</c:v>
                </c:pt>
                <c:pt idx="644">
                  <c:v>65.540000000000006</c:v>
                </c:pt>
                <c:pt idx="645">
                  <c:v>61</c:v>
                </c:pt>
                <c:pt idx="646">
                  <c:v>63.95</c:v>
                </c:pt>
                <c:pt idx="647">
                  <c:v>61.67</c:v>
                </c:pt>
                <c:pt idx="648">
                  <c:v>61.59</c:v>
                </c:pt>
                <c:pt idx="649">
                  <c:v>66.040000000000006</c:v>
                </c:pt>
                <c:pt idx="650">
                  <c:v>72</c:v>
                </c:pt>
                <c:pt idx="651">
                  <c:v>76.45</c:v>
                </c:pt>
                <c:pt idx="652">
                  <c:v>75.91</c:v>
                </c:pt>
                <c:pt idx="653">
                  <c:v>82.69</c:v>
                </c:pt>
                <c:pt idx="654">
                  <c:v>57.83</c:v>
                </c:pt>
                <c:pt idx="655">
                  <c:v>75.47</c:v>
                </c:pt>
                <c:pt idx="656">
                  <c:v>53.9</c:v>
                </c:pt>
                <c:pt idx="657">
                  <c:v>47.3</c:v>
                </c:pt>
                <c:pt idx="658">
                  <c:v>54.46</c:v>
                </c:pt>
                <c:pt idx="659">
                  <c:v>41.94</c:v>
                </c:pt>
                <c:pt idx="660">
                  <c:v>39.619999999999997</c:v>
                </c:pt>
                <c:pt idx="661">
                  <c:v>31.99</c:v>
                </c:pt>
                <c:pt idx="662">
                  <c:v>36.82</c:v>
                </c:pt>
                <c:pt idx="663">
                  <c:v>33.42</c:v>
                </c:pt>
                <c:pt idx="664">
                  <c:v>40.11</c:v>
                </c:pt>
                <c:pt idx="665">
                  <c:v>39.159999999999997</c:v>
                </c:pt>
                <c:pt idx="666">
                  <c:v>27.56</c:v>
                </c:pt>
                <c:pt idx="667">
                  <c:v>27.85</c:v>
                </c:pt>
                <c:pt idx="668">
                  <c:v>25.03</c:v>
                </c:pt>
                <c:pt idx="669">
                  <c:v>17.079999999999998</c:v>
                </c:pt>
                <c:pt idx="670">
                  <c:v>15.56</c:v>
                </c:pt>
                <c:pt idx="671">
                  <c:v>14.38</c:v>
                </c:pt>
                <c:pt idx="672">
                  <c:v>14.83</c:v>
                </c:pt>
                <c:pt idx="673">
                  <c:v>13.68</c:v>
                </c:pt>
                <c:pt idx="674">
                  <c:v>14.15</c:v>
                </c:pt>
                <c:pt idx="675">
                  <c:v>13.74</c:v>
                </c:pt>
                <c:pt idx="676">
                  <c:v>15.18</c:v>
                </c:pt>
                <c:pt idx="677">
                  <c:v>15.04</c:v>
                </c:pt>
                <c:pt idx="678">
                  <c:v>15.47</c:v>
                </c:pt>
                <c:pt idx="679">
                  <c:v>14.96</c:v>
                </c:pt>
                <c:pt idx="680">
                  <c:v>15.15</c:v>
                </c:pt>
                <c:pt idx="681">
                  <c:v>16.05</c:v>
                </c:pt>
                <c:pt idx="682">
                  <c:v>17.97</c:v>
                </c:pt>
                <c:pt idx="683">
                  <c:v>18.84</c:v>
                </c:pt>
                <c:pt idx="684">
                  <c:v>15.49</c:v>
                </c:pt>
                <c:pt idx="685">
                  <c:v>16.39</c:v>
                </c:pt>
                <c:pt idx="686">
                  <c:v>16.28</c:v>
                </c:pt>
                <c:pt idx="687">
                  <c:v>18.23</c:v>
                </c:pt>
                <c:pt idx="688">
                  <c:v>14.56</c:v>
                </c:pt>
                <c:pt idx="689">
                  <c:v>12.98</c:v>
                </c:pt>
                <c:pt idx="690">
                  <c:v>12.91</c:v>
                </c:pt>
                <c:pt idx="691">
                  <c:v>12.85</c:v>
                </c:pt>
                <c:pt idx="692">
                  <c:v>12.1</c:v>
                </c:pt>
                <c:pt idx="693">
                  <c:v>12.32</c:v>
                </c:pt>
                <c:pt idx="694">
                  <c:v>12.42</c:v>
                </c:pt>
                <c:pt idx="695">
                  <c:v>12.39</c:v>
                </c:pt>
                <c:pt idx="696">
                  <c:v>12.32</c:v>
                </c:pt>
                <c:pt idx="697">
                  <c:v>12.56</c:v>
                </c:pt>
                <c:pt idx="698">
                  <c:v>12.54</c:v>
                </c:pt>
                <c:pt idx="699">
                  <c:v>13.45</c:v>
                </c:pt>
                <c:pt idx="700">
                  <c:v>13.79</c:v>
                </c:pt>
                <c:pt idx="701">
                  <c:v>13.85</c:v>
                </c:pt>
                <c:pt idx="702">
                  <c:v>14.02</c:v>
                </c:pt>
                <c:pt idx="703">
                  <c:v>12.47</c:v>
                </c:pt>
                <c:pt idx="704">
                  <c:v>13.78</c:v>
                </c:pt>
                <c:pt idx="705">
                  <c:v>14.82</c:v>
                </c:pt>
                <c:pt idx="706">
                  <c:v>13.43</c:v>
                </c:pt>
                <c:pt idx="707">
                  <c:v>12.65</c:v>
                </c:pt>
                <c:pt idx="708">
                  <c:v>12.67</c:v>
                </c:pt>
                <c:pt idx="709">
                  <c:v>12.61</c:v>
                </c:pt>
                <c:pt idx="710">
                  <c:v>12.51</c:v>
                </c:pt>
                <c:pt idx="711">
                  <c:v>12.5</c:v>
                </c:pt>
                <c:pt idx="712">
                  <c:v>12.58</c:v>
                </c:pt>
                <c:pt idx="713">
                  <c:v>12.29</c:v>
                </c:pt>
                <c:pt idx="714">
                  <c:v>12.14</c:v>
                </c:pt>
                <c:pt idx="715">
                  <c:v>12.63</c:v>
                </c:pt>
                <c:pt idx="716">
                  <c:v>13.94</c:v>
                </c:pt>
                <c:pt idx="717">
                  <c:v>14.99</c:v>
                </c:pt>
                <c:pt idx="718">
                  <c:v>15.68</c:v>
                </c:pt>
                <c:pt idx="719">
                  <c:v>15.86</c:v>
                </c:pt>
                <c:pt idx="720">
                  <c:v>13.62</c:v>
                </c:pt>
                <c:pt idx="721">
                  <c:v>14.52</c:v>
                </c:pt>
                <c:pt idx="722">
                  <c:v>14.8</c:v>
                </c:pt>
                <c:pt idx="723">
                  <c:v>15.96</c:v>
                </c:pt>
                <c:pt idx="724">
                  <c:v>14.91</c:v>
                </c:pt>
                <c:pt idx="725">
                  <c:v>12.62</c:v>
                </c:pt>
                <c:pt idx="726">
                  <c:v>11.75</c:v>
                </c:pt>
                <c:pt idx="727">
                  <c:v>11.54</c:v>
                </c:pt>
                <c:pt idx="728">
                  <c:v>11.87</c:v>
                </c:pt>
                <c:pt idx="729">
                  <c:v>12.34</c:v>
                </c:pt>
                <c:pt idx="730">
                  <c:v>13.13</c:v>
                </c:pt>
                <c:pt idx="731">
                  <c:v>12.78</c:v>
                </c:pt>
                <c:pt idx="732">
                  <c:v>12.86</c:v>
                </c:pt>
                <c:pt idx="733">
                  <c:v>12.46</c:v>
                </c:pt>
                <c:pt idx="734">
                  <c:v>12.05</c:v>
                </c:pt>
                <c:pt idx="735">
                  <c:v>13.05</c:v>
                </c:pt>
                <c:pt idx="736">
                  <c:v>13</c:v>
                </c:pt>
                <c:pt idx="737">
                  <c:v>12.68</c:v>
                </c:pt>
                <c:pt idx="738">
                  <c:v>12.69</c:v>
                </c:pt>
                <c:pt idx="739">
                  <c:v>12.07</c:v>
                </c:pt>
                <c:pt idx="740">
                  <c:v>12.73</c:v>
                </c:pt>
                <c:pt idx="741">
                  <c:v>12.62</c:v>
                </c:pt>
                <c:pt idx="742">
                  <c:v>13.1</c:v>
                </c:pt>
                <c:pt idx="743">
                  <c:v>12.83</c:v>
                </c:pt>
                <c:pt idx="744">
                  <c:v>12.3</c:v>
                </c:pt>
                <c:pt idx="745">
                  <c:v>13.22</c:v>
                </c:pt>
                <c:pt idx="746">
                  <c:v>12.33</c:v>
                </c:pt>
                <c:pt idx="747">
                  <c:v>13.2</c:v>
                </c:pt>
                <c:pt idx="748">
                  <c:v>13.11</c:v>
                </c:pt>
                <c:pt idx="749">
                  <c:v>12.65</c:v>
                </c:pt>
                <c:pt idx="750">
                  <c:v>13.71</c:v>
                </c:pt>
                <c:pt idx="751">
                  <c:v>14.01</c:v>
                </c:pt>
                <c:pt idx="752">
                  <c:v>14.46</c:v>
                </c:pt>
                <c:pt idx="753">
                  <c:v>14</c:v>
                </c:pt>
                <c:pt idx="754">
                  <c:v>14.25</c:v>
                </c:pt>
                <c:pt idx="755">
                  <c:v>13.79</c:v>
                </c:pt>
                <c:pt idx="756">
                  <c:v>13.68</c:v>
                </c:pt>
                <c:pt idx="757">
                  <c:v>13.54</c:v>
                </c:pt>
                <c:pt idx="758">
                  <c:v>14.57</c:v>
                </c:pt>
                <c:pt idx="759">
                  <c:v>15.58</c:v>
                </c:pt>
                <c:pt idx="760">
                  <c:v>17.57</c:v>
                </c:pt>
                <c:pt idx="761">
                  <c:v>18.64</c:v>
                </c:pt>
                <c:pt idx="762">
                  <c:v>20.28</c:v>
                </c:pt>
                <c:pt idx="763">
                  <c:v>17.86</c:v>
                </c:pt>
                <c:pt idx="764">
                  <c:v>17.04</c:v>
                </c:pt>
                <c:pt idx="765">
                  <c:v>19.12</c:v>
                </c:pt>
                <c:pt idx="766">
                  <c:v>20.56</c:v>
                </c:pt>
                <c:pt idx="767">
                  <c:v>18.559999999999999</c:v>
                </c:pt>
                <c:pt idx="768">
                  <c:v>16.239999999999998</c:v>
                </c:pt>
                <c:pt idx="769">
                  <c:v>17.22</c:v>
                </c:pt>
                <c:pt idx="770">
                  <c:v>16.07</c:v>
                </c:pt>
                <c:pt idx="771">
                  <c:v>15.96</c:v>
                </c:pt>
                <c:pt idx="772">
                  <c:v>17.05</c:v>
                </c:pt>
                <c:pt idx="773">
                  <c:v>14.91</c:v>
                </c:pt>
                <c:pt idx="774">
                  <c:v>15.32</c:v>
                </c:pt>
                <c:pt idx="775">
                  <c:v>14.05</c:v>
                </c:pt>
                <c:pt idx="776">
                  <c:v>13.95</c:v>
                </c:pt>
                <c:pt idx="777">
                  <c:v>14.44</c:v>
                </c:pt>
                <c:pt idx="778">
                  <c:v>14.67</c:v>
                </c:pt>
                <c:pt idx="779">
                  <c:v>13.74</c:v>
                </c:pt>
                <c:pt idx="780">
                  <c:v>14.22</c:v>
                </c:pt>
                <c:pt idx="781">
                  <c:v>14.61</c:v>
                </c:pt>
                <c:pt idx="782">
                  <c:v>15.2</c:v>
                </c:pt>
                <c:pt idx="783">
                  <c:v>15.27</c:v>
                </c:pt>
                <c:pt idx="784">
                  <c:v>15</c:v>
                </c:pt>
                <c:pt idx="785">
                  <c:v>16.27</c:v>
                </c:pt>
                <c:pt idx="786">
                  <c:v>17.329999999999998</c:v>
                </c:pt>
                <c:pt idx="787">
                  <c:v>19.66</c:v>
                </c:pt>
                <c:pt idx="788">
                  <c:v>18.98</c:v>
                </c:pt>
                <c:pt idx="789">
                  <c:v>17.88</c:v>
                </c:pt>
                <c:pt idx="790">
                  <c:v>19.350000000000001</c:v>
                </c:pt>
                <c:pt idx="791">
                  <c:v>20.309999999999999</c:v>
                </c:pt>
                <c:pt idx="792">
                  <c:v>19.32</c:v>
                </c:pt>
                <c:pt idx="793">
                  <c:v>19.87</c:v>
                </c:pt>
                <c:pt idx="794">
                  <c:v>16.68</c:v>
                </c:pt>
                <c:pt idx="795">
                  <c:v>15.8</c:v>
                </c:pt>
                <c:pt idx="796">
                  <c:v>17.5</c:v>
                </c:pt>
                <c:pt idx="797">
                  <c:v>16.88</c:v>
                </c:pt>
                <c:pt idx="798">
                  <c:v>18.47</c:v>
                </c:pt>
                <c:pt idx="799">
                  <c:v>21.18</c:v>
                </c:pt>
                <c:pt idx="800">
                  <c:v>22.1</c:v>
                </c:pt>
                <c:pt idx="801">
                  <c:v>17.52</c:v>
                </c:pt>
                <c:pt idx="802">
                  <c:v>21.09</c:v>
                </c:pt>
                <c:pt idx="803">
                  <c:v>17.97</c:v>
                </c:pt>
                <c:pt idx="804">
                  <c:v>16.91</c:v>
                </c:pt>
                <c:pt idx="805">
                  <c:v>19.489999999999998</c:v>
                </c:pt>
                <c:pt idx="806">
                  <c:v>20.170000000000002</c:v>
                </c:pt>
                <c:pt idx="807">
                  <c:v>24.59</c:v>
                </c:pt>
                <c:pt idx="808">
                  <c:v>17.61</c:v>
                </c:pt>
                <c:pt idx="809">
                  <c:v>17.87</c:v>
                </c:pt>
                <c:pt idx="810">
                  <c:v>16.12</c:v>
                </c:pt>
                <c:pt idx="811">
                  <c:v>13.94</c:v>
                </c:pt>
                <c:pt idx="812">
                  <c:v>12.83</c:v>
                </c:pt>
                <c:pt idx="813">
                  <c:v>12.16</c:v>
                </c:pt>
                <c:pt idx="814">
                  <c:v>12.74</c:v>
                </c:pt>
                <c:pt idx="815">
                  <c:v>12.07</c:v>
                </c:pt>
                <c:pt idx="816">
                  <c:v>12.61</c:v>
                </c:pt>
                <c:pt idx="817">
                  <c:v>13.53</c:v>
                </c:pt>
                <c:pt idx="818">
                  <c:v>14.45</c:v>
                </c:pt>
                <c:pt idx="819">
                  <c:v>13.53</c:v>
                </c:pt>
                <c:pt idx="820">
                  <c:v>13.97</c:v>
                </c:pt>
                <c:pt idx="821">
                  <c:v>12.86</c:v>
                </c:pt>
                <c:pt idx="822">
                  <c:v>12.68</c:v>
                </c:pt>
                <c:pt idx="823">
                  <c:v>12.39</c:v>
                </c:pt>
                <c:pt idx="824">
                  <c:v>12.93</c:v>
                </c:pt>
                <c:pt idx="825">
                  <c:v>13.03</c:v>
                </c:pt>
                <c:pt idx="826">
                  <c:v>14.09</c:v>
                </c:pt>
                <c:pt idx="827">
                  <c:v>13.96</c:v>
                </c:pt>
                <c:pt idx="828">
                  <c:v>13.28</c:v>
                </c:pt>
                <c:pt idx="829">
                  <c:v>12.57</c:v>
                </c:pt>
                <c:pt idx="830">
                  <c:v>12.93</c:v>
                </c:pt>
                <c:pt idx="831">
                  <c:v>14.06</c:v>
                </c:pt>
                <c:pt idx="832">
                  <c:v>15.08</c:v>
                </c:pt>
                <c:pt idx="833">
                  <c:v>15.82</c:v>
                </c:pt>
                <c:pt idx="834">
                  <c:v>16.21</c:v>
                </c:pt>
                <c:pt idx="835">
                  <c:v>16.28</c:v>
                </c:pt>
                <c:pt idx="836">
                  <c:v>15.26</c:v>
                </c:pt>
                <c:pt idx="837">
                  <c:v>15.4</c:v>
                </c:pt>
                <c:pt idx="838">
                  <c:v>14.75</c:v>
                </c:pt>
                <c:pt idx="839">
                  <c:v>14.33</c:v>
                </c:pt>
                <c:pt idx="840">
                  <c:v>15.15</c:v>
                </c:pt>
                <c:pt idx="841">
                  <c:v>15.35</c:v>
                </c:pt>
                <c:pt idx="842">
                  <c:v>15.28</c:v>
                </c:pt>
                <c:pt idx="843">
                  <c:v>15.82</c:v>
                </c:pt>
                <c:pt idx="844">
                  <c:v>15.91</c:v>
                </c:pt>
                <c:pt idx="845">
                  <c:v>15.99</c:v>
                </c:pt>
                <c:pt idx="846">
                  <c:v>15.94</c:v>
                </c:pt>
                <c:pt idx="847">
                  <c:v>16.3</c:v>
                </c:pt>
                <c:pt idx="848">
                  <c:v>15.93</c:v>
                </c:pt>
                <c:pt idx="849">
                  <c:v>16.09</c:v>
                </c:pt>
                <c:pt idx="850">
                  <c:v>16.97</c:v>
                </c:pt>
                <c:pt idx="851">
                  <c:v>18.86</c:v>
                </c:pt>
                <c:pt idx="852">
                  <c:v>18.71</c:v>
                </c:pt>
                <c:pt idx="853">
                  <c:v>17.3</c:v>
                </c:pt>
                <c:pt idx="854">
                  <c:v>17.899999999999999</c:v>
                </c:pt>
                <c:pt idx="855">
                  <c:v>17.5</c:v>
                </c:pt>
                <c:pt idx="856">
                  <c:v>15.85</c:v>
                </c:pt>
                <c:pt idx="857">
                  <c:v>16.920000000000002</c:v>
                </c:pt>
                <c:pt idx="858">
                  <c:v>14.75</c:v>
                </c:pt>
                <c:pt idx="859">
                  <c:v>14.95</c:v>
                </c:pt>
                <c:pt idx="860">
                  <c:v>16.309999999999999</c:v>
                </c:pt>
                <c:pt idx="861">
                  <c:v>15.96</c:v>
                </c:pt>
                <c:pt idx="862">
                  <c:v>15.29</c:v>
                </c:pt>
                <c:pt idx="863">
                  <c:v>16.440000000000001</c:v>
                </c:pt>
                <c:pt idx="864">
                  <c:v>18.059999999999999</c:v>
                </c:pt>
                <c:pt idx="865">
                  <c:v>20.55</c:v>
                </c:pt>
                <c:pt idx="866">
                  <c:v>16.04</c:v>
                </c:pt>
                <c:pt idx="867">
                  <c:v>19.100000000000001</c:v>
                </c:pt>
                <c:pt idx="868">
                  <c:v>19.399999999999999</c:v>
                </c:pt>
                <c:pt idx="869">
                  <c:v>19.32</c:v>
                </c:pt>
                <c:pt idx="870">
                  <c:v>15.44</c:v>
                </c:pt>
                <c:pt idx="871">
                  <c:v>12.87</c:v>
                </c:pt>
                <c:pt idx="872">
                  <c:v>14.42</c:v>
                </c:pt>
                <c:pt idx="873">
                  <c:v>14.8</c:v>
                </c:pt>
                <c:pt idx="874">
                  <c:v>13.12</c:v>
                </c:pt>
                <c:pt idx="875">
                  <c:v>13.11</c:v>
                </c:pt>
                <c:pt idx="876">
                  <c:v>12.73</c:v>
                </c:pt>
                <c:pt idx="877">
                  <c:v>13.25</c:v>
                </c:pt>
                <c:pt idx="878">
                  <c:v>13.14</c:v>
                </c:pt>
                <c:pt idx="879">
                  <c:v>12.28</c:v>
                </c:pt>
                <c:pt idx="880">
                  <c:v>12.42</c:v>
                </c:pt>
                <c:pt idx="881">
                  <c:v>12.09</c:v>
                </c:pt>
                <c:pt idx="882">
                  <c:v>12.6</c:v>
                </c:pt>
                <c:pt idx="883">
                  <c:v>12.18</c:v>
                </c:pt>
                <c:pt idx="884">
                  <c:v>12.32</c:v>
                </c:pt>
                <c:pt idx="885">
                  <c:v>12.01</c:v>
                </c:pt>
                <c:pt idx="886">
                  <c:v>13.02</c:v>
                </c:pt>
                <c:pt idx="887">
                  <c:v>13.3</c:v>
                </c:pt>
                <c:pt idx="888">
                  <c:v>14.28</c:v>
                </c:pt>
                <c:pt idx="889">
                  <c:v>13.18</c:v>
                </c:pt>
                <c:pt idx="890">
                  <c:v>12.82</c:v>
                </c:pt>
                <c:pt idx="891">
                  <c:v>13.58</c:v>
                </c:pt>
                <c:pt idx="892">
                  <c:v>13.74</c:v>
                </c:pt>
                <c:pt idx="893">
                  <c:v>13.36</c:v>
                </c:pt>
                <c:pt idx="894">
                  <c:v>13.4</c:v>
                </c:pt>
                <c:pt idx="895">
                  <c:v>13.71</c:v>
                </c:pt>
                <c:pt idx="896">
                  <c:v>14.43</c:v>
                </c:pt>
                <c:pt idx="897">
                  <c:v>15.15</c:v>
                </c:pt>
                <c:pt idx="898">
                  <c:v>14.68</c:v>
                </c:pt>
                <c:pt idx="899">
                  <c:v>16.329999999999998</c:v>
                </c:pt>
                <c:pt idx="900">
                  <c:v>16.48</c:v>
                </c:pt>
                <c:pt idx="901">
                  <c:v>13.63</c:v>
                </c:pt>
                <c:pt idx="902">
                  <c:v>13.91</c:v>
                </c:pt>
                <c:pt idx="903">
                  <c:v>13.56</c:v>
                </c:pt>
                <c:pt idx="904">
                  <c:v>13.1</c:v>
                </c:pt>
                <c:pt idx="905">
                  <c:v>12.88</c:v>
                </c:pt>
                <c:pt idx="906">
                  <c:v>13.5</c:v>
                </c:pt>
                <c:pt idx="907">
                  <c:v>13.41</c:v>
                </c:pt>
                <c:pt idx="908">
                  <c:v>13.77</c:v>
                </c:pt>
                <c:pt idx="909">
                  <c:v>14.33</c:v>
                </c:pt>
                <c:pt idx="910">
                  <c:v>16.05</c:v>
                </c:pt>
                <c:pt idx="911">
                  <c:v>16.59</c:v>
                </c:pt>
                <c:pt idx="912">
                  <c:v>15.74</c:v>
                </c:pt>
                <c:pt idx="913">
                  <c:v>14.74</c:v>
                </c:pt>
                <c:pt idx="914">
                  <c:v>14.63</c:v>
                </c:pt>
                <c:pt idx="915">
                  <c:v>13.57</c:v>
                </c:pt>
                <c:pt idx="916">
                  <c:v>14.78</c:v>
                </c:pt>
                <c:pt idx="917">
                  <c:v>14.7</c:v>
                </c:pt>
                <c:pt idx="918">
                  <c:v>15.17</c:v>
                </c:pt>
                <c:pt idx="919">
                  <c:v>14.85</c:v>
                </c:pt>
                <c:pt idx="920">
                  <c:v>13.51</c:v>
                </c:pt>
                <c:pt idx="921">
                  <c:v>14.46</c:v>
                </c:pt>
                <c:pt idx="922">
                  <c:v>14.02</c:v>
                </c:pt>
                <c:pt idx="923">
                  <c:v>14.88</c:v>
                </c:pt>
                <c:pt idx="924">
                  <c:v>14.91</c:v>
                </c:pt>
                <c:pt idx="925">
                  <c:v>16.22</c:v>
                </c:pt>
                <c:pt idx="926">
                  <c:v>15.65</c:v>
                </c:pt>
                <c:pt idx="927">
                  <c:v>15.43</c:v>
                </c:pt>
                <c:pt idx="928">
                  <c:v>15.97</c:v>
                </c:pt>
                <c:pt idx="929">
                  <c:v>15.72</c:v>
                </c:pt>
                <c:pt idx="930">
                  <c:v>16.37</c:v>
                </c:pt>
                <c:pt idx="931">
                  <c:v>15.38</c:v>
                </c:pt>
                <c:pt idx="932">
                  <c:v>15.57</c:v>
                </c:pt>
                <c:pt idx="933">
                  <c:v>15.73</c:v>
                </c:pt>
                <c:pt idx="934">
                  <c:v>16.14</c:v>
                </c:pt>
                <c:pt idx="935">
                  <c:v>16.57</c:v>
                </c:pt>
                <c:pt idx="936">
                  <c:v>17.66</c:v>
                </c:pt>
                <c:pt idx="937">
                  <c:v>19.13</c:v>
                </c:pt>
                <c:pt idx="938">
                  <c:v>18.87</c:v>
                </c:pt>
                <c:pt idx="939">
                  <c:v>17.420000000000002</c:v>
                </c:pt>
                <c:pt idx="940">
                  <c:v>18.89</c:v>
                </c:pt>
                <c:pt idx="941">
                  <c:v>19.52</c:v>
                </c:pt>
                <c:pt idx="942">
                  <c:v>20.8</c:v>
                </c:pt>
                <c:pt idx="943">
                  <c:v>17.8</c:v>
                </c:pt>
                <c:pt idx="944">
                  <c:v>18.059999999999999</c:v>
                </c:pt>
                <c:pt idx="945">
                  <c:v>19.04</c:v>
                </c:pt>
                <c:pt idx="946">
                  <c:v>18.600000000000001</c:v>
                </c:pt>
                <c:pt idx="947">
                  <c:v>19.07</c:v>
                </c:pt>
                <c:pt idx="948">
                  <c:v>18.190000000000001</c:v>
                </c:pt>
                <c:pt idx="949">
                  <c:v>19.5</c:v>
                </c:pt>
                <c:pt idx="950">
                  <c:v>19.98</c:v>
                </c:pt>
                <c:pt idx="951">
                  <c:v>20.47</c:v>
                </c:pt>
                <c:pt idx="952">
                  <c:v>21.4</c:v>
                </c:pt>
                <c:pt idx="953">
                  <c:v>21.38</c:v>
                </c:pt>
                <c:pt idx="954">
                  <c:v>25.45</c:v>
                </c:pt>
                <c:pt idx="955">
                  <c:v>23.22</c:v>
                </c:pt>
                <c:pt idx="956">
                  <c:v>25.42</c:v>
                </c:pt>
                <c:pt idx="957">
                  <c:v>28.34</c:v>
                </c:pt>
                <c:pt idx="958">
                  <c:v>29.96</c:v>
                </c:pt>
                <c:pt idx="959">
                  <c:v>30.41</c:v>
                </c:pt>
                <c:pt idx="960">
                  <c:v>36.07</c:v>
                </c:pt>
                <c:pt idx="961">
                  <c:v>30.11</c:v>
                </c:pt>
                <c:pt idx="962">
                  <c:v>28.38</c:v>
                </c:pt>
                <c:pt idx="963">
                  <c:v>25.58</c:v>
                </c:pt>
                <c:pt idx="964">
                  <c:v>25.58</c:v>
                </c:pt>
                <c:pt idx="965">
                  <c:v>24.52</c:v>
                </c:pt>
                <c:pt idx="966">
                  <c:v>21.63</c:v>
                </c:pt>
                <c:pt idx="967">
                  <c:v>20.65</c:v>
                </c:pt>
                <c:pt idx="968">
                  <c:v>21.46</c:v>
                </c:pt>
                <c:pt idx="969">
                  <c:v>21.76</c:v>
                </c:pt>
                <c:pt idx="970">
                  <c:v>22.64</c:v>
                </c:pt>
                <c:pt idx="971">
                  <c:v>23.23</c:v>
                </c:pt>
                <c:pt idx="972">
                  <c:v>21.19</c:v>
                </c:pt>
                <c:pt idx="973">
                  <c:v>20.74</c:v>
                </c:pt>
                <c:pt idx="974">
                  <c:v>16.440000000000001</c:v>
                </c:pt>
                <c:pt idx="975">
                  <c:v>18.07</c:v>
                </c:pt>
                <c:pt idx="976">
                  <c:v>18.79</c:v>
                </c:pt>
                <c:pt idx="977">
                  <c:v>18.489999999999998</c:v>
                </c:pt>
                <c:pt idx="978">
                  <c:v>19.02</c:v>
                </c:pt>
                <c:pt idx="979">
                  <c:v>18.899999999999999</c:v>
                </c:pt>
                <c:pt idx="980">
                  <c:v>21.52</c:v>
                </c:pt>
                <c:pt idx="981">
                  <c:v>20.8</c:v>
                </c:pt>
                <c:pt idx="982">
                  <c:v>22.48</c:v>
                </c:pt>
                <c:pt idx="983">
                  <c:v>20.100000000000001</c:v>
                </c:pt>
                <c:pt idx="984">
                  <c:v>18.14</c:v>
                </c:pt>
                <c:pt idx="985">
                  <c:v>19.98</c:v>
                </c:pt>
                <c:pt idx="986">
                  <c:v>21.25</c:v>
                </c:pt>
                <c:pt idx="987">
                  <c:v>20.02</c:v>
                </c:pt>
                <c:pt idx="988">
                  <c:v>20.45</c:v>
                </c:pt>
                <c:pt idx="989">
                  <c:v>17.36</c:v>
                </c:pt>
                <c:pt idx="990">
                  <c:v>16.72</c:v>
                </c:pt>
                <c:pt idx="991">
                  <c:v>16.36</c:v>
                </c:pt>
                <c:pt idx="992">
                  <c:v>19.91</c:v>
                </c:pt>
                <c:pt idx="993">
                  <c:v>19.96</c:v>
                </c:pt>
                <c:pt idx="994">
                  <c:v>19.510000000000002</c:v>
                </c:pt>
                <c:pt idx="995">
                  <c:v>19.34</c:v>
                </c:pt>
                <c:pt idx="996">
                  <c:v>21.23</c:v>
                </c:pt>
                <c:pt idx="997">
                  <c:v>23.35</c:v>
                </c:pt>
                <c:pt idx="998">
                  <c:v>24.7</c:v>
                </c:pt>
                <c:pt idx="999">
                  <c:v>24.16</c:v>
                </c:pt>
                <c:pt idx="1000">
                  <c:v>24.22</c:v>
                </c:pt>
                <c:pt idx="1001">
                  <c:v>25.23</c:v>
                </c:pt>
                <c:pt idx="1002">
                  <c:v>20.71</c:v>
                </c:pt>
                <c:pt idx="1003">
                  <c:v>19.64</c:v>
                </c:pt>
                <c:pt idx="1004">
                  <c:v>19.89</c:v>
                </c:pt>
                <c:pt idx="1005">
                  <c:v>20.059999999999999</c:v>
                </c:pt>
                <c:pt idx="1006">
                  <c:v>17.399999999999999</c:v>
                </c:pt>
                <c:pt idx="1007">
                  <c:v>17.62</c:v>
                </c:pt>
                <c:pt idx="1008">
                  <c:v>21.3</c:v>
                </c:pt>
                <c:pt idx="1009">
                  <c:v>21.31</c:v>
                </c:pt>
                <c:pt idx="1010">
                  <c:v>24.98</c:v>
                </c:pt>
                <c:pt idx="1011">
                  <c:v>22.96</c:v>
                </c:pt>
                <c:pt idx="1012">
                  <c:v>15.95</c:v>
                </c:pt>
                <c:pt idx="1013">
                  <c:v>15.69</c:v>
                </c:pt>
                <c:pt idx="1014">
                  <c:v>14.82</c:v>
                </c:pt>
                <c:pt idx="1015">
                  <c:v>14.22</c:v>
                </c:pt>
                <c:pt idx="1016">
                  <c:v>11.61</c:v>
                </c:pt>
                <c:pt idx="1017">
                  <c:v>12.05</c:v>
                </c:pt>
                <c:pt idx="1018">
                  <c:v>12</c:v>
                </c:pt>
                <c:pt idx="1019">
                  <c:v>12.12</c:v>
                </c:pt>
                <c:pt idx="1020">
                  <c:v>12.41</c:v>
                </c:pt>
                <c:pt idx="1021">
                  <c:v>12.89</c:v>
                </c:pt>
                <c:pt idx="1022">
                  <c:v>12.42</c:v>
                </c:pt>
                <c:pt idx="1023">
                  <c:v>12.2</c:v>
                </c:pt>
                <c:pt idx="1024">
                  <c:v>11.68</c:v>
                </c:pt>
                <c:pt idx="1025">
                  <c:v>11.8</c:v>
                </c:pt>
                <c:pt idx="1026">
                  <c:v>11.75</c:v>
                </c:pt>
                <c:pt idx="1027">
                  <c:v>12.79</c:v>
                </c:pt>
                <c:pt idx="1028">
                  <c:v>13.68</c:v>
                </c:pt>
                <c:pt idx="1029">
                  <c:v>12.07</c:v>
                </c:pt>
                <c:pt idx="1030">
                  <c:v>12.37</c:v>
                </c:pt>
                <c:pt idx="1031">
                  <c:v>13.14</c:v>
                </c:pt>
                <c:pt idx="1032">
                  <c:v>13.22</c:v>
                </c:pt>
                <c:pt idx="1033">
                  <c:v>14.16</c:v>
                </c:pt>
                <c:pt idx="1034">
                  <c:v>14.88</c:v>
                </c:pt>
                <c:pt idx="1035">
                  <c:v>14.65</c:v>
                </c:pt>
                <c:pt idx="1036">
                  <c:v>13.91</c:v>
                </c:pt>
                <c:pt idx="1037">
                  <c:v>13.16</c:v>
                </c:pt>
                <c:pt idx="1038">
                  <c:v>12.86</c:v>
                </c:pt>
                <c:pt idx="1039">
                  <c:v>13.53</c:v>
                </c:pt>
                <c:pt idx="1040">
                  <c:v>12.25</c:v>
                </c:pt>
                <c:pt idx="1041">
                  <c:v>12.5</c:v>
                </c:pt>
                <c:pt idx="1042">
                  <c:v>12.16</c:v>
                </c:pt>
                <c:pt idx="1043">
                  <c:v>11.99</c:v>
                </c:pt>
                <c:pt idx="1044">
                  <c:v>12.41</c:v>
                </c:pt>
                <c:pt idx="1045">
                  <c:v>12.25</c:v>
                </c:pt>
                <c:pt idx="1046">
                  <c:v>12.86</c:v>
                </c:pt>
                <c:pt idx="1047">
                  <c:v>12.49</c:v>
                </c:pt>
                <c:pt idx="1048">
                  <c:v>12.64</c:v>
                </c:pt>
                <c:pt idx="1049">
                  <c:v>13.45</c:v>
                </c:pt>
                <c:pt idx="1050">
                  <c:v>14.64</c:v>
                </c:pt>
                <c:pt idx="1051">
                  <c:v>13.31</c:v>
                </c:pt>
                <c:pt idx="1052">
                  <c:v>14.78</c:v>
                </c:pt>
                <c:pt idx="1053">
                  <c:v>13.16</c:v>
                </c:pt>
                <c:pt idx="1054">
                  <c:v>11.27</c:v>
                </c:pt>
                <c:pt idx="1055">
                  <c:v>10.85</c:v>
                </c:pt>
                <c:pt idx="1056">
                  <c:v>10.93</c:v>
                </c:pt>
                <c:pt idx="1057">
                  <c:v>11.27</c:v>
                </c:pt>
                <c:pt idx="1058">
                  <c:v>11.64</c:v>
                </c:pt>
                <c:pt idx="1059">
                  <c:v>12.19</c:v>
                </c:pt>
                <c:pt idx="1060">
                  <c:v>13.15</c:v>
                </c:pt>
                <c:pt idx="1061">
                  <c:v>12.83</c:v>
                </c:pt>
                <c:pt idx="1062">
                  <c:v>14.26</c:v>
                </c:pt>
                <c:pt idx="1063">
                  <c:v>13.03</c:v>
                </c:pt>
                <c:pt idx="1064">
                  <c:v>12.14</c:v>
                </c:pt>
                <c:pt idx="1065">
                  <c:v>12.29</c:v>
                </c:pt>
                <c:pt idx="1066">
                  <c:v>12.41</c:v>
                </c:pt>
                <c:pt idx="1067">
                  <c:v>12.62</c:v>
                </c:pt>
                <c:pt idx="1068">
                  <c:v>12.86</c:v>
                </c:pt>
                <c:pt idx="1069">
                  <c:v>12.87</c:v>
                </c:pt>
                <c:pt idx="1070">
                  <c:v>12.1</c:v>
                </c:pt>
                <c:pt idx="1071">
                  <c:v>12.06</c:v>
                </c:pt>
                <c:pt idx="1072">
                  <c:v>12.83</c:v>
                </c:pt>
                <c:pt idx="1073">
                  <c:v>12.18</c:v>
                </c:pt>
                <c:pt idx="1074">
                  <c:v>12.58</c:v>
                </c:pt>
                <c:pt idx="1075">
                  <c:v>13.63</c:v>
                </c:pt>
                <c:pt idx="1076">
                  <c:v>12.64</c:v>
                </c:pt>
                <c:pt idx="1077">
                  <c:v>12.69</c:v>
                </c:pt>
                <c:pt idx="1078">
                  <c:v>13.37</c:v>
                </c:pt>
                <c:pt idx="1079">
                  <c:v>14.97</c:v>
                </c:pt>
                <c:pt idx="1080">
                  <c:v>16.14</c:v>
                </c:pt>
                <c:pt idx="1081">
                  <c:v>15.6</c:v>
                </c:pt>
                <c:pt idx="1082">
                  <c:v>16.09</c:v>
                </c:pt>
                <c:pt idx="1083">
                  <c:v>16.850000000000001</c:v>
                </c:pt>
                <c:pt idx="1084">
                  <c:v>17.91</c:v>
                </c:pt>
                <c:pt idx="1085">
                  <c:v>15.92</c:v>
                </c:pt>
                <c:pt idx="1086">
                  <c:v>17.329999999999998</c:v>
                </c:pt>
                <c:pt idx="1087">
                  <c:v>13.77</c:v>
                </c:pt>
                <c:pt idx="1088">
                  <c:v>14.64</c:v>
                </c:pt>
                <c:pt idx="1089">
                  <c:v>12.79</c:v>
                </c:pt>
                <c:pt idx="1090">
                  <c:v>13.35</c:v>
                </c:pt>
                <c:pt idx="1091">
                  <c:v>12.31</c:v>
                </c:pt>
                <c:pt idx="1092">
                  <c:v>11.98</c:v>
                </c:pt>
                <c:pt idx="1093">
                  <c:v>12.12</c:v>
                </c:pt>
                <c:pt idx="1094">
                  <c:v>12.94</c:v>
                </c:pt>
                <c:pt idx="1095">
                  <c:v>12.34</c:v>
                </c:pt>
                <c:pt idx="1096">
                  <c:v>12.35</c:v>
                </c:pt>
                <c:pt idx="1097">
                  <c:v>12.18</c:v>
                </c:pt>
                <c:pt idx="1098">
                  <c:v>12.13</c:v>
                </c:pt>
                <c:pt idx="1099">
                  <c:v>11.64</c:v>
                </c:pt>
                <c:pt idx="1100">
                  <c:v>12.4</c:v>
                </c:pt>
                <c:pt idx="1101">
                  <c:v>12.74</c:v>
                </c:pt>
                <c:pt idx="1102">
                  <c:v>13.46</c:v>
                </c:pt>
                <c:pt idx="1103">
                  <c:v>15.43</c:v>
                </c:pt>
                <c:pt idx="1104">
                  <c:v>14.94</c:v>
                </c:pt>
                <c:pt idx="1105">
                  <c:v>17.02</c:v>
                </c:pt>
                <c:pt idx="1106">
                  <c:v>13.22</c:v>
                </c:pt>
                <c:pt idx="1107">
                  <c:v>12.53</c:v>
                </c:pt>
                <c:pt idx="1108">
                  <c:v>12.58</c:v>
                </c:pt>
                <c:pt idx="1109">
                  <c:v>13.22</c:v>
                </c:pt>
                <c:pt idx="1110">
                  <c:v>13.08</c:v>
                </c:pt>
                <c:pt idx="1111">
                  <c:v>13.42</c:v>
                </c:pt>
                <c:pt idx="1112">
                  <c:v>13.43</c:v>
                </c:pt>
                <c:pt idx="1113">
                  <c:v>13.42</c:v>
                </c:pt>
                <c:pt idx="1114">
                  <c:v>14.63</c:v>
                </c:pt>
                <c:pt idx="1115">
                  <c:v>12.93</c:v>
                </c:pt>
                <c:pt idx="1116">
                  <c:v>12.65</c:v>
                </c:pt>
                <c:pt idx="1117">
                  <c:v>13.23</c:v>
                </c:pt>
                <c:pt idx="1118">
                  <c:v>13.42</c:v>
                </c:pt>
                <c:pt idx="1119">
                  <c:v>14.71</c:v>
                </c:pt>
                <c:pt idx="1120">
                  <c:v>14.75</c:v>
                </c:pt>
                <c:pt idx="1121">
                  <c:v>14.77</c:v>
                </c:pt>
                <c:pt idx="1122">
                  <c:v>15.9</c:v>
                </c:pt>
                <c:pt idx="1123">
                  <c:v>15.97</c:v>
                </c:pt>
                <c:pt idx="1124">
                  <c:v>15.49</c:v>
                </c:pt>
                <c:pt idx="1125">
                  <c:v>15.93</c:v>
                </c:pt>
                <c:pt idx="1126">
                  <c:v>15.41</c:v>
                </c:pt>
                <c:pt idx="1127">
                  <c:v>16.239999999999998</c:v>
                </c:pt>
                <c:pt idx="1128">
                  <c:v>17.84</c:v>
                </c:pt>
                <c:pt idx="1129">
                  <c:v>18.02</c:v>
                </c:pt>
                <c:pt idx="1130">
                  <c:v>16.34</c:v>
                </c:pt>
                <c:pt idx="1131">
                  <c:v>16.88</c:v>
                </c:pt>
                <c:pt idx="1132">
                  <c:v>15.96</c:v>
                </c:pt>
                <c:pt idx="1133">
                  <c:v>15.6</c:v>
                </c:pt>
                <c:pt idx="1134">
                  <c:v>15.25</c:v>
                </c:pt>
                <c:pt idx="1135">
                  <c:v>16.559999999999999</c:v>
                </c:pt>
                <c:pt idx="1136">
                  <c:v>17.41</c:v>
                </c:pt>
                <c:pt idx="1137">
                  <c:v>18.489999999999998</c:v>
                </c:pt>
                <c:pt idx="1138">
                  <c:v>20.239999999999998</c:v>
                </c:pt>
                <c:pt idx="1139">
                  <c:v>20.47</c:v>
                </c:pt>
                <c:pt idx="1140">
                  <c:v>21.77</c:v>
                </c:pt>
                <c:pt idx="1141">
                  <c:v>21.49</c:v>
                </c:pt>
                <c:pt idx="1142">
                  <c:v>18.940000000000001</c:v>
                </c:pt>
                <c:pt idx="1143">
                  <c:v>20.059999999999999</c:v>
                </c:pt>
                <c:pt idx="1144">
                  <c:v>21.1</c:v>
                </c:pt>
                <c:pt idx="1145">
                  <c:v>23.62</c:v>
                </c:pt>
                <c:pt idx="1146">
                  <c:v>19.97</c:v>
                </c:pt>
                <c:pt idx="1147">
                  <c:v>22.87</c:v>
                </c:pt>
                <c:pt idx="1148">
                  <c:v>22.5</c:v>
                </c:pt>
                <c:pt idx="1149">
                  <c:v>21.03</c:v>
                </c:pt>
                <c:pt idx="1150">
                  <c:v>24.87</c:v>
                </c:pt>
                <c:pt idx="1151">
                  <c:v>23.34</c:v>
                </c:pt>
                <c:pt idx="1152">
                  <c:v>17.86</c:v>
                </c:pt>
                <c:pt idx="1153">
                  <c:v>18.2</c:v>
                </c:pt>
                <c:pt idx="1154">
                  <c:v>19.02</c:v>
                </c:pt>
                <c:pt idx="1155">
                  <c:v>15.8</c:v>
                </c:pt>
                <c:pt idx="1156">
                  <c:v>16.59</c:v>
                </c:pt>
                <c:pt idx="1157">
                  <c:v>17.23</c:v>
                </c:pt>
                <c:pt idx="1158">
                  <c:v>16.350000000000001</c:v>
                </c:pt>
                <c:pt idx="1159">
                  <c:v>15.78</c:v>
                </c:pt>
                <c:pt idx="1160">
                  <c:v>14.64</c:v>
                </c:pt>
                <c:pt idx="1161">
                  <c:v>16.54</c:v>
                </c:pt>
                <c:pt idx="1162">
                  <c:v>17.760000000000002</c:v>
                </c:pt>
                <c:pt idx="1163">
                  <c:v>18.36</c:v>
                </c:pt>
                <c:pt idx="1164">
                  <c:v>18.73</c:v>
                </c:pt>
                <c:pt idx="1165">
                  <c:v>19.59</c:v>
                </c:pt>
                <c:pt idx="1166">
                  <c:v>22.47</c:v>
                </c:pt>
                <c:pt idx="1167">
                  <c:v>19.850000000000001</c:v>
                </c:pt>
                <c:pt idx="1168">
                  <c:v>18.59</c:v>
                </c:pt>
                <c:pt idx="1169">
                  <c:v>15.8</c:v>
                </c:pt>
                <c:pt idx="1170">
                  <c:v>16.489999999999998</c:v>
                </c:pt>
                <c:pt idx="1171">
                  <c:v>18.72</c:v>
                </c:pt>
                <c:pt idx="1172">
                  <c:v>20.02</c:v>
                </c:pt>
                <c:pt idx="1173">
                  <c:v>20.6</c:v>
                </c:pt>
                <c:pt idx="1174">
                  <c:v>19.46</c:v>
                </c:pt>
                <c:pt idx="1175">
                  <c:v>19.13</c:v>
                </c:pt>
                <c:pt idx="1176">
                  <c:v>19.260000000000002</c:v>
                </c:pt>
                <c:pt idx="1177">
                  <c:v>24.97</c:v>
                </c:pt>
                <c:pt idx="1178">
                  <c:v>25.61</c:v>
                </c:pt>
                <c:pt idx="1179">
                  <c:v>29.06</c:v>
                </c:pt>
                <c:pt idx="1180">
                  <c:v>33.46</c:v>
                </c:pt>
                <c:pt idx="1181">
                  <c:v>27.73</c:v>
                </c:pt>
                <c:pt idx="1182">
                  <c:v>29.98</c:v>
                </c:pt>
                <c:pt idx="1183">
                  <c:v>37.32</c:v>
                </c:pt>
                <c:pt idx="1184">
                  <c:v>17.309999999999999</c:v>
                </c:pt>
                <c:pt idx="1185">
                  <c:v>13.47</c:v>
                </c:pt>
                <c:pt idx="1186">
                  <c:v>13.54</c:v>
                </c:pt>
                <c:pt idx="1187">
                  <c:v>14.79</c:v>
                </c:pt>
                <c:pt idx="1188">
                  <c:v>13.84</c:v>
                </c:pt>
                <c:pt idx="1189">
                  <c:v>11.08</c:v>
                </c:pt>
                <c:pt idx="1190">
                  <c:v>11.58</c:v>
                </c:pt>
                <c:pt idx="1191">
                  <c:v>11.47</c:v>
                </c:pt>
                <c:pt idx="1192">
                  <c:v>11.1</c:v>
                </c:pt>
                <c:pt idx="1193">
                  <c:v>11.03</c:v>
                </c:pt>
                <c:pt idx="1194">
                  <c:v>11.27</c:v>
                </c:pt>
                <c:pt idx="1195">
                  <c:v>12.22</c:v>
                </c:pt>
                <c:pt idx="1196">
                  <c:v>11.91</c:v>
                </c:pt>
                <c:pt idx="1197">
                  <c:v>11.66</c:v>
                </c:pt>
                <c:pt idx="1198">
                  <c:v>10.16</c:v>
                </c:pt>
                <c:pt idx="1199">
                  <c:v>9.8800000000000008</c:v>
                </c:pt>
                <c:pt idx="1200">
                  <c:v>9.82</c:v>
                </c:pt>
                <c:pt idx="1201">
                  <c:v>10.08</c:v>
                </c:pt>
                <c:pt idx="1202">
                  <c:v>9.52</c:v>
                </c:pt>
                <c:pt idx="1203">
                  <c:v>9.2200000000000006</c:v>
                </c:pt>
                <c:pt idx="1204">
                  <c:v>9.2200000000000006</c:v>
                </c:pt>
                <c:pt idx="1205">
                  <c:v>9.15</c:v>
                </c:pt>
                <c:pt idx="1206">
                  <c:v>9.77</c:v>
                </c:pt>
                <c:pt idx="1207">
                  <c:v>11.04</c:v>
                </c:pt>
                <c:pt idx="1208">
                  <c:v>10.18</c:v>
                </c:pt>
                <c:pt idx="1209">
                  <c:v>10.47</c:v>
                </c:pt>
                <c:pt idx="1210">
                  <c:v>10.25</c:v>
                </c:pt>
                <c:pt idx="1211">
                  <c:v>9.9</c:v>
                </c:pt>
                <c:pt idx="1212">
                  <c:v>9.6199999999999992</c:v>
                </c:pt>
                <c:pt idx="1213">
                  <c:v>9.7200000000000006</c:v>
                </c:pt>
                <c:pt idx="1214">
                  <c:v>10.029999999999999</c:v>
                </c:pt>
                <c:pt idx="1215">
                  <c:v>9.5299999999999994</c:v>
                </c:pt>
                <c:pt idx="1216">
                  <c:v>9.42</c:v>
                </c:pt>
                <c:pt idx="1217">
                  <c:v>10.49</c:v>
                </c:pt>
                <c:pt idx="1218">
                  <c:v>10.18</c:v>
                </c:pt>
                <c:pt idx="1219">
                  <c:v>9.92</c:v>
                </c:pt>
                <c:pt idx="1220">
                  <c:v>9.34</c:v>
                </c:pt>
                <c:pt idx="1221">
                  <c:v>9.58</c:v>
                </c:pt>
                <c:pt idx="1222">
                  <c:v>10.16</c:v>
                </c:pt>
                <c:pt idx="1223">
                  <c:v>11.02</c:v>
                </c:pt>
                <c:pt idx="1224">
                  <c:v>11.33</c:v>
                </c:pt>
                <c:pt idx="1225">
                  <c:v>11.68</c:v>
                </c:pt>
                <c:pt idx="1226">
                  <c:v>11.43</c:v>
                </c:pt>
                <c:pt idx="1227">
                  <c:v>11.28</c:v>
                </c:pt>
                <c:pt idx="1228">
                  <c:v>10.7</c:v>
                </c:pt>
                <c:pt idx="1229">
                  <c:v>10.029999999999999</c:v>
                </c:pt>
                <c:pt idx="1230">
                  <c:v>9.8699999999999992</c:v>
                </c:pt>
                <c:pt idx="1231">
                  <c:v>9.67</c:v>
                </c:pt>
                <c:pt idx="1232">
                  <c:v>9.8800000000000008</c:v>
                </c:pt>
                <c:pt idx="1233">
                  <c:v>9.73</c:v>
                </c:pt>
                <c:pt idx="1234">
                  <c:v>10.65</c:v>
                </c:pt>
                <c:pt idx="1235">
                  <c:v>11.43</c:v>
                </c:pt>
                <c:pt idx="1236">
                  <c:v>11.76</c:v>
                </c:pt>
                <c:pt idx="1237">
                  <c:v>13.13</c:v>
                </c:pt>
                <c:pt idx="1238">
                  <c:v>11.59</c:v>
                </c:pt>
                <c:pt idx="1239">
                  <c:v>11.5</c:v>
                </c:pt>
                <c:pt idx="1240">
                  <c:v>11.29</c:v>
                </c:pt>
                <c:pt idx="1241">
                  <c:v>10.5</c:v>
                </c:pt>
                <c:pt idx="1242">
                  <c:v>9.7799999999999994</c:v>
                </c:pt>
                <c:pt idx="1243">
                  <c:v>9.89</c:v>
                </c:pt>
                <c:pt idx="1244">
                  <c:v>9.4</c:v>
                </c:pt>
                <c:pt idx="1245">
                  <c:v>9.14</c:v>
                </c:pt>
                <c:pt idx="1246">
                  <c:v>9.93</c:v>
                </c:pt>
                <c:pt idx="1247">
                  <c:v>10.199999999999999</c:v>
                </c:pt>
                <c:pt idx="1248">
                  <c:v>10.18</c:v>
                </c:pt>
                <c:pt idx="1249">
                  <c:v>10.5</c:v>
                </c:pt>
                <c:pt idx="1250">
                  <c:v>9.8000000000000007</c:v>
                </c:pt>
                <c:pt idx="1251">
                  <c:v>11.3</c:v>
                </c:pt>
                <c:pt idx="1252">
                  <c:v>11.23</c:v>
                </c:pt>
                <c:pt idx="1253">
                  <c:v>11.16</c:v>
                </c:pt>
                <c:pt idx="1254">
                  <c:v>11.07</c:v>
                </c:pt>
                <c:pt idx="1255">
                  <c:v>9.9700000000000006</c:v>
                </c:pt>
                <c:pt idx="1256">
                  <c:v>10.050000000000001</c:v>
                </c:pt>
                <c:pt idx="1257">
                  <c:v>10.07</c:v>
                </c:pt>
                <c:pt idx="1258">
                  <c:v>10.31</c:v>
                </c:pt>
                <c:pt idx="1259">
                  <c:v>9.91</c:v>
                </c:pt>
                <c:pt idx="1260">
                  <c:v>9.61</c:v>
                </c:pt>
                <c:pt idx="1261">
                  <c:v>9.91</c:v>
                </c:pt>
                <c:pt idx="1262">
                  <c:v>9.85</c:v>
                </c:pt>
                <c:pt idx="1263">
                  <c:v>10.08</c:v>
                </c:pt>
                <c:pt idx="1264">
                  <c:v>10.33</c:v>
                </c:pt>
                <c:pt idx="1265">
                  <c:v>9.65</c:v>
                </c:pt>
                <c:pt idx="1266">
                  <c:v>9.19</c:v>
                </c:pt>
                <c:pt idx="1267">
                  <c:v>9.6300000000000008</c:v>
                </c:pt>
                <c:pt idx="1268">
                  <c:v>9.51</c:v>
                </c:pt>
                <c:pt idx="1269">
                  <c:v>9.4499999999999993</c:v>
                </c:pt>
                <c:pt idx="1270">
                  <c:v>9.51</c:v>
                </c:pt>
                <c:pt idx="1271">
                  <c:v>9.5500000000000007</c:v>
                </c:pt>
                <c:pt idx="1272">
                  <c:v>9.8699999999999992</c:v>
                </c:pt>
                <c:pt idx="1273">
                  <c:v>10.17</c:v>
                </c:pt>
                <c:pt idx="1274">
                  <c:v>10.210000000000001</c:v>
                </c:pt>
                <c:pt idx="1275">
                  <c:v>9.59</c:v>
                </c:pt>
                <c:pt idx="1276">
                  <c:v>9.67</c:v>
                </c:pt>
                <c:pt idx="1277">
                  <c:v>9.7799999999999994</c:v>
                </c:pt>
                <c:pt idx="1278">
                  <c:v>10.18</c:v>
                </c:pt>
                <c:pt idx="1279">
                  <c:v>10.15</c:v>
                </c:pt>
                <c:pt idx="1280">
                  <c:v>10.17</c:v>
                </c:pt>
                <c:pt idx="1281">
                  <c:v>10.44</c:v>
                </c:pt>
                <c:pt idx="1282">
                  <c:v>10.5</c:v>
                </c:pt>
                <c:pt idx="1283">
                  <c:v>10.58</c:v>
                </c:pt>
                <c:pt idx="1284">
                  <c:v>10.73</c:v>
                </c:pt>
                <c:pt idx="1285">
                  <c:v>12.12</c:v>
                </c:pt>
                <c:pt idx="1286">
                  <c:v>11.55</c:v>
                </c:pt>
                <c:pt idx="1287">
                  <c:v>11.63</c:v>
                </c:pt>
                <c:pt idx="1288">
                  <c:v>12.23</c:v>
                </c:pt>
                <c:pt idx="1289">
                  <c:v>10.130000000000001</c:v>
                </c:pt>
                <c:pt idx="1290">
                  <c:v>10.59</c:v>
                </c:pt>
                <c:pt idx="1291">
                  <c:v>11.22</c:v>
                </c:pt>
                <c:pt idx="1292">
                  <c:v>11.7</c:v>
                </c:pt>
                <c:pt idx="1293">
                  <c:v>11.32</c:v>
                </c:pt>
                <c:pt idx="1294">
                  <c:v>11.28</c:v>
                </c:pt>
                <c:pt idx="1295">
                  <c:v>12.23</c:v>
                </c:pt>
                <c:pt idx="1296">
                  <c:v>12.25</c:v>
                </c:pt>
                <c:pt idx="1297">
                  <c:v>11.35</c:v>
                </c:pt>
                <c:pt idx="1298">
                  <c:v>13.19</c:v>
                </c:pt>
                <c:pt idx="1299">
                  <c:v>14.26</c:v>
                </c:pt>
                <c:pt idx="1300">
                  <c:v>15.55</c:v>
                </c:pt>
                <c:pt idx="1301">
                  <c:v>11.74</c:v>
                </c:pt>
                <c:pt idx="1302">
                  <c:v>12.04</c:v>
                </c:pt>
                <c:pt idx="1303">
                  <c:v>12.33</c:v>
                </c:pt>
                <c:pt idx="1304">
                  <c:v>15.51</c:v>
                </c:pt>
                <c:pt idx="1305">
                  <c:v>16.04</c:v>
                </c:pt>
                <c:pt idx="1306">
                  <c:v>11.11</c:v>
                </c:pt>
                <c:pt idx="1307">
                  <c:v>10.96</c:v>
                </c:pt>
                <c:pt idx="1308">
                  <c:v>9.93</c:v>
                </c:pt>
                <c:pt idx="1309">
                  <c:v>10.029999999999999</c:v>
                </c:pt>
                <c:pt idx="1310">
                  <c:v>10.44</c:v>
                </c:pt>
                <c:pt idx="1311">
                  <c:v>10.28</c:v>
                </c:pt>
                <c:pt idx="1312">
                  <c:v>10.09</c:v>
                </c:pt>
                <c:pt idx="1313">
                  <c:v>10.26</c:v>
                </c:pt>
                <c:pt idx="1314">
                  <c:v>10.29</c:v>
                </c:pt>
                <c:pt idx="1315">
                  <c:v>10.11</c:v>
                </c:pt>
                <c:pt idx="1316">
                  <c:v>9.6</c:v>
                </c:pt>
                <c:pt idx="1317">
                  <c:v>9.43</c:v>
                </c:pt>
                <c:pt idx="1318">
                  <c:v>9.43</c:v>
                </c:pt>
                <c:pt idx="1319">
                  <c:v>9.36</c:v>
                </c:pt>
                <c:pt idx="1320">
                  <c:v>9.58</c:v>
                </c:pt>
                <c:pt idx="1321">
                  <c:v>9.7899999999999991</c:v>
                </c:pt>
                <c:pt idx="1322">
                  <c:v>9.89</c:v>
                </c:pt>
                <c:pt idx="1323">
                  <c:v>9.82</c:v>
                </c:pt>
                <c:pt idx="1324">
                  <c:v>9.51</c:v>
                </c:pt>
                <c:pt idx="1325">
                  <c:v>9.9</c:v>
                </c:pt>
                <c:pt idx="1326">
                  <c:v>10.3</c:v>
                </c:pt>
                <c:pt idx="1327">
                  <c:v>10.89</c:v>
                </c:pt>
                <c:pt idx="1328">
                  <c:v>11.11</c:v>
                </c:pt>
                <c:pt idx="1329">
                  <c:v>11.19</c:v>
                </c:pt>
                <c:pt idx="1330">
                  <c:v>12.54</c:v>
                </c:pt>
                <c:pt idx="1331">
                  <c:v>11.07</c:v>
                </c:pt>
                <c:pt idx="1332">
                  <c:v>11.22</c:v>
                </c:pt>
                <c:pt idx="1333">
                  <c:v>11.18</c:v>
                </c:pt>
                <c:pt idx="1334">
                  <c:v>11.44</c:v>
                </c:pt>
                <c:pt idx="1335">
                  <c:v>10.029999999999999</c:v>
                </c:pt>
                <c:pt idx="1336">
                  <c:v>11.06</c:v>
                </c:pt>
                <c:pt idx="1337">
                  <c:v>9.9</c:v>
                </c:pt>
                <c:pt idx="1338">
                  <c:v>10.02</c:v>
                </c:pt>
                <c:pt idx="1339">
                  <c:v>10.48</c:v>
                </c:pt>
                <c:pt idx="1340">
                  <c:v>10.75</c:v>
                </c:pt>
                <c:pt idx="1341">
                  <c:v>10.86</c:v>
                </c:pt>
                <c:pt idx="1342">
                  <c:v>10.37</c:v>
                </c:pt>
                <c:pt idx="1343">
                  <c:v>10.38</c:v>
                </c:pt>
                <c:pt idx="1344">
                  <c:v>10.9</c:v>
                </c:pt>
                <c:pt idx="1345">
                  <c:v>10.64</c:v>
                </c:pt>
                <c:pt idx="1346">
                  <c:v>10.42</c:v>
                </c:pt>
                <c:pt idx="1347">
                  <c:v>11.46</c:v>
                </c:pt>
                <c:pt idx="1348">
                  <c:v>10.7</c:v>
                </c:pt>
                <c:pt idx="1349">
                  <c:v>10.16</c:v>
                </c:pt>
                <c:pt idx="1350">
                  <c:v>10.39</c:v>
                </c:pt>
                <c:pt idx="1351">
                  <c:v>10.45</c:v>
                </c:pt>
                <c:pt idx="1352">
                  <c:v>10.07</c:v>
                </c:pt>
                <c:pt idx="1353">
                  <c:v>9.75</c:v>
                </c:pt>
                <c:pt idx="1354">
                  <c:v>9.89</c:v>
                </c:pt>
                <c:pt idx="1355">
                  <c:v>10.41</c:v>
                </c:pt>
                <c:pt idx="1356">
                  <c:v>10.38</c:v>
                </c:pt>
                <c:pt idx="1357">
                  <c:v>9.81</c:v>
                </c:pt>
                <c:pt idx="1358">
                  <c:v>9.99</c:v>
                </c:pt>
                <c:pt idx="1359">
                  <c:v>10.02</c:v>
                </c:pt>
                <c:pt idx="1360">
                  <c:v>10.72</c:v>
                </c:pt>
                <c:pt idx="1361">
                  <c:v>10.93</c:v>
                </c:pt>
                <c:pt idx="1362">
                  <c:v>12.04</c:v>
                </c:pt>
                <c:pt idx="1363">
                  <c:v>14.66</c:v>
                </c:pt>
                <c:pt idx="1364">
                  <c:v>15.59</c:v>
                </c:pt>
                <c:pt idx="1365">
                  <c:v>10.65</c:v>
                </c:pt>
                <c:pt idx="1366">
                  <c:v>10.42</c:v>
                </c:pt>
                <c:pt idx="1367">
                  <c:v>10.4</c:v>
                </c:pt>
                <c:pt idx="1368">
                  <c:v>10.6</c:v>
                </c:pt>
                <c:pt idx="1369">
                  <c:v>10.210000000000001</c:v>
                </c:pt>
                <c:pt idx="1370">
                  <c:v>9.9600000000000009</c:v>
                </c:pt>
                <c:pt idx="1371">
                  <c:v>9.77</c:v>
                </c:pt>
                <c:pt idx="1372">
                  <c:v>10.57</c:v>
                </c:pt>
                <c:pt idx="1373">
                  <c:v>10.46</c:v>
                </c:pt>
                <c:pt idx="1374">
                  <c:v>10.68</c:v>
                </c:pt>
                <c:pt idx="1375">
                  <c:v>10.59</c:v>
                </c:pt>
                <c:pt idx="1376">
                  <c:v>10.11</c:v>
                </c:pt>
                <c:pt idx="1377">
                  <c:v>10.82</c:v>
                </c:pt>
                <c:pt idx="1378">
                  <c:v>10.36</c:v>
                </c:pt>
                <c:pt idx="1379">
                  <c:v>10.85</c:v>
                </c:pt>
                <c:pt idx="1380">
                  <c:v>10.76</c:v>
                </c:pt>
                <c:pt idx="1381">
                  <c:v>10.84</c:v>
                </c:pt>
                <c:pt idx="1382">
                  <c:v>14.63</c:v>
                </c:pt>
                <c:pt idx="1383">
                  <c:v>14.15</c:v>
                </c:pt>
                <c:pt idx="1384">
                  <c:v>14.93</c:v>
                </c:pt>
                <c:pt idx="1385">
                  <c:v>14.42</c:v>
                </c:pt>
                <c:pt idx="1386">
                  <c:v>14.66</c:v>
                </c:pt>
                <c:pt idx="1387">
                  <c:v>15.96</c:v>
                </c:pt>
                <c:pt idx="1388">
                  <c:v>15.77</c:v>
                </c:pt>
                <c:pt idx="1389">
                  <c:v>15.07</c:v>
                </c:pt>
                <c:pt idx="1390">
                  <c:v>14.05</c:v>
                </c:pt>
                <c:pt idx="1391">
                  <c:v>12.87</c:v>
                </c:pt>
                <c:pt idx="1392">
                  <c:v>12.39</c:v>
                </c:pt>
                <c:pt idx="1393">
                  <c:v>12.89</c:v>
                </c:pt>
                <c:pt idx="1394">
                  <c:v>11.79</c:v>
                </c:pt>
                <c:pt idx="1395">
                  <c:v>12.38</c:v>
                </c:pt>
                <c:pt idx="1396">
                  <c:v>12.37</c:v>
                </c:pt>
                <c:pt idx="1397">
                  <c:v>11.54</c:v>
                </c:pt>
                <c:pt idx="1398">
                  <c:v>11.42</c:v>
                </c:pt>
                <c:pt idx="1399">
                  <c:v>11.53</c:v>
                </c:pt>
                <c:pt idx="1400">
                  <c:v>12.5</c:v>
                </c:pt>
                <c:pt idx="1401">
                  <c:v>12.96</c:v>
                </c:pt>
                <c:pt idx="1402">
                  <c:v>13.12</c:v>
                </c:pt>
                <c:pt idx="1403">
                  <c:v>12.81</c:v>
                </c:pt>
                <c:pt idx="1404">
                  <c:v>12.47</c:v>
                </c:pt>
                <c:pt idx="1405">
                  <c:v>11.34</c:v>
                </c:pt>
                <c:pt idx="1406">
                  <c:v>11.28</c:v>
                </c:pt>
                <c:pt idx="1407">
                  <c:v>11.21</c:v>
                </c:pt>
                <c:pt idx="1408">
                  <c:v>11.63</c:v>
                </c:pt>
                <c:pt idx="1409">
                  <c:v>12.3</c:v>
                </c:pt>
                <c:pt idx="1410">
                  <c:v>11.35</c:v>
                </c:pt>
                <c:pt idx="1411">
                  <c:v>11.66</c:v>
                </c:pt>
                <c:pt idx="1412">
                  <c:v>12.3</c:v>
                </c:pt>
                <c:pt idx="1413">
                  <c:v>11.86</c:v>
                </c:pt>
                <c:pt idx="1414">
                  <c:v>11.45</c:v>
                </c:pt>
                <c:pt idx="1415">
                  <c:v>11.24</c:v>
                </c:pt>
                <c:pt idx="1416">
                  <c:v>10.96</c:v>
                </c:pt>
                <c:pt idx="1417">
                  <c:v>11.81</c:v>
                </c:pt>
                <c:pt idx="1418">
                  <c:v>12.54</c:v>
                </c:pt>
                <c:pt idx="1419">
                  <c:v>12.92</c:v>
                </c:pt>
                <c:pt idx="1420">
                  <c:v>12.09</c:v>
                </c:pt>
                <c:pt idx="1421">
                  <c:v>11.47</c:v>
                </c:pt>
                <c:pt idx="1422">
                  <c:v>11.71</c:v>
                </c:pt>
                <c:pt idx="1423">
                  <c:v>11.74</c:v>
                </c:pt>
                <c:pt idx="1424">
                  <c:v>11.57</c:v>
                </c:pt>
                <c:pt idx="1425">
                  <c:v>11.49</c:v>
                </c:pt>
                <c:pt idx="1426">
                  <c:v>11.76</c:v>
                </c:pt>
                <c:pt idx="1427">
                  <c:v>11.97</c:v>
                </c:pt>
                <c:pt idx="1428">
                  <c:v>10.74</c:v>
                </c:pt>
                <c:pt idx="1429">
                  <c:v>11.07</c:v>
                </c:pt>
                <c:pt idx="1430">
                  <c:v>10.85</c:v>
                </c:pt>
                <c:pt idx="1431">
                  <c:v>10.88</c:v>
                </c:pt>
                <c:pt idx="1432">
                  <c:v>11.45</c:v>
                </c:pt>
                <c:pt idx="1433">
                  <c:v>11.29</c:v>
                </c:pt>
                <c:pt idx="1434">
                  <c:v>11.37</c:v>
                </c:pt>
                <c:pt idx="1435">
                  <c:v>10.97</c:v>
                </c:pt>
                <c:pt idx="1436">
                  <c:v>11.93</c:v>
                </c:pt>
                <c:pt idx="1437">
                  <c:v>11.81</c:v>
                </c:pt>
                <c:pt idx="1438">
                  <c:v>11.99</c:v>
                </c:pt>
                <c:pt idx="1439">
                  <c:v>11.88</c:v>
                </c:pt>
                <c:pt idx="1440">
                  <c:v>10.58</c:v>
                </c:pt>
                <c:pt idx="1441">
                  <c:v>10.63</c:v>
                </c:pt>
                <c:pt idx="1442">
                  <c:v>10.81</c:v>
                </c:pt>
                <c:pt idx="1443">
                  <c:v>11.07</c:v>
                </c:pt>
                <c:pt idx="1444">
                  <c:v>11.77</c:v>
                </c:pt>
                <c:pt idx="1445">
                  <c:v>11.54</c:v>
                </c:pt>
                <c:pt idx="1446">
                  <c:v>12.78</c:v>
                </c:pt>
                <c:pt idx="1447">
                  <c:v>12.48</c:v>
                </c:pt>
                <c:pt idx="1448">
                  <c:v>11.87</c:v>
                </c:pt>
                <c:pt idx="1449">
                  <c:v>11.23</c:v>
                </c:pt>
                <c:pt idx="1450">
                  <c:v>11.54</c:v>
                </c:pt>
                <c:pt idx="1451">
                  <c:v>11.26</c:v>
                </c:pt>
                <c:pt idx="1452">
                  <c:v>11.49</c:v>
                </c:pt>
                <c:pt idx="1453">
                  <c:v>11.56</c:v>
                </c:pt>
                <c:pt idx="1454">
                  <c:v>11.32</c:v>
                </c:pt>
                <c:pt idx="1455">
                  <c:v>11.67</c:v>
                </c:pt>
                <c:pt idx="1456">
                  <c:v>11.85</c:v>
                </c:pt>
                <c:pt idx="1457">
                  <c:v>12.85</c:v>
                </c:pt>
                <c:pt idx="1458">
                  <c:v>14.04</c:v>
                </c:pt>
                <c:pt idx="1459">
                  <c:v>13.37</c:v>
                </c:pt>
                <c:pt idx="1460">
                  <c:v>12.95</c:v>
                </c:pt>
                <c:pt idx="1461">
                  <c:v>11.99</c:v>
                </c:pt>
                <c:pt idx="1462">
                  <c:v>11.44</c:v>
                </c:pt>
                <c:pt idx="1463">
                  <c:v>11.43</c:v>
                </c:pt>
                <c:pt idx="1464">
                  <c:v>11.27</c:v>
                </c:pt>
                <c:pt idx="1465">
                  <c:v>11.45</c:v>
                </c:pt>
                <c:pt idx="1466">
                  <c:v>11.71</c:v>
                </c:pt>
                <c:pt idx="1467">
                  <c:v>12.2</c:v>
                </c:pt>
                <c:pt idx="1468">
                  <c:v>12.79</c:v>
                </c:pt>
                <c:pt idx="1469">
                  <c:v>13.19</c:v>
                </c:pt>
                <c:pt idx="1470">
                  <c:v>12.72</c:v>
                </c:pt>
                <c:pt idx="1471">
                  <c:v>12.64</c:v>
                </c:pt>
                <c:pt idx="1472">
                  <c:v>11.75</c:v>
                </c:pt>
                <c:pt idx="1473">
                  <c:v>12.64</c:v>
                </c:pt>
                <c:pt idx="1474">
                  <c:v>12.22</c:v>
                </c:pt>
                <c:pt idx="1475">
                  <c:v>11.79</c:v>
                </c:pt>
                <c:pt idx="1476">
                  <c:v>12.14</c:v>
                </c:pt>
                <c:pt idx="1477">
                  <c:v>14.12</c:v>
                </c:pt>
                <c:pt idx="1478">
                  <c:v>14.07</c:v>
                </c:pt>
                <c:pt idx="1479">
                  <c:v>13.33</c:v>
                </c:pt>
                <c:pt idx="1480">
                  <c:v>12.9</c:v>
                </c:pt>
                <c:pt idx="1481">
                  <c:v>13.15</c:v>
                </c:pt>
                <c:pt idx="1482">
                  <c:v>12.34</c:v>
                </c:pt>
                <c:pt idx="1483">
                  <c:v>12.43</c:v>
                </c:pt>
                <c:pt idx="1484">
                  <c:v>12.41</c:v>
                </c:pt>
                <c:pt idx="1485">
                  <c:v>12.42</c:v>
                </c:pt>
                <c:pt idx="1486">
                  <c:v>12.85</c:v>
                </c:pt>
                <c:pt idx="1487">
                  <c:v>13.35</c:v>
                </c:pt>
                <c:pt idx="1488">
                  <c:v>13.72</c:v>
                </c:pt>
                <c:pt idx="1489">
                  <c:v>13.37</c:v>
                </c:pt>
                <c:pt idx="1490">
                  <c:v>14.48</c:v>
                </c:pt>
                <c:pt idx="1491">
                  <c:v>14.17</c:v>
                </c:pt>
                <c:pt idx="1492">
                  <c:v>14.74</c:v>
                </c:pt>
                <c:pt idx="1493">
                  <c:v>14.38</c:v>
                </c:pt>
                <c:pt idx="1494">
                  <c:v>18.739999999999998</c:v>
                </c:pt>
                <c:pt idx="1495">
                  <c:v>18.71</c:v>
                </c:pt>
                <c:pt idx="1496">
                  <c:v>22.51</c:v>
                </c:pt>
                <c:pt idx="1497">
                  <c:v>22.08</c:v>
                </c:pt>
                <c:pt idx="1498">
                  <c:v>19.32</c:v>
                </c:pt>
                <c:pt idx="1499">
                  <c:v>18.559999999999999</c:v>
                </c:pt>
                <c:pt idx="1500">
                  <c:v>17.059999999999999</c:v>
                </c:pt>
                <c:pt idx="1501">
                  <c:v>16.190000000000001</c:v>
                </c:pt>
                <c:pt idx="1502">
                  <c:v>15.36</c:v>
                </c:pt>
                <c:pt idx="1503">
                  <c:v>14.24</c:v>
                </c:pt>
                <c:pt idx="1504">
                  <c:v>13.46</c:v>
                </c:pt>
                <c:pt idx="1505">
                  <c:v>13.02</c:v>
                </c:pt>
                <c:pt idx="1506">
                  <c:v>13.34</c:v>
                </c:pt>
                <c:pt idx="1507">
                  <c:v>13.75</c:v>
                </c:pt>
                <c:pt idx="1508">
                  <c:v>14.41</c:v>
                </c:pt>
                <c:pt idx="1509">
                  <c:v>15.28</c:v>
                </c:pt>
                <c:pt idx="1510">
                  <c:v>16.21</c:v>
                </c:pt>
                <c:pt idx="1511">
                  <c:v>16.12</c:v>
                </c:pt>
                <c:pt idx="1512">
                  <c:v>16.690000000000001</c:v>
                </c:pt>
                <c:pt idx="1513">
                  <c:v>15.91</c:v>
                </c:pt>
                <c:pt idx="1514">
                  <c:v>15.36</c:v>
                </c:pt>
                <c:pt idx="1515">
                  <c:v>13.38</c:v>
                </c:pt>
                <c:pt idx="1516">
                  <c:v>13.48</c:v>
                </c:pt>
                <c:pt idx="1517">
                  <c:v>12.84</c:v>
                </c:pt>
                <c:pt idx="1518">
                  <c:v>12.99</c:v>
                </c:pt>
                <c:pt idx="1519">
                  <c:v>13.63</c:v>
                </c:pt>
                <c:pt idx="1520">
                  <c:v>13.57</c:v>
                </c:pt>
                <c:pt idx="1521">
                  <c:v>13.29</c:v>
                </c:pt>
                <c:pt idx="1522">
                  <c:v>14.02</c:v>
                </c:pt>
                <c:pt idx="1523">
                  <c:v>12.39</c:v>
                </c:pt>
                <c:pt idx="1524">
                  <c:v>13.1</c:v>
                </c:pt>
                <c:pt idx="1525">
                  <c:v>14.5</c:v>
                </c:pt>
                <c:pt idx="1526">
                  <c:v>12.29</c:v>
                </c:pt>
                <c:pt idx="1527">
                  <c:v>12.02</c:v>
                </c:pt>
                <c:pt idx="1528">
                  <c:v>13.3</c:v>
                </c:pt>
                <c:pt idx="1529">
                  <c:v>15.92</c:v>
                </c:pt>
                <c:pt idx="1530">
                  <c:v>15.53</c:v>
                </c:pt>
                <c:pt idx="1531">
                  <c:v>15.37</c:v>
                </c:pt>
                <c:pt idx="1532">
                  <c:v>16.3</c:v>
                </c:pt>
                <c:pt idx="1533">
                  <c:v>18.14</c:v>
                </c:pt>
                <c:pt idx="1534">
                  <c:v>17.850000000000001</c:v>
                </c:pt>
                <c:pt idx="1535">
                  <c:v>15.16</c:v>
                </c:pt>
                <c:pt idx="1536">
                  <c:v>17.5</c:v>
                </c:pt>
                <c:pt idx="1537">
                  <c:v>12.51</c:v>
                </c:pt>
                <c:pt idx="1538">
                  <c:v>11.94</c:v>
                </c:pt>
                <c:pt idx="1539">
                  <c:v>12.02</c:v>
                </c:pt>
                <c:pt idx="1540">
                  <c:v>11.98</c:v>
                </c:pt>
                <c:pt idx="1541">
                  <c:v>13.48</c:v>
                </c:pt>
                <c:pt idx="1542">
                  <c:v>13.42</c:v>
                </c:pt>
                <c:pt idx="1543">
                  <c:v>13.12</c:v>
                </c:pt>
                <c:pt idx="1544">
                  <c:v>12.94</c:v>
                </c:pt>
                <c:pt idx="1545">
                  <c:v>13.65</c:v>
                </c:pt>
                <c:pt idx="1546">
                  <c:v>13.63</c:v>
                </c:pt>
                <c:pt idx="1547">
                  <c:v>13.45</c:v>
                </c:pt>
                <c:pt idx="1548">
                  <c:v>12.38</c:v>
                </c:pt>
                <c:pt idx="1549">
                  <c:v>12.27</c:v>
                </c:pt>
                <c:pt idx="1550">
                  <c:v>11.34</c:v>
                </c:pt>
                <c:pt idx="1551">
                  <c:v>11.43</c:v>
                </c:pt>
                <c:pt idx="1552">
                  <c:v>12.19</c:v>
                </c:pt>
                <c:pt idx="1553">
                  <c:v>12.64</c:v>
                </c:pt>
                <c:pt idx="1554">
                  <c:v>11.81</c:v>
                </c:pt>
                <c:pt idx="1555">
                  <c:v>11.55</c:v>
                </c:pt>
                <c:pt idx="1556">
                  <c:v>11.68</c:v>
                </c:pt>
                <c:pt idx="1557">
                  <c:v>12.05</c:v>
                </c:pt>
                <c:pt idx="1558">
                  <c:v>11.66</c:v>
                </c:pt>
                <c:pt idx="1559">
                  <c:v>11.5</c:v>
                </c:pt>
                <c:pt idx="1560">
                  <c:v>11.39</c:v>
                </c:pt>
                <c:pt idx="1561">
                  <c:v>12.42</c:v>
                </c:pt>
                <c:pt idx="1562">
                  <c:v>12.86</c:v>
                </c:pt>
                <c:pt idx="1563">
                  <c:v>13.37</c:v>
                </c:pt>
                <c:pt idx="1564">
                  <c:v>12.44</c:v>
                </c:pt>
                <c:pt idx="1565">
                  <c:v>11.87</c:v>
                </c:pt>
                <c:pt idx="1566">
                  <c:v>12.72</c:v>
                </c:pt>
                <c:pt idx="1567">
                  <c:v>12.83</c:v>
                </c:pt>
                <c:pt idx="1568">
                  <c:v>13.05</c:v>
                </c:pt>
                <c:pt idx="1569">
                  <c:v>12.87</c:v>
                </c:pt>
                <c:pt idx="1570">
                  <c:v>12.02</c:v>
                </c:pt>
                <c:pt idx="1571">
                  <c:v>12.74</c:v>
                </c:pt>
                <c:pt idx="1572">
                  <c:v>11.77</c:v>
                </c:pt>
                <c:pt idx="1573">
                  <c:v>11.97</c:v>
                </c:pt>
                <c:pt idx="1574">
                  <c:v>12.44</c:v>
                </c:pt>
                <c:pt idx="1575">
                  <c:v>12.67</c:v>
                </c:pt>
                <c:pt idx="1576">
                  <c:v>12.82</c:v>
                </c:pt>
                <c:pt idx="1577">
                  <c:v>13.04</c:v>
                </c:pt>
                <c:pt idx="1578">
                  <c:v>13.55</c:v>
                </c:pt>
                <c:pt idx="1579">
                  <c:v>13.54</c:v>
                </c:pt>
                <c:pt idx="1580">
                  <c:v>13.2</c:v>
                </c:pt>
                <c:pt idx="1581">
                  <c:v>14.76</c:v>
                </c:pt>
                <c:pt idx="1582">
                  <c:v>14.96</c:v>
                </c:pt>
                <c:pt idx="1583">
                  <c:v>15.58</c:v>
                </c:pt>
                <c:pt idx="1584">
                  <c:v>14.77</c:v>
                </c:pt>
                <c:pt idx="1585">
                  <c:v>15.63</c:v>
                </c:pt>
                <c:pt idx="1586">
                  <c:v>16.64</c:v>
                </c:pt>
                <c:pt idx="1587">
                  <c:v>18.75</c:v>
                </c:pt>
                <c:pt idx="1588">
                  <c:v>23.85</c:v>
                </c:pt>
                <c:pt idx="1589">
                  <c:v>25.76</c:v>
                </c:pt>
                <c:pt idx="1590">
                  <c:v>17.25</c:v>
                </c:pt>
                <c:pt idx="1591">
                  <c:v>21.17</c:v>
                </c:pt>
                <c:pt idx="1592">
                  <c:v>18.48</c:v>
                </c:pt>
                <c:pt idx="1593">
                  <c:v>18.37</c:v>
                </c:pt>
                <c:pt idx="1594">
                  <c:v>19.41</c:v>
                </c:pt>
                <c:pt idx="1595">
                  <c:v>19.37</c:v>
                </c:pt>
                <c:pt idx="1596">
                  <c:v>20.14</c:v>
                </c:pt>
                <c:pt idx="1597">
                  <c:v>20.5</c:v>
                </c:pt>
                <c:pt idx="1598">
                  <c:v>20.97</c:v>
                </c:pt>
                <c:pt idx="1599">
                  <c:v>17.03</c:v>
                </c:pt>
                <c:pt idx="1600">
                  <c:v>14.64</c:v>
                </c:pt>
                <c:pt idx="1601">
                  <c:v>14.08</c:v>
                </c:pt>
                <c:pt idx="1602">
                  <c:v>14.05</c:v>
                </c:pt>
                <c:pt idx="1603">
                  <c:v>13.65</c:v>
                </c:pt>
                <c:pt idx="1604">
                  <c:v>13.47</c:v>
                </c:pt>
                <c:pt idx="1605">
                  <c:v>13.63</c:v>
                </c:pt>
                <c:pt idx="1606">
                  <c:v>14.2</c:v>
                </c:pt>
                <c:pt idx="1607">
                  <c:v>14.19</c:v>
                </c:pt>
                <c:pt idx="1608">
                  <c:v>13.12</c:v>
                </c:pt>
                <c:pt idx="1609">
                  <c:v>13.43</c:v>
                </c:pt>
                <c:pt idx="1610">
                  <c:v>13.9</c:v>
                </c:pt>
                <c:pt idx="1611">
                  <c:v>14.42</c:v>
                </c:pt>
                <c:pt idx="1612">
                  <c:v>15.82</c:v>
                </c:pt>
                <c:pt idx="1613">
                  <c:v>15.2</c:v>
                </c:pt>
                <c:pt idx="1614">
                  <c:v>16.329999999999998</c:v>
                </c:pt>
                <c:pt idx="1615">
                  <c:v>15.95</c:v>
                </c:pt>
                <c:pt idx="1616">
                  <c:v>15.57</c:v>
                </c:pt>
                <c:pt idx="1617">
                  <c:v>14.68</c:v>
                </c:pt>
                <c:pt idx="1618">
                  <c:v>15.04</c:v>
                </c:pt>
                <c:pt idx="1619">
                  <c:v>14.41</c:v>
                </c:pt>
                <c:pt idx="1620">
                  <c:v>14.69</c:v>
                </c:pt>
                <c:pt idx="1621">
                  <c:v>13.63</c:v>
                </c:pt>
                <c:pt idx="1622">
                  <c:v>14.57</c:v>
                </c:pt>
                <c:pt idx="1623">
                  <c:v>14.72</c:v>
                </c:pt>
                <c:pt idx="1624">
                  <c:v>15.91</c:v>
                </c:pt>
                <c:pt idx="1625">
                  <c:v>16.05</c:v>
                </c:pt>
                <c:pt idx="1626">
                  <c:v>15.6</c:v>
                </c:pt>
                <c:pt idx="1627">
                  <c:v>14.68</c:v>
                </c:pt>
                <c:pt idx="1628">
                  <c:v>15.7</c:v>
                </c:pt>
                <c:pt idx="1629">
                  <c:v>15.22</c:v>
                </c:pt>
                <c:pt idx="1630">
                  <c:v>13.77</c:v>
                </c:pt>
                <c:pt idx="1631">
                  <c:v>13.96</c:v>
                </c:pt>
                <c:pt idx="1632">
                  <c:v>14.08</c:v>
                </c:pt>
                <c:pt idx="1633">
                  <c:v>13.22</c:v>
                </c:pt>
                <c:pt idx="1634">
                  <c:v>13.95</c:v>
                </c:pt>
                <c:pt idx="1635">
                  <c:v>13.28</c:v>
                </c:pt>
                <c:pt idx="1636">
                  <c:v>13.24</c:v>
                </c:pt>
                <c:pt idx="1637">
                  <c:v>13.35</c:v>
                </c:pt>
                <c:pt idx="1638">
                  <c:v>13.62</c:v>
                </c:pt>
                <c:pt idx="1639">
                  <c:v>13.72</c:v>
                </c:pt>
                <c:pt idx="1640">
                  <c:v>13.84</c:v>
                </c:pt>
                <c:pt idx="1641">
                  <c:v>14.85</c:v>
                </c:pt>
                <c:pt idx="1642">
                  <c:v>16.260000000000002</c:v>
                </c:pt>
                <c:pt idx="1643">
                  <c:v>15.36</c:v>
                </c:pt>
                <c:pt idx="1644">
                  <c:v>16.16</c:v>
                </c:pt>
                <c:pt idx="1645">
                  <c:v>14.09</c:v>
                </c:pt>
                <c:pt idx="1646">
                  <c:v>15.42</c:v>
                </c:pt>
                <c:pt idx="1647">
                  <c:v>14.12</c:v>
                </c:pt>
                <c:pt idx="1648">
                  <c:v>13.1</c:v>
                </c:pt>
                <c:pt idx="1649">
                  <c:v>13.95</c:v>
                </c:pt>
                <c:pt idx="1650">
                  <c:v>13.56</c:v>
                </c:pt>
                <c:pt idx="1651">
                  <c:v>13.82</c:v>
                </c:pt>
                <c:pt idx="1652">
                  <c:v>15.24</c:v>
                </c:pt>
                <c:pt idx="1653">
                  <c:v>14.74</c:v>
                </c:pt>
                <c:pt idx="1654">
                  <c:v>14.94</c:v>
                </c:pt>
                <c:pt idx="1655">
                  <c:v>14.17</c:v>
                </c:pt>
                <c:pt idx="1656">
                  <c:v>13.79</c:v>
                </c:pt>
                <c:pt idx="1657">
                  <c:v>14.02</c:v>
                </c:pt>
                <c:pt idx="1658">
                  <c:v>14.44</c:v>
                </c:pt>
                <c:pt idx="1659">
                  <c:v>14.99</c:v>
                </c:pt>
                <c:pt idx="1660">
                  <c:v>16.84</c:v>
                </c:pt>
                <c:pt idx="1661">
                  <c:v>16.920000000000002</c:v>
                </c:pt>
                <c:pt idx="1662">
                  <c:v>16.5</c:v>
                </c:pt>
                <c:pt idx="1663">
                  <c:v>18.05</c:v>
                </c:pt>
                <c:pt idx="1664">
                  <c:v>18.34</c:v>
                </c:pt>
                <c:pt idx="1665">
                  <c:v>18.670000000000002</c:v>
                </c:pt>
                <c:pt idx="1666">
                  <c:v>17.350000000000001</c:v>
                </c:pt>
                <c:pt idx="1667">
                  <c:v>16.86</c:v>
                </c:pt>
                <c:pt idx="1668">
                  <c:v>16.7</c:v>
                </c:pt>
                <c:pt idx="1669">
                  <c:v>17.09</c:v>
                </c:pt>
                <c:pt idx="1670">
                  <c:v>17.7</c:v>
                </c:pt>
                <c:pt idx="1671">
                  <c:v>20.55</c:v>
                </c:pt>
                <c:pt idx="1672">
                  <c:v>19.809999999999999</c:v>
                </c:pt>
                <c:pt idx="1673">
                  <c:v>19.11</c:v>
                </c:pt>
                <c:pt idx="1674">
                  <c:v>20.72</c:v>
                </c:pt>
                <c:pt idx="1675">
                  <c:v>20.98</c:v>
                </c:pt>
                <c:pt idx="1676">
                  <c:v>19.38</c:v>
                </c:pt>
                <c:pt idx="1677">
                  <c:v>20.53</c:v>
                </c:pt>
                <c:pt idx="1678">
                  <c:v>21.64</c:v>
                </c:pt>
                <c:pt idx="1679">
                  <c:v>22.31</c:v>
                </c:pt>
                <c:pt idx="1680">
                  <c:v>24.11</c:v>
                </c:pt>
                <c:pt idx="1681">
                  <c:v>25.4</c:v>
                </c:pt>
                <c:pt idx="1682">
                  <c:v>28.14</c:v>
                </c:pt>
                <c:pt idx="1683">
                  <c:v>26.29</c:v>
                </c:pt>
                <c:pt idx="1684">
                  <c:v>26.54</c:v>
                </c:pt>
                <c:pt idx="1685">
                  <c:v>26</c:v>
                </c:pt>
                <c:pt idx="1686">
                  <c:v>23.38</c:v>
                </c:pt>
                <c:pt idx="1687">
                  <c:v>21.84</c:v>
                </c:pt>
                <c:pt idx="1688">
                  <c:v>21.65</c:v>
                </c:pt>
                <c:pt idx="1689">
                  <c:v>21.98</c:v>
                </c:pt>
                <c:pt idx="1690">
                  <c:v>19.98</c:v>
                </c:pt>
                <c:pt idx="1691">
                  <c:v>20.2</c:v>
                </c:pt>
                <c:pt idx="1692">
                  <c:v>22.42</c:v>
                </c:pt>
                <c:pt idx="1693">
                  <c:v>23.11</c:v>
                </c:pt>
                <c:pt idx="1694">
                  <c:v>22.5</c:v>
                </c:pt>
                <c:pt idx="1695">
                  <c:v>24.15</c:v>
                </c:pt>
                <c:pt idx="1696">
                  <c:v>22.34</c:v>
                </c:pt>
                <c:pt idx="1697">
                  <c:v>26.69</c:v>
                </c:pt>
                <c:pt idx="1698">
                  <c:v>27.59</c:v>
                </c:pt>
                <c:pt idx="1699">
                  <c:v>26.05</c:v>
                </c:pt>
                <c:pt idx="1700">
                  <c:v>27.02</c:v>
                </c:pt>
                <c:pt idx="1701">
                  <c:v>23.95</c:v>
                </c:pt>
                <c:pt idx="1702">
                  <c:v>25.22</c:v>
                </c:pt>
                <c:pt idx="1703">
                  <c:v>22.47</c:v>
                </c:pt>
                <c:pt idx="1704">
                  <c:v>24.3</c:v>
                </c:pt>
                <c:pt idx="1705">
                  <c:v>27.01</c:v>
                </c:pt>
                <c:pt idx="1706">
                  <c:v>24.99</c:v>
                </c:pt>
                <c:pt idx="1707">
                  <c:v>20.59</c:v>
                </c:pt>
                <c:pt idx="1708">
                  <c:v>19.34</c:v>
                </c:pt>
                <c:pt idx="1709">
                  <c:v>20.7</c:v>
                </c:pt>
                <c:pt idx="1710">
                  <c:v>18.21</c:v>
                </c:pt>
                <c:pt idx="1711">
                  <c:v>17.29</c:v>
                </c:pt>
                <c:pt idx="1712">
                  <c:v>16.079999999999998</c:v>
                </c:pt>
                <c:pt idx="1713">
                  <c:v>16.91</c:v>
                </c:pt>
                <c:pt idx="1714">
                  <c:v>15.74</c:v>
                </c:pt>
                <c:pt idx="1715">
                  <c:v>15.57</c:v>
                </c:pt>
                <c:pt idx="1716">
                  <c:v>16.600000000000001</c:v>
                </c:pt>
                <c:pt idx="1717">
                  <c:v>18.7</c:v>
                </c:pt>
                <c:pt idx="1718">
                  <c:v>20.7</c:v>
                </c:pt>
                <c:pt idx="1719">
                  <c:v>18.940000000000001</c:v>
                </c:pt>
                <c:pt idx="1720">
                  <c:v>17.86</c:v>
                </c:pt>
                <c:pt idx="1721">
                  <c:v>20.95</c:v>
                </c:pt>
                <c:pt idx="1722">
                  <c:v>22.73</c:v>
                </c:pt>
                <c:pt idx="1723">
                  <c:v>24.39</c:v>
                </c:pt>
                <c:pt idx="1724">
                  <c:v>19.34</c:v>
                </c:pt>
                <c:pt idx="1725">
                  <c:v>19.61</c:v>
                </c:pt>
                <c:pt idx="1726">
                  <c:v>17.600000000000001</c:v>
                </c:pt>
                <c:pt idx="1727">
                  <c:v>15.84</c:v>
                </c:pt>
                <c:pt idx="1728">
                  <c:v>14.81</c:v>
                </c:pt>
                <c:pt idx="1729">
                  <c:v>18.11</c:v>
                </c:pt>
                <c:pt idx="1730">
                  <c:v>15.91</c:v>
                </c:pt>
                <c:pt idx="1731">
                  <c:v>14.67</c:v>
                </c:pt>
                <c:pt idx="1732">
                  <c:v>16.13</c:v>
                </c:pt>
                <c:pt idx="1733">
                  <c:v>15.12</c:v>
                </c:pt>
                <c:pt idx="1734">
                  <c:v>15.19</c:v>
                </c:pt>
                <c:pt idx="1735">
                  <c:v>15.93</c:v>
                </c:pt>
                <c:pt idx="1736">
                  <c:v>15.62</c:v>
                </c:pt>
                <c:pt idx="1737">
                  <c:v>15.47</c:v>
                </c:pt>
                <c:pt idx="1738">
                  <c:v>16.989999999999998</c:v>
                </c:pt>
                <c:pt idx="1739">
                  <c:v>16.850000000000001</c:v>
                </c:pt>
                <c:pt idx="1740">
                  <c:v>18.84</c:v>
                </c:pt>
                <c:pt idx="1741">
                  <c:v>18.16</c:v>
                </c:pt>
                <c:pt idx="1742">
                  <c:v>20.079999999999998</c:v>
                </c:pt>
                <c:pt idx="1743">
                  <c:v>18.37</c:v>
                </c:pt>
                <c:pt idx="1744">
                  <c:v>16.059999999999999</c:v>
                </c:pt>
                <c:pt idx="1745">
                  <c:v>15.29</c:v>
                </c:pt>
                <c:pt idx="1746">
                  <c:v>16.52</c:v>
                </c:pt>
                <c:pt idx="1747">
                  <c:v>14.33</c:v>
                </c:pt>
                <c:pt idx="1748">
                  <c:v>15.05</c:v>
                </c:pt>
                <c:pt idx="1749">
                  <c:v>15.51</c:v>
                </c:pt>
                <c:pt idx="1750">
                  <c:v>14.54</c:v>
                </c:pt>
                <c:pt idx="1751">
                  <c:v>14.15</c:v>
                </c:pt>
                <c:pt idx="1752">
                  <c:v>15.07</c:v>
                </c:pt>
                <c:pt idx="1753">
                  <c:v>14.61</c:v>
                </c:pt>
                <c:pt idx="1754">
                  <c:v>14.33</c:v>
                </c:pt>
                <c:pt idx="1755">
                  <c:v>15.43</c:v>
                </c:pt>
                <c:pt idx="1756">
                  <c:v>15.29</c:v>
                </c:pt>
                <c:pt idx="1757">
                  <c:v>14.46</c:v>
                </c:pt>
                <c:pt idx="1758">
                  <c:v>14.45</c:v>
                </c:pt>
                <c:pt idx="1759">
                  <c:v>16.7</c:v>
                </c:pt>
                <c:pt idx="1760">
                  <c:v>15.75</c:v>
                </c:pt>
                <c:pt idx="1761">
                  <c:v>14.98</c:v>
                </c:pt>
                <c:pt idx="1762">
                  <c:v>15.05</c:v>
                </c:pt>
                <c:pt idx="1763">
                  <c:v>16.05</c:v>
                </c:pt>
                <c:pt idx="1764">
                  <c:v>18.03</c:v>
                </c:pt>
                <c:pt idx="1765">
                  <c:v>17.670000000000002</c:v>
                </c:pt>
                <c:pt idx="1766">
                  <c:v>16.170000000000002</c:v>
                </c:pt>
                <c:pt idx="1767">
                  <c:v>17.079999999999998</c:v>
                </c:pt>
                <c:pt idx="1768">
                  <c:v>17.420000000000002</c:v>
                </c:pt>
                <c:pt idx="1769">
                  <c:v>18.399999999999999</c:v>
                </c:pt>
                <c:pt idx="1770">
                  <c:v>19.399999999999999</c:v>
                </c:pt>
                <c:pt idx="1771">
                  <c:v>19.54</c:v>
                </c:pt>
                <c:pt idx="1772">
                  <c:v>20.94</c:v>
                </c:pt>
                <c:pt idx="1773">
                  <c:v>22.55</c:v>
                </c:pt>
                <c:pt idx="1774">
                  <c:v>24.5</c:v>
                </c:pt>
                <c:pt idx="1775">
                  <c:v>26.83</c:v>
                </c:pt>
                <c:pt idx="1776">
                  <c:v>27.63</c:v>
                </c:pt>
                <c:pt idx="1777">
                  <c:v>23.62</c:v>
                </c:pt>
                <c:pt idx="1778">
                  <c:v>23.47</c:v>
                </c:pt>
                <c:pt idx="1779">
                  <c:v>22.13</c:v>
                </c:pt>
                <c:pt idx="1780">
                  <c:v>22.44</c:v>
                </c:pt>
                <c:pt idx="1781">
                  <c:v>20.14</c:v>
                </c:pt>
                <c:pt idx="1782">
                  <c:v>22.28</c:v>
                </c:pt>
                <c:pt idx="1783">
                  <c:v>21.14</c:v>
                </c:pt>
                <c:pt idx="1784">
                  <c:v>21.35</c:v>
                </c:pt>
                <c:pt idx="1785">
                  <c:v>22.54</c:v>
                </c:pt>
                <c:pt idx="1786">
                  <c:v>24.25</c:v>
                </c:pt>
                <c:pt idx="1787">
                  <c:v>23.2</c:v>
                </c:pt>
                <c:pt idx="1788">
                  <c:v>24.37</c:v>
                </c:pt>
                <c:pt idx="1789">
                  <c:v>26.23</c:v>
                </c:pt>
                <c:pt idx="1790">
                  <c:v>24.9</c:v>
                </c:pt>
                <c:pt idx="1791">
                  <c:v>27.8</c:v>
                </c:pt>
                <c:pt idx="1792">
                  <c:v>25.61</c:v>
                </c:pt>
                <c:pt idx="1793">
                  <c:v>26.09</c:v>
                </c:pt>
                <c:pt idx="1794">
                  <c:v>31.4</c:v>
                </c:pt>
                <c:pt idx="1795">
                  <c:v>28.43</c:v>
                </c:pt>
                <c:pt idx="1796">
                  <c:v>26.05</c:v>
                </c:pt>
                <c:pt idx="1797">
                  <c:v>26.1</c:v>
                </c:pt>
                <c:pt idx="1798">
                  <c:v>30.32</c:v>
                </c:pt>
                <c:pt idx="1799">
                  <c:v>36.020000000000003</c:v>
                </c:pt>
                <c:pt idx="1800">
                  <c:v>40.74</c:v>
                </c:pt>
                <c:pt idx="1801">
                  <c:v>28.03</c:v>
                </c:pt>
                <c:pt idx="1802">
                  <c:v>19.14</c:v>
                </c:pt>
                <c:pt idx="1803">
                  <c:v>15.25</c:v>
                </c:pt>
                <c:pt idx="1804">
                  <c:v>13.79</c:v>
                </c:pt>
                <c:pt idx="1805">
                  <c:v>13.02</c:v>
                </c:pt>
                <c:pt idx="1806">
                  <c:v>12.83</c:v>
                </c:pt>
                <c:pt idx="1807">
                  <c:v>13.49</c:v>
                </c:pt>
                <c:pt idx="1808">
                  <c:v>13.61</c:v>
                </c:pt>
                <c:pt idx="1809">
                  <c:v>13.71</c:v>
                </c:pt>
                <c:pt idx="1810">
                  <c:v>12.23</c:v>
                </c:pt>
                <c:pt idx="1811">
                  <c:v>13.39</c:v>
                </c:pt>
                <c:pt idx="1812">
                  <c:v>13.77</c:v>
                </c:pt>
                <c:pt idx="1813">
                  <c:v>12.51</c:v>
                </c:pt>
                <c:pt idx="1814">
                  <c:v>13</c:v>
                </c:pt>
                <c:pt idx="1815">
                  <c:v>12.56</c:v>
                </c:pt>
                <c:pt idx="1816">
                  <c:v>12.12</c:v>
                </c:pt>
                <c:pt idx="1817">
                  <c:v>12.13</c:v>
                </c:pt>
                <c:pt idx="1818">
                  <c:v>12.5</c:v>
                </c:pt>
                <c:pt idx="1819">
                  <c:v>13.44</c:v>
                </c:pt>
                <c:pt idx="1820">
                  <c:v>15.6</c:v>
                </c:pt>
                <c:pt idx="1821">
                  <c:v>13.74</c:v>
                </c:pt>
                <c:pt idx="1822">
                  <c:v>12.64</c:v>
                </c:pt>
                <c:pt idx="1823">
                  <c:v>12.12</c:v>
                </c:pt>
                <c:pt idx="1824">
                  <c:v>12.22</c:v>
                </c:pt>
                <c:pt idx="1825">
                  <c:v>12.25</c:v>
                </c:pt>
                <c:pt idx="1826">
                  <c:v>11.95</c:v>
                </c:pt>
                <c:pt idx="1827">
                  <c:v>12.11</c:v>
                </c:pt>
                <c:pt idx="1828">
                  <c:v>13.23</c:v>
                </c:pt>
                <c:pt idx="1829">
                  <c:v>13.37</c:v>
                </c:pt>
                <c:pt idx="1830">
                  <c:v>13.9</c:v>
                </c:pt>
                <c:pt idx="1831">
                  <c:v>16.829999999999998</c:v>
                </c:pt>
                <c:pt idx="1832">
                  <c:v>19.97</c:v>
                </c:pt>
                <c:pt idx="1833">
                  <c:v>19.66</c:v>
                </c:pt>
                <c:pt idx="1834">
                  <c:v>16.09</c:v>
                </c:pt>
                <c:pt idx="1835">
                  <c:v>17.010000000000002</c:v>
                </c:pt>
                <c:pt idx="1836">
                  <c:v>16.79</c:v>
                </c:pt>
                <c:pt idx="1837">
                  <c:v>16.09</c:v>
                </c:pt>
                <c:pt idx="1838">
                  <c:v>18.23</c:v>
                </c:pt>
                <c:pt idx="1839">
                  <c:v>18.850000000000001</c:v>
                </c:pt>
                <c:pt idx="1840">
                  <c:v>14.02</c:v>
                </c:pt>
                <c:pt idx="1841">
                  <c:v>14.01</c:v>
                </c:pt>
                <c:pt idx="1842">
                  <c:v>13.26</c:v>
                </c:pt>
                <c:pt idx="1843">
                  <c:v>12.11</c:v>
                </c:pt>
                <c:pt idx="1844">
                  <c:v>12.74</c:v>
                </c:pt>
                <c:pt idx="1845">
                  <c:v>13.96</c:v>
                </c:pt>
                <c:pt idx="1846">
                  <c:v>13.19</c:v>
                </c:pt>
                <c:pt idx="1847">
                  <c:v>14.5</c:v>
                </c:pt>
                <c:pt idx="1848">
                  <c:v>14.81</c:v>
                </c:pt>
                <c:pt idx="1849">
                  <c:v>15.39</c:v>
                </c:pt>
                <c:pt idx="1850">
                  <c:v>13.78</c:v>
                </c:pt>
                <c:pt idx="1851">
                  <c:v>12.85</c:v>
                </c:pt>
                <c:pt idx="1852">
                  <c:v>13.22</c:v>
                </c:pt>
                <c:pt idx="1853">
                  <c:v>14.47</c:v>
                </c:pt>
                <c:pt idx="1854">
                  <c:v>15.29</c:v>
                </c:pt>
                <c:pt idx="1855">
                  <c:v>14.21</c:v>
                </c:pt>
                <c:pt idx="1856">
                  <c:v>14.71</c:v>
                </c:pt>
                <c:pt idx="1857">
                  <c:v>13.66</c:v>
                </c:pt>
                <c:pt idx="1858">
                  <c:v>14.24</c:v>
                </c:pt>
                <c:pt idx="1859">
                  <c:v>13.97</c:v>
                </c:pt>
                <c:pt idx="1860">
                  <c:v>13.84</c:v>
                </c:pt>
                <c:pt idx="1861">
                  <c:v>13.31</c:v>
                </c:pt>
                <c:pt idx="1862">
                  <c:v>13.27</c:v>
                </c:pt>
                <c:pt idx="1863">
                  <c:v>14.06</c:v>
                </c:pt>
                <c:pt idx="1864">
                  <c:v>12.13</c:v>
                </c:pt>
                <c:pt idx="1865">
                  <c:v>12.11</c:v>
                </c:pt>
                <c:pt idx="1866">
                  <c:v>12.88</c:v>
                </c:pt>
                <c:pt idx="1867">
                  <c:v>12.85</c:v>
                </c:pt>
                <c:pt idx="1868">
                  <c:v>12.73</c:v>
                </c:pt>
                <c:pt idx="1869">
                  <c:v>12.38</c:v>
                </c:pt>
                <c:pt idx="1870">
                  <c:v>12.74</c:v>
                </c:pt>
                <c:pt idx="1871">
                  <c:v>13.76</c:v>
                </c:pt>
                <c:pt idx="1872">
                  <c:v>13.86</c:v>
                </c:pt>
                <c:pt idx="1873">
                  <c:v>13.85</c:v>
                </c:pt>
                <c:pt idx="1874">
                  <c:v>12.86</c:v>
                </c:pt>
                <c:pt idx="1875">
                  <c:v>15.13</c:v>
                </c:pt>
                <c:pt idx="1876">
                  <c:v>15.15</c:v>
                </c:pt>
                <c:pt idx="1877">
                  <c:v>14.31</c:v>
                </c:pt>
                <c:pt idx="1878">
                  <c:v>12.85</c:v>
                </c:pt>
                <c:pt idx="1879">
                  <c:v>12.7</c:v>
                </c:pt>
                <c:pt idx="1880">
                  <c:v>14.55</c:v>
                </c:pt>
                <c:pt idx="1881">
                  <c:v>13.39</c:v>
                </c:pt>
                <c:pt idx="1882">
                  <c:v>12.41</c:v>
                </c:pt>
                <c:pt idx="1883">
                  <c:v>13.12</c:v>
                </c:pt>
                <c:pt idx="1884">
                  <c:v>12.29</c:v>
                </c:pt>
                <c:pt idx="1885">
                  <c:v>12.48</c:v>
                </c:pt>
                <c:pt idx="1886">
                  <c:v>12.71</c:v>
                </c:pt>
                <c:pt idx="1887">
                  <c:v>13.25</c:v>
                </c:pt>
                <c:pt idx="1888">
                  <c:v>13.3</c:v>
                </c:pt>
                <c:pt idx="1889">
                  <c:v>13.89</c:v>
                </c:pt>
                <c:pt idx="1890">
                  <c:v>12.6</c:v>
                </c:pt>
                <c:pt idx="1891">
                  <c:v>12.84</c:v>
                </c:pt>
                <c:pt idx="1892">
                  <c:v>13.67</c:v>
                </c:pt>
                <c:pt idx="1893">
                  <c:v>13.94</c:v>
                </c:pt>
                <c:pt idx="1894">
                  <c:v>12.58</c:v>
                </c:pt>
                <c:pt idx="1895">
                  <c:v>13.09</c:v>
                </c:pt>
                <c:pt idx="1896">
                  <c:v>13.98</c:v>
                </c:pt>
                <c:pt idx="1897">
                  <c:v>14.78</c:v>
                </c:pt>
                <c:pt idx="1898">
                  <c:v>14.74</c:v>
                </c:pt>
                <c:pt idx="1899">
                  <c:v>14.67</c:v>
                </c:pt>
                <c:pt idx="1900">
                  <c:v>15.11</c:v>
                </c:pt>
                <c:pt idx="1901">
                  <c:v>15.29</c:v>
                </c:pt>
                <c:pt idx="1902">
                  <c:v>14.51</c:v>
                </c:pt>
                <c:pt idx="1903">
                  <c:v>15.07</c:v>
                </c:pt>
                <c:pt idx="1904">
                  <c:v>15.8</c:v>
                </c:pt>
                <c:pt idx="1905">
                  <c:v>15.44</c:v>
                </c:pt>
                <c:pt idx="1906">
                  <c:v>13.62</c:v>
                </c:pt>
                <c:pt idx="1907">
                  <c:v>13.41</c:v>
                </c:pt>
                <c:pt idx="1908">
                  <c:v>13.02</c:v>
                </c:pt>
                <c:pt idx="1909">
                  <c:v>14.07</c:v>
                </c:pt>
                <c:pt idx="1910">
                  <c:v>13.97</c:v>
                </c:pt>
                <c:pt idx="1911">
                  <c:v>15.66</c:v>
                </c:pt>
                <c:pt idx="1912">
                  <c:v>15.61</c:v>
                </c:pt>
                <c:pt idx="1913">
                  <c:v>16</c:v>
                </c:pt>
                <c:pt idx="1914">
                  <c:v>15.42</c:v>
                </c:pt>
                <c:pt idx="1915">
                  <c:v>16.87</c:v>
                </c:pt>
                <c:pt idx="1916">
                  <c:v>16.690000000000001</c:v>
                </c:pt>
                <c:pt idx="1917">
                  <c:v>15.06</c:v>
                </c:pt>
                <c:pt idx="1918">
                  <c:v>15.2</c:v>
                </c:pt>
                <c:pt idx="1919">
                  <c:v>14.04</c:v>
                </c:pt>
                <c:pt idx="1920">
                  <c:v>14.23</c:v>
                </c:pt>
                <c:pt idx="1921">
                  <c:v>13.86</c:v>
                </c:pt>
                <c:pt idx="1922">
                  <c:v>13.04</c:v>
                </c:pt>
                <c:pt idx="1923">
                  <c:v>13.34</c:v>
                </c:pt>
                <c:pt idx="1924">
                  <c:v>13.91</c:v>
                </c:pt>
                <c:pt idx="1925">
                  <c:v>13.84</c:v>
                </c:pt>
                <c:pt idx="1926">
                  <c:v>13.69</c:v>
                </c:pt>
                <c:pt idx="1927">
                  <c:v>14.56</c:v>
                </c:pt>
                <c:pt idx="1928">
                  <c:v>14.3</c:v>
                </c:pt>
                <c:pt idx="1929">
                  <c:v>15.29</c:v>
                </c:pt>
                <c:pt idx="1930">
                  <c:v>15.45</c:v>
                </c:pt>
                <c:pt idx="1931">
                  <c:v>15.8</c:v>
                </c:pt>
                <c:pt idx="1932">
                  <c:v>14.69</c:v>
                </c:pt>
                <c:pt idx="1933">
                  <c:v>15.34</c:v>
                </c:pt>
                <c:pt idx="1934">
                  <c:v>16.96</c:v>
                </c:pt>
                <c:pt idx="1935">
                  <c:v>17.23</c:v>
                </c:pt>
                <c:pt idx="1936">
                  <c:v>18.55</c:v>
                </c:pt>
                <c:pt idx="1937">
                  <c:v>17.29</c:v>
                </c:pt>
                <c:pt idx="1938">
                  <c:v>16.850000000000001</c:v>
                </c:pt>
                <c:pt idx="1939">
                  <c:v>18.329999999999998</c:v>
                </c:pt>
                <c:pt idx="1940">
                  <c:v>17.329999999999998</c:v>
                </c:pt>
                <c:pt idx="1941">
                  <c:v>19.43</c:v>
                </c:pt>
                <c:pt idx="1942">
                  <c:v>20.97</c:v>
                </c:pt>
                <c:pt idx="1943">
                  <c:v>18.760000000000002</c:v>
                </c:pt>
                <c:pt idx="1944">
                  <c:v>20.440000000000001</c:v>
                </c:pt>
                <c:pt idx="1945">
                  <c:v>17.22</c:v>
                </c:pt>
                <c:pt idx="1946">
                  <c:v>15.52</c:v>
                </c:pt>
                <c:pt idx="1947">
                  <c:v>16.66</c:v>
                </c:pt>
                <c:pt idx="1948">
                  <c:v>16.399999999999999</c:v>
                </c:pt>
                <c:pt idx="1949">
                  <c:v>18.850000000000001</c:v>
                </c:pt>
                <c:pt idx="1950">
                  <c:v>19.89</c:v>
                </c:pt>
                <c:pt idx="1951">
                  <c:v>20.95</c:v>
                </c:pt>
                <c:pt idx="1952">
                  <c:v>22.39</c:v>
                </c:pt>
                <c:pt idx="1953">
                  <c:v>21.48</c:v>
                </c:pt>
                <c:pt idx="1954">
                  <c:v>20.56</c:v>
                </c:pt>
                <c:pt idx="1955">
                  <c:v>19.600000000000001</c:v>
                </c:pt>
                <c:pt idx="1956">
                  <c:v>17.55</c:v>
                </c:pt>
                <c:pt idx="1957">
                  <c:v>17.010000000000002</c:v>
                </c:pt>
                <c:pt idx="1958">
                  <c:v>19.309999999999999</c:v>
                </c:pt>
                <c:pt idx="1959">
                  <c:v>21.12</c:v>
                </c:pt>
                <c:pt idx="1960">
                  <c:v>19.920000000000002</c:v>
                </c:pt>
                <c:pt idx="1961">
                  <c:v>17.79</c:v>
                </c:pt>
                <c:pt idx="1962">
                  <c:v>19.2</c:v>
                </c:pt>
                <c:pt idx="1963">
                  <c:v>15.92</c:v>
                </c:pt>
                <c:pt idx="1964">
                  <c:v>15.06</c:v>
                </c:pt>
                <c:pt idx="1965">
                  <c:v>14.5</c:v>
                </c:pt>
                <c:pt idx="1966">
                  <c:v>14.37</c:v>
                </c:pt>
                <c:pt idx="1967">
                  <c:v>14.8</c:v>
                </c:pt>
                <c:pt idx="1968">
                  <c:v>15.25</c:v>
                </c:pt>
                <c:pt idx="1969">
                  <c:v>16.489999999999998</c:v>
                </c:pt>
                <c:pt idx="1970">
                  <c:v>16.809999999999999</c:v>
                </c:pt>
                <c:pt idx="1971">
                  <c:v>19.440000000000001</c:v>
                </c:pt>
                <c:pt idx="1972">
                  <c:v>23.57</c:v>
                </c:pt>
                <c:pt idx="1973">
                  <c:v>20.420000000000002</c:v>
                </c:pt>
                <c:pt idx="1974">
                  <c:v>21.08</c:v>
                </c:pt>
                <c:pt idx="1975">
                  <c:v>20.079999999999998</c:v>
                </c:pt>
                <c:pt idx="1976">
                  <c:v>18.53</c:v>
                </c:pt>
                <c:pt idx="1977">
                  <c:v>14.89</c:v>
                </c:pt>
                <c:pt idx="1978">
                  <c:v>14.21</c:v>
                </c:pt>
                <c:pt idx="1979">
                  <c:v>11.82</c:v>
                </c:pt>
                <c:pt idx="1980">
                  <c:v>12.38</c:v>
                </c:pt>
                <c:pt idx="1981">
                  <c:v>12.47</c:v>
                </c:pt>
                <c:pt idx="1982">
                  <c:v>12.85</c:v>
                </c:pt>
                <c:pt idx="1983">
                  <c:v>14.29</c:v>
                </c:pt>
                <c:pt idx="1984">
                  <c:v>13.33</c:v>
                </c:pt>
                <c:pt idx="1985">
                  <c:v>12.07</c:v>
                </c:pt>
                <c:pt idx="1986">
                  <c:v>12.25</c:v>
                </c:pt>
                <c:pt idx="1987">
                  <c:v>12.62</c:v>
                </c:pt>
                <c:pt idx="1988">
                  <c:v>12.9</c:v>
                </c:pt>
                <c:pt idx="1989">
                  <c:v>13.58</c:v>
                </c:pt>
                <c:pt idx="1990">
                  <c:v>13.96</c:v>
                </c:pt>
                <c:pt idx="1991">
                  <c:v>13.86</c:v>
                </c:pt>
                <c:pt idx="1992">
                  <c:v>13.99</c:v>
                </c:pt>
                <c:pt idx="1993">
                  <c:v>13.31</c:v>
                </c:pt>
                <c:pt idx="1994">
                  <c:v>13.79</c:v>
                </c:pt>
                <c:pt idx="1995">
                  <c:v>13.02</c:v>
                </c:pt>
                <c:pt idx="1996">
                  <c:v>12.92</c:v>
                </c:pt>
                <c:pt idx="1997">
                  <c:v>12.67</c:v>
                </c:pt>
                <c:pt idx="1998">
                  <c:v>13.12</c:v>
                </c:pt>
                <c:pt idx="1999">
                  <c:v>13.67</c:v>
                </c:pt>
                <c:pt idx="2000">
                  <c:v>14.17</c:v>
                </c:pt>
                <c:pt idx="2001">
                  <c:v>14.89</c:v>
                </c:pt>
                <c:pt idx="2002">
                  <c:v>14.73</c:v>
                </c:pt>
                <c:pt idx="2003">
                  <c:v>14.03</c:v>
                </c:pt>
                <c:pt idx="2004">
                  <c:v>14.52</c:v>
                </c:pt>
                <c:pt idx="2005">
                  <c:v>15.15</c:v>
                </c:pt>
                <c:pt idx="2006">
                  <c:v>14.39</c:v>
                </c:pt>
                <c:pt idx="2007">
                  <c:v>16.04</c:v>
                </c:pt>
                <c:pt idx="2008">
                  <c:v>16.11</c:v>
                </c:pt>
                <c:pt idx="2009">
                  <c:v>16.53</c:v>
                </c:pt>
                <c:pt idx="2010">
                  <c:v>17.87</c:v>
                </c:pt>
                <c:pt idx="2011">
                  <c:v>16.079999999999998</c:v>
                </c:pt>
                <c:pt idx="2012">
                  <c:v>18.57</c:v>
                </c:pt>
                <c:pt idx="2013">
                  <c:v>21.99</c:v>
                </c:pt>
                <c:pt idx="2014">
                  <c:v>25.2</c:v>
                </c:pt>
                <c:pt idx="2015">
                  <c:v>26.25</c:v>
                </c:pt>
                <c:pt idx="2016">
                  <c:v>22.79</c:v>
                </c:pt>
                <c:pt idx="2017">
                  <c:v>24.64</c:v>
                </c:pt>
                <c:pt idx="2018">
                  <c:v>21.24</c:v>
                </c:pt>
                <c:pt idx="2019">
                  <c:v>18.760000000000002</c:v>
                </c:pt>
                <c:pt idx="2020">
                  <c:v>15.11</c:v>
                </c:pt>
                <c:pt idx="2021">
                  <c:v>17.2</c:v>
                </c:pt>
                <c:pt idx="2022">
                  <c:v>15.46</c:v>
                </c:pt>
                <c:pt idx="2023">
                  <c:v>14.55</c:v>
                </c:pt>
                <c:pt idx="2024">
                  <c:v>16.16</c:v>
                </c:pt>
                <c:pt idx="2025">
                  <c:v>16.71</c:v>
                </c:pt>
                <c:pt idx="2026">
                  <c:v>16.309999999999999</c:v>
                </c:pt>
                <c:pt idx="2027">
                  <c:v>15.98</c:v>
                </c:pt>
                <c:pt idx="2028">
                  <c:v>14.85</c:v>
                </c:pt>
                <c:pt idx="2029">
                  <c:v>15.64</c:v>
                </c:pt>
                <c:pt idx="2030">
                  <c:v>13.27</c:v>
                </c:pt>
                <c:pt idx="2031">
                  <c:v>14.93</c:v>
                </c:pt>
                <c:pt idx="2032">
                  <c:v>13.69</c:v>
                </c:pt>
                <c:pt idx="2033">
                  <c:v>12.11</c:v>
                </c:pt>
                <c:pt idx="2034">
                  <c:v>12.03</c:v>
                </c:pt>
                <c:pt idx="2035">
                  <c:v>12.65</c:v>
                </c:pt>
                <c:pt idx="2036">
                  <c:v>12.73</c:v>
                </c:pt>
                <c:pt idx="2037">
                  <c:v>14.12</c:v>
                </c:pt>
                <c:pt idx="2038">
                  <c:v>13.31</c:v>
                </c:pt>
                <c:pt idx="2039">
                  <c:v>12.8</c:v>
                </c:pt>
                <c:pt idx="2040">
                  <c:v>12.88</c:v>
                </c:pt>
                <c:pt idx="2041">
                  <c:v>13.5</c:v>
                </c:pt>
                <c:pt idx="2042">
                  <c:v>12.66</c:v>
                </c:pt>
                <c:pt idx="2043">
                  <c:v>12.09</c:v>
                </c:pt>
                <c:pt idx="2044">
                  <c:v>12.64</c:v>
                </c:pt>
                <c:pt idx="2045">
                  <c:v>12.36</c:v>
                </c:pt>
                <c:pt idx="2046">
                  <c:v>12.25</c:v>
                </c:pt>
                <c:pt idx="2047">
                  <c:v>11.98</c:v>
                </c:pt>
                <c:pt idx="2048">
                  <c:v>12.05</c:v>
                </c:pt>
                <c:pt idx="2049">
                  <c:v>11.78</c:v>
                </c:pt>
                <c:pt idx="2050">
                  <c:v>11.63</c:v>
                </c:pt>
                <c:pt idx="2051">
                  <c:v>11.7</c:v>
                </c:pt>
                <c:pt idx="2052">
                  <c:v>11.47</c:v>
                </c:pt>
                <c:pt idx="2053">
                  <c:v>11.76</c:v>
                </c:pt>
                <c:pt idx="2054">
                  <c:v>11.78</c:v>
                </c:pt>
                <c:pt idx="2055">
                  <c:v>12.21</c:v>
                </c:pt>
                <c:pt idx="2056">
                  <c:v>12.32</c:v>
                </c:pt>
                <c:pt idx="2057">
                  <c:v>13.15</c:v>
                </c:pt>
                <c:pt idx="2058">
                  <c:v>12.42</c:v>
                </c:pt>
                <c:pt idx="2059">
                  <c:v>12.9</c:v>
                </c:pt>
                <c:pt idx="2060">
                  <c:v>14.13</c:v>
                </c:pt>
                <c:pt idx="2061">
                  <c:v>14.23</c:v>
                </c:pt>
                <c:pt idx="2062">
                  <c:v>15.77</c:v>
                </c:pt>
                <c:pt idx="2063">
                  <c:v>16.66</c:v>
                </c:pt>
                <c:pt idx="2064">
                  <c:v>16.37</c:v>
                </c:pt>
                <c:pt idx="2065">
                  <c:v>16.87</c:v>
                </c:pt>
                <c:pt idx="2066">
                  <c:v>15.12</c:v>
                </c:pt>
                <c:pt idx="2067">
                  <c:v>17.03</c:v>
                </c:pt>
                <c:pt idx="2068">
                  <c:v>16.95</c:v>
                </c:pt>
                <c:pt idx="2069">
                  <c:v>13.33</c:v>
                </c:pt>
                <c:pt idx="2070">
                  <c:v>13.28</c:v>
                </c:pt>
                <c:pt idx="2071">
                  <c:v>12.56</c:v>
                </c:pt>
                <c:pt idx="2072">
                  <c:v>12.69</c:v>
                </c:pt>
                <c:pt idx="2073">
                  <c:v>11.84</c:v>
                </c:pt>
                <c:pt idx="2074">
                  <c:v>11.52</c:v>
                </c:pt>
                <c:pt idx="2075">
                  <c:v>12.24</c:v>
                </c:pt>
                <c:pt idx="2076">
                  <c:v>12.81</c:v>
                </c:pt>
                <c:pt idx="2077">
                  <c:v>12.06</c:v>
                </c:pt>
                <c:pt idx="2078">
                  <c:v>14.54</c:v>
                </c:pt>
                <c:pt idx="2079">
                  <c:v>11</c:v>
                </c:pt>
                <c:pt idx="2080">
                  <c:v>11.96</c:v>
                </c:pt>
                <c:pt idx="2081">
                  <c:v>11.82</c:v>
                </c:pt>
                <c:pt idx="2082">
                  <c:v>12.08</c:v>
                </c:pt>
                <c:pt idx="2083">
                  <c:v>12.59</c:v>
                </c:pt>
                <c:pt idx="2084">
                  <c:v>11.65</c:v>
                </c:pt>
                <c:pt idx="2085">
                  <c:v>11.98</c:v>
                </c:pt>
                <c:pt idx="2086">
                  <c:v>11.33</c:v>
                </c:pt>
                <c:pt idx="2087">
                  <c:v>10.32</c:v>
                </c:pt>
                <c:pt idx="2088">
                  <c:v>10.82</c:v>
                </c:pt>
                <c:pt idx="2089">
                  <c:v>11.15</c:v>
                </c:pt>
                <c:pt idx="2090">
                  <c:v>11.57</c:v>
                </c:pt>
                <c:pt idx="2091">
                  <c:v>11.26</c:v>
                </c:pt>
                <c:pt idx="2092">
                  <c:v>11.63</c:v>
                </c:pt>
                <c:pt idx="2093">
                  <c:v>11.59</c:v>
                </c:pt>
                <c:pt idx="2094">
                  <c:v>12.13</c:v>
                </c:pt>
                <c:pt idx="2095">
                  <c:v>10.98</c:v>
                </c:pt>
                <c:pt idx="2096">
                  <c:v>10.85</c:v>
                </c:pt>
                <c:pt idx="2097">
                  <c:v>10.62</c:v>
                </c:pt>
                <c:pt idx="2098">
                  <c:v>10.61</c:v>
                </c:pt>
                <c:pt idx="2099">
                  <c:v>12.06</c:v>
                </c:pt>
                <c:pt idx="2100">
                  <c:v>12.65</c:v>
                </c:pt>
                <c:pt idx="2101">
                  <c:v>12.18</c:v>
                </c:pt>
                <c:pt idx="2102">
                  <c:v>12.56</c:v>
                </c:pt>
                <c:pt idx="2103">
                  <c:v>11.6</c:v>
                </c:pt>
                <c:pt idx="2104">
                  <c:v>10.99</c:v>
                </c:pt>
                <c:pt idx="2105">
                  <c:v>11.15</c:v>
                </c:pt>
                <c:pt idx="2106">
                  <c:v>10.73</c:v>
                </c:pt>
                <c:pt idx="2107">
                  <c:v>11.68</c:v>
                </c:pt>
                <c:pt idx="2108">
                  <c:v>12.08</c:v>
                </c:pt>
                <c:pt idx="2109">
                  <c:v>11.87</c:v>
                </c:pt>
                <c:pt idx="2110">
                  <c:v>11.58</c:v>
                </c:pt>
                <c:pt idx="2111">
                  <c:v>11.4</c:v>
                </c:pt>
                <c:pt idx="2112">
                  <c:v>11.57</c:v>
                </c:pt>
                <c:pt idx="2113">
                  <c:v>11.68</c:v>
                </c:pt>
                <c:pt idx="2114">
                  <c:v>11.51</c:v>
                </c:pt>
                <c:pt idx="2115">
                  <c:v>11.36</c:v>
                </c:pt>
                <c:pt idx="2116">
                  <c:v>12.03</c:v>
                </c:pt>
                <c:pt idx="2117">
                  <c:v>11.91</c:v>
                </c:pt>
                <c:pt idx="2118">
                  <c:v>12.96</c:v>
                </c:pt>
                <c:pt idx="2119">
                  <c:v>12.42</c:v>
                </c:pt>
                <c:pt idx="2120">
                  <c:v>12.44</c:v>
                </c:pt>
                <c:pt idx="2121">
                  <c:v>13.17</c:v>
                </c:pt>
                <c:pt idx="2122">
                  <c:v>12.17</c:v>
                </c:pt>
                <c:pt idx="2123">
                  <c:v>12.13</c:v>
                </c:pt>
                <c:pt idx="2124">
                  <c:v>12.23</c:v>
                </c:pt>
                <c:pt idx="2125">
                  <c:v>12.92</c:v>
                </c:pt>
                <c:pt idx="2126">
                  <c:v>13.43</c:v>
                </c:pt>
                <c:pt idx="2127">
                  <c:v>13.4</c:v>
                </c:pt>
                <c:pt idx="2128">
                  <c:v>13.8</c:v>
                </c:pt>
                <c:pt idx="2129">
                  <c:v>13.29</c:v>
                </c:pt>
                <c:pt idx="2130">
                  <c:v>12.91</c:v>
                </c:pt>
                <c:pt idx="2131">
                  <c:v>13.25</c:v>
                </c:pt>
                <c:pt idx="2132">
                  <c:v>13.41</c:v>
                </c:pt>
                <c:pt idx="2133">
                  <c:v>13.71</c:v>
                </c:pt>
                <c:pt idx="2134">
                  <c:v>13.97</c:v>
                </c:pt>
                <c:pt idx="2135">
                  <c:v>14.06</c:v>
                </c:pt>
                <c:pt idx="2136">
                  <c:v>13.32</c:v>
                </c:pt>
                <c:pt idx="2137">
                  <c:v>13.27</c:v>
                </c:pt>
                <c:pt idx="2138">
                  <c:v>13.19</c:v>
                </c:pt>
                <c:pt idx="2139">
                  <c:v>13.25</c:v>
                </c:pt>
                <c:pt idx="2140">
                  <c:v>13.36</c:v>
                </c:pt>
                <c:pt idx="2141">
                  <c:v>14.18</c:v>
                </c:pt>
                <c:pt idx="2142">
                  <c:v>15.61</c:v>
                </c:pt>
                <c:pt idx="2143">
                  <c:v>16.11</c:v>
                </c:pt>
                <c:pt idx="2144">
                  <c:v>17.03</c:v>
                </c:pt>
                <c:pt idx="2145">
                  <c:v>15.89</c:v>
                </c:pt>
                <c:pt idx="2146">
                  <c:v>13.82</c:v>
                </c:pt>
                <c:pt idx="2147">
                  <c:v>14.89</c:v>
                </c:pt>
                <c:pt idx="2148">
                  <c:v>15.57</c:v>
                </c:pt>
                <c:pt idx="2149">
                  <c:v>13.96</c:v>
                </c:pt>
                <c:pt idx="2150">
                  <c:v>13.37</c:v>
                </c:pt>
                <c:pt idx="2151">
                  <c:v>13.09</c:v>
                </c:pt>
                <c:pt idx="2152">
                  <c:v>13.1</c:v>
                </c:pt>
                <c:pt idx="2153">
                  <c:v>13.88</c:v>
                </c:pt>
                <c:pt idx="2154">
                  <c:v>14.41</c:v>
                </c:pt>
                <c:pt idx="2155">
                  <c:v>14.62</c:v>
                </c:pt>
                <c:pt idx="2156">
                  <c:v>14.93</c:v>
                </c:pt>
                <c:pt idx="2157">
                  <c:v>14.02</c:v>
                </c:pt>
                <c:pt idx="2158">
                  <c:v>15.09</c:v>
                </c:pt>
                <c:pt idx="2159">
                  <c:v>15</c:v>
                </c:pt>
                <c:pt idx="2160">
                  <c:v>14.52</c:v>
                </c:pt>
                <c:pt idx="2161">
                  <c:v>15.12</c:v>
                </c:pt>
                <c:pt idx="2162">
                  <c:v>14.52</c:v>
                </c:pt>
                <c:pt idx="2163">
                  <c:v>15.64</c:v>
                </c:pt>
                <c:pt idx="2164">
                  <c:v>17.82</c:v>
                </c:pt>
                <c:pt idx="2165">
                  <c:v>16.22</c:v>
                </c:pt>
                <c:pt idx="2166">
                  <c:v>14.47</c:v>
                </c:pt>
                <c:pt idx="2167">
                  <c:v>14.8</c:v>
                </c:pt>
                <c:pt idx="2168">
                  <c:v>14.2</c:v>
                </c:pt>
                <c:pt idx="2169">
                  <c:v>14.11</c:v>
                </c:pt>
                <c:pt idx="2170">
                  <c:v>14.21</c:v>
                </c:pt>
                <c:pt idx="2171">
                  <c:v>13.89</c:v>
                </c:pt>
                <c:pt idx="2172">
                  <c:v>14.1</c:v>
                </c:pt>
                <c:pt idx="2173">
                  <c:v>16</c:v>
                </c:pt>
                <c:pt idx="2174">
                  <c:v>14</c:v>
                </c:pt>
                <c:pt idx="2175">
                  <c:v>14.04</c:v>
                </c:pt>
                <c:pt idx="2176">
                  <c:v>14.35</c:v>
                </c:pt>
                <c:pt idx="2177">
                  <c:v>13.67</c:v>
                </c:pt>
                <c:pt idx="2178">
                  <c:v>14.23</c:v>
                </c:pt>
                <c:pt idx="2179">
                  <c:v>14.68</c:v>
                </c:pt>
                <c:pt idx="2180">
                  <c:v>14.79</c:v>
                </c:pt>
                <c:pt idx="2181">
                  <c:v>15.5</c:v>
                </c:pt>
                <c:pt idx="2182">
                  <c:v>13.87</c:v>
                </c:pt>
                <c:pt idx="2183">
                  <c:v>13.57</c:v>
                </c:pt>
                <c:pt idx="2184">
                  <c:v>14.14</c:v>
                </c:pt>
                <c:pt idx="2185">
                  <c:v>14.3</c:v>
                </c:pt>
                <c:pt idx="2186">
                  <c:v>14.51</c:v>
                </c:pt>
                <c:pt idx="2187">
                  <c:v>15.26</c:v>
                </c:pt>
                <c:pt idx="2188">
                  <c:v>15.29</c:v>
                </c:pt>
                <c:pt idx="2189">
                  <c:v>17.23</c:v>
                </c:pt>
                <c:pt idx="2190">
                  <c:v>19.95</c:v>
                </c:pt>
                <c:pt idx="2191">
                  <c:v>19.11</c:v>
                </c:pt>
                <c:pt idx="2192">
                  <c:v>21.44</c:v>
                </c:pt>
                <c:pt idx="2193">
                  <c:v>18.41</c:v>
                </c:pt>
                <c:pt idx="2194">
                  <c:v>17.29</c:v>
                </c:pt>
                <c:pt idx="2195">
                  <c:v>17.350000000000001</c:v>
                </c:pt>
                <c:pt idx="2196">
                  <c:v>15.8</c:v>
                </c:pt>
                <c:pt idx="2197">
                  <c:v>17.420000000000002</c:v>
                </c:pt>
                <c:pt idx="2198">
                  <c:v>18.14</c:v>
                </c:pt>
                <c:pt idx="2199">
                  <c:v>13.77</c:v>
                </c:pt>
                <c:pt idx="2200">
                  <c:v>12.84</c:v>
                </c:pt>
                <c:pt idx="2201">
                  <c:v>12.87</c:v>
                </c:pt>
                <c:pt idx="2202">
                  <c:v>12.44</c:v>
                </c:pt>
                <c:pt idx="2203">
                  <c:v>12.53</c:v>
                </c:pt>
                <c:pt idx="2204">
                  <c:v>12.28</c:v>
                </c:pt>
                <c:pt idx="2205">
                  <c:v>12.28</c:v>
                </c:pt>
                <c:pt idx="2206">
                  <c:v>13.28</c:v>
                </c:pt>
                <c:pt idx="2207">
                  <c:v>12.14</c:v>
                </c:pt>
                <c:pt idx="2208">
                  <c:v>12.89</c:v>
                </c:pt>
                <c:pt idx="2209">
                  <c:v>12.87</c:v>
                </c:pt>
                <c:pt idx="2210">
                  <c:v>12.92</c:v>
                </c:pt>
                <c:pt idx="2211">
                  <c:v>13.55</c:v>
                </c:pt>
                <c:pt idx="2212">
                  <c:v>13.76</c:v>
                </c:pt>
                <c:pt idx="2213">
                  <c:v>14.23</c:v>
                </c:pt>
                <c:pt idx="2214">
                  <c:v>13.72</c:v>
                </c:pt>
                <c:pt idx="2215">
                  <c:v>13.56</c:v>
                </c:pt>
                <c:pt idx="2216">
                  <c:v>12.46</c:v>
                </c:pt>
                <c:pt idx="2217">
                  <c:v>12.33</c:v>
                </c:pt>
                <c:pt idx="2218">
                  <c:v>12.48</c:v>
                </c:pt>
                <c:pt idx="2219">
                  <c:v>13.04</c:v>
                </c:pt>
                <c:pt idx="2220">
                  <c:v>13.79</c:v>
                </c:pt>
                <c:pt idx="2221">
                  <c:v>14.15</c:v>
                </c:pt>
                <c:pt idx="2222">
                  <c:v>13.8</c:v>
                </c:pt>
                <c:pt idx="2223">
                  <c:v>16.21</c:v>
                </c:pt>
                <c:pt idx="2224">
                  <c:v>16.03</c:v>
                </c:pt>
                <c:pt idx="2225">
                  <c:v>15.76</c:v>
                </c:pt>
                <c:pt idx="2226">
                  <c:v>15.54</c:v>
                </c:pt>
                <c:pt idx="2227">
                  <c:v>15.42</c:v>
                </c:pt>
                <c:pt idx="2228">
                  <c:v>13.91</c:v>
                </c:pt>
                <c:pt idx="2229">
                  <c:v>13.49</c:v>
                </c:pt>
                <c:pt idx="2230">
                  <c:v>13.79</c:v>
                </c:pt>
                <c:pt idx="2231">
                  <c:v>15.08</c:v>
                </c:pt>
                <c:pt idx="2232">
                  <c:v>14.7</c:v>
                </c:pt>
                <c:pt idx="2233">
                  <c:v>14.55</c:v>
                </c:pt>
                <c:pt idx="2234">
                  <c:v>14.23</c:v>
                </c:pt>
                <c:pt idx="2235">
                  <c:v>13.7</c:v>
                </c:pt>
                <c:pt idx="2236">
                  <c:v>12.98</c:v>
                </c:pt>
                <c:pt idx="2237">
                  <c:v>12.81</c:v>
                </c:pt>
                <c:pt idx="2238">
                  <c:v>12.79</c:v>
                </c:pt>
                <c:pt idx="2239">
                  <c:v>12.26</c:v>
                </c:pt>
                <c:pt idx="2240">
                  <c:v>12.66</c:v>
                </c:pt>
                <c:pt idx="2241">
                  <c:v>13.4</c:v>
                </c:pt>
                <c:pt idx="2242">
                  <c:v>13.39</c:v>
                </c:pt>
                <c:pt idx="2243">
                  <c:v>13.1</c:v>
                </c:pt>
                <c:pt idx="2244">
                  <c:v>12.19</c:v>
                </c:pt>
                <c:pt idx="2245">
                  <c:v>12.37</c:v>
                </c:pt>
                <c:pt idx="2246">
                  <c:v>12.52</c:v>
                </c:pt>
                <c:pt idx="2247">
                  <c:v>12.82</c:v>
                </c:pt>
                <c:pt idx="2248">
                  <c:v>12.53</c:v>
                </c:pt>
                <c:pt idx="2249">
                  <c:v>12.9</c:v>
                </c:pt>
                <c:pt idx="2250">
                  <c:v>13.91</c:v>
                </c:pt>
                <c:pt idx="2251">
                  <c:v>12.67</c:v>
                </c:pt>
                <c:pt idx="2252">
                  <c:v>13.27</c:v>
                </c:pt>
                <c:pt idx="2253">
                  <c:v>12.93</c:v>
                </c:pt>
                <c:pt idx="2254">
                  <c:v>13.28</c:v>
                </c:pt>
                <c:pt idx="2255">
                  <c:v>13.75</c:v>
                </c:pt>
                <c:pt idx="2256">
                  <c:v>13.65</c:v>
                </c:pt>
                <c:pt idx="2257">
                  <c:v>13.41</c:v>
                </c:pt>
                <c:pt idx="2258">
                  <c:v>13.31</c:v>
                </c:pt>
                <c:pt idx="2259">
                  <c:v>13.09</c:v>
                </c:pt>
                <c:pt idx="2260">
                  <c:v>13.2</c:v>
                </c:pt>
                <c:pt idx="2261">
                  <c:v>13.42</c:v>
                </c:pt>
                <c:pt idx="2262">
                  <c:v>13.33</c:v>
                </c:pt>
                <c:pt idx="2263">
                  <c:v>13.16</c:v>
                </c:pt>
                <c:pt idx="2264">
                  <c:v>13.04</c:v>
                </c:pt>
                <c:pt idx="2265">
                  <c:v>13.48</c:v>
                </c:pt>
                <c:pt idx="2266">
                  <c:v>14.71</c:v>
                </c:pt>
                <c:pt idx="2267">
                  <c:v>18.66</c:v>
                </c:pt>
                <c:pt idx="2268">
                  <c:v>16.07</c:v>
                </c:pt>
                <c:pt idx="2269">
                  <c:v>15.72</c:v>
                </c:pt>
                <c:pt idx="2270">
                  <c:v>16.48</c:v>
                </c:pt>
                <c:pt idx="2271">
                  <c:v>19.600000000000001</c:v>
                </c:pt>
                <c:pt idx="2272">
                  <c:v>20.34</c:v>
                </c:pt>
                <c:pt idx="2273">
                  <c:v>19.41</c:v>
                </c:pt>
                <c:pt idx="2274">
                  <c:v>16.739999999999998</c:v>
                </c:pt>
                <c:pt idx="2275">
                  <c:v>17.670000000000002</c:v>
                </c:pt>
                <c:pt idx="2276">
                  <c:v>16.600000000000001</c:v>
                </c:pt>
                <c:pt idx="2277">
                  <c:v>15.54</c:v>
                </c:pt>
                <c:pt idx="2278">
                  <c:v>16.600000000000001</c:v>
                </c:pt>
                <c:pt idx="2279">
                  <c:v>15.46</c:v>
                </c:pt>
                <c:pt idx="2280">
                  <c:v>14.06</c:v>
                </c:pt>
                <c:pt idx="2281">
                  <c:v>14.01</c:v>
                </c:pt>
                <c:pt idx="2282">
                  <c:v>14.08</c:v>
                </c:pt>
                <c:pt idx="2283">
                  <c:v>14.31</c:v>
                </c:pt>
                <c:pt idx="2284">
                  <c:v>13.12</c:v>
                </c:pt>
                <c:pt idx="2285">
                  <c:v>13.16</c:v>
                </c:pt>
                <c:pt idx="2286">
                  <c:v>13.59</c:v>
                </c:pt>
                <c:pt idx="2287">
                  <c:v>14.53</c:v>
                </c:pt>
                <c:pt idx="2288">
                  <c:v>14.38</c:v>
                </c:pt>
                <c:pt idx="2289">
                  <c:v>14.16</c:v>
                </c:pt>
                <c:pt idx="2290">
                  <c:v>14.29</c:v>
                </c:pt>
                <c:pt idx="2291">
                  <c:v>13.82</c:v>
                </c:pt>
                <c:pt idx="2292">
                  <c:v>14.53</c:v>
                </c:pt>
                <c:pt idx="2293">
                  <c:v>15.63</c:v>
                </c:pt>
                <c:pt idx="2294">
                  <c:v>15.85</c:v>
                </c:pt>
                <c:pt idx="2295">
                  <c:v>15.77</c:v>
                </c:pt>
                <c:pt idx="2296">
                  <c:v>15.88</c:v>
                </c:pt>
                <c:pt idx="2297">
                  <c:v>16.61</c:v>
                </c:pt>
                <c:pt idx="2298">
                  <c:v>17.010000000000002</c:v>
                </c:pt>
                <c:pt idx="2299">
                  <c:v>16.809999999999999</c:v>
                </c:pt>
                <c:pt idx="2300">
                  <c:v>16.489999999999998</c:v>
                </c:pt>
                <c:pt idx="2301">
                  <c:v>16.77</c:v>
                </c:pt>
                <c:pt idx="2302">
                  <c:v>14.99</c:v>
                </c:pt>
                <c:pt idx="2303">
                  <c:v>13.98</c:v>
                </c:pt>
                <c:pt idx="2304">
                  <c:v>14.76</c:v>
                </c:pt>
                <c:pt idx="2305">
                  <c:v>15.94</c:v>
                </c:pt>
                <c:pt idx="2306">
                  <c:v>14.91</c:v>
                </c:pt>
                <c:pt idx="2307">
                  <c:v>15.1</c:v>
                </c:pt>
                <c:pt idx="2308">
                  <c:v>14.37</c:v>
                </c:pt>
                <c:pt idx="2309">
                  <c:v>14.73</c:v>
                </c:pt>
                <c:pt idx="2310">
                  <c:v>13.04</c:v>
                </c:pt>
                <c:pt idx="2311">
                  <c:v>12.31</c:v>
                </c:pt>
                <c:pt idx="2312">
                  <c:v>12.81</c:v>
                </c:pt>
                <c:pt idx="2313">
                  <c:v>13.41</c:v>
                </c:pt>
                <c:pt idx="2314">
                  <c:v>12.73</c:v>
                </c:pt>
                <c:pt idx="2315">
                  <c:v>12.98</c:v>
                </c:pt>
                <c:pt idx="2316">
                  <c:v>12.72</c:v>
                </c:pt>
                <c:pt idx="2317">
                  <c:v>11.84</c:v>
                </c:pt>
                <c:pt idx="2318">
                  <c:v>11.98</c:v>
                </c:pt>
                <c:pt idx="2319">
                  <c:v>12.94</c:v>
                </c:pt>
                <c:pt idx="2320">
                  <c:v>13.45</c:v>
                </c:pt>
                <c:pt idx="2321">
                  <c:v>13.39</c:v>
                </c:pt>
                <c:pt idx="2322">
                  <c:v>13.39</c:v>
                </c:pt>
                <c:pt idx="2323">
                  <c:v>12.72</c:v>
                </c:pt>
                <c:pt idx="2324">
                  <c:v>12.97</c:v>
                </c:pt>
                <c:pt idx="2325">
                  <c:v>13.18</c:v>
                </c:pt>
                <c:pt idx="2326">
                  <c:v>12.66</c:v>
                </c:pt>
                <c:pt idx="2327">
                  <c:v>12.29</c:v>
                </c:pt>
                <c:pt idx="2328">
                  <c:v>12.54</c:v>
                </c:pt>
                <c:pt idx="2329">
                  <c:v>13.77</c:v>
                </c:pt>
                <c:pt idx="2330">
                  <c:v>13.78</c:v>
                </c:pt>
                <c:pt idx="2331">
                  <c:v>14.42</c:v>
                </c:pt>
                <c:pt idx="2332">
                  <c:v>13.79</c:v>
                </c:pt>
                <c:pt idx="2333">
                  <c:v>13.84</c:v>
                </c:pt>
                <c:pt idx="2334">
                  <c:v>14.01</c:v>
                </c:pt>
                <c:pt idx="2335">
                  <c:v>14.21</c:v>
                </c:pt>
                <c:pt idx="2336">
                  <c:v>14.35</c:v>
                </c:pt>
                <c:pt idx="2337">
                  <c:v>14.78</c:v>
                </c:pt>
                <c:pt idx="2338">
                  <c:v>14.89</c:v>
                </c:pt>
                <c:pt idx="2339">
                  <c:v>16.2</c:v>
                </c:pt>
                <c:pt idx="2340">
                  <c:v>16.440000000000001</c:v>
                </c:pt>
                <c:pt idx="2341">
                  <c:v>16.37</c:v>
                </c:pt>
                <c:pt idx="2342">
                  <c:v>16.86</c:v>
                </c:pt>
                <c:pt idx="2343">
                  <c:v>16.86</c:v>
                </c:pt>
                <c:pt idx="2344">
                  <c:v>17.21</c:v>
                </c:pt>
                <c:pt idx="2345">
                  <c:v>18.47</c:v>
                </c:pt>
                <c:pt idx="2346">
                  <c:v>20.11</c:v>
                </c:pt>
                <c:pt idx="2347">
                  <c:v>18.899999999999999</c:v>
                </c:pt>
                <c:pt idx="2348">
                  <c:v>20.49</c:v>
                </c:pt>
                <c:pt idx="2349">
                  <c:v>16.64</c:v>
                </c:pt>
                <c:pt idx="2350">
                  <c:v>16.61</c:v>
                </c:pt>
                <c:pt idx="2351">
                  <c:v>16.8</c:v>
                </c:pt>
                <c:pt idx="2352">
                  <c:v>17.149999999999999</c:v>
                </c:pt>
                <c:pt idx="2353">
                  <c:v>16.41</c:v>
                </c:pt>
                <c:pt idx="2354">
                  <c:v>18.59</c:v>
                </c:pt>
                <c:pt idx="2355">
                  <c:v>17.07</c:v>
                </c:pt>
                <c:pt idx="2356">
                  <c:v>15.44</c:v>
                </c:pt>
                <c:pt idx="2357">
                  <c:v>15.14</c:v>
                </c:pt>
                <c:pt idx="2358">
                  <c:v>16.63</c:v>
                </c:pt>
                <c:pt idx="2359">
                  <c:v>17.5</c:v>
                </c:pt>
                <c:pt idx="2360">
                  <c:v>16.27</c:v>
                </c:pt>
                <c:pt idx="2361">
                  <c:v>16.28</c:v>
                </c:pt>
                <c:pt idx="2362">
                  <c:v>16.3</c:v>
                </c:pt>
                <c:pt idx="2363">
                  <c:v>14.53</c:v>
                </c:pt>
                <c:pt idx="2364">
                  <c:v>14.83</c:v>
                </c:pt>
                <c:pt idx="2365">
                  <c:v>14.48</c:v>
                </c:pt>
                <c:pt idx="2366">
                  <c:v>13.99</c:v>
                </c:pt>
                <c:pt idx="2367">
                  <c:v>14.07</c:v>
                </c:pt>
                <c:pt idx="2368">
                  <c:v>13.82</c:v>
                </c:pt>
                <c:pt idx="2369">
                  <c:v>13.37</c:v>
                </c:pt>
                <c:pt idx="2370">
                  <c:v>13.02</c:v>
                </c:pt>
                <c:pt idx="2371">
                  <c:v>12.45</c:v>
                </c:pt>
                <c:pt idx="2372">
                  <c:v>13.07</c:v>
                </c:pt>
                <c:pt idx="2373">
                  <c:v>12.81</c:v>
                </c:pt>
                <c:pt idx="2374">
                  <c:v>12.77</c:v>
                </c:pt>
                <c:pt idx="2375">
                  <c:v>12.55</c:v>
                </c:pt>
                <c:pt idx="2376">
                  <c:v>12.59</c:v>
                </c:pt>
                <c:pt idx="2377">
                  <c:v>13.13</c:v>
                </c:pt>
                <c:pt idx="2378">
                  <c:v>12.66</c:v>
                </c:pt>
                <c:pt idx="2379">
                  <c:v>12.83</c:v>
                </c:pt>
                <c:pt idx="2380">
                  <c:v>12.66</c:v>
                </c:pt>
                <c:pt idx="2381">
                  <c:v>12.85</c:v>
                </c:pt>
                <c:pt idx="2382">
                  <c:v>13.59</c:v>
                </c:pt>
                <c:pt idx="2383">
                  <c:v>14.49</c:v>
                </c:pt>
                <c:pt idx="2384">
                  <c:v>13.52</c:v>
                </c:pt>
                <c:pt idx="2385">
                  <c:v>13.71</c:v>
                </c:pt>
                <c:pt idx="2386">
                  <c:v>13.61</c:v>
                </c:pt>
                <c:pt idx="2387">
                  <c:v>13.62</c:v>
                </c:pt>
                <c:pt idx="2388">
                  <c:v>13.61</c:v>
                </c:pt>
                <c:pt idx="2389">
                  <c:v>13.48</c:v>
                </c:pt>
                <c:pt idx="2390">
                  <c:v>14.39</c:v>
                </c:pt>
                <c:pt idx="2391">
                  <c:v>14.97</c:v>
                </c:pt>
                <c:pt idx="2392">
                  <c:v>17.559999999999999</c:v>
                </c:pt>
                <c:pt idx="2393">
                  <c:v>16.510000000000002</c:v>
                </c:pt>
                <c:pt idx="2394">
                  <c:v>13.96</c:v>
                </c:pt>
                <c:pt idx="2395">
                  <c:v>17.27</c:v>
                </c:pt>
                <c:pt idx="2396">
                  <c:v>12.06</c:v>
                </c:pt>
                <c:pt idx="2397">
                  <c:v>12.24</c:v>
                </c:pt>
                <c:pt idx="2398">
                  <c:v>12.36</c:v>
                </c:pt>
                <c:pt idx="2399">
                  <c:v>12.84</c:v>
                </c:pt>
                <c:pt idx="2400">
                  <c:v>13.19</c:v>
                </c:pt>
                <c:pt idx="2401">
                  <c:v>13.92</c:v>
                </c:pt>
                <c:pt idx="2402">
                  <c:v>13.89</c:v>
                </c:pt>
                <c:pt idx="2403">
                  <c:v>14.21</c:v>
                </c:pt>
                <c:pt idx="2404">
                  <c:v>12.78</c:v>
                </c:pt>
                <c:pt idx="2405">
                  <c:v>13.58</c:v>
                </c:pt>
                <c:pt idx="2406">
                  <c:v>12.7</c:v>
                </c:pt>
                <c:pt idx="2407">
                  <c:v>13.15</c:v>
                </c:pt>
                <c:pt idx="2408">
                  <c:v>12.77</c:v>
                </c:pt>
                <c:pt idx="2409">
                  <c:v>13.74</c:v>
                </c:pt>
                <c:pt idx="2410">
                  <c:v>13.57</c:v>
                </c:pt>
                <c:pt idx="2411">
                  <c:v>13.99</c:v>
                </c:pt>
                <c:pt idx="2412">
                  <c:v>12.67</c:v>
                </c:pt>
                <c:pt idx="2413">
                  <c:v>14.39</c:v>
                </c:pt>
                <c:pt idx="2414">
                  <c:v>13.36</c:v>
                </c:pt>
                <c:pt idx="2415">
                  <c:v>11.3</c:v>
                </c:pt>
                <c:pt idx="2416">
                  <c:v>11.3</c:v>
                </c:pt>
                <c:pt idx="2417">
                  <c:v>11.83</c:v>
                </c:pt>
                <c:pt idx="2418">
                  <c:v>12.27</c:v>
                </c:pt>
                <c:pt idx="2419">
                  <c:v>11.56</c:v>
                </c:pt>
                <c:pt idx="2420">
                  <c:v>12.59</c:v>
                </c:pt>
                <c:pt idx="2421">
                  <c:v>13.06</c:v>
                </c:pt>
                <c:pt idx="2422">
                  <c:v>13.53</c:v>
                </c:pt>
                <c:pt idx="2423">
                  <c:v>13.48</c:v>
                </c:pt>
                <c:pt idx="2424">
                  <c:v>14.01</c:v>
                </c:pt>
                <c:pt idx="2425">
                  <c:v>15.36</c:v>
                </c:pt>
                <c:pt idx="2426">
                  <c:v>15.51</c:v>
                </c:pt>
                <c:pt idx="2427">
                  <c:v>14.73</c:v>
                </c:pt>
                <c:pt idx="2428">
                  <c:v>16.87</c:v>
                </c:pt>
                <c:pt idx="2429">
                  <c:v>18.989999999999998</c:v>
                </c:pt>
                <c:pt idx="2430">
                  <c:v>14.17</c:v>
                </c:pt>
                <c:pt idx="2431">
                  <c:v>15.22</c:v>
                </c:pt>
                <c:pt idx="2432">
                  <c:v>14.68</c:v>
                </c:pt>
                <c:pt idx="2433">
                  <c:v>12.31</c:v>
                </c:pt>
                <c:pt idx="2434">
                  <c:v>12.46</c:v>
                </c:pt>
                <c:pt idx="2435">
                  <c:v>12.66</c:v>
                </c:pt>
                <c:pt idx="2436">
                  <c:v>12.98</c:v>
                </c:pt>
                <c:pt idx="2437">
                  <c:v>12.64</c:v>
                </c:pt>
                <c:pt idx="2438">
                  <c:v>12.94</c:v>
                </c:pt>
                <c:pt idx="2439">
                  <c:v>13.02</c:v>
                </c:pt>
                <c:pt idx="2440">
                  <c:v>13.5</c:v>
                </c:pt>
                <c:pt idx="2441">
                  <c:v>13.41</c:v>
                </c:pt>
                <c:pt idx="2442">
                  <c:v>13.72</c:v>
                </c:pt>
                <c:pt idx="2443">
                  <c:v>14.67</c:v>
                </c:pt>
                <c:pt idx="2444">
                  <c:v>12.9</c:v>
                </c:pt>
                <c:pt idx="2445">
                  <c:v>14.28</c:v>
                </c:pt>
                <c:pt idx="2446">
                  <c:v>14.32</c:v>
                </c:pt>
                <c:pt idx="2447">
                  <c:v>13.31</c:v>
                </c:pt>
                <c:pt idx="2448">
                  <c:v>13.57</c:v>
                </c:pt>
                <c:pt idx="2449">
                  <c:v>12.89</c:v>
                </c:pt>
                <c:pt idx="2450">
                  <c:v>12.69</c:v>
                </c:pt>
                <c:pt idx="2451">
                  <c:v>12.46</c:v>
                </c:pt>
                <c:pt idx="2452">
                  <c:v>12.43</c:v>
                </c:pt>
                <c:pt idx="2453">
                  <c:v>12.46</c:v>
                </c:pt>
                <c:pt idx="2454">
                  <c:v>13.57</c:v>
                </c:pt>
                <c:pt idx="2455">
                  <c:v>13.42</c:v>
                </c:pt>
                <c:pt idx="2456">
                  <c:v>13.55</c:v>
                </c:pt>
                <c:pt idx="2457">
                  <c:v>13.52</c:v>
                </c:pt>
                <c:pt idx="2458">
                  <c:v>13.36</c:v>
                </c:pt>
                <c:pt idx="2459">
                  <c:v>13.49</c:v>
                </c:pt>
                <c:pt idx="2460">
                  <c:v>13.81</c:v>
                </c:pt>
                <c:pt idx="2461">
                  <c:v>13.62</c:v>
                </c:pt>
                <c:pt idx="2462">
                  <c:v>13.79</c:v>
                </c:pt>
                <c:pt idx="2463">
                  <c:v>13.83</c:v>
                </c:pt>
                <c:pt idx="2464">
                  <c:v>14.56</c:v>
                </c:pt>
                <c:pt idx="2465">
                  <c:v>14.68</c:v>
                </c:pt>
                <c:pt idx="2466">
                  <c:v>18.02</c:v>
                </c:pt>
                <c:pt idx="2467">
                  <c:v>22.72</c:v>
                </c:pt>
                <c:pt idx="2468">
                  <c:v>19.47</c:v>
                </c:pt>
                <c:pt idx="2469">
                  <c:v>19.48</c:v>
                </c:pt>
                <c:pt idx="2470">
                  <c:v>17.84</c:v>
                </c:pt>
                <c:pt idx="2471">
                  <c:v>17.84</c:v>
                </c:pt>
                <c:pt idx="2472">
                  <c:v>17.670000000000002</c:v>
                </c:pt>
                <c:pt idx="2473">
                  <c:v>17.36</c:v>
                </c:pt>
                <c:pt idx="2474">
                  <c:v>15.57</c:v>
                </c:pt>
                <c:pt idx="2475">
                  <c:v>16.34</c:v>
                </c:pt>
                <c:pt idx="2476">
                  <c:v>17</c:v>
                </c:pt>
                <c:pt idx="2477">
                  <c:v>16.559999999999999</c:v>
                </c:pt>
                <c:pt idx="2478">
                  <c:v>15.95</c:v>
                </c:pt>
                <c:pt idx="2479">
                  <c:v>15.57</c:v>
                </c:pt>
                <c:pt idx="2480">
                  <c:v>16.05</c:v>
                </c:pt>
                <c:pt idx="2481">
                  <c:v>15.9</c:v>
                </c:pt>
                <c:pt idx="2482">
                  <c:v>16.579999999999998</c:v>
                </c:pt>
                <c:pt idx="2483">
                  <c:v>16.46</c:v>
                </c:pt>
                <c:pt idx="2484">
                  <c:v>17.12</c:v>
                </c:pt>
                <c:pt idx="2485">
                  <c:v>16.64</c:v>
                </c:pt>
                <c:pt idx="2486">
                  <c:v>15.87</c:v>
                </c:pt>
                <c:pt idx="2487">
                  <c:v>15.06</c:v>
                </c:pt>
                <c:pt idx="2488">
                  <c:v>15.51</c:v>
                </c:pt>
                <c:pt idx="2489">
                  <c:v>15.92</c:v>
                </c:pt>
                <c:pt idx="2490">
                  <c:v>15.5</c:v>
                </c:pt>
                <c:pt idx="2491">
                  <c:v>15.14</c:v>
                </c:pt>
                <c:pt idx="2492">
                  <c:v>15.31</c:v>
                </c:pt>
                <c:pt idx="2493">
                  <c:v>15.08</c:v>
                </c:pt>
                <c:pt idx="2494">
                  <c:v>15.24</c:v>
                </c:pt>
                <c:pt idx="2495">
                  <c:v>16.41</c:v>
                </c:pt>
                <c:pt idx="2496">
                  <c:v>17.989999999999998</c:v>
                </c:pt>
                <c:pt idx="2497">
                  <c:v>17.920000000000002</c:v>
                </c:pt>
                <c:pt idx="2498">
                  <c:v>16.649999999999999</c:v>
                </c:pt>
                <c:pt idx="2499">
                  <c:v>16.68</c:v>
                </c:pt>
                <c:pt idx="2500">
                  <c:v>18.61</c:v>
                </c:pt>
                <c:pt idx="2501">
                  <c:v>18.489999999999998</c:v>
                </c:pt>
                <c:pt idx="2502">
                  <c:v>19.079999999999998</c:v>
                </c:pt>
                <c:pt idx="2503">
                  <c:v>17.579999999999998</c:v>
                </c:pt>
                <c:pt idx="2504">
                  <c:v>18.420000000000002</c:v>
                </c:pt>
                <c:pt idx="2505">
                  <c:v>17.59</c:v>
                </c:pt>
                <c:pt idx="2506">
                  <c:v>16.690000000000001</c:v>
                </c:pt>
                <c:pt idx="2507">
                  <c:v>18.600000000000001</c:v>
                </c:pt>
                <c:pt idx="2508">
                  <c:v>17.809999999999999</c:v>
                </c:pt>
                <c:pt idx="2509">
                  <c:v>18.12</c:v>
                </c:pt>
                <c:pt idx="2510">
                  <c:v>18.329999999999998</c:v>
                </c:pt>
                <c:pt idx="2511">
                  <c:v>18.829999999999998</c:v>
                </c:pt>
                <c:pt idx="2512">
                  <c:v>16.62</c:v>
                </c:pt>
                <c:pt idx="2513">
                  <c:v>17.059999999999999</c:v>
                </c:pt>
                <c:pt idx="2514">
                  <c:v>15.03</c:v>
                </c:pt>
                <c:pt idx="2515">
                  <c:v>15.07</c:v>
                </c:pt>
                <c:pt idx="2516">
                  <c:v>15.22</c:v>
                </c:pt>
                <c:pt idx="2517">
                  <c:v>15.27</c:v>
                </c:pt>
                <c:pt idx="2518">
                  <c:v>16.14</c:v>
                </c:pt>
                <c:pt idx="2519">
                  <c:v>15.59</c:v>
                </c:pt>
                <c:pt idx="2520">
                  <c:v>16.29</c:v>
                </c:pt>
                <c:pt idx="2521">
                  <c:v>16.37</c:v>
                </c:pt>
                <c:pt idx="2522">
                  <c:v>15.11</c:v>
                </c:pt>
                <c:pt idx="2523">
                  <c:v>14.33</c:v>
                </c:pt>
                <c:pt idx="2524">
                  <c:v>14.55</c:v>
                </c:pt>
                <c:pt idx="2525">
                  <c:v>15.43</c:v>
                </c:pt>
                <c:pt idx="2526">
                  <c:v>15.71</c:v>
                </c:pt>
                <c:pt idx="2527">
                  <c:v>16.32</c:v>
                </c:pt>
                <c:pt idx="2528">
                  <c:v>15.73</c:v>
                </c:pt>
                <c:pt idx="2529">
                  <c:v>14.84</c:v>
                </c:pt>
                <c:pt idx="2530">
                  <c:v>16.809999999999999</c:v>
                </c:pt>
                <c:pt idx="2531">
                  <c:v>15.43</c:v>
                </c:pt>
                <c:pt idx="2532">
                  <c:v>14.15</c:v>
                </c:pt>
                <c:pt idx="2533">
                  <c:v>13.98</c:v>
                </c:pt>
                <c:pt idx="2534">
                  <c:v>14.07</c:v>
                </c:pt>
                <c:pt idx="2535">
                  <c:v>13.88</c:v>
                </c:pt>
                <c:pt idx="2536">
                  <c:v>14.18</c:v>
                </c:pt>
                <c:pt idx="2537">
                  <c:v>14.59</c:v>
                </c:pt>
                <c:pt idx="2538">
                  <c:v>14.51</c:v>
                </c:pt>
                <c:pt idx="2539">
                  <c:v>14.05</c:v>
                </c:pt>
                <c:pt idx="2540">
                  <c:v>15.8</c:v>
                </c:pt>
                <c:pt idx="2541">
                  <c:v>16.41</c:v>
                </c:pt>
                <c:pt idx="2542">
                  <c:v>16.28</c:v>
                </c:pt>
                <c:pt idx="2543">
                  <c:v>14.38</c:v>
                </c:pt>
                <c:pt idx="2544">
                  <c:v>15.6</c:v>
                </c:pt>
                <c:pt idx="2545">
                  <c:v>17.739999999999998</c:v>
                </c:pt>
                <c:pt idx="2546">
                  <c:v>17.98</c:v>
                </c:pt>
                <c:pt idx="2547">
                  <c:v>17.47</c:v>
                </c:pt>
                <c:pt idx="2548">
                  <c:v>17.829999999999998</c:v>
                </c:pt>
                <c:pt idx="2549">
                  <c:v>17.059999999999999</c:v>
                </c:pt>
                <c:pt idx="2550">
                  <c:v>16.489999999999998</c:v>
                </c:pt>
                <c:pt idx="2551">
                  <c:v>16.350000000000001</c:v>
                </c:pt>
                <c:pt idx="2552">
                  <c:v>15.18</c:v>
                </c:pt>
                <c:pt idx="2553">
                  <c:v>15.96</c:v>
                </c:pt>
                <c:pt idx="2554">
                  <c:v>15.11</c:v>
                </c:pt>
                <c:pt idx="2555">
                  <c:v>15.02</c:v>
                </c:pt>
                <c:pt idx="2556">
                  <c:v>14.02</c:v>
                </c:pt>
                <c:pt idx="2557">
                  <c:v>13.45</c:v>
                </c:pt>
                <c:pt idx="2558">
                  <c:v>14.29</c:v>
                </c:pt>
                <c:pt idx="2559">
                  <c:v>14.63</c:v>
                </c:pt>
                <c:pt idx="2560">
                  <c:v>14.85</c:v>
                </c:pt>
                <c:pt idx="2561">
                  <c:v>13.7</c:v>
                </c:pt>
                <c:pt idx="2562">
                  <c:v>14.74</c:v>
                </c:pt>
                <c:pt idx="2563">
                  <c:v>15.28</c:v>
                </c:pt>
                <c:pt idx="2564">
                  <c:v>15.32</c:v>
                </c:pt>
                <c:pt idx="2565">
                  <c:v>15.99</c:v>
                </c:pt>
                <c:pt idx="2566">
                  <c:v>15.95</c:v>
                </c:pt>
                <c:pt idx="2567">
                  <c:v>15.64</c:v>
                </c:pt>
                <c:pt idx="2568">
                  <c:v>17.57</c:v>
                </c:pt>
                <c:pt idx="2569">
                  <c:v>18.96</c:v>
                </c:pt>
                <c:pt idx="2570">
                  <c:v>18.93</c:v>
                </c:pt>
                <c:pt idx="2571">
                  <c:v>18.03</c:v>
                </c:pt>
                <c:pt idx="2572">
                  <c:v>16.7</c:v>
                </c:pt>
                <c:pt idx="2573">
                  <c:v>17.53</c:v>
                </c:pt>
                <c:pt idx="2574">
                  <c:v>19.34</c:v>
                </c:pt>
                <c:pt idx="2575">
                  <c:v>20.47</c:v>
                </c:pt>
                <c:pt idx="2576">
                  <c:v>18.62</c:v>
                </c:pt>
                <c:pt idx="2577">
                  <c:v>16.27</c:v>
                </c:pt>
                <c:pt idx="2578">
                  <c:v>15.45</c:v>
                </c:pt>
                <c:pt idx="2579">
                  <c:v>16.16</c:v>
                </c:pt>
                <c:pt idx="2580">
                  <c:v>16.48</c:v>
                </c:pt>
                <c:pt idx="2581">
                  <c:v>17.11</c:v>
                </c:pt>
                <c:pt idx="2582">
                  <c:v>16.739999999999998</c:v>
                </c:pt>
                <c:pt idx="2583">
                  <c:v>18.329999999999998</c:v>
                </c:pt>
                <c:pt idx="2584">
                  <c:v>17.95</c:v>
                </c:pt>
                <c:pt idx="2585">
                  <c:v>18.72</c:v>
                </c:pt>
                <c:pt idx="2586">
                  <c:v>17.98</c:v>
                </c:pt>
                <c:pt idx="2587">
                  <c:v>17.100000000000001</c:v>
                </c:pt>
                <c:pt idx="2588">
                  <c:v>17.5</c:v>
                </c:pt>
                <c:pt idx="2589">
                  <c:v>16.66</c:v>
                </c:pt>
                <c:pt idx="2590">
                  <c:v>16.8</c:v>
                </c:pt>
                <c:pt idx="2591">
                  <c:v>17.079999999999998</c:v>
                </c:pt>
                <c:pt idx="2592">
                  <c:v>19.71</c:v>
                </c:pt>
                <c:pt idx="2593">
                  <c:v>19.45</c:v>
                </c:pt>
                <c:pt idx="2594">
                  <c:v>19.72</c:v>
                </c:pt>
                <c:pt idx="2595">
                  <c:v>20.38</c:v>
                </c:pt>
                <c:pt idx="2596">
                  <c:v>18.11</c:v>
                </c:pt>
                <c:pt idx="2597">
                  <c:v>20.079999999999998</c:v>
                </c:pt>
                <c:pt idx="2598">
                  <c:v>17.239999999999998</c:v>
                </c:pt>
                <c:pt idx="2599">
                  <c:v>18.38</c:v>
                </c:pt>
                <c:pt idx="2600">
                  <c:v>18.32</c:v>
                </c:pt>
                <c:pt idx="2601">
                  <c:v>21.11</c:v>
                </c:pt>
                <c:pt idx="2602">
                  <c:v>21.68</c:v>
                </c:pt>
                <c:pt idx="2603">
                  <c:v>24.27</c:v>
                </c:pt>
                <c:pt idx="2604">
                  <c:v>22.09</c:v>
                </c:pt>
                <c:pt idx="2605">
                  <c:v>23.56</c:v>
                </c:pt>
                <c:pt idx="2606">
                  <c:v>21.23</c:v>
                </c:pt>
                <c:pt idx="2607">
                  <c:v>21.72</c:v>
                </c:pt>
                <c:pt idx="2608">
                  <c:v>22.16</c:v>
                </c:pt>
                <c:pt idx="2609">
                  <c:v>24.68</c:v>
                </c:pt>
                <c:pt idx="2610">
                  <c:v>26.12</c:v>
                </c:pt>
                <c:pt idx="2611">
                  <c:v>26.66</c:v>
                </c:pt>
                <c:pt idx="2612">
                  <c:v>24.06</c:v>
                </c:pt>
                <c:pt idx="2613">
                  <c:v>24.14</c:v>
                </c:pt>
                <c:pt idx="2614">
                  <c:v>21.03</c:v>
                </c:pt>
                <c:pt idx="2615">
                  <c:v>21.76</c:v>
                </c:pt>
                <c:pt idx="2616">
                  <c:v>21.54</c:v>
                </c:pt>
                <c:pt idx="2617">
                  <c:v>22.33</c:v>
                </c:pt>
                <c:pt idx="2618">
                  <c:v>22.48</c:v>
                </c:pt>
                <c:pt idx="2619">
                  <c:v>22.01</c:v>
                </c:pt>
                <c:pt idx="2620">
                  <c:v>25.1</c:v>
                </c:pt>
                <c:pt idx="2621">
                  <c:v>24.49</c:v>
                </c:pt>
                <c:pt idx="2622">
                  <c:v>22.27</c:v>
                </c:pt>
                <c:pt idx="2623">
                  <c:v>21.97</c:v>
                </c:pt>
                <c:pt idx="2624">
                  <c:v>21.87</c:v>
                </c:pt>
                <c:pt idx="2625">
                  <c:v>19.89</c:v>
                </c:pt>
                <c:pt idx="2626">
                  <c:v>18.829999999999998</c:v>
                </c:pt>
                <c:pt idx="2627">
                  <c:v>20.079999999999998</c:v>
                </c:pt>
                <c:pt idx="2628">
                  <c:v>19.05</c:v>
                </c:pt>
                <c:pt idx="2629">
                  <c:v>18.940000000000001</c:v>
                </c:pt>
                <c:pt idx="2630">
                  <c:v>19.16</c:v>
                </c:pt>
                <c:pt idx="2631">
                  <c:v>17.559999999999999</c:v>
                </c:pt>
                <c:pt idx="2632">
                  <c:v>16.88</c:v>
                </c:pt>
                <c:pt idx="2633">
                  <c:v>16.600000000000001</c:v>
                </c:pt>
                <c:pt idx="2634">
                  <c:v>17.149999999999999</c:v>
                </c:pt>
                <c:pt idx="2635">
                  <c:v>16.32</c:v>
                </c:pt>
                <c:pt idx="2636">
                  <c:v>16.239999999999998</c:v>
                </c:pt>
                <c:pt idx="2637">
                  <c:v>16.82</c:v>
                </c:pt>
                <c:pt idx="2638">
                  <c:v>18.100000000000001</c:v>
                </c:pt>
                <c:pt idx="2639">
                  <c:v>18.97</c:v>
                </c:pt>
                <c:pt idx="2640">
                  <c:v>17.440000000000001</c:v>
                </c:pt>
                <c:pt idx="2641">
                  <c:v>18.36</c:v>
                </c:pt>
                <c:pt idx="2642">
                  <c:v>18.64</c:v>
                </c:pt>
                <c:pt idx="2643">
                  <c:v>18.46</c:v>
                </c:pt>
                <c:pt idx="2644">
                  <c:v>19.55</c:v>
                </c:pt>
                <c:pt idx="2645">
                  <c:v>19.55</c:v>
                </c:pt>
                <c:pt idx="2646">
                  <c:v>17.2</c:v>
                </c:pt>
                <c:pt idx="2647">
                  <c:v>20.02</c:v>
                </c:pt>
                <c:pt idx="2648">
                  <c:v>20.39</c:v>
                </c:pt>
                <c:pt idx="2649">
                  <c:v>18.809999999999999</c:v>
                </c:pt>
                <c:pt idx="2650">
                  <c:v>16.7</c:v>
                </c:pt>
                <c:pt idx="2651">
                  <c:v>16.440000000000001</c:v>
                </c:pt>
                <c:pt idx="2652">
                  <c:v>15.66</c:v>
                </c:pt>
                <c:pt idx="2653">
                  <c:v>15.64</c:v>
                </c:pt>
                <c:pt idx="2654">
                  <c:v>15.5</c:v>
                </c:pt>
                <c:pt idx="2655">
                  <c:v>15.48</c:v>
                </c:pt>
                <c:pt idx="2656">
                  <c:v>15.47</c:v>
                </c:pt>
                <c:pt idx="2657">
                  <c:v>15.59</c:v>
                </c:pt>
                <c:pt idx="2658">
                  <c:v>14.26</c:v>
                </c:pt>
                <c:pt idx="2659">
                  <c:v>14.82</c:v>
                </c:pt>
                <c:pt idx="2660">
                  <c:v>15.57</c:v>
                </c:pt>
                <c:pt idx="2661">
                  <c:v>15.13</c:v>
                </c:pt>
                <c:pt idx="2662">
                  <c:v>15.58</c:v>
                </c:pt>
                <c:pt idx="2663">
                  <c:v>15.04</c:v>
                </c:pt>
                <c:pt idx="2664">
                  <c:v>14.47</c:v>
                </c:pt>
                <c:pt idx="2665">
                  <c:v>15.42</c:v>
                </c:pt>
                <c:pt idx="2666">
                  <c:v>15.31</c:v>
                </c:pt>
                <c:pt idx="2667">
                  <c:v>14.8</c:v>
                </c:pt>
                <c:pt idx="2668">
                  <c:v>15.64</c:v>
                </c:pt>
                <c:pt idx="2669">
                  <c:v>17.11</c:v>
                </c:pt>
                <c:pt idx="2670">
                  <c:v>17.95</c:v>
                </c:pt>
                <c:pt idx="2671">
                  <c:v>19.07</c:v>
                </c:pt>
                <c:pt idx="2672">
                  <c:v>20.87</c:v>
                </c:pt>
                <c:pt idx="2673">
                  <c:v>18.05</c:v>
                </c:pt>
                <c:pt idx="2674">
                  <c:v>17.29</c:v>
                </c:pt>
                <c:pt idx="2675">
                  <c:v>17.260000000000002</c:v>
                </c:pt>
                <c:pt idx="2676">
                  <c:v>18.43</c:v>
                </c:pt>
                <c:pt idx="2677">
                  <c:v>17.96</c:v>
                </c:pt>
                <c:pt idx="2678">
                  <c:v>18.190000000000001</c:v>
                </c:pt>
                <c:pt idx="2679">
                  <c:v>17.309999999999999</c:v>
                </c:pt>
                <c:pt idx="2680">
                  <c:v>16.8</c:v>
                </c:pt>
                <c:pt idx="2681">
                  <c:v>18.190000000000001</c:v>
                </c:pt>
                <c:pt idx="2682">
                  <c:v>18.190000000000001</c:v>
                </c:pt>
                <c:pt idx="2683">
                  <c:v>17.78</c:v>
                </c:pt>
                <c:pt idx="2684">
                  <c:v>19.22</c:v>
                </c:pt>
                <c:pt idx="2685">
                  <c:v>21.14</c:v>
                </c:pt>
                <c:pt idx="2686">
                  <c:v>19.54</c:v>
                </c:pt>
                <c:pt idx="2687">
                  <c:v>19.04</c:v>
                </c:pt>
                <c:pt idx="2688">
                  <c:v>20.79</c:v>
                </c:pt>
                <c:pt idx="2689">
                  <c:v>18.63</c:v>
                </c:pt>
                <c:pt idx="2690">
                  <c:v>18.16</c:v>
                </c:pt>
                <c:pt idx="2691">
                  <c:v>17.649999999999999</c:v>
                </c:pt>
                <c:pt idx="2692">
                  <c:v>17.760000000000002</c:v>
                </c:pt>
                <c:pt idx="2693">
                  <c:v>17.100000000000001</c:v>
                </c:pt>
                <c:pt idx="2694">
                  <c:v>17.98</c:v>
                </c:pt>
                <c:pt idx="2695">
                  <c:v>18.55</c:v>
                </c:pt>
                <c:pt idx="2696">
                  <c:v>19.440000000000001</c:v>
                </c:pt>
                <c:pt idx="2697">
                  <c:v>19.399999999999999</c:v>
                </c:pt>
                <c:pt idx="2698">
                  <c:v>18.53</c:v>
                </c:pt>
                <c:pt idx="2699">
                  <c:v>18.57</c:v>
                </c:pt>
                <c:pt idx="2700">
                  <c:v>18.309999999999999</c:v>
                </c:pt>
                <c:pt idx="2701">
                  <c:v>18.91</c:v>
                </c:pt>
                <c:pt idx="2702">
                  <c:v>18.670000000000002</c:v>
                </c:pt>
                <c:pt idx="2703">
                  <c:v>18.28</c:v>
                </c:pt>
                <c:pt idx="2704">
                  <c:v>19.87</c:v>
                </c:pt>
                <c:pt idx="2705">
                  <c:v>20.89</c:v>
                </c:pt>
                <c:pt idx="2706">
                  <c:v>22.2</c:v>
                </c:pt>
                <c:pt idx="2707">
                  <c:v>20.91</c:v>
                </c:pt>
                <c:pt idx="2708">
                  <c:v>20.47</c:v>
                </c:pt>
                <c:pt idx="2709">
                  <c:v>21.05</c:v>
                </c:pt>
                <c:pt idx="2710">
                  <c:v>20.69</c:v>
                </c:pt>
                <c:pt idx="2711">
                  <c:v>21.07</c:v>
                </c:pt>
                <c:pt idx="2712">
                  <c:v>20.63</c:v>
                </c:pt>
                <c:pt idx="2713">
                  <c:v>21.48</c:v>
                </c:pt>
                <c:pt idx="2714">
                  <c:v>22.22</c:v>
                </c:pt>
                <c:pt idx="2715">
                  <c:v>22.97</c:v>
                </c:pt>
                <c:pt idx="2716">
                  <c:v>23.4</c:v>
                </c:pt>
                <c:pt idx="2717">
                  <c:v>22.65</c:v>
                </c:pt>
                <c:pt idx="2718">
                  <c:v>23.52</c:v>
                </c:pt>
                <c:pt idx="2719">
                  <c:v>21.91</c:v>
                </c:pt>
                <c:pt idx="2720">
                  <c:v>20.73</c:v>
                </c:pt>
                <c:pt idx="2721">
                  <c:v>21.16</c:v>
                </c:pt>
                <c:pt idx="2722">
                  <c:v>21.43</c:v>
                </c:pt>
                <c:pt idx="2723">
                  <c:v>23.22</c:v>
                </c:pt>
                <c:pt idx="2724">
                  <c:v>24.92</c:v>
                </c:pt>
                <c:pt idx="2725">
                  <c:v>24.29</c:v>
                </c:pt>
                <c:pt idx="2726">
                  <c:v>25.11</c:v>
                </c:pt>
                <c:pt idx="2727">
                  <c:v>26.04</c:v>
                </c:pt>
                <c:pt idx="2728">
                  <c:v>25.41</c:v>
                </c:pt>
                <c:pt idx="2729">
                  <c:v>25.67</c:v>
                </c:pt>
                <c:pt idx="2730">
                  <c:v>26.38</c:v>
                </c:pt>
                <c:pt idx="2731">
                  <c:v>30.59</c:v>
                </c:pt>
                <c:pt idx="2732">
                  <c:v>28.67</c:v>
                </c:pt>
                <c:pt idx="2733">
                  <c:v>28.13</c:v>
                </c:pt>
                <c:pt idx="2734">
                  <c:v>27.84</c:v>
                </c:pt>
                <c:pt idx="2735">
                  <c:v>27.52</c:v>
                </c:pt>
                <c:pt idx="2736">
                  <c:v>27.41</c:v>
                </c:pt>
                <c:pt idx="2737">
                  <c:v>27.8</c:v>
                </c:pt>
                <c:pt idx="2738">
                  <c:v>30.64</c:v>
                </c:pt>
                <c:pt idx="2739">
                  <c:v>32.130000000000003</c:v>
                </c:pt>
                <c:pt idx="2740">
                  <c:v>34.47</c:v>
                </c:pt>
                <c:pt idx="2741">
                  <c:v>33.979999999999997</c:v>
                </c:pt>
                <c:pt idx="2742">
                  <c:v>31.97</c:v>
                </c:pt>
                <c:pt idx="2743">
                  <c:v>32.909999999999997</c:v>
                </c:pt>
                <c:pt idx="2744">
                  <c:v>32</c:v>
                </c:pt>
                <c:pt idx="2745">
                  <c:v>34.51</c:v>
                </c:pt>
                <c:pt idx="2746">
                  <c:v>33.51</c:v>
                </c:pt>
                <c:pt idx="2747">
                  <c:v>31.22</c:v>
                </c:pt>
                <c:pt idx="2748">
                  <c:v>31.13</c:v>
                </c:pt>
                <c:pt idx="2749">
                  <c:v>30.04</c:v>
                </c:pt>
                <c:pt idx="2750">
                  <c:v>32.81</c:v>
                </c:pt>
                <c:pt idx="2751">
                  <c:v>36.159999999999997</c:v>
                </c:pt>
                <c:pt idx="2752">
                  <c:v>27.48</c:v>
                </c:pt>
                <c:pt idx="2753">
                  <c:v>29.85</c:v>
                </c:pt>
                <c:pt idx="2754">
                  <c:v>30.16</c:v>
                </c:pt>
                <c:pt idx="2755">
                  <c:v>30.5</c:v>
                </c:pt>
                <c:pt idx="2756">
                  <c:v>32.74</c:v>
                </c:pt>
                <c:pt idx="2757">
                  <c:v>34.770000000000003</c:v>
                </c:pt>
                <c:pt idx="2758">
                  <c:v>29.96</c:v>
                </c:pt>
                <c:pt idx="2759">
                  <c:v>24.53</c:v>
                </c:pt>
                <c:pt idx="2760">
                  <c:v>25.46</c:v>
                </c:pt>
                <c:pt idx="2761">
                  <c:v>29.86</c:v>
                </c:pt>
                <c:pt idx="2762">
                  <c:v>32.22</c:v>
                </c:pt>
                <c:pt idx="2763">
                  <c:v>29.26</c:v>
                </c:pt>
                <c:pt idx="2764">
                  <c:v>31.32</c:v>
                </c:pt>
                <c:pt idx="2765">
                  <c:v>34.78</c:v>
                </c:pt>
                <c:pt idx="2766">
                  <c:v>34.44</c:v>
                </c:pt>
                <c:pt idx="2767">
                  <c:v>31.56</c:v>
                </c:pt>
                <c:pt idx="2768">
                  <c:v>33.39</c:v>
                </c:pt>
                <c:pt idx="2769">
                  <c:v>28.24</c:v>
                </c:pt>
                <c:pt idx="2770">
                  <c:v>30.7</c:v>
                </c:pt>
                <c:pt idx="2771">
                  <c:v>31.26</c:v>
                </c:pt>
                <c:pt idx="2772">
                  <c:v>32.86</c:v>
                </c:pt>
                <c:pt idx="2773">
                  <c:v>33.020000000000003</c:v>
                </c:pt>
                <c:pt idx="2774">
                  <c:v>36.200000000000003</c:v>
                </c:pt>
                <c:pt idx="2775">
                  <c:v>36.270000000000003</c:v>
                </c:pt>
                <c:pt idx="2776">
                  <c:v>37.81</c:v>
                </c:pt>
                <c:pt idx="2777">
                  <c:v>40.82</c:v>
                </c:pt>
                <c:pt idx="2778">
                  <c:v>45.45</c:v>
                </c:pt>
                <c:pt idx="2779">
                  <c:v>42.96</c:v>
                </c:pt>
                <c:pt idx="2780">
                  <c:v>38.840000000000003</c:v>
                </c:pt>
                <c:pt idx="2781">
                  <c:v>41.08</c:v>
                </c:pt>
                <c:pt idx="2782">
                  <c:v>37.71</c:v>
                </c:pt>
                <c:pt idx="2783">
                  <c:v>39.020000000000003</c:v>
                </c:pt>
                <c:pt idx="2784">
                  <c:v>41.25</c:v>
                </c:pt>
                <c:pt idx="2785">
                  <c:v>41.35</c:v>
                </c:pt>
                <c:pt idx="2786">
                  <c:v>37.32</c:v>
                </c:pt>
                <c:pt idx="2787">
                  <c:v>32.86</c:v>
                </c:pt>
                <c:pt idx="2788">
                  <c:v>32.729999999999997</c:v>
                </c:pt>
                <c:pt idx="2789">
                  <c:v>30.98</c:v>
                </c:pt>
                <c:pt idx="2790">
                  <c:v>31.97</c:v>
                </c:pt>
                <c:pt idx="2791">
                  <c:v>34.6</c:v>
                </c:pt>
                <c:pt idx="2792">
                  <c:v>36.909999999999997</c:v>
                </c:pt>
                <c:pt idx="2793">
                  <c:v>38.590000000000003</c:v>
                </c:pt>
                <c:pt idx="2794">
                  <c:v>38.520000000000003</c:v>
                </c:pt>
                <c:pt idx="2795">
                  <c:v>34.32</c:v>
                </c:pt>
                <c:pt idx="2796">
                  <c:v>33.380000000000003</c:v>
                </c:pt>
                <c:pt idx="2797">
                  <c:v>37</c:v>
                </c:pt>
                <c:pt idx="2798">
                  <c:v>33.92</c:v>
                </c:pt>
                <c:pt idx="2799">
                  <c:v>31.82</c:v>
                </c:pt>
                <c:pt idx="2800">
                  <c:v>31.62</c:v>
                </c:pt>
                <c:pt idx="2801">
                  <c:v>32.89</c:v>
                </c:pt>
                <c:pt idx="2802">
                  <c:v>32.28</c:v>
                </c:pt>
                <c:pt idx="2803">
                  <c:v>35.590000000000003</c:v>
                </c:pt>
                <c:pt idx="2804">
                  <c:v>39.76</c:v>
                </c:pt>
                <c:pt idx="2805">
                  <c:v>35.9</c:v>
                </c:pt>
                <c:pt idx="2806">
                  <c:v>36.270000000000003</c:v>
                </c:pt>
                <c:pt idx="2807">
                  <c:v>42.44</c:v>
                </c:pt>
                <c:pt idx="2808">
                  <c:v>43.05</c:v>
                </c:pt>
                <c:pt idx="2809">
                  <c:v>42.67</c:v>
                </c:pt>
                <c:pt idx="2810">
                  <c:v>31.58</c:v>
                </c:pt>
                <c:pt idx="2811">
                  <c:v>32.85</c:v>
                </c:pt>
                <c:pt idx="2812">
                  <c:v>31.87</c:v>
                </c:pt>
                <c:pt idx="2813">
                  <c:v>36.36</c:v>
                </c:pt>
                <c:pt idx="2814">
                  <c:v>39</c:v>
                </c:pt>
                <c:pt idx="2815">
                  <c:v>42.99</c:v>
                </c:pt>
                <c:pt idx="2816">
                  <c:v>35.06</c:v>
                </c:pt>
                <c:pt idx="2817">
                  <c:v>48</c:v>
                </c:pt>
                <c:pt idx="2818">
                  <c:v>32</c:v>
                </c:pt>
                <c:pt idx="2819">
                  <c:v>31.66</c:v>
                </c:pt>
                <c:pt idx="2820">
                  <c:v>23.38</c:v>
                </c:pt>
                <c:pt idx="2821">
                  <c:v>24.79</c:v>
                </c:pt>
                <c:pt idx="2822">
                  <c:v>23.66</c:v>
                </c:pt>
                <c:pt idx="2823">
                  <c:v>25.25</c:v>
                </c:pt>
                <c:pt idx="2824">
                  <c:v>23.74</c:v>
                </c:pt>
                <c:pt idx="2825">
                  <c:v>22.98</c:v>
                </c:pt>
                <c:pt idx="2826">
                  <c:v>20.23</c:v>
                </c:pt>
                <c:pt idx="2827">
                  <c:v>19.350000000000001</c:v>
                </c:pt>
                <c:pt idx="2828">
                  <c:v>17.52</c:v>
                </c:pt>
                <c:pt idx="2829">
                  <c:v>17.559999999999999</c:v>
                </c:pt>
                <c:pt idx="2830">
                  <c:v>19.09</c:v>
                </c:pt>
                <c:pt idx="2831">
                  <c:v>19.21</c:v>
                </c:pt>
                <c:pt idx="2832">
                  <c:v>20.95</c:v>
                </c:pt>
                <c:pt idx="2833">
                  <c:v>19.53</c:v>
                </c:pt>
                <c:pt idx="2834">
                  <c:v>20.8</c:v>
                </c:pt>
                <c:pt idx="2835">
                  <c:v>19.91</c:v>
                </c:pt>
                <c:pt idx="2836">
                  <c:v>19.87</c:v>
                </c:pt>
                <c:pt idx="2837">
                  <c:v>18.39</c:v>
                </c:pt>
                <c:pt idx="2838">
                  <c:v>15.95</c:v>
                </c:pt>
                <c:pt idx="2839">
                  <c:v>15.95</c:v>
                </c:pt>
                <c:pt idx="2840">
                  <c:v>16.34</c:v>
                </c:pt>
                <c:pt idx="2841">
                  <c:v>16.059999999999999</c:v>
                </c:pt>
                <c:pt idx="2842">
                  <c:v>15.87</c:v>
                </c:pt>
                <c:pt idx="2843">
                  <c:v>16.52</c:v>
                </c:pt>
                <c:pt idx="2844">
                  <c:v>17.27</c:v>
                </c:pt>
                <c:pt idx="2845">
                  <c:v>19.170000000000002</c:v>
                </c:pt>
                <c:pt idx="2846">
                  <c:v>20.56</c:v>
                </c:pt>
                <c:pt idx="2847">
                  <c:v>21.1</c:v>
                </c:pt>
                <c:pt idx="2848">
                  <c:v>19.29</c:v>
                </c:pt>
                <c:pt idx="2849">
                  <c:v>18.52</c:v>
                </c:pt>
                <c:pt idx="2850">
                  <c:v>18.86</c:v>
                </c:pt>
                <c:pt idx="2851">
                  <c:v>19.989999999999998</c:v>
                </c:pt>
                <c:pt idx="2852">
                  <c:v>21.85</c:v>
                </c:pt>
                <c:pt idx="2853">
                  <c:v>22.73</c:v>
                </c:pt>
                <c:pt idx="2854">
                  <c:v>21.32</c:v>
                </c:pt>
                <c:pt idx="2855">
                  <c:v>18.260000000000002</c:v>
                </c:pt>
                <c:pt idx="2856">
                  <c:v>19.61</c:v>
                </c:pt>
                <c:pt idx="2857">
                  <c:v>18.86</c:v>
                </c:pt>
                <c:pt idx="2858">
                  <c:v>17.77</c:v>
                </c:pt>
                <c:pt idx="2859">
                  <c:v>18.79</c:v>
                </c:pt>
                <c:pt idx="2860">
                  <c:v>18.07</c:v>
                </c:pt>
                <c:pt idx="2861">
                  <c:v>18.489999999999998</c:v>
                </c:pt>
                <c:pt idx="2862">
                  <c:v>17.95</c:v>
                </c:pt>
                <c:pt idx="2863">
                  <c:v>18.09</c:v>
                </c:pt>
                <c:pt idx="2864">
                  <c:v>18.3</c:v>
                </c:pt>
                <c:pt idx="2865">
                  <c:v>15.45</c:v>
                </c:pt>
                <c:pt idx="2866">
                  <c:v>15.98</c:v>
                </c:pt>
                <c:pt idx="2867">
                  <c:v>16.09</c:v>
                </c:pt>
                <c:pt idx="2868">
                  <c:v>17.07</c:v>
                </c:pt>
                <c:pt idx="2869">
                  <c:v>17.82</c:v>
                </c:pt>
                <c:pt idx="2870">
                  <c:v>18.27</c:v>
                </c:pt>
                <c:pt idx="2871">
                  <c:v>17.43</c:v>
                </c:pt>
                <c:pt idx="2872">
                  <c:v>15.52</c:v>
                </c:pt>
                <c:pt idx="2873">
                  <c:v>16.23</c:v>
                </c:pt>
                <c:pt idx="2874">
                  <c:v>17.55</c:v>
                </c:pt>
                <c:pt idx="2875">
                  <c:v>18.239999999999998</c:v>
                </c:pt>
                <c:pt idx="2876">
                  <c:v>17.07</c:v>
                </c:pt>
                <c:pt idx="2877">
                  <c:v>16.03</c:v>
                </c:pt>
                <c:pt idx="2878">
                  <c:v>16.95</c:v>
                </c:pt>
                <c:pt idx="2879">
                  <c:v>15.91</c:v>
                </c:pt>
                <c:pt idx="2880">
                  <c:v>17.16</c:v>
                </c:pt>
                <c:pt idx="2881">
                  <c:v>18.399999999999999</c:v>
                </c:pt>
                <c:pt idx="2882">
                  <c:v>18.2</c:v>
                </c:pt>
                <c:pt idx="2883">
                  <c:v>17.079999999999998</c:v>
                </c:pt>
                <c:pt idx="2884">
                  <c:v>16.7</c:v>
                </c:pt>
                <c:pt idx="2885">
                  <c:v>15.99</c:v>
                </c:pt>
                <c:pt idx="2886">
                  <c:v>14.75</c:v>
                </c:pt>
                <c:pt idx="2887">
                  <c:v>14.62</c:v>
                </c:pt>
                <c:pt idx="2888">
                  <c:v>15.35</c:v>
                </c:pt>
                <c:pt idx="2889">
                  <c:v>15.62</c:v>
                </c:pt>
                <c:pt idx="2890">
                  <c:v>15.77</c:v>
                </c:pt>
                <c:pt idx="2891">
                  <c:v>14.69</c:v>
                </c:pt>
                <c:pt idx="2892">
                  <c:v>15.07</c:v>
                </c:pt>
                <c:pt idx="2893">
                  <c:v>15.83</c:v>
                </c:pt>
                <c:pt idx="2894">
                  <c:v>16.96</c:v>
                </c:pt>
                <c:pt idx="2895">
                  <c:v>15.32</c:v>
                </c:pt>
                <c:pt idx="2896">
                  <c:v>16.27</c:v>
                </c:pt>
                <c:pt idx="2897">
                  <c:v>16.920000000000002</c:v>
                </c:pt>
                <c:pt idx="2898">
                  <c:v>17.09</c:v>
                </c:pt>
                <c:pt idx="2899">
                  <c:v>16.59</c:v>
                </c:pt>
                <c:pt idx="2900">
                  <c:v>17.87</c:v>
                </c:pt>
                <c:pt idx="2901">
                  <c:v>17.11</c:v>
                </c:pt>
                <c:pt idx="2902">
                  <c:v>16.899999999999999</c:v>
                </c:pt>
                <c:pt idx="2903">
                  <c:v>17.25</c:v>
                </c:pt>
                <c:pt idx="2904">
                  <c:v>17.5</c:v>
                </c:pt>
                <c:pt idx="2905">
                  <c:v>17.399999999999999</c:v>
                </c:pt>
                <c:pt idx="2906">
                  <c:v>17.739999999999998</c:v>
                </c:pt>
                <c:pt idx="2907">
                  <c:v>17.71</c:v>
                </c:pt>
                <c:pt idx="2908">
                  <c:v>18.16</c:v>
                </c:pt>
                <c:pt idx="2909">
                  <c:v>19.440000000000001</c:v>
                </c:pt>
                <c:pt idx="2910">
                  <c:v>17.91</c:v>
                </c:pt>
                <c:pt idx="2911">
                  <c:v>18</c:v>
                </c:pt>
                <c:pt idx="2912">
                  <c:v>19.170000000000002</c:v>
                </c:pt>
                <c:pt idx="2913">
                  <c:v>20.21</c:v>
                </c:pt>
                <c:pt idx="2914">
                  <c:v>20.61</c:v>
                </c:pt>
                <c:pt idx="2915">
                  <c:v>24.44</c:v>
                </c:pt>
                <c:pt idx="2916">
                  <c:v>26.37</c:v>
                </c:pt>
                <c:pt idx="2917">
                  <c:v>29.4</c:v>
                </c:pt>
                <c:pt idx="2918">
                  <c:v>24.32</c:v>
                </c:pt>
                <c:pt idx="2919">
                  <c:v>21.13</c:v>
                </c:pt>
                <c:pt idx="2920">
                  <c:v>20.079999999999998</c:v>
                </c:pt>
                <c:pt idx="2921">
                  <c:v>21.88</c:v>
                </c:pt>
                <c:pt idx="2922">
                  <c:v>20.22</c:v>
                </c:pt>
                <c:pt idx="2923">
                  <c:v>19.82</c:v>
                </c:pt>
                <c:pt idx="2924">
                  <c:v>20.66</c:v>
                </c:pt>
                <c:pt idx="2925">
                  <c:v>19.059999999999999</c:v>
                </c:pt>
                <c:pt idx="2926">
                  <c:v>18.600000000000001</c:v>
                </c:pt>
                <c:pt idx="2927">
                  <c:v>20.7</c:v>
                </c:pt>
                <c:pt idx="2928">
                  <c:v>21.01</c:v>
                </c:pt>
                <c:pt idx="2929">
                  <c:v>18.350000000000001</c:v>
                </c:pt>
                <c:pt idx="2930">
                  <c:v>19.22</c:v>
                </c:pt>
                <c:pt idx="2931">
                  <c:v>21.32</c:v>
                </c:pt>
                <c:pt idx="2932">
                  <c:v>22.13</c:v>
                </c:pt>
                <c:pt idx="2933">
                  <c:v>20.8</c:v>
                </c:pt>
                <c:pt idx="2934">
                  <c:v>16.43</c:v>
                </c:pt>
                <c:pt idx="2935">
                  <c:v>16.59</c:v>
                </c:pt>
                <c:pt idx="2936">
                  <c:v>16.72</c:v>
                </c:pt>
                <c:pt idx="2937">
                  <c:v>16.37</c:v>
                </c:pt>
                <c:pt idx="2938">
                  <c:v>15.95</c:v>
                </c:pt>
                <c:pt idx="2939">
                  <c:v>15.69</c:v>
                </c:pt>
                <c:pt idx="2940">
                  <c:v>16.09</c:v>
                </c:pt>
                <c:pt idx="2941">
                  <c:v>15.87</c:v>
                </c:pt>
                <c:pt idx="2942">
                  <c:v>15.81</c:v>
                </c:pt>
                <c:pt idx="2943">
                  <c:v>16.28</c:v>
                </c:pt>
                <c:pt idx="2944">
                  <c:v>15.93</c:v>
                </c:pt>
                <c:pt idx="2945">
                  <c:v>16.690000000000001</c:v>
                </c:pt>
                <c:pt idx="2946">
                  <c:v>17.3</c:v>
                </c:pt>
                <c:pt idx="2947">
                  <c:v>17.63</c:v>
                </c:pt>
                <c:pt idx="2948">
                  <c:v>19.53</c:v>
                </c:pt>
                <c:pt idx="2949">
                  <c:v>20.04</c:v>
                </c:pt>
                <c:pt idx="2950">
                  <c:v>16.149999999999999</c:v>
                </c:pt>
                <c:pt idx="2951">
                  <c:v>16.64</c:v>
                </c:pt>
                <c:pt idx="2952">
                  <c:v>17.59</c:v>
                </c:pt>
                <c:pt idx="2953">
                  <c:v>17.649999999999999</c:v>
                </c:pt>
                <c:pt idx="2954">
                  <c:v>18.47</c:v>
                </c:pt>
                <c:pt idx="2955">
                  <c:v>17.989999999999998</c:v>
                </c:pt>
                <c:pt idx="2956">
                  <c:v>17.309999999999999</c:v>
                </c:pt>
                <c:pt idx="2957">
                  <c:v>15.87</c:v>
                </c:pt>
                <c:pt idx="2958">
                  <c:v>15.46</c:v>
                </c:pt>
                <c:pt idx="2959">
                  <c:v>16.39</c:v>
                </c:pt>
                <c:pt idx="2960">
                  <c:v>16.239999999999998</c:v>
                </c:pt>
                <c:pt idx="2961">
                  <c:v>16.89</c:v>
                </c:pt>
                <c:pt idx="2962">
                  <c:v>17.54</c:v>
                </c:pt>
                <c:pt idx="2963">
                  <c:v>17.14</c:v>
                </c:pt>
                <c:pt idx="2964">
                  <c:v>17.399999999999999</c:v>
                </c:pt>
                <c:pt idx="2965">
                  <c:v>17.02</c:v>
                </c:pt>
                <c:pt idx="2966">
                  <c:v>17.38</c:v>
                </c:pt>
                <c:pt idx="2967">
                  <c:v>17.61</c:v>
                </c:pt>
                <c:pt idx="2968">
                  <c:v>17.75</c:v>
                </c:pt>
                <c:pt idx="2969">
                  <c:v>17.52</c:v>
                </c:pt>
                <c:pt idx="2970">
                  <c:v>17.28</c:v>
                </c:pt>
                <c:pt idx="2971">
                  <c:v>17.52</c:v>
                </c:pt>
                <c:pt idx="2972">
                  <c:v>17.670000000000002</c:v>
                </c:pt>
                <c:pt idx="2973">
                  <c:v>16.47</c:v>
                </c:pt>
                <c:pt idx="2974">
                  <c:v>15.45</c:v>
                </c:pt>
                <c:pt idx="2975">
                  <c:v>16.489999999999998</c:v>
                </c:pt>
                <c:pt idx="2976">
                  <c:v>16.41</c:v>
                </c:pt>
                <c:pt idx="2977">
                  <c:v>16.11</c:v>
                </c:pt>
                <c:pt idx="2978">
                  <c:v>17.39</c:v>
                </c:pt>
                <c:pt idx="2979">
                  <c:v>17.940000000000001</c:v>
                </c:pt>
                <c:pt idx="2980">
                  <c:v>17.61</c:v>
                </c:pt>
                <c:pt idx="2981">
                  <c:v>17.55</c:v>
                </c:pt>
                <c:pt idx="2982">
                  <c:v>17.61</c:v>
                </c:pt>
                <c:pt idx="2983">
                  <c:v>17.25</c:v>
                </c:pt>
                <c:pt idx="2984">
                  <c:v>17.739999999999998</c:v>
                </c:pt>
                <c:pt idx="2985">
                  <c:v>17.989999999999998</c:v>
                </c:pt>
                <c:pt idx="2986">
                  <c:v>18.02</c:v>
                </c:pt>
                <c:pt idx="2987">
                  <c:v>18.010000000000002</c:v>
                </c:pt>
                <c:pt idx="2988">
                  <c:v>19.39</c:v>
                </c:pt>
                <c:pt idx="2989">
                  <c:v>21.36</c:v>
                </c:pt>
                <c:pt idx="2990">
                  <c:v>23.54</c:v>
                </c:pt>
                <c:pt idx="2991">
                  <c:v>21.53</c:v>
                </c:pt>
                <c:pt idx="2992">
                  <c:v>22.22</c:v>
                </c:pt>
                <c:pt idx="2993">
                  <c:v>19.559999999999999</c:v>
                </c:pt>
                <c:pt idx="2994">
                  <c:v>20.63</c:v>
                </c:pt>
                <c:pt idx="2995">
                  <c:v>18.37</c:v>
                </c:pt>
                <c:pt idx="2996">
                  <c:v>18.04</c:v>
                </c:pt>
                <c:pt idx="2997">
                  <c:v>18.75</c:v>
                </c:pt>
                <c:pt idx="2998">
                  <c:v>21.76</c:v>
                </c:pt>
                <c:pt idx="2999">
                  <c:v>22.58</c:v>
                </c:pt>
                <c:pt idx="3000">
                  <c:v>20.2</c:v>
                </c:pt>
                <c:pt idx="3001">
                  <c:v>20.61</c:v>
                </c:pt>
                <c:pt idx="3002">
                  <c:v>18.64</c:v>
                </c:pt>
                <c:pt idx="3003">
                  <c:v>18.47</c:v>
                </c:pt>
                <c:pt idx="3004">
                  <c:v>19.079999999999998</c:v>
                </c:pt>
                <c:pt idx="3005">
                  <c:v>18.29</c:v>
                </c:pt>
                <c:pt idx="3006">
                  <c:v>18.260000000000002</c:v>
                </c:pt>
                <c:pt idx="3007">
                  <c:v>18.52</c:v>
                </c:pt>
                <c:pt idx="3008">
                  <c:v>19.559999999999999</c:v>
                </c:pt>
                <c:pt idx="3009">
                  <c:v>21.57</c:v>
                </c:pt>
                <c:pt idx="3010">
                  <c:v>21.83</c:v>
                </c:pt>
                <c:pt idx="3011">
                  <c:v>21.2</c:v>
                </c:pt>
                <c:pt idx="3012">
                  <c:v>20.88</c:v>
                </c:pt>
                <c:pt idx="3013">
                  <c:v>20.71</c:v>
                </c:pt>
                <c:pt idx="3014">
                  <c:v>20.22</c:v>
                </c:pt>
                <c:pt idx="3015">
                  <c:v>19.850000000000001</c:v>
                </c:pt>
                <c:pt idx="3016">
                  <c:v>18.78</c:v>
                </c:pt>
                <c:pt idx="3017">
                  <c:v>19.27</c:v>
                </c:pt>
                <c:pt idx="3018">
                  <c:v>19.79</c:v>
                </c:pt>
                <c:pt idx="3019">
                  <c:v>20.63</c:v>
                </c:pt>
                <c:pt idx="3020">
                  <c:v>19.09</c:v>
                </c:pt>
                <c:pt idx="3021">
                  <c:v>19.03</c:v>
                </c:pt>
                <c:pt idx="3022">
                  <c:v>19.88</c:v>
                </c:pt>
                <c:pt idx="3023">
                  <c:v>19.07</c:v>
                </c:pt>
                <c:pt idx="3024">
                  <c:v>18.93</c:v>
                </c:pt>
                <c:pt idx="3025">
                  <c:v>18.96</c:v>
                </c:pt>
                <c:pt idx="3026">
                  <c:v>20.71</c:v>
                </c:pt>
                <c:pt idx="3027">
                  <c:v>21.56</c:v>
                </c:pt>
                <c:pt idx="3028">
                  <c:v>21.49</c:v>
                </c:pt>
                <c:pt idx="3029">
                  <c:v>21.76</c:v>
                </c:pt>
                <c:pt idx="3030">
                  <c:v>23.53</c:v>
                </c:pt>
                <c:pt idx="3031">
                  <c:v>22.5</c:v>
                </c:pt>
                <c:pt idx="3032">
                  <c:v>23.7</c:v>
                </c:pt>
                <c:pt idx="3033">
                  <c:v>23.25</c:v>
                </c:pt>
                <c:pt idx="3034">
                  <c:v>22.6</c:v>
                </c:pt>
                <c:pt idx="3035">
                  <c:v>22.54</c:v>
                </c:pt>
                <c:pt idx="3036">
                  <c:v>21.71</c:v>
                </c:pt>
                <c:pt idx="3037">
                  <c:v>23.87</c:v>
                </c:pt>
                <c:pt idx="3038">
                  <c:v>22.51</c:v>
                </c:pt>
                <c:pt idx="3039">
                  <c:v>22.35</c:v>
                </c:pt>
                <c:pt idx="3040">
                  <c:v>21.5</c:v>
                </c:pt>
                <c:pt idx="3041">
                  <c:v>22.01</c:v>
                </c:pt>
                <c:pt idx="3042">
                  <c:v>21.72</c:v>
                </c:pt>
                <c:pt idx="3043">
                  <c:v>22.1</c:v>
                </c:pt>
                <c:pt idx="3044">
                  <c:v>21.56</c:v>
                </c:pt>
                <c:pt idx="3045">
                  <c:v>21.21</c:v>
                </c:pt>
                <c:pt idx="3046">
                  <c:v>21.99</c:v>
                </c:pt>
                <c:pt idx="3047">
                  <c:v>22.81</c:v>
                </c:pt>
                <c:pt idx="3048">
                  <c:v>23.25</c:v>
                </c:pt>
                <c:pt idx="3049">
                  <c:v>23.8</c:v>
                </c:pt>
                <c:pt idx="3050">
                  <c:v>21.31</c:v>
                </c:pt>
                <c:pt idx="3051">
                  <c:v>23.19</c:v>
                </c:pt>
                <c:pt idx="3052">
                  <c:v>23.89</c:v>
                </c:pt>
                <c:pt idx="3053">
                  <c:v>26.05</c:v>
                </c:pt>
                <c:pt idx="3054">
                  <c:v>27.21</c:v>
                </c:pt>
                <c:pt idx="3055">
                  <c:v>24.45</c:v>
                </c:pt>
                <c:pt idx="3056">
                  <c:v>27.37</c:v>
                </c:pt>
                <c:pt idx="3057">
                  <c:v>26.7</c:v>
                </c:pt>
                <c:pt idx="3058">
                  <c:v>27.46</c:v>
                </c:pt>
                <c:pt idx="3059">
                  <c:v>25.66</c:v>
                </c:pt>
                <c:pt idx="3060">
                  <c:v>25.49</c:v>
                </c:pt>
                <c:pt idx="3061">
                  <c:v>26.44</c:v>
                </c:pt>
                <c:pt idx="3062">
                  <c:v>24.59</c:v>
                </c:pt>
                <c:pt idx="3063">
                  <c:v>24.33</c:v>
                </c:pt>
                <c:pt idx="3064">
                  <c:v>26.1</c:v>
                </c:pt>
                <c:pt idx="3065">
                  <c:v>26.24</c:v>
                </c:pt>
                <c:pt idx="3066">
                  <c:v>25.73</c:v>
                </c:pt>
                <c:pt idx="3067">
                  <c:v>25.39</c:v>
                </c:pt>
                <c:pt idx="3068">
                  <c:v>22.37</c:v>
                </c:pt>
                <c:pt idx="3069">
                  <c:v>22.14</c:v>
                </c:pt>
                <c:pt idx="3070">
                  <c:v>21.74</c:v>
                </c:pt>
                <c:pt idx="3071">
                  <c:v>22.1</c:v>
                </c:pt>
                <c:pt idx="3072">
                  <c:v>22.21</c:v>
                </c:pt>
                <c:pt idx="3073">
                  <c:v>22.63</c:v>
                </c:pt>
                <c:pt idx="3074">
                  <c:v>22.01</c:v>
                </c:pt>
                <c:pt idx="3075">
                  <c:v>23.5</c:v>
                </c:pt>
                <c:pt idx="3076">
                  <c:v>24.13</c:v>
                </c:pt>
                <c:pt idx="3077">
                  <c:v>24.25</c:v>
                </c:pt>
                <c:pt idx="3078">
                  <c:v>23.19</c:v>
                </c:pt>
                <c:pt idx="3079">
                  <c:v>22.73</c:v>
                </c:pt>
                <c:pt idx="3080">
                  <c:v>23.47</c:v>
                </c:pt>
                <c:pt idx="3081">
                  <c:v>24.63</c:v>
                </c:pt>
                <c:pt idx="3082">
                  <c:v>25.64</c:v>
                </c:pt>
                <c:pt idx="3083">
                  <c:v>23.93</c:v>
                </c:pt>
                <c:pt idx="3084">
                  <c:v>25.97</c:v>
                </c:pt>
                <c:pt idx="3085">
                  <c:v>26.25</c:v>
                </c:pt>
                <c:pt idx="3086">
                  <c:v>25.14</c:v>
                </c:pt>
                <c:pt idx="3087">
                  <c:v>24.89</c:v>
                </c:pt>
                <c:pt idx="3088">
                  <c:v>24.56</c:v>
                </c:pt>
                <c:pt idx="3089">
                  <c:v>24.43</c:v>
                </c:pt>
                <c:pt idx="3090">
                  <c:v>24.98</c:v>
                </c:pt>
                <c:pt idx="3091">
                  <c:v>25.71</c:v>
                </c:pt>
                <c:pt idx="3092">
                  <c:v>26.84</c:v>
                </c:pt>
                <c:pt idx="3093">
                  <c:v>29.65</c:v>
                </c:pt>
                <c:pt idx="3094">
                  <c:v>30.12</c:v>
                </c:pt>
                <c:pt idx="3095">
                  <c:v>32.86</c:v>
                </c:pt>
                <c:pt idx="3096">
                  <c:v>34.54</c:v>
                </c:pt>
                <c:pt idx="3097">
                  <c:v>34.130000000000003</c:v>
                </c:pt>
                <c:pt idx="3098">
                  <c:v>29</c:v>
                </c:pt>
                <c:pt idx="3099">
                  <c:v>28.53</c:v>
                </c:pt>
                <c:pt idx="3100">
                  <c:v>29.74</c:v>
                </c:pt>
                <c:pt idx="3101">
                  <c:v>26.91</c:v>
                </c:pt>
                <c:pt idx="3102">
                  <c:v>27.05</c:v>
                </c:pt>
                <c:pt idx="3103">
                  <c:v>24.88</c:v>
                </c:pt>
                <c:pt idx="3104">
                  <c:v>23.95</c:v>
                </c:pt>
                <c:pt idx="3105">
                  <c:v>25.05</c:v>
                </c:pt>
                <c:pt idx="3106">
                  <c:v>25.92</c:v>
                </c:pt>
                <c:pt idx="3107">
                  <c:v>25.87</c:v>
                </c:pt>
                <c:pt idx="3108">
                  <c:v>28.58</c:v>
                </c:pt>
                <c:pt idx="3109">
                  <c:v>28.79</c:v>
                </c:pt>
                <c:pt idx="3110">
                  <c:v>30.57</c:v>
                </c:pt>
                <c:pt idx="3111">
                  <c:v>33.729999999999997</c:v>
                </c:pt>
                <c:pt idx="3112">
                  <c:v>33.700000000000003</c:v>
                </c:pt>
                <c:pt idx="3113">
                  <c:v>36.57</c:v>
                </c:pt>
                <c:pt idx="3114">
                  <c:v>35.479999999999997</c:v>
                </c:pt>
                <c:pt idx="3115">
                  <c:v>29.46</c:v>
                </c:pt>
                <c:pt idx="3116">
                  <c:v>30.17</c:v>
                </c:pt>
                <c:pt idx="3117">
                  <c:v>35.54</c:v>
                </c:pt>
                <c:pt idx="3118">
                  <c:v>32.07</c:v>
                </c:pt>
                <c:pt idx="3119">
                  <c:v>29.68</c:v>
                </c:pt>
                <c:pt idx="3120">
                  <c:v>35.020000000000003</c:v>
                </c:pt>
                <c:pt idx="3121">
                  <c:v>34.61</c:v>
                </c:pt>
                <c:pt idx="3122">
                  <c:v>38.32</c:v>
                </c:pt>
                <c:pt idx="3123">
                  <c:v>40.1</c:v>
                </c:pt>
                <c:pt idx="3124">
                  <c:v>45.79</c:v>
                </c:pt>
                <c:pt idx="3125">
                  <c:v>35.32</c:v>
                </c:pt>
                <c:pt idx="3126">
                  <c:v>33.549999999999997</c:v>
                </c:pt>
                <c:pt idx="3127">
                  <c:v>30.84</c:v>
                </c:pt>
                <c:pt idx="3128">
                  <c:v>31.24</c:v>
                </c:pt>
                <c:pt idx="3129">
                  <c:v>26.68</c:v>
                </c:pt>
                <c:pt idx="3130">
                  <c:v>25.52</c:v>
                </c:pt>
                <c:pt idx="3131">
                  <c:v>28.32</c:v>
                </c:pt>
                <c:pt idx="3132">
                  <c:v>28.84</c:v>
                </c:pt>
                <c:pt idx="3133">
                  <c:v>40.950000000000003</c:v>
                </c:pt>
                <c:pt idx="3134">
                  <c:v>32.799999999999997</c:v>
                </c:pt>
                <c:pt idx="3135">
                  <c:v>24.91</c:v>
                </c:pt>
                <c:pt idx="3136">
                  <c:v>23.84</c:v>
                </c:pt>
                <c:pt idx="3137">
                  <c:v>20.190000000000001</c:v>
                </c:pt>
                <c:pt idx="3138">
                  <c:v>22.05</c:v>
                </c:pt>
                <c:pt idx="3139">
                  <c:v>18.440000000000001</c:v>
                </c:pt>
                <c:pt idx="3140">
                  <c:v>21.08</c:v>
                </c:pt>
                <c:pt idx="3141">
                  <c:v>22.81</c:v>
                </c:pt>
                <c:pt idx="3142">
                  <c:v>17.47</c:v>
                </c:pt>
                <c:pt idx="3143">
                  <c:v>16.62</c:v>
                </c:pt>
                <c:pt idx="3144">
                  <c:v>16.47</c:v>
                </c:pt>
                <c:pt idx="3145">
                  <c:v>16.32</c:v>
                </c:pt>
                <c:pt idx="3146">
                  <c:v>15.73</c:v>
                </c:pt>
                <c:pt idx="3147">
                  <c:v>17.34</c:v>
                </c:pt>
                <c:pt idx="3148">
                  <c:v>18.36</c:v>
                </c:pt>
                <c:pt idx="3149">
                  <c:v>15.89</c:v>
                </c:pt>
                <c:pt idx="3150">
                  <c:v>15.59</c:v>
                </c:pt>
                <c:pt idx="3151">
                  <c:v>16.2</c:v>
                </c:pt>
                <c:pt idx="3152">
                  <c:v>15.58</c:v>
                </c:pt>
                <c:pt idx="3153">
                  <c:v>16.14</c:v>
                </c:pt>
                <c:pt idx="3154">
                  <c:v>16.48</c:v>
                </c:pt>
                <c:pt idx="3155">
                  <c:v>16.62</c:v>
                </c:pt>
                <c:pt idx="3156">
                  <c:v>16.23</c:v>
                </c:pt>
                <c:pt idx="3157">
                  <c:v>17.02</c:v>
                </c:pt>
                <c:pt idx="3158">
                  <c:v>17.47</c:v>
                </c:pt>
                <c:pt idx="3159">
                  <c:v>17.59</c:v>
                </c:pt>
                <c:pt idx="3160">
                  <c:v>17.13</c:v>
                </c:pt>
                <c:pt idx="3161">
                  <c:v>17.59</c:v>
                </c:pt>
                <c:pt idx="3162">
                  <c:v>17.77</c:v>
                </c:pt>
                <c:pt idx="3163">
                  <c:v>18.399999999999999</c:v>
                </c:pt>
                <c:pt idx="3164">
                  <c:v>17.55</c:v>
                </c:pt>
                <c:pt idx="3165">
                  <c:v>16.350000000000001</c:v>
                </c:pt>
                <c:pt idx="3166">
                  <c:v>16.87</c:v>
                </c:pt>
                <c:pt idx="3167">
                  <c:v>16.97</c:v>
                </c:pt>
                <c:pt idx="3168">
                  <c:v>16.62</c:v>
                </c:pt>
                <c:pt idx="3169">
                  <c:v>16.91</c:v>
                </c:pt>
                <c:pt idx="3170">
                  <c:v>17.690000000000001</c:v>
                </c:pt>
                <c:pt idx="3171">
                  <c:v>18</c:v>
                </c:pt>
                <c:pt idx="3172">
                  <c:v>17.579999999999998</c:v>
                </c:pt>
                <c:pt idx="3173">
                  <c:v>18.059999999999999</c:v>
                </c:pt>
                <c:pt idx="3174">
                  <c:v>18.57</c:v>
                </c:pt>
                <c:pt idx="3175">
                  <c:v>17.920000000000002</c:v>
                </c:pt>
                <c:pt idx="3176">
                  <c:v>17.79</c:v>
                </c:pt>
                <c:pt idx="3177">
                  <c:v>17.420000000000002</c:v>
                </c:pt>
                <c:pt idx="3178">
                  <c:v>18.72</c:v>
                </c:pt>
                <c:pt idx="3179">
                  <c:v>18.829999999999998</c:v>
                </c:pt>
                <c:pt idx="3180">
                  <c:v>19.059999999999999</c:v>
                </c:pt>
                <c:pt idx="3181">
                  <c:v>19.260000000000002</c:v>
                </c:pt>
                <c:pt idx="3182">
                  <c:v>19.5</c:v>
                </c:pt>
                <c:pt idx="3183">
                  <c:v>20.100000000000001</c:v>
                </c:pt>
                <c:pt idx="3184">
                  <c:v>20.27</c:v>
                </c:pt>
                <c:pt idx="3185">
                  <c:v>21.37</c:v>
                </c:pt>
                <c:pt idx="3186">
                  <c:v>19.940000000000001</c:v>
                </c:pt>
                <c:pt idx="3187">
                  <c:v>20.02</c:v>
                </c:pt>
                <c:pt idx="3188">
                  <c:v>20.63</c:v>
                </c:pt>
                <c:pt idx="3189">
                  <c:v>21.72</c:v>
                </c:pt>
                <c:pt idx="3190">
                  <c:v>22.25</c:v>
                </c:pt>
                <c:pt idx="3191">
                  <c:v>22.73</c:v>
                </c:pt>
                <c:pt idx="3192">
                  <c:v>23.96</c:v>
                </c:pt>
                <c:pt idx="3193">
                  <c:v>25.4</c:v>
                </c:pt>
                <c:pt idx="3194">
                  <c:v>26</c:v>
                </c:pt>
                <c:pt idx="3195">
                  <c:v>26.51</c:v>
                </c:pt>
                <c:pt idx="3196">
                  <c:v>26.11</c:v>
                </c:pt>
                <c:pt idx="3197">
                  <c:v>26.08</c:v>
                </c:pt>
                <c:pt idx="3198">
                  <c:v>21.6</c:v>
                </c:pt>
                <c:pt idx="3199">
                  <c:v>21.48</c:v>
                </c:pt>
                <c:pt idx="3200">
                  <c:v>22.59</c:v>
                </c:pt>
                <c:pt idx="3201">
                  <c:v>24.62</c:v>
                </c:pt>
                <c:pt idx="3202">
                  <c:v>23.73</c:v>
                </c:pt>
                <c:pt idx="3203">
                  <c:v>23.14</c:v>
                </c:pt>
                <c:pt idx="3204">
                  <c:v>24.55</c:v>
                </c:pt>
                <c:pt idx="3205">
                  <c:v>25.41</c:v>
                </c:pt>
                <c:pt idx="3206">
                  <c:v>27.31</c:v>
                </c:pt>
                <c:pt idx="3207">
                  <c:v>22.27</c:v>
                </c:pt>
                <c:pt idx="3208">
                  <c:v>18.68</c:v>
                </c:pt>
                <c:pt idx="3209">
                  <c:v>17.579999999999998</c:v>
                </c:pt>
                <c:pt idx="3210">
                  <c:v>17.91</c:v>
                </c:pt>
                <c:pt idx="3211">
                  <c:v>17.63</c:v>
                </c:pt>
                <c:pt idx="3212">
                  <c:v>17.850000000000001</c:v>
                </c:pt>
                <c:pt idx="3213">
                  <c:v>18.25</c:v>
                </c:pt>
                <c:pt idx="3214">
                  <c:v>17.55</c:v>
                </c:pt>
                <c:pt idx="3215">
                  <c:v>18.13</c:v>
                </c:pt>
                <c:pt idx="3216">
                  <c:v>19.059999999999999</c:v>
                </c:pt>
                <c:pt idx="3217">
                  <c:v>19.16</c:v>
                </c:pt>
                <c:pt idx="3218">
                  <c:v>19.350000000000001</c:v>
                </c:pt>
                <c:pt idx="3219">
                  <c:v>20.04</c:v>
                </c:pt>
                <c:pt idx="3220">
                  <c:v>21.68</c:v>
                </c:pt>
                <c:pt idx="3221">
                  <c:v>19.96</c:v>
                </c:pt>
                <c:pt idx="3222">
                  <c:v>20.010000000000002</c:v>
                </c:pt>
                <c:pt idx="3223">
                  <c:v>19.93</c:v>
                </c:pt>
                <c:pt idx="3224">
                  <c:v>19.47</c:v>
                </c:pt>
                <c:pt idx="3225">
                  <c:v>19.71</c:v>
                </c:pt>
                <c:pt idx="3226">
                  <c:v>19.54</c:v>
                </c:pt>
                <c:pt idx="3227">
                  <c:v>20.49</c:v>
                </c:pt>
                <c:pt idx="3228">
                  <c:v>21.68</c:v>
                </c:pt>
                <c:pt idx="3229">
                  <c:v>22.51</c:v>
                </c:pt>
                <c:pt idx="3230">
                  <c:v>20.54</c:v>
                </c:pt>
                <c:pt idx="3231">
                  <c:v>21.49</c:v>
                </c:pt>
                <c:pt idx="3232">
                  <c:v>21.15</c:v>
                </c:pt>
                <c:pt idx="3233">
                  <c:v>21.59</c:v>
                </c:pt>
                <c:pt idx="3234">
                  <c:v>22.32</c:v>
                </c:pt>
                <c:pt idx="3235">
                  <c:v>22.66</c:v>
                </c:pt>
                <c:pt idx="3236">
                  <c:v>23.69</c:v>
                </c:pt>
                <c:pt idx="3237">
                  <c:v>22.1</c:v>
                </c:pt>
                <c:pt idx="3238">
                  <c:v>21.25</c:v>
                </c:pt>
                <c:pt idx="3239">
                  <c:v>22.46</c:v>
                </c:pt>
                <c:pt idx="3240">
                  <c:v>21.12</c:v>
                </c:pt>
                <c:pt idx="3241">
                  <c:v>21.92</c:v>
                </c:pt>
                <c:pt idx="3242">
                  <c:v>24.51</c:v>
                </c:pt>
                <c:pt idx="3243">
                  <c:v>24.74</c:v>
                </c:pt>
                <c:pt idx="3244">
                  <c:v>20.48</c:v>
                </c:pt>
                <c:pt idx="3245">
                  <c:v>20.47</c:v>
                </c:pt>
                <c:pt idx="3246">
                  <c:v>21.16</c:v>
                </c:pt>
                <c:pt idx="3247">
                  <c:v>22.19</c:v>
                </c:pt>
                <c:pt idx="3248">
                  <c:v>22.63</c:v>
                </c:pt>
                <c:pt idx="3249">
                  <c:v>21.63</c:v>
                </c:pt>
                <c:pt idx="3250">
                  <c:v>22.41</c:v>
                </c:pt>
                <c:pt idx="3251">
                  <c:v>22.89</c:v>
                </c:pt>
                <c:pt idx="3252">
                  <c:v>23.36</c:v>
                </c:pt>
                <c:pt idx="3253">
                  <c:v>24.24</c:v>
                </c:pt>
                <c:pt idx="3254">
                  <c:v>23.04</c:v>
                </c:pt>
                <c:pt idx="3255">
                  <c:v>22.84</c:v>
                </c:pt>
                <c:pt idx="3256">
                  <c:v>23.15</c:v>
                </c:pt>
                <c:pt idx="3257">
                  <c:v>24.19</c:v>
                </c:pt>
                <c:pt idx="3258">
                  <c:v>25.43</c:v>
                </c:pt>
                <c:pt idx="3259">
                  <c:v>27.72</c:v>
                </c:pt>
                <c:pt idx="3260">
                  <c:v>28.81</c:v>
                </c:pt>
                <c:pt idx="3261">
                  <c:v>29.78</c:v>
                </c:pt>
                <c:pt idx="3262">
                  <c:v>30.69</c:v>
                </c:pt>
                <c:pt idx="3263">
                  <c:v>24.76</c:v>
                </c:pt>
                <c:pt idx="3264">
                  <c:v>27.91</c:v>
                </c:pt>
                <c:pt idx="3265">
                  <c:v>24.83</c:v>
                </c:pt>
                <c:pt idx="3266">
                  <c:v>24.31</c:v>
                </c:pt>
                <c:pt idx="3267">
                  <c:v>22.27</c:v>
                </c:pt>
                <c:pt idx="3268">
                  <c:v>20.69</c:v>
                </c:pt>
                <c:pt idx="3269">
                  <c:v>22.22</c:v>
                </c:pt>
                <c:pt idx="3270">
                  <c:v>20.9</c:v>
                </c:pt>
                <c:pt idx="3271">
                  <c:v>21.49</c:v>
                </c:pt>
                <c:pt idx="3272">
                  <c:v>21.43</c:v>
                </c:pt>
                <c:pt idx="3273">
                  <c:v>21.72</c:v>
                </c:pt>
                <c:pt idx="3274">
                  <c:v>22.86</c:v>
                </c:pt>
                <c:pt idx="3275">
                  <c:v>22.99</c:v>
                </c:pt>
                <c:pt idx="3276">
                  <c:v>23.01</c:v>
                </c:pt>
                <c:pt idx="3277">
                  <c:v>23.12</c:v>
                </c:pt>
                <c:pt idx="3278">
                  <c:v>24.18</c:v>
                </c:pt>
                <c:pt idx="3279">
                  <c:v>24.68</c:v>
                </c:pt>
                <c:pt idx="3280">
                  <c:v>25.7</c:v>
                </c:pt>
                <c:pt idx="3281">
                  <c:v>26.84</c:v>
                </c:pt>
                <c:pt idx="3282">
                  <c:v>28.68</c:v>
                </c:pt>
                <c:pt idx="3283">
                  <c:v>28.27</c:v>
                </c:pt>
                <c:pt idx="3284">
                  <c:v>25.61</c:v>
                </c:pt>
                <c:pt idx="3285">
                  <c:v>25.19</c:v>
                </c:pt>
                <c:pt idx="3286">
                  <c:v>24.88</c:v>
                </c:pt>
                <c:pt idx="3287">
                  <c:v>25.61</c:v>
                </c:pt>
                <c:pt idx="3288">
                  <c:v>24.95</c:v>
                </c:pt>
                <c:pt idx="3289">
                  <c:v>23.49</c:v>
                </c:pt>
                <c:pt idx="3290">
                  <c:v>23.08</c:v>
                </c:pt>
                <c:pt idx="3291">
                  <c:v>24.06</c:v>
                </c:pt>
                <c:pt idx="3292">
                  <c:v>23.92</c:v>
                </c:pt>
                <c:pt idx="3293">
                  <c:v>23.65</c:v>
                </c:pt>
                <c:pt idx="3294">
                  <c:v>23.69</c:v>
                </c:pt>
                <c:pt idx="3295">
                  <c:v>23.42</c:v>
                </c:pt>
                <c:pt idx="3296">
                  <c:v>23.86</c:v>
                </c:pt>
                <c:pt idx="3297">
                  <c:v>24.15</c:v>
                </c:pt>
                <c:pt idx="3298">
                  <c:v>23.55</c:v>
                </c:pt>
                <c:pt idx="3299">
                  <c:v>24.32</c:v>
                </c:pt>
                <c:pt idx="3300">
                  <c:v>25.62</c:v>
                </c:pt>
                <c:pt idx="3301">
                  <c:v>25.26</c:v>
                </c:pt>
                <c:pt idx="3302">
                  <c:v>27.1</c:v>
                </c:pt>
                <c:pt idx="3303">
                  <c:v>28.9</c:v>
                </c:pt>
                <c:pt idx="3304">
                  <c:v>29.15</c:v>
                </c:pt>
                <c:pt idx="3305">
                  <c:v>26.01</c:v>
                </c:pt>
                <c:pt idx="3306">
                  <c:v>24.76</c:v>
                </c:pt>
                <c:pt idx="3307">
                  <c:v>24.68</c:v>
                </c:pt>
                <c:pt idx="3308">
                  <c:v>24.95</c:v>
                </c:pt>
                <c:pt idx="3309">
                  <c:v>24.92</c:v>
                </c:pt>
                <c:pt idx="3310">
                  <c:v>25.14</c:v>
                </c:pt>
                <c:pt idx="3311">
                  <c:v>25.01</c:v>
                </c:pt>
                <c:pt idx="3312">
                  <c:v>25.09</c:v>
                </c:pt>
                <c:pt idx="3313">
                  <c:v>26.26</c:v>
                </c:pt>
                <c:pt idx="3314">
                  <c:v>26.18</c:v>
                </c:pt>
                <c:pt idx="3315">
                  <c:v>27.89</c:v>
                </c:pt>
                <c:pt idx="3316">
                  <c:v>24.27</c:v>
                </c:pt>
                <c:pt idx="3317">
                  <c:v>24.71</c:v>
                </c:pt>
                <c:pt idx="3318">
                  <c:v>25.45</c:v>
                </c:pt>
                <c:pt idx="3319">
                  <c:v>25.99</c:v>
                </c:pt>
                <c:pt idx="3320">
                  <c:v>24.99</c:v>
                </c:pt>
                <c:pt idx="3321">
                  <c:v>24.76</c:v>
                </c:pt>
                <c:pt idx="3322">
                  <c:v>25.67</c:v>
                </c:pt>
                <c:pt idx="3323">
                  <c:v>24.9</c:v>
                </c:pt>
                <c:pt idx="3324">
                  <c:v>24.89</c:v>
                </c:pt>
                <c:pt idx="3325">
                  <c:v>25.56</c:v>
                </c:pt>
                <c:pt idx="3326">
                  <c:v>25.92</c:v>
                </c:pt>
                <c:pt idx="3327">
                  <c:v>25.4</c:v>
                </c:pt>
                <c:pt idx="3328">
                  <c:v>25.61</c:v>
                </c:pt>
                <c:pt idx="3329">
                  <c:v>25.01</c:v>
                </c:pt>
                <c:pt idx="3330">
                  <c:v>24.28</c:v>
                </c:pt>
                <c:pt idx="3331">
                  <c:v>23.09</c:v>
                </c:pt>
                <c:pt idx="3332">
                  <c:v>23.43</c:v>
                </c:pt>
                <c:pt idx="3333">
                  <c:v>23.47</c:v>
                </c:pt>
                <c:pt idx="3334">
                  <c:v>23.87</c:v>
                </c:pt>
                <c:pt idx="3335">
                  <c:v>24.4</c:v>
                </c:pt>
                <c:pt idx="3336">
                  <c:v>24.34</c:v>
                </c:pt>
                <c:pt idx="3337">
                  <c:v>25.42</c:v>
                </c:pt>
                <c:pt idx="3338">
                  <c:v>25.89</c:v>
                </c:pt>
                <c:pt idx="3339">
                  <c:v>25.02</c:v>
                </c:pt>
                <c:pt idx="3340">
                  <c:v>26.31</c:v>
                </c:pt>
                <c:pt idx="3341">
                  <c:v>29.02</c:v>
                </c:pt>
                <c:pt idx="3342">
                  <c:v>29.78</c:v>
                </c:pt>
                <c:pt idx="3343">
                  <c:v>31.3</c:v>
                </c:pt>
                <c:pt idx="3344">
                  <c:v>30.85</c:v>
                </c:pt>
                <c:pt idx="3345">
                  <c:v>29</c:v>
                </c:pt>
                <c:pt idx="3346">
                  <c:v>27.95</c:v>
                </c:pt>
                <c:pt idx="3347">
                  <c:v>26.22</c:v>
                </c:pt>
                <c:pt idx="3348">
                  <c:v>26.35</c:v>
                </c:pt>
                <c:pt idx="3349">
                  <c:v>25.35</c:v>
                </c:pt>
                <c:pt idx="3350">
                  <c:v>25.93</c:v>
                </c:pt>
                <c:pt idx="3351">
                  <c:v>26.36</c:v>
                </c:pt>
                <c:pt idx="3352">
                  <c:v>29.05</c:v>
                </c:pt>
                <c:pt idx="3353">
                  <c:v>30.58</c:v>
                </c:pt>
                <c:pt idx="3354">
                  <c:v>31.17</c:v>
                </c:pt>
                <c:pt idx="3355">
                  <c:v>27.99</c:v>
                </c:pt>
                <c:pt idx="3356">
                  <c:v>30.03</c:v>
                </c:pt>
                <c:pt idx="3357">
                  <c:v>31.54</c:v>
                </c:pt>
                <c:pt idx="3358">
                  <c:v>32.68</c:v>
                </c:pt>
                <c:pt idx="3359">
                  <c:v>30.81</c:v>
                </c:pt>
                <c:pt idx="3360">
                  <c:v>28.15</c:v>
                </c:pt>
                <c:pt idx="3361">
                  <c:v>28.11</c:v>
                </c:pt>
                <c:pt idx="3362">
                  <c:v>28.46</c:v>
                </c:pt>
                <c:pt idx="3363">
                  <c:v>28.27</c:v>
                </c:pt>
                <c:pt idx="3364">
                  <c:v>29.77</c:v>
                </c:pt>
                <c:pt idx="3365">
                  <c:v>29.62</c:v>
                </c:pt>
                <c:pt idx="3366">
                  <c:v>30.18</c:v>
                </c:pt>
                <c:pt idx="3367">
                  <c:v>31.02</c:v>
                </c:pt>
                <c:pt idx="3368">
                  <c:v>29.63</c:v>
                </c:pt>
                <c:pt idx="3369">
                  <c:v>30.04</c:v>
                </c:pt>
                <c:pt idx="3370">
                  <c:v>28.92</c:v>
                </c:pt>
                <c:pt idx="3371">
                  <c:v>31.67</c:v>
                </c:pt>
                <c:pt idx="3372">
                  <c:v>32.36</c:v>
                </c:pt>
                <c:pt idx="3373">
                  <c:v>30.62</c:v>
                </c:pt>
                <c:pt idx="3374">
                  <c:v>32.630000000000003</c:v>
                </c:pt>
                <c:pt idx="3375">
                  <c:v>31.35</c:v>
                </c:pt>
                <c:pt idx="3376">
                  <c:v>29.03</c:v>
                </c:pt>
                <c:pt idx="3377">
                  <c:v>28.8</c:v>
                </c:pt>
                <c:pt idx="3378">
                  <c:v>30.24</c:v>
                </c:pt>
                <c:pt idx="3379">
                  <c:v>33.119999999999997</c:v>
                </c:pt>
                <c:pt idx="3380">
                  <c:v>31.37</c:v>
                </c:pt>
                <c:pt idx="3381">
                  <c:v>33.65</c:v>
                </c:pt>
                <c:pt idx="3382">
                  <c:v>31.8</c:v>
                </c:pt>
                <c:pt idx="3383">
                  <c:v>32.869999999999997</c:v>
                </c:pt>
                <c:pt idx="3384">
                  <c:v>32.049999999999997</c:v>
                </c:pt>
                <c:pt idx="3385">
                  <c:v>33.44</c:v>
                </c:pt>
                <c:pt idx="3386">
                  <c:v>32.450000000000003</c:v>
                </c:pt>
                <c:pt idx="3387">
                  <c:v>33.36</c:v>
                </c:pt>
                <c:pt idx="3388">
                  <c:v>34.53</c:v>
                </c:pt>
                <c:pt idx="3389">
                  <c:v>35.299999999999997</c:v>
                </c:pt>
                <c:pt idx="3390">
                  <c:v>36.5</c:v>
                </c:pt>
                <c:pt idx="3391">
                  <c:v>36.08</c:v>
                </c:pt>
                <c:pt idx="3392">
                  <c:v>37.950000000000003</c:v>
                </c:pt>
                <c:pt idx="3393">
                  <c:v>38.32</c:v>
                </c:pt>
                <c:pt idx="3394">
                  <c:v>36.82</c:v>
                </c:pt>
                <c:pt idx="3395">
                  <c:v>37.15</c:v>
                </c:pt>
                <c:pt idx="3396">
                  <c:v>38.1</c:v>
                </c:pt>
                <c:pt idx="3397">
                  <c:v>37.14</c:v>
                </c:pt>
                <c:pt idx="3398">
                  <c:v>39.18</c:v>
                </c:pt>
                <c:pt idx="3399">
                  <c:v>33.94</c:v>
                </c:pt>
                <c:pt idx="3400">
                  <c:v>35.79</c:v>
                </c:pt>
                <c:pt idx="3401">
                  <c:v>36.17</c:v>
                </c:pt>
                <c:pt idx="3402">
                  <c:v>37.67</c:v>
                </c:pt>
                <c:pt idx="3403">
                  <c:v>37.81</c:v>
                </c:pt>
                <c:pt idx="3404">
                  <c:v>36.53</c:v>
                </c:pt>
                <c:pt idx="3405">
                  <c:v>38.85</c:v>
                </c:pt>
                <c:pt idx="3406">
                  <c:v>40.39</c:v>
                </c:pt>
                <c:pt idx="3407">
                  <c:v>40.93</c:v>
                </c:pt>
                <c:pt idx="3408">
                  <c:v>39.700000000000003</c:v>
                </c:pt>
                <c:pt idx="3409">
                  <c:v>42.04</c:v>
                </c:pt>
                <c:pt idx="3410">
                  <c:v>42.28</c:v>
                </c:pt>
                <c:pt idx="3411">
                  <c:v>44.14</c:v>
                </c:pt>
                <c:pt idx="3412">
                  <c:v>45.54</c:v>
                </c:pt>
                <c:pt idx="3413">
                  <c:v>41.04</c:v>
                </c:pt>
                <c:pt idx="3414">
                  <c:v>40.36</c:v>
                </c:pt>
                <c:pt idx="3415">
                  <c:v>42.25</c:v>
                </c:pt>
                <c:pt idx="3416">
                  <c:v>42.93</c:v>
                </c:pt>
                <c:pt idx="3417">
                  <c:v>43.23</c:v>
                </c:pt>
                <c:pt idx="3418">
                  <c:v>45.89</c:v>
                </c:pt>
                <c:pt idx="3419">
                  <c:v>43.68</c:v>
                </c:pt>
                <c:pt idx="3420">
                  <c:v>40.06</c:v>
                </c:pt>
                <c:pt idx="3421">
                  <c:v>40.799999999999997</c:v>
                </c:pt>
                <c:pt idx="3422">
                  <c:v>43.74</c:v>
                </c:pt>
                <c:pt idx="3423">
                  <c:v>42.36</c:v>
                </c:pt>
                <c:pt idx="3424">
                  <c:v>41.18</c:v>
                </c:pt>
                <c:pt idx="3425">
                  <c:v>43.61</c:v>
                </c:pt>
                <c:pt idx="3426">
                  <c:v>44.37</c:v>
                </c:pt>
                <c:pt idx="3427">
                  <c:v>49.68</c:v>
                </c:pt>
                <c:pt idx="3428">
                  <c:v>49.33</c:v>
                </c:pt>
                <c:pt idx="3429">
                  <c:v>50.17</c:v>
                </c:pt>
                <c:pt idx="3430">
                  <c:v>47.56</c:v>
                </c:pt>
                <c:pt idx="3431">
                  <c:v>50.93</c:v>
                </c:pt>
                <c:pt idx="3432">
                  <c:v>52.65</c:v>
                </c:pt>
                <c:pt idx="3433">
                  <c:v>46.35</c:v>
                </c:pt>
                <c:pt idx="3434">
                  <c:v>44.66</c:v>
                </c:pt>
                <c:pt idx="3435">
                  <c:v>44.67</c:v>
                </c:pt>
                <c:pt idx="3436">
                  <c:v>45.49</c:v>
                </c:pt>
                <c:pt idx="3437">
                  <c:v>52.62</c:v>
                </c:pt>
                <c:pt idx="3438">
                  <c:v>49.3</c:v>
                </c:pt>
                <c:pt idx="3439">
                  <c:v>47.08</c:v>
                </c:pt>
                <c:pt idx="3440">
                  <c:v>48.46</c:v>
                </c:pt>
                <c:pt idx="3441">
                  <c:v>48.66</c:v>
                </c:pt>
                <c:pt idx="3442">
                  <c:v>42.93</c:v>
                </c:pt>
                <c:pt idx="3443">
                  <c:v>41.25</c:v>
                </c:pt>
                <c:pt idx="3444">
                  <c:v>44.53</c:v>
                </c:pt>
                <c:pt idx="3445">
                  <c:v>46.67</c:v>
                </c:pt>
                <c:pt idx="3446">
                  <c:v>43.64</c:v>
                </c:pt>
                <c:pt idx="3447">
                  <c:v>43.37</c:v>
                </c:pt>
                <c:pt idx="3448">
                  <c:v>43.73</c:v>
                </c:pt>
                <c:pt idx="3449">
                  <c:v>43.85</c:v>
                </c:pt>
                <c:pt idx="3450">
                  <c:v>43.06</c:v>
                </c:pt>
                <c:pt idx="3451">
                  <c:v>45.52</c:v>
                </c:pt>
                <c:pt idx="3452">
                  <c:v>44.84</c:v>
                </c:pt>
                <c:pt idx="3453">
                  <c:v>42.63</c:v>
                </c:pt>
                <c:pt idx="3454">
                  <c:v>39.659999999999997</c:v>
                </c:pt>
                <c:pt idx="3455">
                  <c:v>42.25</c:v>
                </c:pt>
                <c:pt idx="3456">
                  <c:v>45.69</c:v>
                </c:pt>
                <c:pt idx="3457">
                  <c:v>47.27</c:v>
                </c:pt>
                <c:pt idx="3458">
                  <c:v>47.29</c:v>
                </c:pt>
                <c:pt idx="3459">
                  <c:v>46.42</c:v>
                </c:pt>
                <c:pt idx="3460">
                  <c:v>56.65</c:v>
                </c:pt>
                <c:pt idx="3461">
                  <c:v>46.11</c:v>
                </c:pt>
                <c:pt idx="3462">
                  <c:v>51</c:v>
                </c:pt>
                <c:pt idx="3463">
                  <c:v>49.14</c:v>
                </c:pt>
                <c:pt idx="3464">
                  <c:v>43.27</c:v>
                </c:pt>
                <c:pt idx="3465">
                  <c:v>45.84</c:v>
                </c:pt>
                <c:pt idx="3466">
                  <c:v>42.82</c:v>
                </c:pt>
                <c:pt idx="3467">
                  <c:v>42.56</c:v>
                </c:pt>
                <c:pt idx="3468">
                  <c:v>43.39</c:v>
                </c:pt>
                <c:pt idx="3469">
                  <c:v>38.56</c:v>
                </c:pt>
                <c:pt idx="3470">
                  <c:v>39.08</c:v>
                </c:pt>
                <c:pt idx="3471">
                  <c:v>39.19</c:v>
                </c:pt>
                <c:pt idx="3472">
                  <c:v>40</c:v>
                </c:pt>
                <c:pt idx="3473">
                  <c:v>41.63</c:v>
                </c:pt>
                <c:pt idx="3474">
                  <c:v>43.9</c:v>
                </c:pt>
                <c:pt idx="3475">
                  <c:v>43.38</c:v>
                </c:pt>
                <c:pt idx="3476">
                  <c:v>44.21</c:v>
                </c:pt>
                <c:pt idx="3477">
                  <c:v>45.02</c:v>
                </c:pt>
                <c:pt idx="3478">
                  <c:v>44.56</c:v>
                </c:pt>
                <c:pt idx="3479">
                  <c:v>44.93</c:v>
                </c:pt>
                <c:pt idx="3480">
                  <c:v>47.34</c:v>
                </c:pt>
                <c:pt idx="3481">
                  <c:v>49.84</c:v>
                </c:pt>
                <c:pt idx="3482">
                  <c:v>52.37</c:v>
                </c:pt>
                <c:pt idx="3483">
                  <c:v>56.76</c:v>
                </c:pt>
                <c:pt idx="3484">
                  <c:v>54.28</c:v>
                </c:pt>
                <c:pt idx="3485">
                  <c:v>55.78</c:v>
                </c:pt>
                <c:pt idx="3486">
                  <c:v>55.73</c:v>
                </c:pt>
                <c:pt idx="3487">
                  <c:v>58.91</c:v>
                </c:pt>
                <c:pt idx="3488">
                  <c:v>58.49</c:v>
                </c:pt>
                <c:pt idx="3489">
                  <c:v>59.93</c:v>
                </c:pt>
                <c:pt idx="3490">
                  <c:v>63.64</c:v>
                </c:pt>
                <c:pt idx="3491">
                  <c:v>60.72</c:v>
                </c:pt>
                <c:pt idx="3492">
                  <c:v>62.98</c:v>
                </c:pt>
                <c:pt idx="3493">
                  <c:v>68.510000000000005</c:v>
                </c:pt>
                <c:pt idx="3494">
                  <c:v>55.28</c:v>
                </c:pt>
                <c:pt idx="3495">
                  <c:v>54.92</c:v>
                </c:pt>
                <c:pt idx="3496">
                  <c:v>60.9</c:v>
                </c:pt>
                <c:pt idx="3497">
                  <c:v>64.7</c:v>
                </c:pt>
                <c:pt idx="3498">
                  <c:v>72.67</c:v>
                </c:pt>
                <c:pt idx="3499">
                  <c:v>80.86</c:v>
                </c:pt>
                <c:pt idx="3500">
                  <c:v>74.260000000000005</c:v>
                </c:pt>
                <c:pt idx="3501">
                  <c:v>67.64</c:v>
                </c:pt>
                <c:pt idx="3502">
                  <c:v>69.150000000000006</c:v>
                </c:pt>
                <c:pt idx="3503">
                  <c:v>66.31</c:v>
                </c:pt>
                <c:pt idx="3504">
                  <c:v>59.83</c:v>
                </c:pt>
                <c:pt idx="3505">
                  <c:v>66.459999999999994</c:v>
                </c:pt>
                <c:pt idx="3506">
                  <c:v>61.44</c:v>
                </c:pt>
                <c:pt idx="3507">
                  <c:v>59.98</c:v>
                </c:pt>
                <c:pt idx="3508">
                  <c:v>56.1</c:v>
                </c:pt>
                <c:pt idx="3509">
                  <c:v>63.68</c:v>
                </c:pt>
                <c:pt idx="3510">
                  <c:v>54.56</c:v>
                </c:pt>
                <c:pt idx="3511">
                  <c:v>47.73</c:v>
                </c:pt>
                <c:pt idx="3512">
                  <c:v>53.68</c:v>
                </c:pt>
                <c:pt idx="3513">
                  <c:v>59.89</c:v>
                </c:pt>
                <c:pt idx="3514">
                  <c:v>62.9</c:v>
                </c:pt>
                <c:pt idx="3515">
                  <c:v>69.959999999999994</c:v>
                </c:pt>
                <c:pt idx="3516">
                  <c:v>66.959999999999994</c:v>
                </c:pt>
                <c:pt idx="3517">
                  <c:v>80.06</c:v>
                </c:pt>
                <c:pt idx="3518">
                  <c:v>79.13</c:v>
                </c:pt>
                <c:pt idx="3519">
                  <c:v>67.8</c:v>
                </c:pt>
                <c:pt idx="3520">
                  <c:v>69.650000000000006</c:v>
                </c:pt>
                <c:pt idx="3521">
                  <c:v>53.11</c:v>
                </c:pt>
                <c:pt idx="3522">
                  <c:v>52.97</c:v>
                </c:pt>
                <c:pt idx="3523">
                  <c:v>70.33</c:v>
                </c:pt>
                <c:pt idx="3524">
                  <c:v>67.61</c:v>
                </c:pt>
                <c:pt idx="3525">
                  <c:v>69.25</c:v>
                </c:pt>
                <c:pt idx="3526">
                  <c:v>55.13</c:v>
                </c:pt>
                <c:pt idx="3527">
                  <c:v>54.99</c:v>
                </c:pt>
                <c:pt idx="3528">
                  <c:v>69.95</c:v>
                </c:pt>
                <c:pt idx="3529">
                  <c:v>63.92</c:v>
                </c:pt>
                <c:pt idx="3530">
                  <c:v>57.53</c:v>
                </c:pt>
                <c:pt idx="3531">
                  <c:v>53.68</c:v>
                </c:pt>
                <c:pt idx="3532">
                  <c:v>52.05</c:v>
                </c:pt>
                <c:pt idx="3533">
                  <c:v>45.14</c:v>
                </c:pt>
                <c:pt idx="3534">
                  <c:v>45.26</c:v>
                </c:pt>
                <c:pt idx="3535">
                  <c:v>39.81</c:v>
                </c:pt>
                <c:pt idx="3536">
                  <c:v>39.39</c:v>
                </c:pt>
                <c:pt idx="3537">
                  <c:v>46.72</c:v>
                </c:pt>
                <c:pt idx="3538">
                  <c:v>34.74</c:v>
                </c:pt>
                <c:pt idx="3539">
                  <c:v>32.82</c:v>
                </c:pt>
                <c:pt idx="3540">
                  <c:v>35.19</c:v>
                </c:pt>
                <c:pt idx="3541">
                  <c:v>35.72</c:v>
                </c:pt>
                <c:pt idx="3542">
                  <c:v>33.85</c:v>
                </c:pt>
                <c:pt idx="3543">
                  <c:v>32.07</c:v>
                </c:pt>
                <c:pt idx="3544">
                  <c:v>33.1</c:v>
                </c:pt>
                <c:pt idx="3545">
                  <c:v>36.22</c:v>
                </c:pt>
                <c:pt idx="3546">
                  <c:v>30.3</c:v>
                </c:pt>
                <c:pt idx="3547">
                  <c:v>31.7</c:v>
                </c:pt>
                <c:pt idx="3548">
                  <c:v>25.66</c:v>
                </c:pt>
                <c:pt idx="3549">
                  <c:v>24.39</c:v>
                </c:pt>
                <c:pt idx="3550">
                  <c:v>24.52</c:v>
                </c:pt>
                <c:pt idx="3551">
                  <c:v>25.47</c:v>
                </c:pt>
                <c:pt idx="3552">
                  <c:v>22.64</c:v>
                </c:pt>
                <c:pt idx="3553">
                  <c:v>23.06</c:v>
                </c:pt>
                <c:pt idx="3554">
                  <c:v>24.03</c:v>
                </c:pt>
                <c:pt idx="3555">
                  <c:v>21.43</c:v>
                </c:pt>
                <c:pt idx="3556">
                  <c:v>21.99</c:v>
                </c:pt>
                <c:pt idx="3557">
                  <c:v>20.65</c:v>
                </c:pt>
                <c:pt idx="3558">
                  <c:v>19.43</c:v>
                </c:pt>
                <c:pt idx="3559">
                  <c:v>19.760000000000002</c:v>
                </c:pt>
                <c:pt idx="3560">
                  <c:v>20.49</c:v>
                </c:pt>
                <c:pt idx="3561">
                  <c:v>20.97</c:v>
                </c:pt>
                <c:pt idx="3562">
                  <c:v>18.809999999999999</c:v>
                </c:pt>
                <c:pt idx="3563">
                  <c:v>19.82</c:v>
                </c:pt>
                <c:pt idx="3564">
                  <c:v>20.420000000000002</c:v>
                </c:pt>
                <c:pt idx="3565">
                  <c:v>21.28</c:v>
                </c:pt>
                <c:pt idx="3566">
                  <c:v>20.98</c:v>
                </c:pt>
                <c:pt idx="3567">
                  <c:v>19.579999999999998</c:v>
                </c:pt>
                <c:pt idx="3568">
                  <c:v>20.34</c:v>
                </c:pt>
                <c:pt idx="3569">
                  <c:v>21.55</c:v>
                </c:pt>
                <c:pt idx="3570">
                  <c:v>21.17</c:v>
                </c:pt>
                <c:pt idx="3571">
                  <c:v>20.12</c:v>
                </c:pt>
                <c:pt idx="3572">
                  <c:v>20.66</c:v>
                </c:pt>
                <c:pt idx="3573">
                  <c:v>21.15</c:v>
                </c:pt>
                <c:pt idx="3574">
                  <c:v>20.23</c:v>
                </c:pt>
                <c:pt idx="3575">
                  <c:v>21.14</c:v>
                </c:pt>
                <c:pt idx="3576">
                  <c:v>23.49</c:v>
                </c:pt>
                <c:pt idx="3577">
                  <c:v>22.57</c:v>
                </c:pt>
                <c:pt idx="3578">
                  <c:v>22.94</c:v>
                </c:pt>
                <c:pt idx="3579">
                  <c:v>21.21</c:v>
                </c:pt>
                <c:pt idx="3580">
                  <c:v>22.03</c:v>
                </c:pt>
                <c:pt idx="3581">
                  <c:v>24.23</c:v>
                </c:pt>
                <c:pt idx="3582">
                  <c:v>22.91</c:v>
                </c:pt>
                <c:pt idx="3583">
                  <c:v>23.44</c:v>
                </c:pt>
                <c:pt idx="3584">
                  <c:v>21.31</c:v>
                </c:pt>
                <c:pt idx="3585">
                  <c:v>21.18</c:v>
                </c:pt>
                <c:pt idx="3586">
                  <c:v>23.05</c:v>
                </c:pt>
                <c:pt idx="3587">
                  <c:v>24.05</c:v>
                </c:pt>
                <c:pt idx="3588">
                  <c:v>25.01</c:v>
                </c:pt>
                <c:pt idx="3589">
                  <c:v>25.1</c:v>
                </c:pt>
                <c:pt idx="3590">
                  <c:v>28.54</c:v>
                </c:pt>
                <c:pt idx="3591">
                  <c:v>28.48</c:v>
                </c:pt>
                <c:pt idx="3592">
                  <c:v>27.49</c:v>
                </c:pt>
                <c:pt idx="3593">
                  <c:v>25.59</c:v>
                </c:pt>
                <c:pt idx="3594">
                  <c:v>25.23</c:v>
                </c:pt>
                <c:pt idx="3595">
                  <c:v>23.15</c:v>
                </c:pt>
                <c:pt idx="3596">
                  <c:v>25.78</c:v>
                </c:pt>
                <c:pt idx="3597">
                  <c:v>24.78</c:v>
                </c:pt>
                <c:pt idx="3598">
                  <c:v>25.92</c:v>
                </c:pt>
                <c:pt idx="3599">
                  <c:v>23.65</c:v>
                </c:pt>
                <c:pt idx="3600">
                  <c:v>23.95</c:v>
                </c:pt>
                <c:pt idx="3601">
                  <c:v>23.44</c:v>
                </c:pt>
                <c:pt idx="3602">
                  <c:v>23.93</c:v>
                </c:pt>
                <c:pt idx="3603">
                  <c:v>21.14</c:v>
                </c:pt>
                <c:pt idx="3604">
                  <c:v>22.42</c:v>
                </c:pt>
                <c:pt idx="3605">
                  <c:v>22.64</c:v>
                </c:pt>
                <c:pt idx="3606">
                  <c:v>22.87</c:v>
                </c:pt>
                <c:pt idx="3607">
                  <c:v>21.58</c:v>
                </c:pt>
                <c:pt idx="3608">
                  <c:v>22.24</c:v>
                </c:pt>
                <c:pt idx="3609">
                  <c:v>21.13</c:v>
                </c:pt>
                <c:pt idx="3610">
                  <c:v>20.95</c:v>
                </c:pt>
                <c:pt idx="3611">
                  <c:v>21.22</c:v>
                </c:pt>
                <c:pt idx="3612">
                  <c:v>23.33</c:v>
                </c:pt>
                <c:pt idx="3613">
                  <c:v>24.12</c:v>
                </c:pt>
                <c:pt idx="3614">
                  <c:v>23.18</c:v>
                </c:pt>
                <c:pt idx="3615">
                  <c:v>23.12</c:v>
                </c:pt>
                <c:pt idx="3616">
                  <c:v>23.56</c:v>
                </c:pt>
                <c:pt idx="3617">
                  <c:v>18.63</c:v>
                </c:pt>
                <c:pt idx="3618">
                  <c:v>20.8</c:v>
                </c:pt>
                <c:pt idx="3619">
                  <c:v>20.239999999999998</c:v>
                </c:pt>
                <c:pt idx="3620">
                  <c:v>19.829999999999998</c:v>
                </c:pt>
                <c:pt idx="3621">
                  <c:v>17.829999999999998</c:v>
                </c:pt>
                <c:pt idx="3622">
                  <c:v>18.14</c:v>
                </c:pt>
                <c:pt idx="3623">
                  <c:v>19.07</c:v>
                </c:pt>
                <c:pt idx="3624">
                  <c:v>19.64</c:v>
                </c:pt>
                <c:pt idx="3625">
                  <c:v>19.55</c:v>
                </c:pt>
                <c:pt idx="3626">
                  <c:v>18.05</c:v>
                </c:pt>
                <c:pt idx="3627">
                  <c:v>18.59</c:v>
                </c:pt>
                <c:pt idx="3628">
                  <c:v>17.579999999999998</c:v>
                </c:pt>
                <c:pt idx="3629">
                  <c:v>17.010000000000002</c:v>
                </c:pt>
                <c:pt idx="3630">
                  <c:v>16.47</c:v>
                </c:pt>
                <c:pt idx="3631">
                  <c:v>16.3</c:v>
                </c:pt>
                <c:pt idx="3632">
                  <c:v>17.66</c:v>
                </c:pt>
                <c:pt idx="3633">
                  <c:v>17.98</c:v>
                </c:pt>
                <c:pt idx="3634">
                  <c:v>17.79</c:v>
                </c:pt>
                <c:pt idx="3635">
                  <c:v>19.41</c:v>
                </c:pt>
                <c:pt idx="3636">
                  <c:v>19.399999999999999</c:v>
                </c:pt>
                <c:pt idx="3637">
                  <c:v>19.73</c:v>
                </c:pt>
                <c:pt idx="3638">
                  <c:v>18.21</c:v>
                </c:pt>
                <c:pt idx="3639">
                  <c:v>18.899999999999999</c:v>
                </c:pt>
                <c:pt idx="3640">
                  <c:v>18.18</c:v>
                </c:pt>
                <c:pt idx="3641">
                  <c:v>18.88</c:v>
                </c:pt>
                <c:pt idx="3642">
                  <c:v>20.79</c:v>
                </c:pt>
                <c:pt idx="3643">
                  <c:v>20.239999999999998</c:v>
                </c:pt>
                <c:pt idx="3644">
                  <c:v>19.64</c:v>
                </c:pt>
                <c:pt idx="3645">
                  <c:v>19.59</c:v>
                </c:pt>
                <c:pt idx="3646">
                  <c:v>20.059999999999999</c:v>
                </c:pt>
                <c:pt idx="3647">
                  <c:v>20.260000000000002</c:v>
                </c:pt>
                <c:pt idx="3648">
                  <c:v>20.87</c:v>
                </c:pt>
                <c:pt idx="3649">
                  <c:v>20.5</c:v>
                </c:pt>
                <c:pt idx="3650">
                  <c:v>20.13</c:v>
                </c:pt>
                <c:pt idx="3651">
                  <c:v>20.37</c:v>
                </c:pt>
                <c:pt idx="3652">
                  <c:v>20.53</c:v>
                </c:pt>
                <c:pt idx="3653">
                  <c:v>22.78</c:v>
                </c:pt>
                <c:pt idx="3654">
                  <c:v>23.82</c:v>
                </c:pt>
                <c:pt idx="3655">
                  <c:v>23.46</c:v>
                </c:pt>
                <c:pt idx="3656">
                  <c:v>21.98</c:v>
                </c:pt>
                <c:pt idx="3657">
                  <c:v>22.81</c:v>
                </c:pt>
                <c:pt idx="3658">
                  <c:v>22.36</c:v>
                </c:pt>
                <c:pt idx="3659">
                  <c:v>22.42</c:v>
                </c:pt>
                <c:pt idx="3660">
                  <c:v>22.45</c:v>
                </c:pt>
                <c:pt idx="3661">
                  <c:v>23.21</c:v>
                </c:pt>
                <c:pt idx="3662">
                  <c:v>23.43</c:v>
                </c:pt>
                <c:pt idx="3663">
                  <c:v>22.68</c:v>
                </c:pt>
                <c:pt idx="3664">
                  <c:v>25.61</c:v>
                </c:pt>
                <c:pt idx="3665">
                  <c:v>25.71</c:v>
                </c:pt>
                <c:pt idx="3666">
                  <c:v>25.88</c:v>
                </c:pt>
                <c:pt idx="3667">
                  <c:v>26.08</c:v>
                </c:pt>
                <c:pt idx="3668">
                  <c:v>25.72</c:v>
                </c:pt>
                <c:pt idx="3669">
                  <c:v>25.73</c:v>
                </c:pt>
                <c:pt idx="3670">
                  <c:v>26.62</c:v>
                </c:pt>
                <c:pt idx="3671">
                  <c:v>29.84</c:v>
                </c:pt>
                <c:pt idx="3672">
                  <c:v>25.79</c:v>
                </c:pt>
                <c:pt idx="3673">
                  <c:v>32.24</c:v>
                </c:pt>
                <c:pt idx="3674">
                  <c:v>31.16</c:v>
                </c:pt>
                <c:pt idx="3675">
                  <c:v>27.29</c:v>
                </c:pt>
                <c:pt idx="3676">
                  <c:v>27.22</c:v>
                </c:pt>
                <c:pt idx="3677">
                  <c:v>26.36</c:v>
                </c:pt>
                <c:pt idx="3678">
                  <c:v>29.38</c:v>
                </c:pt>
                <c:pt idx="3679">
                  <c:v>27.49</c:v>
                </c:pt>
                <c:pt idx="3680">
                  <c:v>27.55</c:v>
                </c:pt>
                <c:pt idx="3681">
                  <c:v>24.6</c:v>
                </c:pt>
                <c:pt idx="3682">
                  <c:v>25.52</c:v>
                </c:pt>
                <c:pt idx="3683">
                  <c:v>26.28</c:v>
                </c:pt>
                <c:pt idx="3684">
                  <c:v>26.54</c:v>
                </c:pt>
                <c:pt idx="3685">
                  <c:v>23.53</c:v>
                </c:pt>
                <c:pt idx="3686">
                  <c:v>22.69</c:v>
                </c:pt>
                <c:pt idx="3687">
                  <c:v>21.9</c:v>
                </c:pt>
                <c:pt idx="3688">
                  <c:v>23.03</c:v>
                </c:pt>
                <c:pt idx="3689">
                  <c:v>24.06</c:v>
                </c:pt>
                <c:pt idx="3690">
                  <c:v>25.12</c:v>
                </c:pt>
                <c:pt idx="3691">
                  <c:v>24.4</c:v>
                </c:pt>
                <c:pt idx="3692">
                  <c:v>25.59</c:v>
                </c:pt>
                <c:pt idx="3693">
                  <c:v>25.02</c:v>
                </c:pt>
                <c:pt idx="3694">
                  <c:v>25.54</c:v>
                </c:pt>
                <c:pt idx="3695">
                  <c:v>24.88</c:v>
                </c:pt>
                <c:pt idx="3696">
                  <c:v>26.33</c:v>
                </c:pt>
                <c:pt idx="3697">
                  <c:v>27.6</c:v>
                </c:pt>
                <c:pt idx="3698">
                  <c:v>28.01</c:v>
                </c:pt>
                <c:pt idx="3699">
                  <c:v>27.66</c:v>
                </c:pt>
                <c:pt idx="3700">
                  <c:v>28.97</c:v>
                </c:pt>
                <c:pt idx="3701">
                  <c:v>28.24</c:v>
                </c:pt>
                <c:pt idx="3702">
                  <c:v>25.99</c:v>
                </c:pt>
                <c:pt idx="3703">
                  <c:v>24.02</c:v>
                </c:pt>
                <c:pt idx="3704">
                  <c:v>26.2</c:v>
                </c:pt>
                <c:pt idx="3705">
                  <c:v>27.62</c:v>
                </c:pt>
                <c:pt idx="3706">
                  <c:v>27.32</c:v>
                </c:pt>
                <c:pt idx="3707">
                  <c:v>27.78</c:v>
                </c:pt>
                <c:pt idx="3708">
                  <c:v>29.08</c:v>
                </c:pt>
                <c:pt idx="3709">
                  <c:v>27.78</c:v>
                </c:pt>
                <c:pt idx="3710">
                  <c:v>29.02</c:v>
                </c:pt>
                <c:pt idx="3711">
                  <c:v>31.01</c:v>
                </c:pt>
                <c:pt idx="3712">
                  <c:v>27.18</c:v>
                </c:pt>
                <c:pt idx="3713">
                  <c:v>28.46</c:v>
                </c:pt>
                <c:pt idx="3714">
                  <c:v>24.38</c:v>
                </c:pt>
                <c:pt idx="3715">
                  <c:v>23.34</c:v>
                </c:pt>
                <c:pt idx="3716">
                  <c:v>22.9</c:v>
                </c:pt>
                <c:pt idx="3717">
                  <c:v>23.68</c:v>
                </c:pt>
                <c:pt idx="3718">
                  <c:v>23.45</c:v>
                </c:pt>
                <c:pt idx="3719">
                  <c:v>24.12</c:v>
                </c:pt>
                <c:pt idx="3720">
                  <c:v>25.43</c:v>
                </c:pt>
                <c:pt idx="3721">
                  <c:v>23.79</c:v>
                </c:pt>
                <c:pt idx="3722">
                  <c:v>23.94</c:v>
                </c:pt>
                <c:pt idx="3723">
                  <c:v>22.49</c:v>
                </c:pt>
                <c:pt idx="3724">
                  <c:v>23.17</c:v>
                </c:pt>
                <c:pt idx="3725">
                  <c:v>22.5</c:v>
                </c:pt>
                <c:pt idx="3726">
                  <c:v>20.74</c:v>
                </c:pt>
                <c:pt idx="3727">
                  <c:v>20.260000000000002</c:v>
                </c:pt>
                <c:pt idx="3728">
                  <c:v>18.66</c:v>
                </c:pt>
                <c:pt idx="3729">
                  <c:v>18.600000000000001</c:v>
                </c:pt>
                <c:pt idx="3730">
                  <c:v>18.47</c:v>
                </c:pt>
                <c:pt idx="3731">
                  <c:v>20.58</c:v>
                </c:pt>
                <c:pt idx="3732">
                  <c:v>21.68</c:v>
                </c:pt>
                <c:pt idx="3733">
                  <c:v>22.64</c:v>
                </c:pt>
                <c:pt idx="3734">
                  <c:v>24.52</c:v>
                </c:pt>
                <c:pt idx="3735">
                  <c:v>23.27</c:v>
                </c:pt>
                <c:pt idx="3736">
                  <c:v>22.56</c:v>
                </c:pt>
                <c:pt idx="3737">
                  <c:v>22.47</c:v>
                </c:pt>
                <c:pt idx="3738">
                  <c:v>23.59</c:v>
                </c:pt>
              </c:numCache>
            </c:numRef>
          </c:val>
          <c:smooth val="0"/>
          <c:extLst>
            <c:ext xmlns:c16="http://schemas.microsoft.com/office/drawing/2014/chart" uri="{C3380CC4-5D6E-409C-BE32-E72D297353CC}">
              <c16:uniqueId val="{00000000-1532-4A1B-9EB6-8AC56FFDEF83}"/>
            </c:ext>
          </c:extLst>
        </c:ser>
        <c:dLbls>
          <c:showLegendKey val="0"/>
          <c:showVal val="0"/>
          <c:showCatName val="0"/>
          <c:showSerName val="0"/>
          <c:showPercent val="0"/>
          <c:showBubbleSize val="0"/>
        </c:dLbls>
        <c:smooth val="0"/>
        <c:axId val="1217467743"/>
        <c:axId val="1217468159"/>
      </c:lineChart>
      <c:dateAx>
        <c:axId val="1217467743"/>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7468159"/>
        <c:crosses val="autoZero"/>
        <c:auto val="1"/>
        <c:lblOffset val="100"/>
        <c:baseTimeUnit val="days"/>
      </c:dateAx>
      <c:valAx>
        <c:axId val="12174681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7467743"/>
        <c:crosses val="autoZero"/>
        <c:crossBetween val="between"/>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History</a:t>
            </a:r>
            <a:r>
              <a:rPr lang="en-US" baseline="0"/>
              <a:t> of Federal Fund Target rate (upper level)</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tx>
            <c:strRef>
              <c:f>'[Gradun data Eviews uusin.xlsx]Fomc decissions'!$B$1</c:f>
              <c:strCache>
                <c:ptCount val="1"/>
                <c:pt idx="0">
                  <c:v>Last Price</c:v>
                </c:pt>
              </c:strCache>
            </c:strRef>
          </c:tx>
          <c:spPr>
            <a:ln w="28575" cap="rnd">
              <a:solidFill>
                <a:schemeClr val="accent1"/>
              </a:solidFill>
              <a:round/>
            </a:ln>
            <a:effectLst/>
          </c:spPr>
          <c:marker>
            <c:symbol val="none"/>
          </c:marker>
          <c:cat>
            <c:numRef>
              <c:f>'[Gradun data Eviews uusin.xlsx]Fomc decissions'!$A$2:$A$3715</c:f>
              <c:numCache>
                <c:formatCode>m/d/yyyy</c:formatCode>
                <c:ptCount val="3714"/>
                <c:pt idx="0">
                  <c:v>44845</c:v>
                </c:pt>
                <c:pt idx="1">
                  <c:v>44841</c:v>
                </c:pt>
                <c:pt idx="2">
                  <c:v>44840</c:v>
                </c:pt>
                <c:pt idx="3">
                  <c:v>44839</c:v>
                </c:pt>
                <c:pt idx="4">
                  <c:v>44838</c:v>
                </c:pt>
                <c:pt idx="5">
                  <c:v>44837</c:v>
                </c:pt>
                <c:pt idx="6">
                  <c:v>44834</c:v>
                </c:pt>
                <c:pt idx="7">
                  <c:v>44833</c:v>
                </c:pt>
                <c:pt idx="8">
                  <c:v>44832</c:v>
                </c:pt>
                <c:pt idx="9">
                  <c:v>44831</c:v>
                </c:pt>
                <c:pt idx="10">
                  <c:v>44830</c:v>
                </c:pt>
                <c:pt idx="11">
                  <c:v>44827</c:v>
                </c:pt>
                <c:pt idx="12">
                  <c:v>44826</c:v>
                </c:pt>
                <c:pt idx="13">
                  <c:v>44825</c:v>
                </c:pt>
                <c:pt idx="14">
                  <c:v>44824</c:v>
                </c:pt>
                <c:pt idx="15">
                  <c:v>44823</c:v>
                </c:pt>
                <c:pt idx="16">
                  <c:v>44820</c:v>
                </c:pt>
                <c:pt idx="17">
                  <c:v>44819</c:v>
                </c:pt>
                <c:pt idx="18">
                  <c:v>44818</c:v>
                </c:pt>
                <c:pt idx="19">
                  <c:v>44817</c:v>
                </c:pt>
                <c:pt idx="20">
                  <c:v>44816</c:v>
                </c:pt>
                <c:pt idx="21">
                  <c:v>44813</c:v>
                </c:pt>
                <c:pt idx="22">
                  <c:v>44812</c:v>
                </c:pt>
                <c:pt idx="23">
                  <c:v>44811</c:v>
                </c:pt>
                <c:pt idx="24">
                  <c:v>44810</c:v>
                </c:pt>
                <c:pt idx="25">
                  <c:v>44806</c:v>
                </c:pt>
                <c:pt idx="26">
                  <c:v>44805</c:v>
                </c:pt>
                <c:pt idx="27">
                  <c:v>44804</c:v>
                </c:pt>
                <c:pt idx="28">
                  <c:v>44803</c:v>
                </c:pt>
                <c:pt idx="29">
                  <c:v>44802</c:v>
                </c:pt>
                <c:pt idx="30">
                  <c:v>44799</c:v>
                </c:pt>
                <c:pt idx="31">
                  <c:v>44798</c:v>
                </c:pt>
                <c:pt idx="32">
                  <c:v>44797</c:v>
                </c:pt>
                <c:pt idx="33">
                  <c:v>44796</c:v>
                </c:pt>
                <c:pt idx="34">
                  <c:v>44795</c:v>
                </c:pt>
                <c:pt idx="35">
                  <c:v>44792</c:v>
                </c:pt>
                <c:pt idx="36">
                  <c:v>44791</c:v>
                </c:pt>
                <c:pt idx="37">
                  <c:v>44790</c:v>
                </c:pt>
                <c:pt idx="38">
                  <c:v>44789</c:v>
                </c:pt>
                <c:pt idx="39">
                  <c:v>44788</c:v>
                </c:pt>
                <c:pt idx="40">
                  <c:v>44785</c:v>
                </c:pt>
                <c:pt idx="41">
                  <c:v>44784</c:v>
                </c:pt>
                <c:pt idx="42">
                  <c:v>44783</c:v>
                </c:pt>
                <c:pt idx="43">
                  <c:v>44782</c:v>
                </c:pt>
                <c:pt idx="44">
                  <c:v>44781</c:v>
                </c:pt>
                <c:pt idx="45">
                  <c:v>44778</c:v>
                </c:pt>
                <c:pt idx="46">
                  <c:v>44777</c:v>
                </c:pt>
                <c:pt idx="47">
                  <c:v>44776</c:v>
                </c:pt>
                <c:pt idx="48">
                  <c:v>44775</c:v>
                </c:pt>
                <c:pt idx="49">
                  <c:v>44774</c:v>
                </c:pt>
                <c:pt idx="50">
                  <c:v>44771</c:v>
                </c:pt>
                <c:pt idx="51">
                  <c:v>44770</c:v>
                </c:pt>
                <c:pt idx="52">
                  <c:v>44769</c:v>
                </c:pt>
                <c:pt idx="53">
                  <c:v>44768</c:v>
                </c:pt>
                <c:pt idx="54">
                  <c:v>44767</c:v>
                </c:pt>
                <c:pt idx="55">
                  <c:v>44764</c:v>
                </c:pt>
                <c:pt idx="56">
                  <c:v>44763</c:v>
                </c:pt>
                <c:pt idx="57">
                  <c:v>44762</c:v>
                </c:pt>
                <c:pt idx="58">
                  <c:v>44761</c:v>
                </c:pt>
                <c:pt idx="59">
                  <c:v>44760</c:v>
                </c:pt>
                <c:pt idx="60">
                  <c:v>44757</c:v>
                </c:pt>
                <c:pt idx="61">
                  <c:v>44756</c:v>
                </c:pt>
                <c:pt idx="62">
                  <c:v>44755</c:v>
                </c:pt>
                <c:pt idx="63">
                  <c:v>44754</c:v>
                </c:pt>
                <c:pt idx="64">
                  <c:v>44753</c:v>
                </c:pt>
                <c:pt idx="65">
                  <c:v>44750</c:v>
                </c:pt>
                <c:pt idx="66">
                  <c:v>44749</c:v>
                </c:pt>
                <c:pt idx="67">
                  <c:v>44748</c:v>
                </c:pt>
                <c:pt idx="68">
                  <c:v>44747</c:v>
                </c:pt>
                <c:pt idx="69">
                  <c:v>44743</c:v>
                </c:pt>
                <c:pt idx="70">
                  <c:v>44742</c:v>
                </c:pt>
                <c:pt idx="71">
                  <c:v>44741</c:v>
                </c:pt>
                <c:pt idx="72">
                  <c:v>44740</c:v>
                </c:pt>
                <c:pt idx="73">
                  <c:v>44739</c:v>
                </c:pt>
                <c:pt idx="74">
                  <c:v>44736</c:v>
                </c:pt>
                <c:pt idx="75">
                  <c:v>44735</c:v>
                </c:pt>
                <c:pt idx="76">
                  <c:v>44734</c:v>
                </c:pt>
                <c:pt idx="77">
                  <c:v>44733</c:v>
                </c:pt>
                <c:pt idx="78">
                  <c:v>44729</c:v>
                </c:pt>
                <c:pt idx="79">
                  <c:v>44728</c:v>
                </c:pt>
                <c:pt idx="80">
                  <c:v>44727</c:v>
                </c:pt>
                <c:pt idx="81">
                  <c:v>44726</c:v>
                </c:pt>
                <c:pt idx="82">
                  <c:v>44725</c:v>
                </c:pt>
                <c:pt idx="83">
                  <c:v>44722</c:v>
                </c:pt>
                <c:pt idx="84">
                  <c:v>44721</c:v>
                </c:pt>
                <c:pt idx="85">
                  <c:v>44720</c:v>
                </c:pt>
                <c:pt idx="86">
                  <c:v>44719</c:v>
                </c:pt>
                <c:pt idx="87">
                  <c:v>44718</c:v>
                </c:pt>
                <c:pt idx="88">
                  <c:v>44715</c:v>
                </c:pt>
                <c:pt idx="89">
                  <c:v>44714</c:v>
                </c:pt>
                <c:pt idx="90">
                  <c:v>44713</c:v>
                </c:pt>
                <c:pt idx="91">
                  <c:v>44712</c:v>
                </c:pt>
                <c:pt idx="92">
                  <c:v>44708</c:v>
                </c:pt>
                <c:pt idx="93">
                  <c:v>44707</c:v>
                </c:pt>
                <c:pt idx="94">
                  <c:v>44706</c:v>
                </c:pt>
                <c:pt idx="95">
                  <c:v>44705</c:v>
                </c:pt>
                <c:pt idx="96">
                  <c:v>44704</c:v>
                </c:pt>
                <c:pt idx="97">
                  <c:v>44701</c:v>
                </c:pt>
                <c:pt idx="98">
                  <c:v>44700</c:v>
                </c:pt>
                <c:pt idx="99">
                  <c:v>44699</c:v>
                </c:pt>
                <c:pt idx="100">
                  <c:v>44698</c:v>
                </c:pt>
                <c:pt idx="101">
                  <c:v>44697</c:v>
                </c:pt>
                <c:pt idx="102">
                  <c:v>44694</c:v>
                </c:pt>
                <c:pt idx="103">
                  <c:v>44693</c:v>
                </c:pt>
                <c:pt idx="104">
                  <c:v>44692</c:v>
                </c:pt>
                <c:pt idx="105">
                  <c:v>44691</c:v>
                </c:pt>
                <c:pt idx="106">
                  <c:v>44690</c:v>
                </c:pt>
                <c:pt idx="107">
                  <c:v>44687</c:v>
                </c:pt>
                <c:pt idx="108">
                  <c:v>44686</c:v>
                </c:pt>
                <c:pt idx="109">
                  <c:v>44685</c:v>
                </c:pt>
                <c:pt idx="110">
                  <c:v>44684</c:v>
                </c:pt>
                <c:pt idx="111">
                  <c:v>44683</c:v>
                </c:pt>
                <c:pt idx="112">
                  <c:v>44680</c:v>
                </c:pt>
                <c:pt idx="113">
                  <c:v>44679</c:v>
                </c:pt>
                <c:pt idx="114">
                  <c:v>44678</c:v>
                </c:pt>
                <c:pt idx="115">
                  <c:v>44677</c:v>
                </c:pt>
                <c:pt idx="116">
                  <c:v>44676</c:v>
                </c:pt>
                <c:pt idx="117">
                  <c:v>44673</c:v>
                </c:pt>
                <c:pt idx="118">
                  <c:v>44672</c:v>
                </c:pt>
                <c:pt idx="119">
                  <c:v>44671</c:v>
                </c:pt>
                <c:pt idx="120">
                  <c:v>44670</c:v>
                </c:pt>
                <c:pt idx="121">
                  <c:v>44669</c:v>
                </c:pt>
                <c:pt idx="122">
                  <c:v>44666</c:v>
                </c:pt>
                <c:pt idx="123">
                  <c:v>44665</c:v>
                </c:pt>
                <c:pt idx="124">
                  <c:v>44664</c:v>
                </c:pt>
                <c:pt idx="125">
                  <c:v>44663</c:v>
                </c:pt>
                <c:pt idx="126">
                  <c:v>44662</c:v>
                </c:pt>
                <c:pt idx="127">
                  <c:v>44659</c:v>
                </c:pt>
                <c:pt idx="128">
                  <c:v>44658</c:v>
                </c:pt>
                <c:pt idx="129">
                  <c:v>44657</c:v>
                </c:pt>
                <c:pt idx="130">
                  <c:v>44656</c:v>
                </c:pt>
                <c:pt idx="131">
                  <c:v>44655</c:v>
                </c:pt>
                <c:pt idx="132">
                  <c:v>44652</c:v>
                </c:pt>
                <c:pt idx="133">
                  <c:v>44651</c:v>
                </c:pt>
                <c:pt idx="134">
                  <c:v>44650</c:v>
                </c:pt>
                <c:pt idx="135">
                  <c:v>44649</c:v>
                </c:pt>
                <c:pt idx="136">
                  <c:v>44648</c:v>
                </c:pt>
                <c:pt idx="137">
                  <c:v>44645</c:v>
                </c:pt>
                <c:pt idx="138">
                  <c:v>44644</c:v>
                </c:pt>
                <c:pt idx="139">
                  <c:v>44643</c:v>
                </c:pt>
                <c:pt idx="140">
                  <c:v>44642</c:v>
                </c:pt>
                <c:pt idx="141">
                  <c:v>44641</c:v>
                </c:pt>
                <c:pt idx="142">
                  <c:v>44638</c:v>
                </c:pt>
                <c:pt idx="143">
                  <c:v>44637</c:v>
                </c:pt>
                <c:pt idx="144">
                  <c:v>44636</c:v>
                </c:pt>
                <c:pt idx="145">
                  <c:v>44635</c:v>
                </c:pt>
                <c:pt idx="146">
                  <c:v>44634</c:v>
                </c:pt>
                <c:pt idx="147">
                  <c:v>44631</c:v>
                </c:pt>
                <c:pt idx="148">
                  <c:v>44630</c:v>
                </c:pt>
                <c:pt idx="149">
                  <c:v>44629</c:v>
                </c:pt>
                <c:pt idx="150">
                  <c:v>44628</c:v>
                </c:pt>
                <c:pt idx="151">
                  <c:v>44627</c:v>
                </c:pt>
                <c:pt idx="152">
                  <c:v>44624</c:v>
                </c:pt>
                <c:pt idx="153">
                  <c:v>44623</c:v>
                </c:pt>
                <c:pt idx="154">
                  <c:v>44622</c:v>
                </c:pt>
                <c:pt idx="155">
                  <c:v>44621</c:v>
                </c:pt>
                <c:pt idx="156">
                  <c:v>44620</c:v>
                </c:pt>
                <c:pt idx="157">
                  <c:v>44617</c:v>
                </c:pt>
                <c:pt idx="158">
                  <c:v>44616</c:v>
                </c:pt>
                <c:pt idx="159">
                  <c:v>44615</c:v>
                </c:pt>
                <c:pt idx="160">
                  <c:v>44614</c:v>
                </c:pt>
                <c:pt idx="161">
                  <c:v>44610</c:v>
                </c:pt>
                <c:pt idx="162">
                  <c:v>44609</c:v>
                </c:pt>
                <c:pt idx="163">
                  <c:v>44608</c:v>
                </c:pt>
                <c:pt idx="164">
                  <c:v>44607</c:v>
                </c:pt>
                <c:pt idx="165">
                  <c:v>44606</c:v>
                </c:pt>
                <c:pt idx="166">
                  <c:v>44603</c:v>
                </c:pt>
                <c:pt idx="167">
                  <c:v>44602</c:v>
                </c:pt>
                <c:pt idx="168">
                  <c:v>44601</c:v>
                </c:pt>
                <c:pt idx="169">
                  <c:v>44600</c:v>
                </c:pt>
                <c:pt idx="170">
                  <c:v>44599</c:v>
                </c:pt>
                <c:pt idx="171">
                  <c:v>44596</c:v>
                </c:pt>
                <c:pt idx="172">
                  <c:v>44595</c:v>
                </c:pt>
                <c:pt idx="173">
                  <c:v>44594</c:v>
                </c:pt>
                <c:pt idx="174">
                  <c:v>44593</c:v>
                </c:pt>
                <c:pt idx="175">
                  <c:v>44592</c:v>
                </c:pt>
                <c:pt idx="176">
                  <c:v>44589</c:v>
                </c:pt>
                <c:pt idx="177">
                  <c:v>44588</c:v>
                </c:pt>
                <c:pt idx="178">
                  <c:v>44587</c:v>
                </c:pt>
                <c:pt idx="179">
                  <c:v>44586</c:v>
                </c:pt>
                <c:pt idx="180">
                  <c:v>44585</c:v>
                </c:pt>
                <c:pt idx="181">
                  <c:v>44582</c:v>
                </c:pt>
                <c:pt idx="182">
                  <c:v>44581</c:v>
                </c:pt>
                <c:pt idx="183">
                  <c:v>44580</c:v>
                </c:pt>
                <c:pt idx="184">
                  <c:v>44579</c:v>
                </c:pt>
                <c:pt idx="185">
                  <c:v>44575</c:v>
                </c:pt>
                <c:pt idx="186">
                  <c:v>44574</c:v>
                </c:pt>
                <c:pt idx="187">
                  <c:v>44573</c:v>
                </c:pt>
                <c:pt idx="188">
                  <c:v>44572</c:v>
                </c:pt>
                <c:pt idx="189">
                  <c:v>44571</c:v>
                </c:pt>
                <c:pt idx="190">
                  <c:v>44568</c:v>
                </c:pt>
                <c:pt idx="191">
                  <c:v>44567</c:v>
                </c:pt>
                <c:pt idx="192">
                  <c:v>44566</c:v>
                </c:pt>
                <c:pt idx="193">
                  <c:v>44565</c:v>
                </c:pt>
                <c:pt idx="194">
                  <c:v>44564</c:v>
                </c:pt>
                <c:pt idx="195">
                  <c:v>44561</c:v>
                </c:pt>
                <c:pt idx="196">
                  <c:v>44560</c:v>
                </c:pt>
                <c:pt idx="197">
                  <c:v>44559</c:v>
                </c:pt>
                <c:pt idx="198">
                  <c:v>44558</c:v>
                </c:pt>
                <c:pt idx="199">
                  <c:v>44557</c:v>
                </c:pt>
                <c:pt idx="200">
                  <c:v>44554</c:v>
                </c:pt>
                <c:pt idx="201">
                  <c:v>44553</c:v>
                </c:pt>
                <c:pt idx="202">
                  <c:v>44552</c:v>
                </c:pt>
                <c:pt idx="203">
                  <c:v>44551</c:v>
                </c:pt>
                <c:pt idx="204">
                  <c:v>44550</c:v>
                </c:pt>
                <c:pt idx="205">
                  <c:v>44547</c:v>
                </c:pt>
                <c:pt idx="206">
                  <c:v>44546</c:v>
                </c:pt>
                <c:pt idx="207">
                  <c:v>44545</c:v>
                </c:pt>
                <c:pt idx="208">
                  <c:v>44544</c:v>
                </c:pt>
                <c:pt idx="209">
                  <c:v>44543</c:v>
                </c:pt>
                <c:pt idx="210">
                  <c:v>44540</c:v>
                </c:pt>
                <c:pt idx="211">
                  <c:v>44539</c:v>
                </c:pt>
                <c:pt idx="212">
                  <c:v>44538</c:v>
                </c:pt>
                <c:pt idx="213">
                  <c:v>44537</c:v>
                </c:pt>
                <c:pt idx="214">
                  <c:v>44536</c:v>
                </c:pt>
                <c:pt idx="215">
                  <c:v>44533</c:v>
                </c:pt>
                <c:pt idx="216">
                  <c:v>44532</c:v>
                </c:pt>
                <c:pt idx="217">
                  <c:v>44531</c:v>
                </c:pt>
                <c:pt idx="218">
                  <c:v>44530</c:v>
                </c:pt>
                <c:pt idx="219">
                  <c:v>44529</c:v>
                </c:pt>
                <c:pt idx="220">
                  <c:v>44526</c:v>
                </c:pt>
                <c:pt idx="221">
                  <c:v>44524</c:v>
                </c:pt>
                <c:pt idx="222">
                  <c:v>44523</c:v>
                </c:pt>
                <c:pt idx="223">
                  <c:v>44522</c:v>
                </c:pt>
                <c:pt idx="224">
                  <c:v>44519</c:v>
                </c:pt>
                <c:pt idx="225">
                  <c:v>44518</c:v>
                </c:pt>
                <c:pt idx="226">
                  <c:v>44517</c:v>
                </c:pt>
                <c:pt idx="227">
                  <c:v>44516</c:v>
                </c:pt>
                <c:pt idx="228">
                  <c:v>44515</c:v>
                </c:pt>
                <c:pt idx="229">
                  <c:v>44512</c:v>
                </c:pt>
                <c:pt idx="230">
                  <c:v>44510</c:v>
                </c:pt>
                <c:pt idx="231">
                  <c:v>44509</c:v>
                </c:pt>
                <c:pt idx="232">
                  <c:v>44508</c:v>
                </c:pt>
                <c:pt idx="233">
                  <c:v>44505</c:v>
                </c:pt>
                <c:pt idx="234">
                  <c:v>44504</c:v>
                </c:pt>
                <c:pt idx="235">
                  <c:v>44503</c:v>
                </c:pt>
                <c:pt idx="236">
                  <c:v>44502</c:v>
                </c:pt>
                <c:pt idx="237">
                  <c:v>44501</c:v>
                </c:pt>
                <c:pt idx="238">
                  <c:v>44498</c:v>
                </c:pt>
                <c:pt idx="239">
                  <c:v>44497</c:v>
                </c:pt>
                <c:pt idx="240">
                  <c:v>44496</c:v>
                </c:pt>
                <c:pt idx="241">
                  <c:v>44495</c:v>
                </c:pt>
                <c:pt idx="242">
                  <c:v>44494</c:v>
                </c:pt>
                <c:pt idx="243">
                  <c:v>44491</c:v>
                </c:pt>
                <c:pt idx="244">
                  <c:v>44490</c:v>
                </c:pt>
                <c:pt idx="245">
                  <c:v>44489</c:v>
                </c:pt>
                <c:pt idx="246">
                  <c:v>44488</c:v>
                </c:pt>
                <c:pt idx="247">
                  <c:v>44487</c:v>
                </c:pt>
                <c:pt idx="248">
                  <c:v>44484</c:v>
                </c:pt>
                <c:pt idx="249">
                  <c:v>44483</c:v>
                </c:pt>
                <c:pt idx="250">
                  <c:v>44482</c:v>
                </c:pt>
                <c:pt idx="251">
                  <c:v>44481</c:v>
                </c:pt>
                <c:pt idx="252">
                  <c:v>44477</c:v>
                </c:pt>
                <c:pt idx="253">
                  <c:v>44476</c:v>
                </c:pt>
                <c:pt idx="254">
                  <c:v>44475</c:v>
                </c:pt>
                <c:pt idx="255">
                  <c:v>44474</c:v>
                </c:pt>
                <c:pt idx="256">
                  <c:v>44473</c:v>
                </c:pt>
                <c:pt idx="257">
                  <c:v>44470</c:v>
                </c:pt>
                <c:pt idx="258">
                  <c:v>44469</c:v>
                </c:pt>
                <c:pt idx="259">
                  <c:v>44468</c:v>
                </c:pt>
                <c:pt idx="260">
                  <c:v>44467</c:v>
                </c:pt>
                <c:pt idx="261">
                  <c:v>44466</c:v>
                </c:pt>
                <c:pt idx="262">
                  <c:v>44463</c:v>
                </c:pt>
                <c:pt idx="263">
                  <c:v>44462</c:v>
                </c:pt>
                <c:pt idx="264">
                  <c:v>44461</c:v>
                </c:pt>
                <c:pt idx="265">
                  <c:v>44460</c:v>
                </c:pt>
                <c:pt idx="266">
                  <c:v>44459</c:v>
                </c:pt>
                <c:pt idx="267">
                  <c:v>44456</c:v>
                </c:pt>
                <c:pt idx="268">
                  <c:v>44455</c:v>
                </c:pt>
                <c:pt idx="269">
                  <c:v>44454</c:v>
                </c:pt>
                <c:pt idx="270">
                  <c:v>44453</c:v>
                </c:pt>
                <c:pt idx="271">
                  <c:v>44452</c:v>
                </c:pt>
                <c:pt idx="272">
                  <c:v>44449</c:v>
                </c:pt>
                <c:pt idx="273">
                  <c:v>44448</c:v>
                </c:pt>
                <c:pt idx="274">
                  <c:v>44447</c:v>
                </c:pt>
                <c:pt idx="275">
                  <c:v>44446</c:v>
                </c:pt>
                <c:pt idx="276">
                  <c:v>44442</c:v>
                </c:pt>
                <c:pt idx="277">
                  <c:v>44441</c:v>
                </c:pt>
                <c:pt idx="278">
                  <c:v>44440</c:v>
                </c:pt>
                <c:pt idx="279">
                  <c:v>44439</c:v>
                </c:pt>
                <c:pt idx="280">
                  <c:v>44438</c:v>
                </c:pt>
                <c:pt idx="281">
                  <c:v>44435</c:v>
                </c:pt>
                <c:pt idx="282">
                  <c:v>44434</c:v>
                </c:pt>
                <c:pt idx="283">
                  <c:v>44433</c:v>
                </c:pt>
                <c:pt idx="284">
                  <c:v>44432</c:v>
                </c:pt>
                <c:pt idx="285">
                  <c:v>44431</c:v>
                </c:pt>
                <c:pt idx="286">
                  <c:v>44428</c:v>
                </c:pt>
                <c:pt idx="287">
                  <c:v>44427</c:v>
                </c:pt>
                <c:pt idx="288">
                  <c:v>44426</c:v>
                </c:pt>
                <c:pt idx="289">
                  <c:v>44425</c:v>
                </c:pt>
                <c:pt idx="290">
                  <c:v>44424</c:v>
                </c:pt>
                <c:pt idx="291">
                  <c:v>44421</c:v>
                </c:pt>
                <c:pt idx="292">
                  <c:v>44420</c:v>
                </c:pt>
                <c:pt idx="293">
                  <c:v>44419</c:v>
                </c:pt>
                <c:pt idx="294">
                  <c:v>44418</c:v>
                </c:pt>
                <c:pt idx="295">
                  <c:v>44417</c:v>
                </c:pt>
                <c:pt idx="296">
                  <c:v>44414</c:v>
                </c:pt>
                <c:pt idx="297">
                  <c:v>44413</c:v>
                </c:pt>
                <c:pt idx="298">
                  <c:v>44412</c:v>
                </c:pt>
                <c:pt idx="299">
                  <c:v>44411</c:v>
                </c:pt>
                <c:pt idx="300">
                  <c:v>44410</c:v>
                </c:pt>
                <c:pt idx="301">
                  <c:v>44407</c:v>
                </c:pt>
                <c:pt idx="302">
                  <c:v>44406</c:v>
                </c:pt>
                <c:pt idx="303">
                  <c:v>44405</c:v>
                </c:pt>
                <c:pt idx="304">
                  <c:v>44404</c:v>
                </c:pt>
                <c:pt idx="305">
                  <c:v>44403</c:v>
                </c:pt>
                <c:pt idx="306">
                  <c:v>44400</c:v>
                </c:pt>
                <c:pt idx="307">
                  <c:v>44399</c:v>
                </c:pt>
                <c:pt idx="308">
                  <c:v>44398</c:v>
                </c:pt>
                <c:pt idx="309">
                  <c:v>44397</c:v>
                </c:pt>
                <c:pt idx="310">
                  <c:v>44396</c:v>
                </c:pt>
                <c:pt idx="311">
                  <c:v>44393</c:v>
                </c:pt>
                <c:pt idx="312">
                  <c:v>44392</c:v>
                </c:pt>
                <c:pt idx="313">
                  <c:v>44391</c:v>
                </c:pt>
                <c:pt idx="314">
                  <c:v>44390</c:v>
                </c:pt>
                <c:pt idx="315">
                  <c:v>44389</c:v>
                </c:pt>
                <c:pt idx="316">
                  <c:v>44386</c:v>
                </c:pt>
                <c:pt idx="317">
                  <c:v>44385</c:v>
                </c:pt>
                <c:pt idx="318">
                  <c:v>44384</c:v>
                </c:pt>
                <c:pt idx="319">
                  <c:v>44383</c:v>
                </c:pt>
                <c:pt idx="320">
                  <c:v>44379</c:v>
                </c:pt>
                <c:pt idx="321">
                  <c:v>44378</c:v>
                </c:pt>
                <c:pt idx="322">
                  <c:v>44377</c:v>
                </c:pt>
                <c:pt idx="323">
                  <c:v>44376</c:v>
                </c:pt>
                <c:pt idx="324">
                  <c:v>44375</c:v>
                </c:pt>
                <c:pt idx="325">
                  <c:v>44372</c:v>
                </c:pt>
                <c:pt idx="326">
                  <c:v>44371</c:v>
                </c:pt>
                <c:pt idx="327">
                  <c:v>44370</c:v>
                </c:pt>
                <c:pt idx="328">
                  <c:v>44369</c:v>
                </c:pt>
                <c:pt idx="329">
                  <c:v>44368</c:v>
                </c:pt>
                <c:pt idx="330">
                  <c:v>44365</c:v>
                </c:pt>
                <c:pt idx="331">
                  <c:v>44364</c:v>
                </c:pt>
                <c:pt idx="332">
                  <c:v>44363</c:v>
                </c:pt>
                <c:pt idx="333">
                  <c:v>44362</c:v>
                </c:pt>
                <c:pt idx="334">
                  <c:v>44361</c:v>
                </c:pt>
                <c:pt idx="335">
                  <c:v>44358</c:v>
                </c:pt>
                <c:pt idx="336">
                  <c:v>44357</c:v>
                </c:pt>
                <c:pt idx="337">
                  <c:v>44356</c:v>
                </c:pt>
                <c:pt idx="338">
                  <c:v>44355</c:v>
                </c:pt>
                <c:pt idx="339">
                  <c:v>44354</c:v>
                </c:pt>
                <c:pt idx="340">
                  <c:v>44351</c:v>
                </c:pt>
                <c:pt idx="341">
                  <c:v>44350</c:v>
                </c:pt>
                <c:pt idx="342">
                  <c:v>44349</c:v>
                </c:pt>
                <c:pt idx="343">
                  <c:v>44348</c:v>
                </c:pt>
                <c:pt idx="344">
                  <c:v>44344</c:v>
                </c:pt>
                <c:pt idx="345">
                  <c:v>44343</c:v>
                </c:pt>
                <c:pt idx="346">
                  <c:v>44342</c:v>
                </c:pt>
                <c:pt idx="347">
                  <c:v>44341</c:v>
                </c:pt>
                <c:pt idx="348">
                  <c:v>44340</c:v>
                </c:pt>
                <c:pt idx="349">
                  <c:v>44337</c:v>
                </c:pt>
                <c:pt idx="350">
                  <c:v>44336</c:v>
                </c:pt>
                <c:pt idx="351">
                  <c:v>44335</c:v>
                </c:pt>
                <c:pt idx="352">
                  <c:v>44334</c:v>
                </c:pt>
                <c:pt idx="353">
                  <c:v>44333</c:v>
                </c:pt>
                <c:pt idx="354">
                  <c:v>44330</c:v>
                </c:pt>
                <c:pt idx="355">
                  <c:v>44329</c:v>
                </c:pt>
                <c:pt idx="356">
                  <c:v>44328</c:v>
                </c:pt>
                <c:pt idx="357">
                  <c:v>44327</c:v>
                </c:pt>
                <c:pt idx="358">
                  <c:v>44326</c:v>
                </c:pt>
                <c:pt idx="359">
                  <c:v>44323</c:v>
                </c:pt>
                <c:pt idx="360">
                  <c:v>44322</c:v>
                </c:pt>
                <c:pt idx="361">
                  <c:v>44321</c:v>
                </c:pt>
                <c:pt idx="362">
                  <c:v>44320</c:v>
                </c:pt>
                <c:pt idx="363">
                  <c:v>44319</c:v>
                </c:pt>
                <c:pt idx="364">
                  <c:v>44316</c:v>
                </c:pt>
                <c:pt idx="365">
                  <c:v>44315</c:v>
                </c:pt>
                <c:pt idx="366">
                  <c:v>44314</c:v>
                </c:pt>
                <c:pt idx="367">
                  <c:v>44313</c:v>
                </c:pt>
                <c:pt idx="368">
                  <c:v>44312</c:v>
                </c:pt>
                <c:pt idx="369">
                  <c:v>44309</c:v>
                </c:pt>
                <c:pt idx="370">
                  <c:v>44308</c:v>
                </c:pt>
                <c:pt idx="371">
                  <c:v>44307</c:v>
                </c:pt>
                <c:pt idx="372">
                  <c:v>44306</c:v>
                </c:pt>
                <c:pt idx="373">
                  <c:v>44305</c:v>
                </c:pt>
                <c:pt idx="374">
                  <c:v>44302</c:v>
                </c:pt>
                <c:pt idx="375">
                  <c:v>44301</c:v>
                </c:pt>
                <c:pt idx="376">
                  <c:v>44300</c:v>
                </c:pt>
                <c:pt idx="377">
                  <c:v>44299</c:v>
                </c:pt>
                <c:pt idx="378">
                  <c:v>44298</c:v>
                </c:pt>
                <c:pt idx="379">
                  <c:v>44295</c:v>
                </c:pt>
                <c:pt idx="380">
                  <c:v>44294</c:v>
                </c:pt>
                <c:pt idx="381">
                  <c:v>44293</c:v>
                </c:pt>
                <c:pt idx="382">
                  <c:v>44292</c:v>
                </c:pt>
                <c:pt idx="383">
                  <c:v>44291</c:v>
                </c:pt>
                <c:pt idx="384">
                  <c:v>44288</c:v>
                </c:pt>
                <c:pt idx="385">
                  <c:v>44287</c:v>
                </c:pt>
                <c:pt idx="386">
                  <c:v>44286</c:v>
                </c:pt>
                <c:pt idx="387">
                  <c:v>44285</c:v>
                </c:pt>
                <c:pt idx="388">
                  <c:v>44284</c:v>
                </c:pt>
                <c:pt idx="389">
                  <c:v>44281</c:v>
                </c:pt>
                <c:pt idx="390">
                  <c:v>44280</c:v>
                </c:pt>
                <c:pt idx="391">
                  <c:v>44279</c:v>
                </c:pt>
                <c:pt idx="392">
                  <c:v>44278</c:v>
                </c:pt>
                <c:pt idx="393">
                  <c:v>44277</c:v>
                </c:pt>
                <c:pt idx="394">
                  <c:v>44274</c:v>
                </c:pt>
                <c:pt idx="395">
                  <c:v>44273</c:v>
                </c:pt>
                <c:pt idx="396">
                  <c:v>44272</c:v>
                </c:pt>
                <c:pt idx="397">
                  <c:v>44271</c:v>
                </c:pt>
                <c:pt idx="398">
                  <c:v>44270</c:v>
                </c:pt>
                <c:pt idx="399">
                  <c:v>44267</c:v>
                </c:pt>
                <c:pt idx="400">
                  <c:v>44266</c:v>
                </c:pt>
                <c:pt idx="401">
                  <c:v>44265</c:v>
                </c:pt>
                <c:pt idx="402">
                  <c:v>44264</c:v>
                </c:pt>
                <c:pt idx="403">
                  <c:v>44263</c:v>
                </c:pt>
                <c:pt idx="404">
                  <c:v>44260</c:v>
                </c:pt>
                <c:pt idx="405">
                  <c:v>44259</c:v>
                </c:pt>
                <c:pt idx="406">
                  <c:v>44258</c:v>
                </c:pt>
                <c:pt idx="407">
                  <c:v>44257</c:v>
                </c:pt>
                <c:pt idx="408">
                  <c:v>44256</c:v>
                </c:pt>
                <c:pt idx="409">
                  <c:v>44253</c:v>
                </c:pt>
                <c:pt idx="410">
                  <c:v>44252</c:v>
                </c:pt>
                <c:pt idx="411">
                  <c:v>44251</c:v>
                </c:pt>
                <c:pt idx="412">
                  <c:v>44250</c:v>
                </c:pt>
                <c:pt idx="413">
                  <c:v>44249</c:v>
                </c:pt>
                <c:pt idx="414">
                  <c:v>44246</c:v>
                </c:pt>
                <c:pt idx="415">
                  <c:v>44245</c:v>
                </c:pt>
                <c:pt idx="416">
                  <c:v>44244</c:v>
                </c:pt>
                <c:pt idx="417">
                  <c:v>44243</c:v>
                </c:pt>
                <c:pt idx="418">
                  <c:v>44239</c:v>
                </c:pt>
                <c:pt idx="419">
                  <c:v>44238</c:v>
                </c:pt>
                <c:pt idx="420">
                  <c:v>44237</c:v>
                </c:pt>
                <c:pt idx="421">
                  <c:v>44236</c:v>
                </c:pt>
                <c:pt idx="422">
                  <c:v>44235</c:v>
                </c:pt>
                <c:pt idx="423">
                  <c:v>44232</c:v>
                </c:pt>
                <c:pt idx="424">
                  <c:v>44231</c:v>
                </c:pt>
                <c:pt idx="425">
                  <c:v>44230</c:v>
                </c:pt>
                <c:pt idx="426">
                  <c:v>44229</c:v>
                </c:pt>
                <c:pt idx="427">
                  <c:v>44228</c:v>
                </c:pt>
                <c:pt idx="428">
                  <c:v>44225</c:v>
                </c:pt>
                <c:pt idx="429">
                  <c:v>44224</c:v>
                </c:pt>
                <c:pt idx="430">
                  <c:v>44223</c:v>
                </c:pt>
                <c:pt idx="431">
                  <c:v>44222</c:v>
                </c:pt>
                <c:pt idx="432">
                  <c:v>44221</c:v>
                </c:pt>
                <c:pt idx="433">
                  <c:v>44218</c:v>
                </c:pt>
                <c:pt idx="434">
                  <c:v>44217</c:v>
                </c:pt>
                <c:pt idx="435">
                  <c:v>44216</c:v>
                </c:pt>
                <c:pt idx="436">
                  <c:v>44215</c:v>
                </c:pt>
                <c:pt idx="437">
                  <c:v>44211</c:v>
                </c:pt>
                <c:pt idx="438">
                  <c:v>44210</c:v>
                </c:pt>
                <c:pt idx="439">
                  <c:v>44209</c:v>
                </c:pt>
                <c:pt idx="440">
                  <c:v>44208</c:v>
                </c:pt>
                <c:pt idx="441">
                  <c:v>44207</c:v>
                </c:pt>
                <c:pt idx="442">
                  <c:v>44204</c:v>
                </c:pt>
                <c:pt idx="443">
                  <c:v>44203</c:v>
                </c:pt>
                <c:pt idx="444">
                  <c:v>44202</c:v>
                </c:pt>
                <c:pt idx="445">
                  <c:v>44201</c:v>
                </c:pt>
                <c:pt idx="446">
                  <c:v>44200</c:v>
                </c:pt>
                <c:pt idx="447">
                  <c:v>44196</c:v>
                </c:pt>
                <c:pt idx="448">
                  <c:v>44195</c:v>
                </c:pt>
                <c:pt idx="449">
                  <c:v>44194</c:v>
                </c:pt>
                <c:pt idx="450">
                  <c:v>44193</c:v>
                </c:pt>
                <c:pt idx="451">
                  <c:v>44189</c:v>
                </c:pt>
                <c:pt idx="452">
                  <c:v>44188</c:v>
                </c:pt>
                <c:pt idx="453">
                  <c:v>44187</c:v>
                </c:pt>
                <c:pt idx="454">
                  <c:v>44186</c:v>
                </c:pt>
                <c:pt idx="455">
                  <c:v>44183</c:v>
                </c:pt>
                <c:pt idx="456">
                  <c:v>44182</c:v>
                </c:pt>
                <c:pt idx="457">
                  <c:v>44181</c:v>
                </c:pt>
                <c:pt idx="458">
                  <c:v>44180</c:v>
                </c:pt>
                <c:pt idx="459">
                  <c:v>44179</c:v>
                </c:pt>
                <c:pt idx="460">
                  <c:v>44176</c:v>
                </c:pt>
                <c:pt idx="461">
                  <c:v>44175</c:v>
                </c:pt>
                <c:pt idx="462">
                  <c:v>44174</c:v>
                </c:pt>
                <c:pt idx="463">
                  <c:v>44173</c:v>
                </c:pt>
                <c:pt idx="464">
                  <c:v>44172</c:v>
                </c:pt>
                <c:pt idx="465">
                  <c:v>44169</c:v>
                </c:pt>
                <c:pt idx="466">
                  <c:v>44168</c:v>
                </c:pt>
                <c:pt idx="467">
                  <c:v>44167</c:v>
                </c:pt>
                <c:pt idx="468">
                  <c:v>44166</c:v>
                </c:pt>
                <c:pt idx="469">
                  <c:v>44165</c:v>
                </c:pt>
                <c:pt idx="470">
                  <c:v>44162</c:v>
                </c:pt>
                <c:pt idx="471">
                  <c:v>44160</c:v>
                </c:pt>
                <c:pt idx="472">
                  <c:v>44159</c:v>
                </c:pt>
                <c:pt idx="473">
                  <c:v>44158</c:v>
                </c:pt>
                <c:pt idx="474">
                  <c:v>44155</c:v>
                </c:pt>
                <c:pt idx="475">
                  <c:v>44154</c:v>
                </c:pt>
                <c:pt idx="476">
                  <c:v>44153</c:v>
                </c:pt>
                <c:pt idx="477">
                  <c:v>44152</c:v>
                </c:pt>
                <c:pt idx="478">
                  <c:v>44151</c:v>
                </c:pt>
                <c:pt idx="479">
                  <c:v>44148</c:v>
                </c:pt>
                <c:pt idx="480">
                  <c:v>44147</c:v>
                </c:pt>
                <c:pt idx="481">
                  <c:v>44145</c:v>
                </c:pt>
                <c:pt idx="482">
                  <c:v>44144</c:v>
                </c:pt>
                <c:pt idx="483">
                  <c:v>44141</c:v>
                </c:pt>
                <c:pt idx="484">
                  <c:v>44140</c:v>
                </c:pt>
                <c:pt idx="485">
                  <c:v>44139</c:v>
                </c:pt>
                <c:pt idx="486">
                  <c:v>44138</c:v>
                </c:pt>
                <c:pt idx="487">
                  <c:v>44137</c:v>
                </c:pt>
                <c:pt idx="488">
                  <c:v>44134</c:v>
                </c:pt>
                <c:pt idx="489">
                  <c:v>44133</c:v>
                </c:pt>
                <c:pt idx="490">
                  <c:v>44132</c:v>
                </c:pt>
                <c:pt idx="491">
                  <c:v>44131</c:v>
                </c:pt>
                <c:pt idx="492">
                  <c:v>44130</c:v>
                </c:pt>
                <c:pt idx="493">
                  <c:v>44127</c:v>
                </c:pt>
                <c:pt idx="494">
                  <c:v>44126</c:v>
                </c:pt>
                <c:pt idx="495">
                  <c:v>44125</c:v>
                </c:pt>
                <c:pt idx="496">
                  <c:v>44124</c:v>
                </c:pt>
                <c:pt idx="497">
                  <c:v>44123</c:v>
                </c:pt>
                <c:pt idx="498">
                  <c:v>44120</c:v>
                </c:pt>
                <c:pt idx="499">
                  <c:v>44119</c:v>
                </c:pt>
                <c:pt idx="500">
                  <c:v>44118</c:v>
                </c:pt>
                <c:pt idx="501">
                  <c:v>44117</c:v>
                </c:pt>
                <c:pt idx="502">
                  <c:v>44113</c:v>
                </c:pt>
                <c:pt idx="503">
                  <c:v>44112</c:v>
                </c:pt>
                <c:pt idx="504">
                  <c:v>44111</c:v>
                </c:pt>
                <c:pt idx="505">
                  <c:v>44110</c:v>
                </c:pt>
                <c:pt idx="506">
                  <c:v>44109</c:v>
                </c:pt>
                <c:pt idx="507">
                  <c:v>44106</c:v>
                </c:pt>
                <c:pt idx="508">
                  <c:v>44105</c:v>
                </c:pt>
                <c:pt idx="509">
                  <c:v>44104</c:v>
                </c:pt>
                <c:pt idx="510">
                  <c:v>44103</c:v>
                </c:pt>
                <c:pt idx="511">
                  <c:v>44102</c:v>
                </c:pt>
                <c:pt idx="512">
                  <c:v>44099</c:v>
                </c:pt>
                <c:pt idx="513">
                  <c:v>44098</c:v>
                </c:pt>
                <c:pt idx="514">
                  <c:v>44097</c:v>
                </c:pt>
                <c:pt idx="515">
                  <c:v>44096</c:v>
                </c:pt>
                <c:pt idx="516">
                  <c:v>44095</c:v>
                </c:pt>
                <c:pt idx="517">
                  <c:v>44092</c:v>
                </c:pt>
                <c:pt idx="518">
                  <c:v>44091</c:v>
                </c:pt>
                <c:pt idx="519">
                  <c:v>44090</c:v>
                </c:pt>
                <c:pt idx="520">
                  <c:v>44089</c:v>
                </c:pt>
                <c:pt idx="521">
                  <c:v>44088</c:v>
                </c:pt>
                <c:pt idx="522">
                  <c:v>44085</c:v>
                </c:pt>
                <c:pt idx="523">
                  <c:v>44084</c:v>
                </c:pt>
                <c:pt idx="524">
                  <c:v>44083</c:v>
                </c:pt>
                <c:pt idx="525">
                  <c:v>44082</c:v>
                </c:pt>
                <c:pt idx="526">
                  <c:v>44078</c:v>
                </c:pt>
                <c:pt idx="527">
                  <c:v>44077</c:v>
                </c:pt>
                <c:pt idx="528">
                  <c:v>44076</c:v>
                </c:pt>
                <c:pt idx="529">
                  <c:v>44075</c:v>
                </c:pt>
                <c:pt idx="530">
                  <c:v>44074</c:v>
                </c:pt>
                <c:pt idx="531">
                  <c:v>44071</c:v>
                </c:pt>
                <c:pt idx="532">
                  <c:v>44070</c:v>
                </c:pt>
                <c:pt idx="533">
                  <c:v>44069</c:v>
                </c:pt>
                <c:pt idx="534">
                  <c:v>44068</c:v>
                </c:pt>
                <c:pt idx="535">
                  <c:v>44067</c:v>
                </c:pt>
                <c:pt idx="536">
                  <c:v>44064</c:v>
                </c:pt>
                <c:pt idx="537">
                  <c:v>44063</c:v>
                </c:pt>
                <c:pt idx="538">
                  <c:v>44062</c:v>
                </c:pt>
                <c:pt idx="539">
                  <c:v>44061</c:v>
                </c:pt>
                <c:pt idx="540">
                  <c:v>44060</c:v>
                </c:pt>
                <c:pt idx="541">
                  <c:v>44057</c:v>
                </c:pt>
                <c:pt idx="542">
                  <c:v>44056</c:v>
                </c:pt>
                <c:pt idx="543">
                  <c:v>44055</c:v>
                </c:pt>
                <c:pt idx="544">
                  <c:v>44054</c:v>
                </c:pt>
                <c:pt idx="545">
                  <c:v>44053</c:v>
                </c:pt>
                <c:pt idx="546">
                  <c:v>44050</c:v>
                </c:pt>
                <c:pt idx="547">
                  <c:v>44049</c:v>
                </c:pt>
                <c:pt idx="548">
                  <c:v>44048</c:v>
                </c:pt>
                <c:pt idx="549">
                  <c:v>44047</c:v>
                </c:pt>
                <c:pt idx="550">
                  <c:v>44046</c:v>
                </c:pt>
                <c:pt idx="551">
                  <c:v>44043</c:v>
                </c:pt>
                <c:pt idx="552">
                  <c:v>44042</c:v>
                </c:pt>
                <c:pt idx="553">
                  <c:v>44041</c:v>
                </c:pt>
                <c:pt idx="554">
                  <c:v>44040</c:v>
                </c:pt>
                <c:pt idx="555">
                  <c:v>44039</c:v>
                </c:pt>
                <c:pt idx="556">
                  <c:v>44036</c:v>
                </c:pt>
                <c:pt idx="557">
                  <c:v>44035</c:v>
                </c:pt>
                <c:pt idx="558">
                  <c:v>44034</c:v>
                </c:pt>
                <c:pt idx="559">
                  <c:v>44033</c:v>
                </c:pt>
                <c:pt idx="560">
                  <c:v>44032</c:v>
                </c:pt>
                <c:pt idx="561">
                  <c:v>44029</c:v>
                </c:pt>
                <c:pt idx="562">
                  <c:v>44028</c:v>
                </c:pt>
                <c:pt idx="563">
                  <c:v>44027</c:v>
                </c:pt>
                <c:pt idx="564">
                  <c:v>44026</c:v>
                </c:pt>
                <c:pt idx="565">
                  <c:v>44025</c:v>
                </c:pt>
                <c:pt idx="566">
                  <c:v>44022</c:v>
                </c:pt>
                <c:pt idx="567">
                  <c:v>44021</c:v>
                </c:pt>
                <c:pt idx="568">
                  <c:v>44020</c:v>
                </c:pt>
                <c:pt idx="569">
                  <c:v>44019</c:v>
                </c:pt>
                <c:pt idx="570">
                  <c:v>44018</c:v>
                </c:pt>
                <c:pt idx="571">
                  <c:v>44015</c:v>
                </c:pt>
                <c:pt idx="572">
                  <c:v>44014</c:v>
                </c:pt>
                <c:pt idx="573">
                  <c:v>44013</c:v>
                </c:pt>
                <c:pt idx="574">
                  <c:v>44012</c:v>
                </c:pt>
                <c:pt idx="575">
                  <c:v>44011</c:v>
                </c:pt>
                <c:pt idx="576">
                  <c:v>44008</c:v>
                </c:pt>
                <c:pt idx="577">
                  <c:v>44007</c:v>
                </c:pt>
                <c:pt idx="578">
                  <c:v>44006</c:v>
                </c:pt>
                <c:pt idx="579">
                  <c:v>44005</c:v>
                </c:pt>
                <c:pt idx="580">
                  <c:v>44004</c:v>
                </c:pt>
                <c:pt idx="581">
                  <c:v>44001</c:v>
                </c:pt>
                <c:pt idx="582">
                  <c:v>44000</c:v>
                </c:pt>
                <c:pt idx="583">
                  <c:v>43999</c:v>
                </c:pt>
                <c:pt idx="584">
                  <c:v>43998</c:v>
                </c:pt>
                <c:pt idx="585">
                  <c:v>43997</c:v>
                </c:pt>
                <c:pt idx="586">
                  <c:v>43994</c:v>
                </c:pt>
                <c:pt idx="587">
                  <c:v>43993</c:v>
                </c:pt>
                <c:pt idx="588">
                  <c:v>43992</c:v>
                </c:pt>
                <c:pt idx="589">
                  <c:v>43991</c:v>
                </c:pt>
                <c:pt idx="590">
                  <c:v>43990</c:v>
                </c:pt>
                <c:pt idx="591">
                  <c:v>43987</c:v>
                </c:pt>
                <c:pt idx="592">
                  <c:v>43986</c:v>
                </c:pt>
                <c:pt idx="593">
                  <c:v>43985</c:v>
                </c:pt>
                <c:pt idx="594">
                  <c:v>43984</c:v>
                </c:pt>
                <c:pt idx="595">
                  <c:v>43983</c:v>
                </c:pt>
                <c:pt idx="596">
                  <c:v>43980</c:v>
                </c:pt>
                <c:pt idx="597">
                  <c:v>43979</c:v>
                </c:pt>
                <c:pt idx="598">
                  <c:v>43978</c:v>
                </c:pt>
                <c:pt idx="599">
                  <c:v>43977</c:v>
                </c:pt>
                <c:pt idx="600">
                  <c:v>43973</c:v>
                </c:pt>
                <c:pt idx="601">
                  <c:v>43972</c:v>
                </c:pt>
                <c:pt idx="602">
                  <c:v>43971</c:v>
                </c:pt>
                <c:pt idx="603">
                  <c:v>43970</c:v>
                </c:pt>
                <c:pt idx="604">
                  <c:v>43969</c:v>
                </c:pt>
                <c:pt idx="605">
                  <c:v>43966</c:v>
                </c:pt>
                <c:pt idx="606">
                  <c:v>43965</c:v>
                </c:pt>
                <c:pt idx="607">
                  <c:v>43964</c:v>
                </c:pt>
                <c:pt idx="608">
                  <c:v>43963</c:v>
                </c:pt>
                <c:pt idx="609">
                  <c:v>43962</c:v>
                </c:pt>
                <c:pt idx="610">
                  <c:v>43959</c:v>
                </c:pt>
                <c:pt idx="611">
                  <c:v>43958</c:v>
                </c:pt>
                <c:pt idx="612">
                  <c:v>43957</c:v>
                </c:pt>
                <c:pt idx="613">
                  <c:v>43956</c:v>
                </c:pt>
                <c:pt idx="614">
                  <c:v>43955</c:v>
                </c:pt>
                <c:pt idx="615">
                  <c:v>43952</c:v>
                </c:pt>
                <c:pt idx="616">
                  <c:v>43951</c:v>
                </c:pt>
                <c:pt idx="617">
                  <c:v>43950</c:v>
                </c:pt>
                <c:pt idx="618">
                  <c:v>43949</c:v>
                </c:pt>
                <c:pt idx="619">
                  <c:v>43948</c:v>
                </c:pt>
                <c:pt idx="620">
                  <c:v>43945</c:v>
                </c:pt>
                <c:pt idx="621">
                  <c:v>43944</c:v>
                </c:pt>
                <c:pt idx="622">
                  <c:v>43943</c:v>
                </c:pt>
                <c:pt idx="623">
                  <c:v>43942</c:v>
                </c:pt>
                <c:pt idx="624">
                  <c:v>43941</c:v>
                </c:pt>
                <c:pt idx="625">
                  <c:v>43938</c:v>
                </c:pt>
                <c:pt idx="626">
                  <c:v>43937</c:v>
                </c:pt>
                <c:pt idx="627">
                  <c:v>43936</c:v>
                </c:pt>
                <c:pt idx="628">
                  <c:v>43935</c:v>
                </c:pt>
                <c:pt idx="629">
                  <c:v>43934</c:v>
                </c:pt>
                <c:pt idx="630">
                  <c:v>43931</c:v>
                </c:pt>
                <c:pt idx="631">
                  <c:v>43930</c:v>
                </c:pt>
                <c:pt idx="632">
                  <c:v>43929</c:v>
                </c:pt>
                <c:pt idx="633">
                  <c:v>43928</c:v>
                </c:pt>
                <c:pt idx="634">
                  <c:v>43927</c:v>
                </c:pt>
                <c:pt idx="635">
                  <c:v>43924</c:v>
                </c:pt>
                <c:pt idx="636">
                  <c:v>43923</c:v>
                </c:pt>
                <c:pt idx="637">
                  <c:v>43922</c:v>
                </c:pt>
                <c:pt idx="638">
                  <c:v>43921</c:v>
                </c:pt>
                <c:pt idx="639">
                  <c:v>43920</c:v>
                </c:pt>
                <c:pt idx="640">
                  <c:v>43917</c:v>
                </c:pt>
                <c:pt idx="641">
                  <c:v>43916</c:v>
                </c:pt>
                <c:pt idx="642">
                  <c:v>43915</c:v>
                </c:pt>
                <c:pt idx="643">
                  <c:v>43914</c:v>
                </c:pt>
                <c:pt idx="644">
                  <c:v>43913</c:v>
                </c:pt>
                <c:pt idx="645">
                  <c:v>43910</c:v>
                </c:pt>
                <c:pt idx="646">
                  <c:v>43909</c:v>
                </c:pt>
                <c:pt idx="647">
                  <c:v>43908</c:v>
                </c:pt>
                <c:pt idx="648">
                  <c:v>43907</c:v>
                </c:pt>
                <c:pt idx="649">
                  <c:v>43906</c:v>
                </c:pt>
                <c:pt idx="650">
                  <c:v>43903</c:v>
                </c:pt>
                <c:pt idx="651">
                  <c:v>43902</c:v>
                </c:pt>
                <c:pt idx="652">
                  <c:v>43901</c:v>
                </c:pt>
                <c:pt idx="653">
                  <c:v>43900</c:v>
                </c:pt>
                <c:pt idx="654">
                  <c:v>43899</c:v>
                </c:pt>
                <c:pt idx="655">
                  <c:v>43896</c:v>
                </c:pt>
                <c:pt idx="656">
                  <c:v>43895</c:v>
                </c:pt>
                <c:pt idx="657">
                  <c:v>43894</c:v>
                </c:pt>
                <c:pt idx="658">
                  <c:v>43893</c:v>
                </c:pt>
                <c:pt idx="659">
                  <c:v>43892</c:v>
                </c:pt>
                <c:pt idx="660">
                  <c:v>43889</c:v>
                </c:pt>
                <c:pt idx="661">
                  <c:v>43888</c:v>
                </c:pt>
                <c:pt idx="662">
                  <c:v>43887</c:v>
                </c:pt>
                <c:pt idx="663">
                  <c:v>43886</c:v>
                </c:pt>
                <c:pt idx="664">
                  <c:v>43885</c:v>
                </c:pt>
                <c:pt idx="665">
                  <c:v>43882</c:v>
                </c:pt>
                <c:pt idx="666">
                  <c:v>43881</c:v>
                </c:pt>
                <c:pt idx="667">
                  <c:v>43880</c:v>
                </c:pt>
                <c:pt idx="668">
                  <c:v>43879</c:v>
                </c:pt>
                <c:pt idx="669">
                  <c:v>43875</c:v>
                </c:pt>
                <c:pt idx="670">
                  <c:v>43874</c:v>
                </c:pt>
                <c:pt idx="671">
                  <c:v>43873</c:v>
                </c:pt>
                <c:pt idx="672">
                  <c:v>43872</c:v>
                </c:pt>
                <c:pt idx="673">
                  <c:v>43871</c:v>
                </c:pt>
                <c:pt idx="674">
                  <c:v>43868</c:v>
                </c:pt>
                <c:pt idx="675">
                  <c:v>43867</c:v>
                </c:pt>
                <c:pt idx="676">
                  <c:v>43866</c:v>
                </c:pt>
                <c:pt idx="677">
                  <c:v>43865</c:v>
                </c:pt>
                <c:pt idx="678">
                  <c:v>43864</c:v>
                </c:pt>
                <c:pt idx="679">
                  <c:v>43861</c:v>
                </c:pt>
                <c:pt idx="680">
                  <c:v>43860</c:v>
                </c:pt>
                <c:pt idx="681">
                  <c:v>43859</c:v>
                </c:pt>
                <c:pt idx="682">
                  <c:v>43858</c:v>
                </c:pt>
                <c:pt idx="683">
                  <c:v>43857</c:v>
                </c:pt>
                <c:pt idx="684">
                  <c:v>43854</c:v>
                </c:pt>
                <c:pt idx="685">
                  <c:v>43853</c:v>
                </c:pt>
                <c:pt idx="686">
                  <c:v>43852</c:v>
                </c:pt>
                <c:pt idx="687">
                  <c:v>43851</c:v>
                </c:pt>
                <c:pt idx="688">
                  <c:v>43847</c:v>
                </c:pt>
                <c:pt idx="689">
                  <c:v>43846</c:v>
                </c:pt>
                <c:pt idx="690">
                  <c:v>43845</c:v>
                </c:pt>
                <c:pt idx="691">
                  <c:v>43844</c:v>
                </c:pt>
                <c:pt idx="692">
                  <c:v>43843</c:v>
                </c:pt>
                <c:pt idx="693">
                  <c:v>43840</c:v>
                </c:pt>
                <c:pt idx="694">
                  <c:v>43839</c:v>
                </c:pt>
                <c:pt idx="695">
                  <c:v>43838</c:v>
                </c:pt>
                <c:pt idx="696">
                  <c:v>43837</c:v>
                </c:pt>
                <c:pt idx="697">
                  <c:v>43836</c:v>
                </c:pt>
                <c:pt idx="698">
                  <c:v>43833</c:v>
                </c:pt>
                <c:pt idx="699">
                  <c:v>43832</c:v>
                </c:pt>
                <c:pt idx="700">
                  <c:v>43830</c:v>
                </c:pt>
                <c:pt idx="701">
                  <c:v>43829</c:v>
                </c:pt>
                <c:pt idx="702">
                  <c:v>43826</c:v>
                </c:pt>
                <c:pt idx="703">
                  <c:v>43825</c:v>
                </c:pt>
                <c:pt idx="704">
                  <c:v>43823</c:v>
                </c:pt>
                <c:pt idx="705">
                  <c:v>43822</c:v>
                </c:pt>
                <c:pt idx="706">
                  <c:v>43819</c:v>
                </c:pt>
                <c:pt idx="707">
                  <c:v>43818</c:v>
                </c:pt>
                <c:pt idx="708">
                  <c:v>43817</c:v>
                </c:pt>
                <c:pt idx="709">
                  <c:v>43816</c:v>
                </c:pt>
                <c:pt idx="710">
                  <c:v>43815</c:v>
                </c:pt>
                <c:pt idx="711">
                  <c:v>43812</c:v>
                </c:pt>
                <c:pt idx="712">
                  <c:v>43811</c:v>
                </c:pt>
                <c:pt idx="713">
                  <c:v>43810</c:v>
                </c:pt>
                <c:pt idx="714">
                  <c:v>43809</c:v>
                </c:pt>
                <c:pt idx="715">
                  <c:v>43808</c:v>
                </c:pt>
                <c:pt idx="716">
                  <c:v>43805</c:v>
                </c:pt>
                <c:pt idx="717">
                  <c:v>43804</c:v>
                </c:pt>
                <c:pt idx="718">
                  <c:v>43803</c:v>
                </c:pt>
                <c:pt idx="719">
                  <c:v>43802</c:v>
                </c:pt>
                <c:pt idx="720">
                  <c:v>43801</c:v>
                </c:pt>
                <c:pt idx="721">
                  <c:v>43798</c:v>
                </c:pt>
                <c:pt idx="722">
                  <c:v>43796</c:v>
                </c:pt>
                <c:pt idx="723">
                  <c:v>43795</c:v>
                </c:pt>
                <c:pt idx="724">
                  <c:v>43794</c:v>
                </c:pt>
                <c:pt idx="725">
                  <c:v>43791</c:v>
                </c:pt>
                <c:pt idx="726">
                  <c:v>43790</c:v>
                </c:pt>
                <c:pt idx="727">
                  <c:v>43789</c:v>
                </c:pt>
                <c:pt idx="728">
                  <c:v>43788</c:v>
                </c:pt>
                <c:pt idx="729">
                  <c:v>43787</c:v>
                </c:pt>
                <c:pt idx="730">
                  <c:v>43784</c:v>
                </c:pt>
                <c:pt idx="731">
                  <c:v>43783</c:v>
                </c:pt>
                <c:pt idx="732">
                  <c:v>43782</c:v>
                </c:pt>
                <c:pt idx="733">
                  <c:v>43781</c:v>
                </c:pt>
                <c:pt idx="734">
                  <c:v>43777</c:v>
                </c:pt>
                <c:pt idx="735">
                  <c:v>43776</c:v>
                </c:pt>
                <c:pt idx="736">
                  <c:v>43775</c:v>
                </c:pt>
                <c:pt idx="737">
                  <c:v>43774</c:v>
                </c:pt>
                <c:pt idx="738">
                  <c:v>43773</c:v>
                </c:pt>
                <c:pt idx="739">
                  <c:v>43770</c:v>
                </c:pt>
                <c:pt idx="740">
                  <c:v>43769</c:v>
                </c:pt>
                <c:pt idx="741">
                  <c:v>43768</c:v>
                </c:pt>
                <c:pt idx="742">
                  <c:v>43767</c:v>
                </c:pt>
                <c:pt idx="743">
                  <c:v>43766</c:v>
                </c:pt>
                <c:pt idx="744">
                  <c:v>43763</c:v>
                </c:pt>
                <c:pt idx="745">
                  <c:v>43762</c:v>
                </c:pt>
                <c:pt idx="746">
                  <c:v>43761</c:v>
                </c:pt>
                <c:pt idx="747">
                  <c:v>43760</c:v>
                </c:pt>
                <c:pt idx="748">
                  <c:v>43759</c:v>
                </c:pt>
                <c:pt idx="749">
                  <c:v>43756</c:v>
                </c:pt>
                <c:pt idx="750">
                  <c:v>43755</c:v>
                </c:pt>
                <c:pt idx="751">
                  <c:v>43754</c:v>
                </c:pt>
                <c:pt idx="752">
                  <c:v>43753</c:v>
                </c:pt>
                <c:pt idx="753">
                  <c:v>43749</c:v>
                </c:pt>
                <c:pt idx="754">
                  <c:v>43748</c:v>
                </c:pt>
                <c:pt idx="755">
                  <c:v>43747</c:v>
                </c:pt>
                <c:pt idx="756">
                  <c:v>43746</c:v>
                </c:pt>
                <c:pt idx="757">
                  <c:v>43745</c:v>
                </c:pt>
                <c:pt idx="758">
                  <c:v>43742</c:v>
                </c:pt>
                <c:pt idx="759">
                  <c:v>43741</c:v>
                </c:pt>
                <c:pt idx="760">
                  <c:v>43740</c:v>
                </c:pt>
                <c:pt idx="761">
                  <c:v>43739</c:v>
                </c:pt>
                <c:pt idx="762">
                  <c:v>43738</c:v>
                </c:pt>
                <c:pt idx="763">
                  <c:v>43735</c:v>
                </c:pt>
                <c:pt idx="764">
                  <c:v>43734</c:v>
                </c:pt>
                <c:pt idx="765">
                  <c:v>43733</c:v>
                </c:pt>
                <c:pt idx="766">
                  <c:v>43732</c:v>
                </c:pt>
                <c:pt idx="767">
                  <c:v>43731</c:v>
                </c:pt>
                <c:pt idx="768">
                  <c:v>43728</c:v>
                </c:pt>
                <c:pt idx="769">
                  <c:v>43727</c:v>
                </c:pt>
                <c:pt idx="770">
                  <c:v>43726</c:v>
                </c:pt>
                <c:pt idx="771">
                  <c:v>43725</c:v>
                </c:pt>
                <c:pt idx="772">
                  <c:v>43724</c:v>
                </c:pt>
                <c:pt idx="773">
                  <c:v>43721</c:v>
                </c:pt>
                <c:pt idx="774">
                  <c:v>43720</c:v>
                </c:pt>
                <c:pt idx="775">
                  <c:v>43719</c:v>
                </c:pt>
                <c:pt idx="776">
                  <c:v>43718</c:v>
                </c:pt>
                <c:pt idx="777">
                  <c:v>43717</c:v>
                </c:pt>
                <c:pt idx="778">
                  <c:v>43714</c:v>
                </c:pt>
                <c:pt idx="779">
                  <c:v>43713</c:v>
                </c:pt>
                <c:pt idx="780">
                  <c:v>43712</c:v>
                </c:pt>
                <c:pt idx="781">
                  <c:v>43711</c:v>
                </c:pt>
                <c:pt idx="782">
                  <c:v>43707</c:v>
                </c:pt>
                <c:pt idx="783">
                  <c:v>43706</c:v>
                </c:pt>
                <c:pt idx="784">
                  <c:v>43705</c:v>
                </c:pt>
                <c:pt idx="785">
                  <c:v>43704</c:v>
                </c:pt>
                <c:pt idx="786">
                  <c:v>43703</c:v>
                </c:pt>
                <c:pt idx="787">
                  <c:v>43700</c:v>
                </c:pt>
                <c:pt idx="788">
                  <c:v>43699</c:v>
                </c:pt>
                <c:pt idx="789">
                  <c:v>43698</c:v>
                </c:pt>
                <c:pt idx="790">
                  <c:v>43697</c:v>
                </c:pt>
                <c:pt idx="791">
                  <c:v>43696</c:v>
                </c:pt>
                <c:pt idx="792">
                  <c:v>43693</c:v>
                </c:pt>
                <c:pt idx="793">
                  <c:v>43692</c:v>
                </c:pt>
                <c:pt idx="794">
                  <c:v>43691</c:v>
                </c:pt>
                <c:pt idx="795">
                  <c:v>43690</c:v>
                </c:pt>
                <c:pt idx="796">
                  <c:v>43689</c:v>
                </c:pt>
                <c:pt idx="797">
                  <c:v>43686</c:v>
                </c:pt>
                <c:pt idx="798">
                  <c:v>43685</c:v>
                </c:pt>
                <c:pt idx="799">
                  <c:v>43684</c:v>
                </c:pt>
                <c:pt idx="800">
                  <c:v>43683</c:v>
                </c:pt>
                <c:pt idx="801">
                  <c:v>43682</c:v>
                </c:pt>
                <c:pt idx="802">
                  <c:v>43679</c:v>
                </c:pt>
                <c:pt idx="803">
                  <c:v>43678</c:v>
                </c:pt>
                <c:pt idx="804">
                  <c:v>43677</c:v>
                </c:pt>
                <c:pt idx="805">
                  <c:v>43676</c:v>
                </c:pt>
                <c:pt idx="806">
                  <c:v>43675</c:v>
                </c:pt>
                <c:pt idx="807">
                  <c:v>43672</c:v>
                </c:pt>
                <c:pt idx="808">
                  <c:v>43671</c:v>
                </c:pt>
                <c:pt idx="809">
                  <c:v>43670</c:v>
                </c:pt>
                <c:pt idx="810">
                  <c:v>43669</c:v>
                </c:pt>
                <c:pt idx="811">
                  <c:v>43668</c:v>
                </c:pt>
                <c:pt idx="812">
                  <c:v>43665</c:v>
                </c:pt>
                <c:pt idx="813">
                  <c:v>43664</c:v>
                </c:pt>
                <c:pt idx="814">
                  <c:v>43663</c:v>
                </c:pt>
                <c:pt idx="815">
                  <c:v>43662</c:v>
                </c:pt>
                <c:pt idx="816">
                  <c:v>43661</c:v>
                </c:pt>
                <c:pt idx="817">
                  <c:v>43658</c:v>
                </c:pt>
                <c:pt idx="818">
                  <c:v>43657</c:v>
                </c:pt>
                <c:pt idx="819">
                  <c:v>43656</c:v>
                </c:pt>
                <c:pt idx="820">
                  <c:v>43655</c:v>
                </c:pt>
                <c:pt idx="821">
                  <c:v>43654</c:v>
                </c:pt>
                <c:pt idx="822">
                  <c:v>43651</c:v>
                </c:pt>
                <c:pt idx="823">
                  <c:v>43649</c:v>
                </c:pt>
                <c:pt idx="824">
                  <c:v>43648</c:v>
                </c:pt>
                <c:pt idx="825">
                  <c:v>43647</c:v>
                </c:pt>
                <c:pt idx="826">
                  <c:v>43644</c:v>
                </c:pt>
                <c:pt idx="827">
                  <c:v>43643</c:v>
                </c:pt>
                <c:pt idx="828">
                  <c:v>43642</c:v>
                </c:pt>
                <c:pt idx="829">
                  <c:v>43641</c:v>
                </c:pt>
                <c:pt idx="830">
                  <c:v>43640</c:v>
                </c:pt>
                <c:pt idx="831">
                  <c:v>43637</c:v>
                </c:pt>
                <c:pt idx="832">
                  <c:v>43636</c:v>
                </c:pt>
                <c:pt idx="833">
                  <c:v>43635</c:v>
                </c:pt>
                <c:pt idx="834">
                  <c:v>43634</c:v>
                </c:pt>
                <c:pt idx="835">
                  <c:v>43633</c:v>
                </c:pt>
                <c:pt idx="836">
                  <c:v>43630</c:v>
                </c:pt>
                <c:pt idx="837">
                  <c:v>43629</c:v>
                </c:pt>
                <c:pt idx="838">
                  <c:v>43628</c:v>
                </c:pt>
                <c:pt idx="839">
                  <c:v>43627</c:v>
                </c:pt>
                <c:pt idx="840">
                  <c:v>43626</c:v>
                </c:pt>
                <c:pt idx="841">
                  <c:v>43623</c:v>
                </c:pt>
                <c:pt idx="842">
                  <c:v>43622</c:v>
                </c:pt>
                <c:pt idx="843">
                  <c:v>43621</c:v>
                </c:pt>
                <c:pt idx="844">
                  <c:v>43620</c:v>
                </c:pt>
                <c:pt idx="845">
                  <c:v>43619</c:v>
                </c:pt>
                <c:pt idx="846">
                  <c:v>43616</c:v>
                </c:pt>
                <c:pt idx="847">
                  <c:v>43615</c:v>
                </c:pt>
                <c:pt idx="848">
                  <c:v>43614</c:v>
                </c:pt>
                <c:pt idx="849">
                  <c:v>43613</c:v>
                </c:pt>
                <c:pt idx="850">
                  <c:v>43609</c:v>
                </c:pt>
                <c:pt idx="851">
                  <c:v>43608</c:v>
                </c:pt>
                <c:pt idx="852">
                  <c:v>43607</c:v>
                </c:pt>
                <c:pt idx="853">
                  <c:v>43606</c:v>
                </c:pt>
                <c:pt idx="854">
                  <c:v>43605</c:v>
                </c:pt>
                <c:pt idx="855">
                  <c:v>43602</c:v>
                </c:pt>
                <c:pt idx="856">
                  <c:v>43601</c:v>
                </c:pt>
                <c:pt idx="857">
                  <c:v>43600</c:v>
                </c:pt>
                <c:pt idx="858">
                  <c:v>43599</c:v>
                </c:pt>
                <c:pt idx="859">
                  <c:v>43598</c:v>
                </c:pt>
                <c:pt idx="860">
                  <c:v>43595</c:v>
                </c:pt>
                <c:pt idx="861">
                  <c:v>43594</c:v>
                </c:pt>
                <c:pt idx="862">
                  <c:v>43593</c:v>
                </c:pt>
                <c:pt idx="863">
                  <c:v>43592</c:v>
                </c:pt>
                <c:pt idx="864">
                  <c:v>43591</c:v>
                </c:pt>
                <c:pt idx="865">
                  <c:v>43588</c:v>
                </c:pt>
                <c:pt idx="866">
                  <c:v>43587</c:v>
                </c:pt>
                <c:pt idx="867">
                  <c:v>43586</c:v>
                </c:pt>
                <c:pt idx="868">
                  <c:v>43585</c:v>
                </c:pt>
                <c:pt idx="869">
                  <c:v>43584</c:v>
                </c:pt>
                <c:pt idx="870">
                  <c:v>43581</c:v>
                </c:pt>
                <c:pt idx="871">
                  <c:v>43580</c:v>
                </c:pt>
                <c:pt idx="872">
                  <c:v>43579</c:v>
                </c:pt>
                <c:pt idx="873">
                  <c:v>43578</c:v>
                </c:pt>
                <c:pt idx="874">
                  <c:v>43577</c:v>
                </c:pt>
                <c:pt idx="875">
                  <c:v>43574</c:v>
                </c:pt>
                <c:pt idx="876">
                  <c:v>43573</c:v>
                </c:pt>
                <c:pt idx="877">
                  <c:v>43572</c:v>
                </c:pt>
                <c:pt idx="878">
                  <c:v>43571</c:v>
                </c:pt>
                <c:pt idx="879">
                  <c:v>43570</c:v>
                </c:pt>
                <c:pt idx="880">
                  <c:v>43567</c:v>
                </c:pt>
                <c:pt idx="881">
                  <c:v>43566</c:v>
                </c:pt>
                <c:pt idx="882">
                  <c:v>43565</c:v>
                </c:pt>
                <c:pt idx="883">
                  <c:v>43564</c:v>
                </c:pt>
                <c:pt idx="884">
                  <c:v>43563</c:v>
                </c:pt>
                <c:pt idx="885">
                  <c:v>43560</c:v>
                </c:pt>
                <c:pt idx="886">
                  <c:v>43559</c:v>
                </c:pt>
                <c:pt idx="887">
                  <c:v>43558</c:v>
                </c:pt>
                <c:pt idx="888">
                  <c:v>43557</c:v>
                </c:pt>
                <c:pt idx="889">
                  <c:v>43556</c:v>
                </c:pt>
                <c:pt idx="890">
                  <c:v>43553</c:v>
                </c:pt>
                <c:pt idx="891">
                  <c:v>43552</c:v>
                </c:pt>
                <c:pt idx="892">
                  <c:v>43551</c:v>
                </c:pt>
                <c:pt idx="893">
                  <c:v>43550</c:v>
                </c:pt>
                <c:pt idx="894">
                  <c:v>43549</c:v>
                </c:pt>
                <c:pt idx="895">
                  <c:v>43546</c:v>
                </c:pt>
                <c:pt idx="896">
                  <c:v>43545</c:v>
                </c:pt>
                <c:pt idx="897">
                  <c:v>43544</c:v>
                </c:pt>
                <c:pt idx="898">
                  <c:v>43543</c:v>
                </c:pt>
                <c:pt idx="899">
                  <c:v>43542</c:v>
                </c:pt>
                <c:pt idx="900">
                  <c:v>43539</c:v>
                </c:pt>
                <c:pt idx="901">
                  <c:v>43538</c:v>
                </c:pt>
                <c:pt idx="902">
                  <c:v>43537</c:v>
                </c:pt>
                <c:pt idx="903">
                  <c:v>43536</c:v>
                </c:pt>
                <c:pt idx="904">
                  <c:v>43535</c:v>
                </c:pt>
                <c:pt idx="905">
                  <c:v>43532</c:v>
                </c:pt>
                <c:pt idx="906">
                  <c:v>43531</c:v>
                </c:pt>
                <c:pt idx="907">
                  <c:v>43530</c:v>
                </c:pt>
                <c:pt idx="908">
                  <c:v>43529</c:v>
                </c:pt>
                <c:pt idx="909">
                  <c:v>43528</c:v>
                </c:pt>
                <c:pt idx="910">
                  <c:v>43525</c:v>
                </c:pt>
                <c:pt idx="911">
                  <c:v>43524</c:v>
                </c:pt>
                <c:pt idx="912">
                  <c:v>43523</c:v>
                </c:pt>
                <c:pt idx="913">
                  <c:v>43522</c:v>
                </c:pt>
                <c:pt idx="914">
                  <c:v>43521</c:v>
                </c:pt>
                <c:pt idx="915">
                  <c:v>43518</c:v>
                </c:pt>
                <c:pt idx="916">
                  <c:v>43517</c:v>
                </c:pt>
                <c:pt idx="917">
                  <c:v>43516</c:v>
                </c:pt>
                <c:pt idx="918">
                  <c:v>43515</c:v>
                </c:pt>
                <c:pt idx="919">
                  <c:v>43511</c:v>
                </c:pt>
                <c:pt idx="920">
                  <c:v>43510</c:v>
                </c:pt>
                <c:pt idx="921">
                  <c:v>43509</c:v>
                </c:pt>
                <c:pt idx="922">
                  <c:v>43508</c:v>
                </c:pt>
                <c:pt idx="923">
                  <c:v>43507</c:v>
                </c:pt>
                <c:pt idx="924">
                  <c:v>43504</c:v>
                </c:pt>
                <c:pt idx="925">
                  <c:v>43503</c:v>
                </c:pt>
                <c:pt idx="926">
                  <c:v>43502</c:v>
                </c:pt>
                <c:pt idx="927">
                  <c:v>43501</c:v>
                </c:pt>
                <c:pt idx="928">
                  <c:v>43500</c:v>
                </c:pt>
                <c:pt idx="929">
                  <c:v>43497</c:v>
                </c:pt>
                <c:pt idx="930">
                  <c:v>43496</c:v>
                </c:pt>
                <c:pt idx="931">
                  <c:v>43495</c:v>
                </c:pt>
                <c:pt idx="932">
                  <c:v>43494</c:v>
                </c:pt>
                <c:pt idx="933">
                  <c:v>43493</c:v>
                </c:pt>
                <c:pt idx="934">
                  <c:v>43490</c:v>
                </c:pt>
                <c:pt idx="935">
                  <c:v>43489</c:v>
                </c:pt>
                <c:pt idx="936">
                  <c:v>43488</c:v>
                </c:pt>
                <c:pt idx="937">
                  <c:v>43487</c:v>
                </c:pt>
                <c:pt idx="938">
                  <c:v>43483</c:v>
                </c:pt>
                <c:pt idx="939">
                  <c:v>43482</c:v>
                </c:pt>
                <c:pt idx="940">
                  <c:v>43481</c:v>
                </c:pt>
                <c:pt idx="941">
                  <c:v>43480</c:v>
                </c:pt>
                <c:pt idx="942">
                  <c:v>43479</c:v>
                </c:pt>
                <c:pt idx="943">
                  <c:v>43476</c:v>
                </c:pt>
                <c:pt idx="944">
                  <c:v>43475</c:v>
                </c:pt>
                <c:pt idx="945">
                  <c:v>43474</c:v>
                </c:pt>
                <c:pt idx="946">
                  <c:v>43473</c:v>
                </c:pt>
                <c:pt idx="947">
                  <c:v>43472</c:v>
                </c:pt>
                <c:pt idx="948">
                  <c:v>43469</c:v>
                </c:pt>
                <c:pt idx="949">
                  <c:v>43468</c:v>
                </c:pt>
                <c:pt idx="950">
                  <c:v>43467</c:v>
                </c:pt>
                <c:pt idx="951">
                  <c:v>43465</c:v>
                </c:pt>
                <c:pt idx="952">
                  <c:v>43462</c:v>
                </c:pt>
                <c:pt idx="953">
                  <c:v>43461</c:v>
                </c:pt>
                <c:pt idx="954">
                  <c:v>43460</c:v>
                </c:pt>
                <c:pt idx="955">
                  <c:v>43458</c:v>
                </c:pt>
                <c:pt idx="956">
                  <c:v>43455</c:v>
                </c:pt>
                <c:pt idx="957">
                  <c:v>43454</c:v>
                </c:pt>
                <c:pt idx="958">
                  <c:v>43453</c:v>
                </c:pt>
                <c:pt idx="959">
                  <c:v>43452</c:v>
                </c:pt>
                <c:pt idx="960">
                  <c:v>43451</c:v>
                </c:pt>
                <c:pt idx="961">
                  <c:v>43448</c:v>
                </c:pt>
                <c:pt idx="962">
                  <c:v>43447</c:v>
                </c:pt>
                <c:pt idx="963">
                  <c:v>43446</c:v>
                </c:pt>
                <c:pt idx="964">
                  <c:v>43445</c:v>
                </c:pt>
                <c:pt idx="965">
                  <c:v>43444</c:v>
                </c:pt>
                <c:pt idx="966">
                  <c:v>43441</c:v>
                </c:pt>
                <c:pt idx="967">
                  <c:v>43440</c:v>
                </c:pt>
                <c:pt idx="968">
                  <c:v>43439</c:v>
                </c:pt>
                <c:pt idx="969">
                  <c:v>43438</c:v>
                </c:pt>
                <c:pt idx="970">
                  <c:v>43437</c:v>
                </c:pt>
                <c:pt idx="971">
                  <c:v>43434</c:v>
                </c:pt>
                <c:pt idx="972">
                  <c:v>43433</c:v>
                </c:pt>
                <c:pt idx="973">
                  <c:v>43432</c:v>
                </c:pt>
                <c:pt idx="974">
                  <c:v>43431</c:v>
                </c:pt>
                <c:pt idx="975">
                  <c:v>43430</c:v>
                </c:pt>
                <c:pt idx="976">
                  <c:v>43427</c:v>
                </c:pt>
                <c:pt idx="977">
                  <c:v>43425</c:v>
                </c:pt>
                <c:pt idx="978">
                  <c:v>43424</c:v>
                </c:pt>
                <c:pt idx="979">
                  <c:v>43423</c:v>
                </c:pt>
                <c:pt idx="980">
                  <c:v>43420</c:v>
                </c:pt>
                <c:pt idx="981">
                  <c:v>43419</c:v>
                </c:pt>
                <c:pt idx="982">
                  <c:v>43418</c:v>
                </c:pt>
                <c:pt idx="983">
                  <c:v>43417</c:v>
                </c:pt>
                <c:pt idx="984">
                  <c:v>43413</c:v>
                </c:pt>
                <c:pt idx="985">
                  <c:v>43412</c:v>
                </c:pt>
                <c:pt idx="986">
                  <c:v>43411</c:v>
                </c:pt>
                <c:pt idx="987">
                  <c:v>43410</c:v>
                </c:pt>
                <c:pt idx="988">
                  <c:v>43409</c:v>
                </c:pt>
                <c:pt idx="989">
                  <c:v>43406</c:v>
                </c:pt>
                <c:pt idx="990">
                  <c:v>43405</c:v>
                </c:pt>
                <c:pt idx="991">
                  <c:v>43404</c:v>
                </c:pt>
                <c:pt idx="992">
                  <c:v>43403</c:v>
                </c:pt>
                <c:pt idx="993">
                  <c:v>43402</c:v>
                </c:pt>
                <c:pt idx="994">
                  <c:v>43399</c:v>
                </c:pt>
                <c:pt idx="995">
                  <c:v>43398</c:v>
                </c:pt>
                <c:pt idx="996">
                  <c:v>43397</c:v>
                </c:pt>
                <c:pt idx="997">
                  <c:v>43396</c:v>
                </c:pt>
                <c:pt idx="998">
                  <c:v>43395</c:v>
                </c:pt>
                <c:pt idx="999">
                  <c:v>43392</c:v>
                </c:pt>
                <c:pt idx="1000">
                  <c:v>43391</c:v>
                </c:pt>
                <c:pt idx="1001">
                  <c:v>43390</c:v>
                </c:pt>
                <c:pt idx="1002">
                  <c:v>43389</c:v>
                </c:pt>
                <c:pt idx="1003">
                  <c:v>43388</c:v>
                </c:pt>
                <c:pt idx="1004">
                  <c:v>43385</c:v>
                </c:pt>
                <c:pt idx="1005">
                  <c:v>43384</c:v>
                </c:pt>
                <c:pt idx="1006">
                  <c:v>43383</c:v>
                </c:pt>
                <c:pt idx="1007">
                  <c:v>43382</c:v>
                </c:pt>
                <c:pt idx="1008">
                  <c:v>43378</c:v>
                </c:pt>
                <c:pt idx="1009">
                  <c:v>43377</c:v>
                </c:pt>
                <c:pt idx="1010">
                  <c:v>43376</c:v>
                </c:pt>
                <c:pt idx="1011">
                  <c:v>43375</c:v>
                </c:pt>
                <c:pt idx="1012">
                  <c:v>43374</c:v>
                </c:pt>
                <c:pt idx="1013">
                  <c:v>43371</c:v>
                </c:pt>
                <c:pt idx="1014">
                  <c:v>43370</c:v>
                </c:pt>
                <c:pt idx="1015">
                  <c:v>43369</c:v>
                </c:pt>
                <c:pt idx="1016">
                  <c:v>43368</c:v>
                </c:pt>
                <c:pt idx="1017">
                  <c:v>43367</c:v>
                </c:pt>
                <c:pt idx="1018">
                  <c:v>43364</c:v>
                </c:pt>
                <c:pt idx="1019">
                  <c:v>43363</c:v>
                </c:pt>
                <c:pt idx="1020">
                  <c:v>43362</c:v>
                </c:pt>
                <c:pt idx="1021">
                  <c:v>43361</c:v>
                </c:pt>
                <c:pt idx="1022">
                  <c:v>43360</c:v>
                </c:pt>
                <c:pt idx="1023">
                  <c:v>43357</c:v>
                </c:pt>
                <c:pt idx="1024">
                  <c:v>43356</c:v>
                </c:pt>
                <c:pt idx="1025">
                  <c:v>43355</c:v>
                </c:pt>
                <c:pt idx="1026">
                  <c:v>43354</c:v>
                </c:pt>
                <c:pt idx="1027">
                  <c:v>43353</c:v>
                </c:pt>
                <c:pt idx="1028">
                  <c:v>43350</c:v>
                </c:pt>
                <c:pt idx="1029">
                  <c:v>43349</c:v>
                </c:pt>
                <c:pt idx="1030">
                  <c:v>43348</c:v>
                </c:pt>
                <c:pt idx="1031">
                  <c:v>43347</c:v>
                </c:pt>
                <c:pt idx="1032">
                  <c:v>43343</c:v>
                </c:pt>
                <c:pt idx="1033">
                  <c:v>43342</c:v>
                </c:pt>
                <c:pt idx="1034">
                  <c:v>43341</c:v>
                </c:pt>
                <c:pt idx="1035">
                  <c:v>43340</c:v>
                </c:pt>
                <c:pt idx="1036">
                  <c:v>43339</c:v>
                </c:pt>
                <c:pt idx="1037">
                  <c:v>43336</c:v>
                </c:pt>
                <c:pt idx="1038">
                  <c:v>43335</c:v>
                </c:pt>
                <c:pt idx="1039">
                  <c:v>43334</c:v>
                </c:pt>
                <c:pt idx="1040">
                  <c:v>43333</c:v>
                </c:pt>
                <c:pt idx="1041">
                  <c:v>43332</c:v>
                </c:pt>
                <c:pt idx="1042">
                  <c:v>43329</c:v>
                </c:pt>
                <c:pt idx="1043">
                  <c:v>43328</c:v>
                </c:pt>
                <c:pt idx="1044">
                  <c:v>43327</c:v>
                </c:pt>
                <c:pt idx="1045">
                  <c:v>43326</c:v>
                </c:pt>
                <c:pt idx="1046">
                  <c:v>43325</c:v>
                </c:pt>
                <c:pt idx="1047">
                  <c:v>43322</c:v>
                </c:pt>
                <c:pt idx="1048">
                  <c:v>43321</c:v>
                </c:pt>
                <c:pt idx="1049">
                  <c:v>43320</c:v>
                </c:pt>
                <c:pt idx="1050">
                  <c:v>43319</c:v>
                </c:pt>
                <c:pt idx="1051">
                  <c:v>43318</c:v>
                </c:pt>
                <c:pt idx="1052">
                  <c:v>43315</c:v>
                </c:pt>
                <c:pt idx="1053">
                  <c:v>43314</c:v>
                </c:pt>
                <c:pt idx="1054">
                  <c:v>43313</c:v>
                </c:pt>
                <c:pt idx="1055">
                  <c:v>43312</c:v>
                </c:pt>
                <c:pt idx="1056">
                  <c:v>43311</c:v>
                </c:pt>
                <c:pt idx="1057">
                  <c:v>43308</c:v>
                </c:pt>
                <c:pt idx="1058">
                  <c:v>43307</c:v>
                </c:pt>
                <c:pt idx="1059">
                  <c:v>43306</c:v>
                </c:pt>
                <c:pt idx="1060">
                  <c:v>43305</c:v>
                </c:pt>
                <c:pt idx="1061">
                  <c:v>43304</c:v>
                </c:pt>
                <c:pt idx="1062">
                  <c:v>43301</c:v>
                </c:pt>
                <c:pt idx="1063">
                  <c:v>43300</c:v>
                </c:pt>
                <c:pt idx="1064">
                  <c:v>43299</c:v>
                </c:pt>
                <c:pt idx="1065">
                  <c:v>43298</c:v>
                </c:pt>
                <c:pt idx="1066">
                  <c:v>43297</c:v>
                </c:pt>
                <c:pt idx="1067">
                  <c:v>43294</c:v>
                </c:pt>
                <c:pt idx="1068">
                  <c:v>43293</c:v>
                </c:pt>
                <c:pt idx="1069">
                  <c:v>43292</c:v>
                </c:pt>
                <c:pt idx="1070">
                  <c:v>43291</c:v>
                </c:pt>
                <c:pt idx="1071">
                  <c:v>43290</c:v>
                </c:pt>
                <c:pt idx="1072">
                  <c:v>43287</c:v>
                </c:pt>
                <c:pt idx="1073">
                  <c:v>43286</c:v>
                </c:pt>
                <c:pt idx="1074">
                  <c:v>43284</c:v>
                </c:pt>
                <c:pt idx="1075">
                  <c:v>43283</c:v>
                </c:pt>
                <c:pt idx="1076">
                  <c:v>43280</c:v>
                </c:pt>
                <c:pt idx="1077">
                  <c:v>43279</c:v>
                </c:pt>
                <c:pt idx="1078">
                  <c:v>43278</c:v>
                </c:pt>
                <c:pt idx="1079">
                  <c:v>43277</c:v>
                </c:pt>
                <c:pt idx="1080">
                  <c:v>43276</c:v>
                </c:pt>
                <c:pt idx="1081">
                  <c:v>43273</c:v>
                </c:pt>
                <c:pt idx="1082">
                  <c:v>43272</c:v>
                </c:pt>
                <c:pt idx="1083">
                  <c:v>43271</c:v>
                </c:pt>
                <c:pt idx="1084">
                  <c:v>43270</c:v>
                </c:pt>
                <c:pt idx="1085">
                  <c:v>43269</c:v>
                </c:pt>
                <c:pt idx="1086">
                  <c:v>43266</c:v>
                </c:pt>
                <c:pt idx="1087">
                  <c:v>43265</c:v>
                </c:pt>
                <c:pt idx="1088">
                  <c:v>43264</c:v>
                </c:pt>
                <c:pt idx="1089">
                  <c:v>43263</c:v>
                </c:pt>
                <c:pt idx="1090">
                  <c:v>43262</c:v>
                </c:pt>
                <c:pt idx="1091">
                  <c:v>43259</c:v>
                </c:pt>
                <c:pt idx="1092">
                  <c:v>43258</c:v>
                </c:pt>
                <c:pt idx="1093">
                  <c:v>43257</c:v>
                </c:pt>
                <c:pt idx="1094">
                  <c:v>43256</c:v>
                </c:pt>
                <c:pt idx="1095">
                  <c:v>43255</c:v>
                </c:pt>
                <c:pt idx="1096">
                  <c:v>43252</c:v>
                </c:pt>
                <c:pt idx="1097">
                  <c:v>43251</c:v>
                </c:pt>
                <c:pt idx="1098">
                  <c:v>43250</c:v>
                </c:pt>
                <c:pt idx="1099">
                  <c:v>43249</c:v>
                </c:pt>
                <c:pt idx="1100">
                  <c:v>43245</c:v>
                </c:pt>
                <c:pt idx="1101">
                  <c:v>43244</c:v>
                </c:pt>
                <c:pt idx="1102">
                  <c:v>43243</c:v>
                </c:pt>
                <c:pt idx="1103">
                  <c:v>43242</c:v>
                </c:pt>
                <c:pt idx="1104">
                  <c:v>43241</c:v>
                </c:pt>
                <c:pt idx="1105">
                  <c:v>43238</c:v>
                </c:pt>
                <c:pt idx="1106">
                  <c:v>43237</c:v>
                </c:pt>
                <c:pt idx="1107">
                  <c:v>43236</c:v>
                </c:pt>
                <c:pt idx="1108">
                  <c:v>43235</c:v>
                </c:pt>
                <c:pt idx="1109">
                  <c:v>43234</c:v>
                </c:pt>
                <c:pt idx="1110">
                  <c:v>43231</c:v>
                </c:pt>
                <c:pt idx="1111">
                  <c:v>43230</c:v>
                </c:pt>
                <c:pt idx="1112">
                  <c:v>43229</c:v>
                </c:pt>
                <c:pt idx="1113">
                  <c:v>43228</c:v>
                </c:pt>
                <c:pt idx="1114">
                  <c:v>43227</c:v>
                </c:pt>
                <c:pt idx="1115">
                  <c:v>43224</c:v>
                </c:pt>
                <c:pt idx="1116">
                  <c:v>43223</c:v>
                </c:pt>
                <c:pt idx="1117">
                  <c:v>43222</c:v>
                </c:pt>
                <c:pt idx="1118">
                  <c:v>43221</c:v>
                </c:pt>
                <c:pt idx="1119">
                  <c:v>43220</c:v>
                </c:pt>
                <c:pt idx="1120">
                  <c:v>43217</c:v>
                </c:pt>
                <c:pt idx="1121">
                  <c:v>43216</c:v>
                </c:pt>
                <c:pt idx="1122">
                  <c:v>43215</c:v>
                </c:pt>
                <c:pt idx="1123">
                  <c:v>43214</c:v>
                </c:pt>
                <c:pt idx="1124">
                  <c:v>43213</c:v>
                </c:pt>
                <c:pt idx="1125">
                  <c:v>43210</c:v>
                </c:pt>
                <c:pt idx="1126">
                  <c:v>43209</c:v>
                </c:pt>
                <c:pt idx="1127">
                  <c:v>43208</c:v>
                </c:pt>
                <c:pt idx="1128">
                  <c:v>43207</c:v>
                </c:pt>
                <c:pt idx="1129">
                  <c:v>43206</c:v>
                </c:pt>
                <c:pt idx="1130">
                  <c:v>43203</c:v>
                </c:pt>
                <c:pt idx="1131">
                  <c:v>43202</c:v>
                </c:pt>
                <c:pt idx="1132">
                  <c:v>43201</c:v>
                </c:pt>
                <c:pt idx="1133">
                  <c:v>43200</c:v>
                </c:pt>
                <c:pt idx="1134">
                  <c:v>43199</c:v>
                </c:pt>
                <c:pt idx="1135">
                  <c:v>43196</c:v>
                </c:pt>
                <c:pt idx="1136">
                  <c:v>43195</c:v>
                </c:pt>
                <c:pt idx="1137">
                  <c:v>43194</c:v>
                </c:pt>
                <c:pt idx="1138">
                  <c:v>43193</c:v>
                </c:pt>
                <c:pt idx="1139">
                  <c:v>43192</c:v>
                </c:pt>
                <c:pt idx="1140">
                  <c:v>43189</c:v>
                </c:pt>
                <c:pt idx="1141">
                  <c:v>43188</c:v>
                </c:pt>
                <c:pt idx="1142">
                  <c:v>43187</c:v>
                </c:pt>
                <c:pt idx="1143">
                  <c:v>43186</c:v>
                </c:pt>
                <c:pt idx="1144">
                  <c:v>43185</c:v>
                </c:pt>
                <c:pt idx="1145">
                  <c:v>43182</c:v>
                </c:pt>
                <c:pt idx="1146">
                  <c:v>43181</c:v>
                </c:pt>
                <c:pt idx="1147">
                  <c:v>43180</c:v>
                </c:pt>
                <c:pt idx="1148">
                  <c:v>43179</c:v>
                </c:pt>
                <c:pt idx="1149">
                  <c:v>43178</c:v>
                </c:pt>
                <c:pt idx="1150">
                  <c:v>43175</c:v>
                </c:pt>
                <c:pt idx="1151">
                  <c:v>43174</c:v>
                </c:pt>
                <c:pt idx="1152">
                  <c:v>43173</c:v>
                </c:pt>
                <c:pt idx="1153">
                  <c:v>43172</c:v>
                </c:pt>
                <c:pt idx="1154">
                  <c:v>43171</c:v>
                </c:pt>
                <c:pt idx="1155">
                  <c:v>43168</c:v>
                </c:pt>
                <c:pt idx="1156">
                  <c:v>43167</c:v>
                </c:pt>
                <c:pt idx="1157">
                  <c:v>43166</c:v>
                </c:pt>
                <c:pt idx="1158">
                  <c:v>43165</c:v>
                </c:pt>
                <c:pt idx="1159">
                  <c:v>43164</c:v>
                </c:pt>
                <c:pt idx="1160">
                  <c:v>43161</c:v>
                </c:pt>
                <c:pt idx="1161">
                  <c:v>43160</c:v>
                </c:pt>
                <c:pt idx="1162">
                  <c:v>43159</c:v>
                </c:pt>
                <c:pt idx="1163">
                  <c:v>43158</c:v>
                </c:pt>
                <c:pt idx="1164">
                  <c:v>43157</c:v>
                </c:pt>
                <c:pt idx="1165">
                  <c:v>43154</c:v>
                </c:pt>
                <c:pt idx="1166">
                  <c:v>43153</c:v>
                </c:pt>
                <c:pt idx="1167">
                  <c:v>43152</c:v>
                </c:pt>
                <c:pt idx="1168">
                  <c:v>43151</c:v>
                </c:pt>
                <c:pt idx="1169">
                  <c:v>43147</c:v>
                </c:pt>
                <c:pt idx="1170">
                  <c:v>43146</c:v>
                </c:pt>
                <c:pt idx="1171">
                  <c:v>43145</c:v>
                </c:pt>
                <c:pt idx="1172">
                  <c:v>43144</c:v>
                </c:pt>
                <c:pt idx="1173">
                  <c:v>43143</c:v>
                </c:pt>
                <c:pt idx="1174">
                  <c:v>43140</c:v>
                </c:pt>
                <c:pt idx="1175">
                  <c:v>43139</c:v>
                </c:pt>
                <c:pt idx="1176">
                  <c:v>43138</c:v>
                </c:pt>
                <c:pt idx="1177">
                  <c:v>43137</c:v>
                </c:pt>
                <c:pt idx="1178">
                  <c:v>43136</c:v>
                </c:pt>
                <c:pt idx="1179">
                  <c:v>43133</c:v>
                </c:pt>
                <c:pt idx="1180">
                  <c:v>43132</c:v>
                </c:pt>
                <c:pt idx="1181">
                  <c:v>43131</c:v>
                </c:pt>
                <c:pt idx="1182">
                  <c:v>43130</c:v>
                </c:pt>
                <c:pt idx="1183">
                  <c:v>43129</c:v>
                </c:pt>
                <c:pt idx="1184">
                  <c:v>43126</c:v>
                </c:pt>
                <c:pt idx="1185">
                  <c:v>43125</c:v>
                </c:pt>
                <c:pt idx="1186">
                  <c:v>43124</c:v>
                </c:pt>
                <c:pt idx="1187">
                  <c:v>43123</c:v>
                </c:pt>
                <c:pt idx="1188">
                  <c:v>43122</c:v>
                </c:pt>
                <c:pt idx="1189">
                  <c:v>43119</c:v>
                </c:pt>
                <c:pt idx="1190">
                  <c:v>43118</c:v>
                </c:pt>
                <c:pt idx="1191">
                  <c:v>43117</c:v>
                </c:pt>
                <c:pt idx="1192">
                  <c:v>43116</c:v>
                </c:pt>
                <c:pt idx="1193">
                  <c:v>43112</c:v>
                </c:pt>
                <c:pt idx="1194">
                  <c:v>43111</c:v>
                </c:pt>
                <c:pt idx="1195">
                  <c:v>43110</c:v>
                </c:pt>
                <c:pt idx="1196">
                  <c:v>43109</c:v>
                </c:pt>
                <c:pt idx="1197">
                  <c:v>43108</c:v>
                </c:pt>
                <c:pt idx="1198">
                  <c:v>43105</c:v>
                </c:pt>
                <c:pt idx="1199">
                  <c:v>43104</c:v>
                </c:pt>
                <c:pt idx="1200">
                  <c:v>43103</c:v>
                </c:pt>
                <c:pt idx="1201">
                  <c:v>43102</c:v>
                </c:pt>
                <c:pt idx="1202">
                  <c:v>43098</c:v>
                </c:pt>
                <c:pt idx="1203">
                  <c:v>43097</c:v>
                </c:pt>
                <c:pt idx="1204">
                  <c:v>43096</c:v>
                </c:pt>
                <c:pt idx="1205">
                  <c:v>43095</c:v>
                </c:pt>
                <c:pt idx="1206">
                  <c:v>43091</c:v>
                </c:pt>
                <c:pt idx="1207">
                  <c:v>43090</c:v>
                </c:pt>
                <c:pt idx="1208">
                  <c:v>43089</c:v>
                </c:pt>
                <c:pt idx="1209">
                  <c:v>43088</c:v>
                </c:pt>
                <c:pt idx="1210">
                  <c:v>43087</c:v>
                </c:pt>
                <c:pt idx="1211">
                  <c:v>43084</c:v>
                </c:pt>
                <c:pt idx="1212">
                  <c:v>43083</c:v>
                </c:pt>
                <c:pt idx="1213">
                  <c:v>43082</c:v>
                </c:pt>
                <c:pt idx="1214">
                  <c:v>43081</c:v>
                </c:pt>
                <c:pt idx="1215">
                  <c:v>43080</c:v>
                </c:pt>
                <c:pt idx="1216">
                  <c:v>43077</c:v>
                </c:pt>
                <c:pt idx="1217">
                  <c:v>43076</c:v>
                </c:pt>
                <c:pt idx="1218">
                  <c:v>43075</c:v>
                </c:pt>
                <c:pt idx="1219">
                  <c:v>43074</c:v>
                </c:pt>
                <c:pt idx="1220">
                  <c:v>43073</c:v>
                </c:pt>
                <c:pt idx="1221">
                  <c:v>43070</c:v>
                </c:pt>
                <c:pt idx="1222">
                  <c:v>43069</c:v>
                </c:pt>
                <c:pt idx="1223">
                  <c:v>43068</c:v>
                </c:pt>
                <c:pt idx="1224">
                  <c:v>43067</c:v>
                </c:pt>
                <c:pt idx="1225">
                  <c:v>43066</c:v>
                </c:pt>
                <c:pt idx="1226">
                  <c:v>43063</c:v>
                </c:pt>
                <c:pt idx="1227">
                  <c:v>43061</c:v>
                </c:pt>
                <c:pt idx="1228">
                  <c:v>43060</c:v>
                </c:pt>
                <c:pt idx="1229">
                  <c:v>43059</c:v>
                </c:pt>
                <c:pt idx="1230">
                  <c:v>43056</c:v>
                </c:pt>
                <c:pt idx="1231">
                  <c:v>43055</c:v>
                </c:pt>
                <c:pt idx="1232">
                  <c:v>43054</c:v>
                </c:pt>
                <c:pt idx="1233">
                  <c:v>43053</c:v>
                </c:pt>
                <c:pt idx="1234">
                  <c:v>43052</c:v>
                </c:pt>
                <c:pt idx="1235">
                  <c:v>43049</c:v>
                </c:pt>
                <c:pt idx="1236">
                  <c:v>43048</c:v>
                </c:pt>
                <c:pt idx="1237">
                  <c:v>43047</c:v>
                </c:pt>
                <c:pt idx="1238">
                  <c:v>43046</c:v>
                </c:pt>
                <c:pt idx="1239">
                  <c:v>43045</c:v>
                </c:pt>
                <c:pt idx="1240">
                  <c:v>43042</c:v>
                </c:pt>
                <c:pt idx="1241">
                  <c:v>43041</c:v>
                </c:pt>
                <c:pt idx="1242">
                  <c:v>43040</c:v>
                </c:pt>
                <c:pt idx="1243">
                  <c:v>43039</c:v>
                </c:pt>
                <c:pt idx="1244">
                  <c:v>43038</c:v>
                </c:pt>
                <c:pt idx="1245">
                  <c:v>43035</c:v>
                </c:pt>
                <c:pt idx="1246">
                  <c:v>43034</c:v>
                </c:pt>
                <c:pt idx="1247">
                  <c:v>43033</c:v>
                </c:pt>
                <c:pt idx="1248">
                  <c:v>43032</c:v>
                </c:pt>
                <c:pt idx="1249">
                  <c:v>43031</c:v>
                </c:pt>
                <c:pt idx="1250">
                  <c:v>43028</c:v>
                </c:pt>
                <c:pt idx="1251">
                  <c:v>43027</c:v>
                </c:pt>
                <c:pt idx="1252">
                  <c:v>43026</c:v>
                </c:pt>
                <c:pt idx="1253">
                  <c:v>43025</c:v>
                </c:pt>
                <c:pt idx="1254">
                  <c:v>43024</c:v>
                </c:pt>
                <c:pt idx="1255">
                  <c:v>43021</c:v>
                </c:pt>
                <c:pt idx="1256">
                  <c:v>43020</c:v>
                </c:pt>
                <c:pt idx="1257">
                  <c:v>43019</c:v>
                </c:pt>
                <c:pt idx="1258">
                  <c:v>43018</c:v>
                </c:pt>
                <c:pt idx="1259">
                  <c:v>43014</c:v>
                </c:pt>
                <c:pt idx="1260">
                  <c:v>43013</c:v>
                </c:pt>
                <c:pt idx="1261">
                  <c:v>43012</c:v>
                </c:pt>
                <c:pt idx="1262">
                  <c:v>43011</c:v>
                </c:pt>
                <c:pt idx="1263">
                  <c:v>43010</c:v>
                </c:pt>
                <c:pt idx="1264">
                  <c:v>43007</c:v>
                </c:pt>
                <c:pt idx="1265">
                  <c:v>43006</c:v>
                </c:pt>
                <c:pt idx="1266">
                  <c:v>43005</c:v>
                </c:pt>
                <c:pt idx="1267">
                  <c:v>43004</c:v>
                </c:pt>
                <c:pt idx="1268">
                  <c:v>43003</c:v>
                </c:pt>
                <c:pt idx="1269">
                  <c:v>43000</c:v>
                </c:pt>
                <c:pt idx="1270">
                  <c:v>42999</c:v>
                </c:pt>
                <c:pt idx="1271">
                  <c:v>42998</c:v>
                </c:pt>
                <c:pt idx="1272">
                  <c:v>42997</c:v>
                </c:pt>
                <c:pt idx="1273">
                  <c:v>42996</c:v>
                </c:pt>
                <c:pt idx="1274">
                  <c:v>42993</c:v>
                </c:pt>
                <c:pt idx="1275">
                  <c:v>42992</c:v>
                </c:pt>
                <c:pt idx="1276">
                  <c:v>42991</c:v>
                </c:pt>
                <c:pt idx="1277">
                  <c:v>42990</c:v>
                </c:pt>
                <c:pt idx="1278">
                  <c:v>42989</c:v>
                </c:pt>
                <c:pt idx="1279">
                  <c:v>42986</c:v>
                </c:pt>
                <c:pt idx="1280">
                  <c:v>42985</c:v>
                </c:pt>
                <c:pt idx="1281">
                  <c:v>42984</c:v>
                </c:pt>
                <c:pt idx="1282">
                  <c:v>42983</c:v>
                </c:pt>
                <c:pt idx="1283">
                  <c:v>42979</c:v>
                </c:pt>
                <c:pt idx="1284">
                  <c:v>42978</c:v>
                </c:pt>
                <c:pt idx="1285">
                  <c:v>42977</c:v>
                </c:pt>
                <c:pt idx="1286">
                  <c:v>42976</c:v>
                </c:pt>
                <c:pt idx="1287">
                  <c:v>42975</c:v>
                </c:pt>
                <c:pt idx="1288">
                  <c:v>42972</c:v>
                </c:pt>
                <c:pt idx="1289">
                  <c:v>42971</c:v>
                </c:pt>
                <c:pt idx="1290">
                  <c:v>42970</c:v>
                </c:pt>
                <c:pt idx="1291">
                  <c:v>42969</c:v>
                </c:pt>
                <c:pt idx="1292">
                  <c:v>42968</c:v>
                </c:pt>
                <c:pt idx="1293">
                  <c:v>42965</c:v>
                </c:pt>
                <c:pt idx="1294">
                  <c:v>42964</c:v>
                </c:pt>
                <c:pt idx="1295">
                  <c:v>42963</c:v>
                </c:pt>
                <c:pt idx="1296">
                  <c:v>42962</c:v>
                </c:pt>
                <c:pt idx="1297">
                  <c:v>42961</c:v>
                </c:pt>
                <c:pt idx="1298">
                  <c:v>42958</c:v>
                </c:pt>
                <c:pt idx="1299">
                  <c:v>42957</c:v>
                </c:pt>
                <c:pt idx="1300">
                  <c:v>42956</c:v>
                </c:pt>
                <c:pt idx="1301">
                  <c:v>42955</c:v>
                </c:pt>
                <c:pt idx="1302">
                  <c:v>42954</c:v>
                </c:pt>
                <c:pt idx="1303">
                  <c:v>42951</c:v>
                </c:pt>
                <c:pt idx="1304">
                  <c:v>42950</c:v>
                </c:pt>
                <c:pt idx="1305">
                  <c:v>42949</c:v>
                </c:pt>
                <c:pt idx="1306">
                  <c:v>42948</c:v>
                </c:pt>
                <c:pt idx="1307">
                  <c:v>42947</c:v>
                </c:pt>
                <c:pt idx="1308">
                  <c:v>42944</c:v>
                </c:pt>
                <c:pt idx="1309">
                  <c:v>42943</c:v>
                </c:pt>
                <c:pt idx="1310">
                  <c:v>42942</c:v>
                </c:pt>
                <c:pt idx="1311">
                  <c:v>42941</c:v>
                </c:pt>
                <c:pt idx="1312">
                  <c:v>42940</c:v>
                </c:pt>
                <c:pt idx="1313">
                  <c:v>42937</c:v>
                </c:pt>
                <c:pt idx="1314">
                  <c:v>42936</c:v>
                </c:pt>
                <c:pt idx="1315">
                  <c:v>42935</c:v>
                </c:pt>
                <c:pt idx="1316">
                  <c:v>42934</c:v>
                </c:pt>
                <c:pt idx="1317">
                  <c:v>42933</c:v>
                </c:pt>
                <c:pt idx="1318">
                  <c:v>42930</c:v>
                </c:pt>
                <c:pt idx="1319">
                  <c:v>42929</c:v>
                </c:pt>
                <c:pt idx="1320">
                  <c:v>42928</c:v>
                </c:pt>
                <c:pt idx="1321">
                  <c:v>42927</c:v>
                </c:pt>
                <c:pt idx="1322">
                  <c:v>42926</c:v>
                </c:pt>
                <c:pt idx="1323">
                  <c:v>42923</c:v>
                </c:pt>
                <c:pt idx="1324">
                  <c:v>42922</c:v>
                </c:pt>
                <c:pt idx="1325">
                  <c:v>42921</c:v>
                </c:pt>
                <c:pt idx="1326">
                  <c:v>42919</c:v>
                </c:pt>
                <c:pt idx="1327">
                  <c:v>42916</c:v>
                </c:pt>
                <c:pt idx="1328">
                  <c:v>42915</c:v>
                </c:pt>
                <c:pt idx="1329">
                  <c:v>42914</c:v>
                </c:pt>
                <c:pt idx="1330">
                  <c:v>42913</c:v>
                </c:pt>
                <c:pt idx="1331">
                  <c:v>42912</c:v>
                </c:pt>
                <c:pt idx="1332">
                  <c:v>42909</c:v>
                </c:pt>
                <c:pt idx="1333">
                  <c:v>42908</c:v>
                </c:pt>
                <c:pt idx="1334">
                  <c:v>42907</c:v>
                </c:pt>
                <c:pt idx="1335">
                  <c:v>42906</c:v>
                </c:pt>
                <c:pt idx="1336">
                  <c:v>42905</c:v>
                </c:pt>
                <c:pt idx="1337">
                  <c:v>42902</c:v>
                </c:pt>
                <c:pt idx="1338">
                  <c:v>42901</c:v>
                </c:pt>
                <c:pt idx="1339">
                  <c:v>42900</c:v>
                </c:pt>
                <c:pt idx="1340">
                  <c:v>42899</c:v>
                </c:pt>
                <c:pt idx="1341">
                  <c:v>42898</c:v>
                </c:pt>
                <c:pt idx="1342">
                  <c:v>42895</c:v>
                </c:pt>
                <c:pt idx="1343">
                  <c:v>42894</c:v>
                </c:pt>
                <c:pt idx="1344">
                  <c:v>42893</c:v>
                </c:pt>
                <c:pt idx="1345">
                  <c:v>42892</c:v>
                </c:pt>
                <c:pt idx="1346">
                  <c:v>42891</c:v>
                </c:pt>
                <c:pt idx="1347">
                  <c:v>42888</c:v>
                </c:pt>
                <c:pt idx="1348">
                  <c:v>42887</c:v>
                </c:pt>
                <c:pt idx="1349">
                  <c:v>42886</c:v>
                </c:pt>
                <c:pt idx="1350">
                  <c:v>42885</c:v>
                </c:pt>
                <c:pt idx="1351">
                  <c:v>42881</c:v>
                </c:pt>
                <c:pt idx="1352">
                  <c:v>42880</c:v>
                </c:pt>
                <c:pt idx="1353">
                  <c:v>42879</c:v>
                </c:pt>
                <c:pt idx="1354">
                  <c:v>42878</c:v>
                </c:pt>
                <c:pt idx="1355">
                  <c:v>42877</c:v>
                </c:pt>
                <c:pt idx="1356">
                  <c:v>42874</c:v>
                </c:pt>
                <c:pt idx="1357">
                  <c:v>42873</c:v>
                </c:pt>
                <c:pt idx="1358">
                  <c:v>42872</c:v>
                </c:pt>
                <c:pt idx="1359">
                  <c:v>42871</c:v>
                </c:pt>
                <c:pt idx="1360">
                  <c:v>42870</c:v>
                </c:pt>
                <c:pt idx="1361">
                  <c:v>42867</c:v>
                </c:pt>
                <c:pt idx="1362">
                  <c:v>42866</c:v>
                </c:pt>
                <c:pt idx="1363">
                  <c:v>42865</c:v>
                </c:pt>
                <c:pt idx="1364">
                  <c:v>42864</c:v>
                </c:pt>
                <c:pt idx="1365">
                  <c:v>42863</c:v>
                </c:pt>
                <c:pt idx="1366">
                  <c:v>42860</c:v>
                </c:pt>
                <c:pt idx="1367">
                  <c:v>42859</c:v>
                </c:pt>
                <c:pt idx="1368">
                  <c:v>42858</c:v>
                </c:pt>
                <c:pt idx="1369">
                  <c:v>42857</c:v>
                </c:pt>
                <c:pt idx="1370">
                  <c:v>42856</c:v>
                </c:pt>
                <c:pt idx="1371">
                  <c:v>42853</c:v>
                </c:pt>
                <c:pt idx="1372">
                  <c:v>42852</c:v>
                </c:pt>
                <c:pt idx="1373">
                  <c:v>42851</c:v>
                </c:pt>
                <c:pt idx="1374">
                  <c:v>42850</c:v>
                </c:pt>
                <c:pt idx="1375">
                  <c:v>42849</c:v>
                </c:pt>
                <c:pt idx="1376">
                  <c:v>42846</c:v>
                </c:pt>
                <c:pt idx="1377">
                  <c:v>42845</c:v>
                </c:pt>
                <c:pt idx="1378">
                  <c:v>42844</c:v>
                </c:pt>
                <c:pt idx="1379">
                  <c:v>42843</c:v>
                </c:pt>
                <c:pt idx="1380">
                  <c:v>42842</c:v>
                </c:pt>
                <c:pt idx="1381">
                  <c:v>42839</c:v>
                </c:pt>
                <c:pt idx="1382">
                  <c:v>42838</c:v>
                </c:pt>
                <c:pt idx="1383">
                  <c:v>42837</c:v>
                </c:pt>
                <c:pt idx="1384">
                  <c:v>42836</c:v>
                </c:pt>
                <c:pt idx="1385">
                  <c:v>42835</c:v>
                </c:pt>
                <c:pt idx="1386">
                  <c:v>42832</c:v>
                </c:pt>
                <c:pt idx="1387">
                  <c:v>42831</c:v>
                </c:pt>
                <c:pt idx="1388">
                  <c:v>42830</c:v>
                </c:pt>
                <c:pt idx="1389">
                  <c:v>42829</c:v>
                </c:pt>
                <c:pt idx="1390">
                  <c:v>42828</c:v>
                </c:pt>
                <c:pt idx="1391">
                  <c:v>42825</c:v>
                </c:pt>
                <c:pt idx="1392">
                  <c:v>42824</c:v>
                </c:pt>
                <c:pt idx="1393">
                  <c:v>42823</c:v>
                </c:pt>
                <c:pt idx="1394">
                  <c:v>42822</c:v>
                </c:pt>
                <c:pt idx="1395">
                  <c:v>42821</c:v>
                </c:pt>
                <c:pt idx="1396">
                  <c:v>42818</c:v>
                </c:pt>
                <c:pt idx="1397">
                  <c:v>42817</c:v>
                </c:pt>
                <c:pt idx="1398">
                  <c:v>42816</c:v>
                </c:pt>
                <c:pt idx="1399">
                  <c:v>42815</c:v>
                </c:pt>
                <c:pt idx="1400">
                  <c:v>42814</c:v>
                </c:pt>
                <c:pt idx="1401">
                  <c:v>42811</c:v>
                </c:pt>
                <c:pt idx="1402">
                  <c:v>42810</c:v>
                </c:pt>
                <c:pt idx="1403">
                  <c:v>42809</c:v>
                </c:pt>
                <c:pt idx="1404">
                  <c:v>42808</c:v>
                </c:pt>
                <c:pt idx="1405">
                  <c:v>42807</c:v>
                </c:pt>
                <c:pt idx="1406">
                  <c:v>42804</c:v>
                </c:pt>
                <c:pt idx="1407">
                  <c:v>42803</c:v>
                </c:pt>
                <c:pt idx="1408">
                  <c:v>42802</c:v>
                </c:pt>
                <c:pt idx="1409">
                  <c:v>42801</c:v>
                </c:pt>
                <c:pt idx="1410">
                  <c:v>42800</c:v>
                </c:pt>
                <c:pt idx="1411">
                  <c:v>42797</c:v>
                </c:pt>
                <c:pt idx="1412">
                  <c:v>42796</c:v>
                </c:pt>
                <c:pt idx="1413">
                  <c:v>42795</c:v>
                </c:pt>
                <c:pt idx="1414">
                  <c:v>42794</c:v>
                </c:pt>
                <c:pt idx="1415">
                  <c:v>42793</c:v>
                </c:pt>
                <c:pt idx="1416">
                  <c:v>42790</c:v>
                </c:pt>
                <c:pt idx="1417">
                  <c:v>42789</c:v>
                </c:pt>
                <c:pt idx="1418">
                  <c:v>42788</c:v>
                </c:pt>
                <c:pt idx="1419">
                  <c:v>42787</c:v>
                </c:pt>
                <c:pt idx="1420">
                  <c:v>42783</c:v>
                </c:pt>
                <c:pt idx="1421">
                  <c:v>42782</c:v>
                </c:pt>
                <c:pt idx="1422">
                  <c:v>42781</c:v>
                </c:pt>
                <c:pt idx="1423">
                  <c:v>42780</c:v>
                </c:pt>
                <c:pt idx="1424">
                  <c:v>42779</c:v>
                </c:pt>
                <c:pt idx="1425">
                  <c:v>42776</c:v>
                </c:pt>
                <c:pt idx="1426">
                  <c:v>42775</c:v>
                </c:pt>
                <c:pt idx="1427">
                  <c:v>42774</c:v>
                </c:pt>
                <c:pt idx="1428">
                  <c:v>42773</c:v>
                </c:pt>
                <c:pt idx="1429">
                  <c:v>42772</c:v>
                </c:pt>
                <c:pt idx="1430">
                  <c:v>42769</c:v>
                </c:pt>
                <c:pt idx="1431">
                  <c:v>42768</c:v>
                </c:pt>
                <c:pt idx="1432">
                  <c:v>42767</c:v>
                </c:pt>
                <c:pt idx="1433">
                  <c:v>42766</c:v>
                </c:pt>
                <c:pt idx="1434">
                  <c:v>42765</c:v>
                </c:pt>
                <c:pt idx="1435">
                  <c:v>42762</c:v>
                </c:pt>
                <c:pt idx="1436">
                  <c:v>42761</c:v>
                </c:pt>
                <c:pt idx="1437">
                  <c:v>42760</c:v>
                </c:pt>
                <c:pt idx="1438">
                  <c:v>42759</c:v>
                </c:pt>
                <c:pt idx="1439">
                  <c:v>42758</c:v>
                </c:pt>
                <c:pt idx="1440">
                  <c:v>42755</c:v>
                </c:pt>
                <c:pt idx="1441">
                  <c:v>42754</c:v>
                </c:pt>
                <c:pt idx="1442">
                  <c:v>42753</c:v>
                </c:pt>
                <c:pt idx="1443">
                  <c:v>42752</c:v>
                </c:pt>
                <c:pt idx="1444">
                  <c:v>42748</c:v>
                </c:pt>
                <c:pt idx="1445">
                  <c:v>42747</c:v>
                </c:pt>
                <c:pt idx="1446">
                  <c:v>42746</c:v>
                </c:pt>
                <c:pt idx="1447">
                  <c:v>42745</c:v>
                </c:pt>
                <c:pt idx="1448">
                  <c:v>42744</c:v>
                </c:pt>
                <c:pt idx="1449">
                  <c:v>42741</c:v>
                </c:pt>
                <c:pt idx="1450">
                  <c:v>42740</c:v>
                </c:pt>
                <c:pt idx="1451">
                  <c:v>42739</c:v>
                </c:pt>
                <c:pt idx="1452">
                  <c:v>42738</c:v>
                </c:pt>
                <c:pt idx="1453">
                  <c:v>42734</c:v>
                </c:pt>
                <c:pt idx="1454">
                  <c:v>42733</c:v>
                </c:pt>
                <c:pt idx="1455">
                  <c:v>42732</c:v>
                </c:pt>
                <c:pt idx="1456">
                  <c:v>42731</c:v>
                </c:pt>
                <c:pt idx="1457">
                  <c:v>42727</c:v>
                </c:pt>
                <c:pt idx="1458">
                  <c:v>42726</c:v>
                </c:pt>
                <c:pt idx="1459">
                  <c:v>42725</c:v>
                </c:pt>
                <c:pt idx="1460">
                  <c:v>42724</c:v>
                </c:pt>
                <c:pt idx="1461">
                  <c:v>42723</c:v>
                </c:pt>
                <c:pt idx="1462">
                  <c:v>42720</c:v>
                </c:pt>
                <c:pt idx="1463">
                  <c:v>42719</c:v>
                </c:pt>
                <c:pt idx="1464">
                  <c:v>42718</c:v>
                </c:pt>
                <c:pt idx="1465">
                  <c:v>42717</c:v>
                </c:pt>
                <c:pt idx="1466">
                  <c:v>42716</c:v>
                </c:pt>
                <c:pt idx="1467">
                  <c:v>42713</c:v>
                </c:pt>
                <c:pt idx="1468">
                  <c:v>42712</c:v>
                </c:pt>
                <c:pt idx="1469">
                  <c:v>42711</c:v>
                </c:pt>
                <c:pt idx="1470">
                  <c:v>42710</c:v>
                </c:pt>
                <c:pt idx="1471">
                  <c:v>42709</c:v>
                </c:pt>
                <c:pt idx="1472">
                  <c:v>42706</c:v>
                </c:pt>
                <c:pt idx="1473">
                  <c:v>42705</c:v>
                </c:pt>
                <c:pt idx="1474">
                  <c:v>42704</c:v>
                </c:pt>
                <c:pt idx="1475">
                  <c:v>42703</c:v>
                </c:pt>
                <c:pt idx="1476">
                  <c:v>42702</c:v>
                </c:pt>
                <c:pt idx="1477">
                  <c:v>42699</c:v>
                </c:pt>
                <c:pt idx="1478">
                  <c:v>42697</c:v>
                </c:pt>
                <c:pt idx="1479">
                  <c:v>42696</c:v>
                </c:pt>
                <c:pt idx="1480">
                  <c:v>42695</c:v>
                </c:pt>
                <c:pt idx="1481">
                  <c:v>42692</c:v>
                </c:pt>
                <c:pt idx="1482">
                  <c:v>42691</c:v>
                </c:pt>
                <c:pt idx="1483">
                  <c:v>42690</c:v>
                </c:pt>
                <c:pt idx="1484">
                  <c:v>42689</c:v>
                </c:pt>
                <c:pt idx="1485">
                  <c:v>42688</c:v>
                </c:pt>
                <c:pt idx="1486">
                  <c:v>42684</c:v>
                </c:pt>
                <c:pt idx="1487">
                  <c:v>42683</c:v>
                </c:pt>
                <c:pt idx="1488">
                  <c:v>42682</c:v>
                </c:pt>
                <c:pt idx="1489">
                  <c:v>42681</c:v>
                </c:pt>
                <c:pt idx="1490">
                  <c:v>42678</c:v>
                </c:pt>
                <c:pt idx="1491">
                  <c:v>42677</c:v>
                </c:pt>
                <c:pt idx="1492">
                  <c:v>42676</c:v>
                </c:pt>
                <c:pt idx="1493">
                  <c:v>42675</c:v>
                </c:pt>
                <c:pt idx="1494">
                  <c:v>42674</c:v>
                </c:pt>
                <c:pt idx="1495">
                  <c:v>42671</c:v>
                </c:pt>
                <c:pt idx="1496">
                  <c:v>42670</c:v>
                </c:pt>
                <c:pt idx="1497">
                  <c:v>42669</c:v>
                </c:pt>
                <c:pt idx="1498">
                  <c:v>42668</c:v>
                </c:pt>
                <c:pt idx="1499">
                  <c:v>42667</c:v>
                </c:pt>
                <c:pt idx="1500">
                  <c:v>42664</c:v>
                </c:pt>
                <c:pt idx="1501">
                  <c:v>42663</c:v>
                </c:pt>
                <c:pt idx="1502">
                  <c:v>42662</c:v>
                </c:pt>
                <c:pt idx="1503">
                  <c:v>42661</c:v>
                </c:pt>
                <c:pt idx="1504">
                  <c:v>42660</c:v>
                </c:pt>
                <c:pt idx="1505">
                  <c:v>42657</c:v>
                </c:pt>
                <c:pt idx="1506">
                  <c:v>42656</c:v>
                </c:pt>
                <c:pt idx="1507">
                  <c:v>42655</c:v>
                </c:pt>
                <c:pt idx="1508">
                  <c:v>42654</c:v>
                </c:pt>
                <c:pt idx="1509">
                  <c:v>42650</c:v>
                </c:pt>
                <c:pt idx="1510">
                  <c:v>42649</c:v>
                </c:pt>
                <c:pt idx="1511">
                  <c:v>42648</c:v>
                </c:pt>
                <c:pt idx="1512">
                  <c:v>42647</c:v>
                </c:pt>
                <c:pt idx="1513">
                  <c:v>42646</c:v>
                </c:pt>
                <c:pt idx="1514">
                  <c:v>42643</c:v>
                </c:pt>
                <c:pt idx="1515">
                  <c:v>42642</c:v>
                </c:pt>
                <c:pt idx="1516">
                  <c:v>42641</c:v>
                </c:pt>
                <c:pt idx="1517">
                  <c:v>42640</c:v>
                </c:pt>
                <c:pt idx="1518">
                  <c:v>42639</c:v>
                </c:pt>
                <c:pt idx="1519">
                  <c:v>42636</c:v>
                </c:pt>
                <c:pt idx="1520">
                  <c:v>42635</c:v>
                </c:pt>
                <c:pt idx="1521">
                  <c:v>42634</c:v>
                </c:pt>
                <c:pt idx="1522">
                  <c:v>42633</c:v>
                </c:pt>
                <c:pt idx="1523">
                  <c:v>42632</c:v>
                </c:pt>
                <c:pt idx="1524">
                  <c:v>42629</c:v>
                </c:pt>
                <c:pt idx="1525">
                  <c:v>42628</c:v>
                </c:pt>
                <c:pt idx="1526">
                  <c:v>42627</c:v>
                </c:pt>
                <c:pt idx="1527">
                  <c:v>42626</c:v>
                </c:pt>
                <c:pt idx="1528">
                  <c:v>42625</c:v>
                </c:pt>
                <c:pt idx="1529">
                  <c:v>42622</c:v>
                </c:pt>
                <c:pt idx="1530">
                  <c:v>42621</c:v>
                </c:pt>
                <c:pt idx="1531">
                  <c:v>42620</c:v>
                </c:pt>
                <c:pt idx="1532">
                  <c:v>42619</c:v>
                </c:pt>
                <c:pt idx="1533">
                  <c:v>42615</c:v>
                </c:pt>
                <c:pt idx="1534">
                  <c:v>42614</c:v>
                </c:pt>
                <c:pt idx="1535">
                  <c:v>42613</c:v>
                </c:pt>
                <c:pt idx="1536">
                  <c:v>42612</c:v>
                </c:pt>
                <c:pt idx="1537">
                  <c:v>42611</c:v>
                </c:pt>
                <c:pt idx="1538">
                  <c:v>42608</c:v>
                </c:pt>
                <c:pt idx="1539">
                  <c:v>42607</c:v>
                </c:pt>
                <c:pt idx="1540">
                  <c:v>42606</c:v>
                </c:pt>
                <c:pt idx="1541">
                  <c:v>42605</c:v>
                </c:pt>
                <c:pt idx="1542">
                  <c:v>42604</c:v>
                </c:pt>
                <c:pt idx="1543">
                  <c:v>42601</c:v>
                </c:pt>
                <c:pt idx="1544">
                  <c:v>42600</c:v>
                </c:pt>
                <c:pt idx="1545">
                  <c:v>42599</c:v>
                </c:pt>
                <c:pt idx="1546">
                  <c:v>42598</c:v>
                </c:pt>
                <c:pt idx="1547">
                  <c:v>42597</c:v>
                </c:pt>
                <c:pt idx="1548">
                  <c:v>42594</c:v>
                </c:pt>
                <c:pt idx="1549">
                  <c:v>42593</c:v>
                </c:pt>
                <c:pt idx="1550">
                  <c:v>42592</c:v>
                </c:pt>
                <c:pt idx="1551">
                  <c:v>42591</c:v>
                </c:pt>
                <c:pt idx="1552">
                  <c:v>42590</c:v>
                </c:pt>
                <c:pt idx="1553">
                  <c:v>42587</c:v>
                </c:pt>
                <c:pt idx="1554">
                  <c:v>42586</c:v>
                </c:pt>
                <c:pt idx="1555">
                  <c:v>42585</c:v>
                </c:pt>
                <c:pt idx="1556">
                  <c:v>42584</c:v>
                </c:pt>
                <c:pt idx="1557">
                  <c:v>42583</c:v>
                </c:pt>
                <c:pt idx="1558">
                  <c:v>42580</c:v>
                </c:pt>
                <c:pt idx="1559">
                  <c:v>42579</c:v>
                </c:pt>
                <c:pt idx="1560">
                  <c:v>42578</c:v>
                </c:pt>
                <c:pt idx="1561">
                  <c:v>42577</c:v>
                </c:pt>
                <c:pt idx="1562">
                  <c:v>42576</c:v>
                </c:pt>
                <c:pt idx="1563">
                  <c:v>42573</c:v>
                </c:pt>
                <c:pt idx="1564">
                  <c:v>42572</c:v>
                </c:pt>
                <c:pt idx="1565">
                  <c:v>42571</c:v>
                </c:pt>
                <c:pt idx="1566">
                  <c:v>42570</c:v>
                </c:pt>
                <c:pt idx="1567">
                  <c:v>42569</c:v>
                </c:pt>
                <c:pt idx="1568">
                  <c:v>42566</c:v>
                </c:pt>
                <c:pt idx="1569">
                  <c:v>42565</c:v>
                </c:pt>
                <c:pt idx="1570">
                  <c:v>42564</c:v>
                </c:pt>
                <c:pt idx="1571">
                  <c:v>42563</c:v>
                </c:pt>
                <c:pt idx="1572">
                  <c:v>42562</c:v>
                </c:pt>
                <c:pt idx="1573">
                  <c:v>42559</c:v>
                </c:pt>
                <c:pt idx="1574">
                  <c:v>42558</c:v>
                </c:pt>
                <c:pt idx="1575">
                  <c:v>42557</c:v>
                </c:pt>
                <c:pt idx="1576">
                  <c:v>42556</c:v>
                </c:pt>
                <c:pt idx="1577">
                  <c:v>42552</c:v>
                </c:pt>
                <c:pt idx="1578">
                  <c:v>42551</c:v>
                </c:pt>
                <c:pt idx="1579">
                  <c:v>42550</c:v>
                </c:pt>
                <c:pt idx="1580">
                  <c:v>42549</c:v>
                </c:pt>
                <c:pt idx="1581">
                  <c:v>42548</c:v>
                </c:pt>
                <c:pt idx="1582">
                  <c:v>42545</c:v>
                </c:pt>
                <c:pt idx="1583">
                  <c:v>42544</c:v>
                </c:pt>
                <c:pt idx="1584">
                  <c:v>42543</c:v>
                </c:pt>
                <c:pt idx="1585">
                  <c:v>42542</c:v>
                </c:pt>
                <c:pt idx="1586">
                  <c:v>42541</c:v>
                </c:pt>
                <c:pt idx="1587">
                  <c:v>42538</c:v>
                </c:pt>
                <c:pt idx="1588">
                  <c:v>42537</c:v>
                </c:pt>
                <c:pt idx="1589">
                  <c:v>42536</c:v>
                </c:pt>
                <c:pt idx="1590">
                  <c:v>42535</c:v>
                </c:pt>
                <c:pt idx="1591">
                  <c:v>42534</c:v>
                </c:pt>
                <c:pt idx="1592">
                  <c:v>42531</c:v>
                </c:pt>
                <c:pt idx="1593">
                  <c:v>42530</c:v>
                </c:pt>
                <c:pt idx="1594">
                  <c:v>42529</c:v>
                </c:pt>
                <c:pt idx="1595">
                  <c:v>42528</c:v>
                </c:pt>
                <c:pt idx="1596">
                  <c:v>42527</c:v>
                </c:pt>
                <c:pt idx="1597">
                  <c:v>42524</c:v>
                </c:pt>
                <c:pt idx="1598">
                  <c:v>42523</c:v>
                </c:pt>
                <c:pt idx="1599">
                  <c:v>42522</c:v>
                </c:pt>
                <c:pt idx="1600">
                  <c:v>42521</c:v>
                </c:pt>
                <c:pt idx="1601">
                  <c:v>42517</c:v>
                </c:pt>
                <c:pt idx="1602">
                  <c:v>42516</c:v>
                </c:pt>
                <c:pt idx="1603">
                  <c:v>42515</c:v>
                </c:pt>
                <c:pt idx="1604">
                  <c:v>42514</c:v>
                </c:pt>
                <c:pt idx="1605">
                  <c:v>42513</c:v>
                </c:pt>
                <c:pt idx="1606">
                  <c:v>42510</c:v>
                </c:pt>
                <c:pt idx="1607">
                  <c:v>42509</c:v>
                </c:pt>
                <c:pt idx="1608">
                  <c:v>42508</c:v>
                </c:pt>
                <c:pt idx="1609">
                  <c:v>42507</c:v>
                </c:pt>
                <c:pt idx="1610">
                  <c:v>42506</c:v>
                </c:pt>
                <c:pt idx="1611">
                  <c:v>42503</c:v>
                </c:pt>
                <c:pt idx="1612">
                  <c:v>42502</c:v>
                </c:pt>
                <c:pt idx="1613">
                  <c:v>42501</c:v>
                </c:pt>
                <c:pt idx="1614">
                  <c:v>42500</c:v>
                </c:pt>
                <c:pt idx="1615">
                  <c:v>42499</c:v>
                </c:pt>
                <c:pt idx="1616">
                  <c:v>42496</c:v>
                </c:pt>
                <c:pt idx="1617">
                  <c:v>42495</c:v>
                </c:pt>
                <c:pt idx="1618">
                  <c:v>42494</c:v>
                </c:pt>
                <c:pt idx="1619">
                  <c:v>42493</c:v>
                </c:pt>
                <c:pt idx="1620">
                  <c:v>42492</c:v>
                </c:pt>
                <c:pt idx="1621">
                  <c:v>42489</c:v>
                </c:pt>
                <c:pt idx="1622">
                  <c:v>42488</c:v>
                </c:pt>
                <c:pt idx="1623">
                  <c:v>42487</c:v>
                </c:pt>
                <c:pt idx="1624">
                  <c:v>42486</c:v>
                </c:pt>
                <c:pt idx="1625">
                  <c:v>42485</c:v>
                </c:pt>
                <c:pt idx="1626">
                  <c:v>42482</c:v>
                </c:pt>
                <c:pt idx="1627">
                  <c:v>42481</c:v>
                </c:pt>
                <c:pt idx="1628">
                  <c:v>42480</c:v>
                </c:pt>
                <c:pt idx="1629">
                  <c:v>42479</c:v>
                </c:pt>
                <c:pt idx="1630">
                  <c:v>42478</c:v>
                </c:pt>
                <c:pt idx="1631">
                  <c:v>42475</c:v>
                </c:pt>
                <c:pt idx="1632">
                  <c:v>42474</c:v>
                </c:pt>
                <c:pt idx="1633">
                  <c:v>42473</c:v>
                </c:pt>
                <c:pt idx="1634">
                  <c:v>42472</c:v>
                </c:pt>
                <c:pt idx="1635">
                  <c:v>42471</c:v>
                </c:pt>
                <c:pt idx="1636">
                  <c:v>42468</c:v>
                </c:pt>
                <c:pt idx="1637">
                  <c:v>42467</c:v>
                </c:pt>
                <c:pt idx="1638">
                  <c:v>42466</c:v>
                </c:pt>
                <c:pt idx="1639">
                  <c:v>42465</c:v>
                </c:pt>
                <c:pt idx="1640">
                  <c:v>42464</c:v>
                </c:pt>
                <c:pt idx="1641">
                  <c:v>42461</c:v>
                </c:pt>
                <c:pt idx="1642">
                  <c:v>42460</c:v>
                </c:pt>
                <c:pt idx="1643">
                  <c:v>42459</c:v>
                </c:pt>
                <c:pt idx="1644">
                  <c:v>42458</c:v>
                </c:pt>
                <c:pt idx="1645">
                  <c:v>42457</c:v>
                </c:pt>
                <c:pt idx="1646">
                  <c:v>42454</c:v>
                </c:pt>
                <c:pt idx="1647">
                  <c:v>42453</c:v>
                </c:pt>
                <c:pt idx="1648">
                  <c:v>42452</c:v>
                </c:pt>
                <c:pt idx="1649">
                  <c:v>42451</c:v>
                </c:pt>
                <c:pt idx="1650">
                  <c:v>42450</c:v>
                </c:pt>
                <c:pt idx="1651">
                  <c:v>42447</c:v>
                </c:pt>
                <c:pt idx="1652">
                  <c:v>42446</c:v>
                </c:pt>
                <c:pt idx="1653">
                  <c:v>42445</c:v>
                </c:pt>
                <c:pt idx="1654">
                  <c:v>42444</c:v>
                </c:pt>
                <c:pt idx="1655">
                  <c:v>42443</c:v>
                </c:pt>
                <c:pt idx="1656">
                  <c:v>42440</c:v>
                </c:pt>
                <c:pt idx="1657">
                  <c:v>42439</c:v>
                </c:pt>
                <c:pt idx="1658">
                  <c:v>42438</c:v>
                </c:pt>
                <c:pt idx="1659">
                  <c:v>42437</c:v>
                </c:pt>
                <c:pt idx="1660">
                  <c:v>42436</c:v>
                </c:pt>
                <c:pt idx="1661">
                  <c:v>42433</c:v>
                </c:pt>
                <c:pt idx="1662">
                  <c:v>42432</c:v>
                </c:pt>
                <c:pt idx="1663">
                  <c:v>42431</c:v>
                </c:pt>
                <c:pt idx="1664">
                  <c:v>42430</c:v>
                </c:pt>
                <c:pt idx="1665">
                  <c:v>42429</c:v>
                </c:pt>
                <c:pt idx="1666">
                  <c:v>42426</c:v>
                </c:pt>
                <c:pt idx="1667">
                  <c:v>42425</c:v>
                </c:pt>
                <c:pt idx="1668">
                  <c:v>42424</c:v>
                </c:pt>
                <c:pt idx="1669">
                  <c:v>42423</c:v>
                </c:pt>
                <c:pt idx="1670">
                  <c:v>42422</c:v>
                </c:pt>
                <c:pt idx="1671">
                  <c:v>42419</c:v>
                </c:pt>
                <c:pt idx="1672">
                  <c:v>42418</c:v>
                </c:pt>
                <c:pt idx="1673">
                  <c:v>42417</c:v>
                </c:pt>
                <c:pt idx="1674">
                  <c:v>42416</c:v>
                </c:pt>
                <c:pt idx="1675">
                  <c:v>42412</c:v>
                </c:pt>
                <c:pt idx="1676">
                  <c:v>42411</c:v>
                </c:pt>
                <c:pt idx="1677">
                  <c:v>42410</c:v>
                </c:pt>
                <c:pt idx="1678">
                  <c:v>42409</c:v>
                </c:pt>
                <c:pt idx="1679">
                  <c:v>42408</c:v>
                </c:pt>
                <c:pt idx="1680">
                  <c:v>42405</c:v>
                </c:pt>
                <c:pt idx="1681">
                  <c:v>42404</c:v>
                </c:pt>
                <c:pt idx="1682">
                  <c:v>42403</c:v>
                </c:pt>
                <c:pt idx="1683">
                  <c:v>42402</c:v>
                </c:pt>
                <c:pt idx="1684">
                  <c:v>42401</c:v>
                </c:pt>
                <c:pt idx="1685">
                  <c:v>42398</c:v>
                </c:pt>
                <c:pt idx="1686">
                  <c:v>42397</c:v>
                </c:pt>
                <c:pt idx="1687">
                  <c:v>42396</c:v>
                </c:pt>
                <c:pt idx="1688">
                  <c:v>42395</c:v>
                </c:pt>
                <c:pt idx="1689">
                  <c:v>42394</c:v>
                </c:pt>
                <c:pt idx="1690">
                  <c:v>42391</c:v>
                </c:pt>
                <c:pt idx="1691">
                  <c:v>42390</c:v>
                </c:pt>
                <c:pt idx="1692">
                  <c:v>42389</c:v>
                </c:pt>
                <c:pt idx="1693">
                  <c:v>42388</c:v>
                </c:pt>
                <c:pt idx="1694">
                  <c:v>42384</c:v>
                </c:pt>
                <c:pt idx="1695">
                  <c:v>42383</c:v>
                </c:pt>
                <c:pt idx="1696">
                  <c:v>42382</c:v>
                </c:pt>
                <c:pt idx="1697">
                  <c:v>42381</c:v>
                </c:pt>
                <c:pt idx="1698">
                  <c:v>42380</c:v>
                </c:pt>
                <c:pt idx="1699">
                  <c:v>42377</c:v>
                </c:pt>
                <c:pt idx="1700">
                  <c:v>42376</c:v>
                </c:pt>
                <c:pt idx="1701">
                  <c:v>42375</c:v>
                </c:pt>
                <c:pt idx="1702">
                  <c:v>42374</c:v>
                </c:pt>
                <c:pt idx="1703">
                  <c:v>42373</c:v>
                </c:pt>
                <c:pt idx="1704">
                  <c:v>42369</c:v>
                </c:pt>
                <c:pt idx="1705">
                  <c:v>42368</c:v>
                </c:pt>
                <c:pt idx="1706">
                  <c:v>42367</c:v>
                </c:pt>
                <c:pt idx="1707">
                  <c:v>42366</c:v>
                </c:pt>
                <c:pt idx="1708">
                  <c:v>42362</c:v>
                </c:pt>
                <c:pt idx="1709">
                  <c:v>42361</c:v>
                </c:pt>
                <c:pt idx="1710">
                  <c:v>42360</c:v>
                </c:pt>
                <c:pt idx="1711">
                  <c:v>42359</c:v>
                </c:pt>
                <c:pt idx="1712">
                  <c:v>42356</c:v>
                </c:pt>
                <c:pt idx="1713">
                  <c:v>42355</c:v>
                </c:pt>
                <c:pt idx="1714">
                  <c:v>42354</c:v>
                </c:pt>
                <c:pt idx="1715">
                  <c:v>42353</c:v>
                </c:pt>
                <c:pt idx="1716">
                  <c:v>42352</c:v>
                </c:pt>
                <c:pt idx="1717">
                  <c:v>42349</c:v>
                </c:pt>
                <c:pt idx="1718">
                  <c:v>42348</c:v>
                </c:pt>
                <c:pt idx="1719">
                  <c:v>42347</c:v>
                </c:pt>
                <c:pt idx="1720">
                  <c:v>42346</c:v>
                </c:pt>
                <c:pt idx="1721">
                  <c:v>42345</c:v>
                </c:pt>
                <c:pt idx="1722">
                  <c:v>42342</c:v>
                </c:pt>
                <c:pt idx="1723">
                  <c:v>42341</c:v>
                </c:pt>
                <c:pt idx="1724">
                  <c:v>42340</c:v>
                </c:pt>
                <c:pt idx="1725">
                  <c:v>42339</c:v>
                </c:pt>
                <c:pt idx="1726">
                  <c:v>42338</c:v>
                </c:pt>
                <c:pt idx="1727">
                  <c:v>42335</c:v>
                </c:pt>
                <c:pt idx="1728">
                  <c:v>42333</c:v>
                </c:pt>
                <c:pt idx="1729">
                  <c:v>42332</c:v>
                </c:pt>
                <c:pt idx="1730">
                  <c:v>42331</c:v>
                </c:pt>
                <c:pt idx="1731">
                  <c:v>42328</c:v>
                </c:pt>
                <c:pt idx="1732">
                  <c:v>42327</c:v>
                </c:pt>
                <c:pt idx="1733">
                  <c:v>42326</c:v>
                </c:pt>
                <c:pt idx="1734">
                  <c:v>42325</c:v>
                </c:pt>
                <c:pt idx="1735">
                  <c:v>42324</c:v>
                </c:pt>
                <c:pt idx="1736">
                  <c:v>42321</c:v>
                </c:pt>
                <c:pt idx="1737">
                  <c:v>42320</c:v>
                </c:pt>
                <c:pt idx="1738">
                  <c:v>42318</c:v>
                </c:pt>
                <c:pt idx="1739">
                  <c:v>42317</c:v>
                </c:pt>
                <c:pt idx="1740">
                  <c:v>42314</c:v>
                </c:pt>
                <c:pt idx="1741">
                  <c:v>42313</c:v>
                </c:pt>
                <c:pt idx="1742">
                  <c:v>42312</c:v>
                </c:pt>
                <c:pt idx="1743">
                  <c:v>42311</c:v>
                </c:pt>
                <c:pt idx="1744">
                  <c:v>42310</c:v>
                </c:pt>
                <c:pt idx="1745">
                  <c:v>42307</c:v>
                </c:pt>
                <c:pt idx="1746">
                  <c:v>42306</c:v>
                </c:pt>
                <c:pt idx="1747">
                  <c:v>42305</c:v>
                </c:pt>
                <c:pt idx="1748">
                  <c:v>42304</c:v>
                </c:pt>
                <c:pt idx="1749">
                  <c:v>42303</c:v>
                </c:pt>
                <c:pt idx="1750">
                  <c:v>42300</c:v>
                </c:pt>
                <c:pt idx="1751">
                  <c:v>42299</c:v>
                </c:pt>
                <c:pt idx="1752">
                  <c:v>42298</c:v>
                </c:pt>
                <c:pt idx="1753">
                  <c:v>42297</c:v>
                </c:pt>
                <c:pt idx="1754">
                  <c:v>42296</c:v>
                </c:pt>
                <c:pt idx="1755">
                  <c:v>42293</c:v>
                </c:pt>
                <c:pt idx="1756">
                  <c:v>42292</c:v>
                </c:pt>
                <c:pt idx="1757">
                  <c:v>42291</c:v>
                </c:pt>
                <c:pt idx="1758">
                  <c:v>42290</c:v>
                </c:pt>
                <c:pt idx="1759">
                  <c:v>42286</c:v>
                </c:pt>
                <c:pt idx="1760">
                  <c:v>42285</c:v>
                </c:pt>
                <c:pt idx="1761">
                  <c:v>42284</c:v>
                </c:pt>
                <c:pt idx="1762">
                  <c:v>42283</c:v>
                </c:pt>
                <c:pt idx="1763">
                  <c:v>42282</c:v>
                </c:pt>
                <c:pt idx="1764">
                  <c:v>42279</c:v>
                </c:pt>
                <c:pt idx="1765">
                  <c:v>42278</c:v>
                </c:pt>
                <c:pt idx="1766">
                  <c:v>42277</c:v>
                </c:pt>
                <c:pt idx="1767">
                  <c:v>42276</c:v>
                </c:pt>
                <c:pt idx="1768">
                  <c:v>42275</c:v>
                </c:pt>
                <c:pt idx="1769">
                  <c:v>42272</c:v>
                </c:pt>
                <c:pt idx="1770">
                  <c:v>42271</c:v>
                </c:pt>
                <c:pt idx="1771">
                  <c:v>42270</c:v>
                </c:pt>
                <c:pt idx="1772">
                  <c:v>42269</c:v>
                </c:pt>
                <c:pt idx="1773">
                  <c:v>42268</c:v>
                </c:pt>
                <c:pt idx="1774">
                  <c:v>42265</c:v>
                </c:pt>
                <c:pt idx="1775">
                  <c:v>42264</c:v>
                </c:pt>
                <c:pt idx="1776">
                  <c:v>42263</c:v>
                </c:pt>
                <c:pt idx="1777">
                  <c:v>42262</c:v>
                </c:pt>
                <c:pt idx="1778">
                  <c:v>42261</c:v>
                </c:pt>
                <c:pt idx="1779">
                  <c:v>42258</c:v>
                </c:pt>
                <c:pt idx="1780">
                  <c:v>42257</c:v>
                </c:pt>
                <c:pt idx="1781">
                  <c:v>42256</c:v>
                </c:pt>
                <c:pt idx="1782">
                  <c:v>42255</c:v>
                </c:pt>
                <c:pt idx="1783">
                  <c:v>42251</c:v>
                </c:pt>
                <c:pt idx="1784">
                  <c:v>42250</c:v>
                </c:pt>
                <c:pt idx="1785">
                  <c:v>42249</c:v>
                </c:pt>
                <c:pt idx="1786">
                  <c:v>42248</c:v>
                </c:pt>
                <c:pt idx="1787">
                  <c:v>42247</c:v>
                </c:pt>
                <c:pt idx="1788">
                  <c:v>42244</c:v>
                </c:pt>
                <c:pt idx="1789">
                  <c:v>42243</c:v>
                </c:pt>
                <c:pt idx="1790">
                  <c:v>42242</c:v>
                </c:pt>
                <c:pt idx="1791">
                  <c:v>42241</c:v>
                </c:pt>
                <c:pt idx="1792">
                  <c:v>42240</c:v>
                </c:pt>
                <c:pt idx="1793">
                  <c:v>42237</c:v>
                </c:pt>
                <c:pt idx="1794">
                  <c:v>42236</c:v>
                </c:pt>
                <c:pt idx="1795">
                  <c:v>42235</c:v>
                </c:pt>
                <c:pt idx="1796">
                  <c:v>42234</c:v>
                </c:pt>
                <c:pt idx="1797">
                  <c:v>42233</c:v>
                </c:pt>
                <c:pt idx="1798">
                  <c:v>42230</c:v>
                </c:pt>
                <c:pt idx="1799">
                  <c:v>42229</c:v>
                </c:pt>
                <c:pt idx="1800">
                  <c:v>42228</c:v>
                </c:pt>
                <c:pt idx="1801">
                  <c:v>42227</c:v>
                </c:pt>
                <c:pt idx="1802">
                  <c:v>42226</c:v>
                </c:pt>
                <c:pt idx="1803">
                  <c:v>42223</c:v>
                </c:pt>
                <c:pt idx="1804">
                  <c:v>42222</c:v>
                </c:pt>
                <c:pt idx="1805">
                  <c:v>42221</c:v>
                </c:pt>
                <c:pt idx="1806">
                  <c:v>42220</c:v>
                </c:pt>
                <c:pt idx="1807">
                  <c:v>42219</c:v>
                </c:pt>
                <c:pt idx="1808">
                  <c:v>42216</c:v>
                </c:pt>
                <c:pt idx="1809">
                  <c:v>42215</c:v>
                </c:pt>
                <c:pt idx="1810">
                  <c:v>42214</c:v>
                </c:pt>
                <c:pt idx="1811">
                  <c:v>42213</c:v>
                </c:pt>
                <c:pt idx="1812">
                  <c:v>42212</c:v>
                </c:pt>
                <c:pt idx="1813">
                  <c:v>42209</c:v>
                </c:pt>
                <c:pt idx="1814">
                  <c:v>42208</c:v>
                </c:pt>
                <c:pt idx="1815">
                  <c:v>42207</c:v>
                </c:pt>
                <c:pt idx="1816">
                  <c:v>42206</c:v>
                </c:pt>
                <c:pt idx="1817">
                  <c:v>42205</c:v>
                </c:pt>
                <c:pt idx="1818">
                  <c:v>42202</c:v>
                </c:pt>
                <c:pt idx="1819">
                  <c:v>42201</c:v>
                </c:pt>
                <c:pt idx="1820">
                  <c:v>42200</c:v>
                </c:pt>
                <c:pt idx="1821">
                  <c:v>42199</c:v>
                </c:pt>
                <c:pt idx="1822">
                  <c:v>42198</c:v>
                </c:pt>
                <c:pt idx="1823">
                  <c:v>42195</c:v>
                </c:pt>
                <c:pt idx="1824">
                  <c:v>42194</c:v>
                </c:pt>
                <c:pt idx="1825">
                  <c:v>42193</c:v>
                </c:pt>
                <c:pt idx="1826">
                  <c:v>42192</c:v>
                </c:pt>
                <c:pt idx="1827">
                  <c:v>42191</c:v>
                </c:pt>
                <c:pt idx="1828">
                  <c:v>42188</c:v>
                </c:pt>
                <c:pt idx="1829">
                  <c:v>42187</c:v>
                </c:pt>
                <c:pt idx="1830">
                  <c:v>42186</c:v>
                </c:pt>
                <c:pt idx="1831">
                  <c:v>42185</c:v>
                </c:pt>
                <c:pt idx="1832">
                  <c:v>42184</c:v>
                </c:pt>
                <c:pt idx="1833">
                  <c:v>42181</c:v>
                </c:pt>
                <c:pt idx="1834">
                  <c:v>42180</c:v>
                </c:pt>
                <c:pt idx="1835">
                  <c:v>42179</c:v>
                </c:pt>
                <c:pt idx="1836">
                  <c:v>42178</c:v>
                </c:pt>
                <c:pt idx="1837">
                  <c:v>42177</c:v>
                </c:pt>
                <c:pt idx="1838">
                  <c:v>42174</c:v>
                </c:pt>
                <c:pt idx="1839">
                  <c:v>42173</c:v>
                </c:pt>
                <c:pt idx="1840">
                  <c:v>42172</c:v>
                </c:pt>
                <c:pt idx="1841">
                  <c:v>42171</c:v>
                </c:pt>
                <c:pt idx="1842">
                  <c:v>42170</c:v>
                </c:pt>
                <c:pt idx="1843">
                  <c:v>42167</c:v>
                </c:pt>
                <c:pt idx="1844">
                  <c:v>42166</c:v>
                </c:pt>
                <c:pt idx="1845">
                  <c:v>42165</c:v>
                </c:pt>
                <c:pt idx="1846">
                  <c:v>42164</c:v>
                </c:pt>
                <c:pt idx="1847">
                  <c:v>42163</c:v>
                </c:pt>
                <c:pt idx="1848">
                  <c:v>42160</c:v>
                </c:pt>
                <c:pt idx="1849">
                  <c:v>42159</c:v>
                </c:pt>
                <c:pt idx="1850">
                  <c:v>42158</c:v>
                </c:pt>
                <c:pt idx="1851">
                  <c:v>42157</c:v>
                </c:pt>
                <c:pt idx="1852">
                  <c:v>42156</c:v>
                </c:pt>
                <c:pt idx="1853">
                  <c:v>42153</c:v>
                </c:pt>
                <c:pt idx="1854">
                  <c:v>42152</c:v>
                </c:pt>
                <c:pt idx="1855">
                  <c:v>42151</c:v>
                </c:pt>
                <c:pt idx="1856">
                  <c:v>42150</c:v>
                </c:pt>
                <c:pt idx="1857">
                  <c:v>42146</c:v>
                </c:pt>
                <c:pt idx="1858">
                  <c:v>42145</c:v>
                </c:pt>
                <c:pt idx="1859">
                  <c:v>42144</c:v>
                </c:pt>
                <c:pt idx="1860">
                  <c:v>42143</c:v>
                </c:pt>
                <c:pt idx="1861">
                  <c:v>42142</c:v>
                </c:pt>
                <c:pt idx="1862">
                  <c:v>42139</c:v>
                </c:pt>
                <c:pt idx="1863">
                  <c:v>42138</c:v>
                </c:pt>
                <c:pt idx="1864">
                  <c:v>42137</c:v>
                </c:pt>
                <c:pt idx="1865">
                  <c:v>42136</c:v>
                </c:pt>
                <c:pt idx="1866">
                  <c:v>42135</c:v>
                </c:pt>
                <c:pt idx="1867">
                  <c:v>42132</c:v>
                </c:pt>
                <c:pt idx="1868">
                  <c:v>42131</c:v>
                </c:pt>
                <c:pt idx="1869">
                  <c:v>42130</c:v>
                </c:pt>
                <c:pt idx="1870">
                  <c:v>42129</c:v>
                </c:pt>
                <c:pt idx="1871">
                  <c:v>42128</c:v>
                </c:pt>
                <c:pt idx="1872">
                  <c:v>42125</c:v>
                </c:pt>
                <c:pt idx="1873">
                  <c:v>42124</c:v>
                </c:pt>
                <c:pt idx="1874">
                  <c:v>42123</c:v>
                </c:pt>
                <c:pt idx="1875">
                  <c:v>42122</c:v>
                </c:pt>
                <c:pt idx="1876">
                  <c:v>42121</c:v>
                </c:pt>
                <c:pt idx="1877">
                  <c:v>42118</c:v>
                </c:pt>
                <c:pt idx="1878">
                  <c:v>42117</c:v>
                </c:pt>
                <c:pt idx="1879">
                  <c:v>42116</c:v>
                </c:pt>
                <c:pt idx="1880">
                  <c:v>42115</c:v>
                </c:pt>
                <c:pt idx="1881">
                  <c:v>42114</c:v>
                </c:pt>
                <c:pt idx="1882">
                  <c:v>42111</c:v>
                </c:pt>
                <c:pt idx="1883">
                  <c:v>42110</c:v>
                </c:pt>
                <c:pt idx="1884">
                  <c:v>42109</c:v>
                </c:pt>
                <c:pt idx="1885">
                  <c:v>42108</c:v>
                </c:pt>
                <c:pt idx="1886">
                  <c:v>42107</c:v>
                </c:pt>
                <c:pt idx="1887">
                  <c:v>42104</c:v>
                </c:pt>
                <c:pt idx="1888">
                  <c:v>42103</c:v>
                </c:pt>
                <c:pt idx="1889">
                  <c:v>42102</c:v>
                </c:pt>
                <c:pt idx="1890">
                  <c:v>42101</c:v>
                </c:pt>
                <c:pt idx="1891">
                  <c:v>42100</c:v>
                </c:pt>
                <c:pt idx="1892">
                  <c:v>42097</c:v>
                </c:pt>
                <c:pt idx="1893">
                  <c:v>42096</c:v>
                </c:pt>
                <c:pt idx="1894">
                  <c:v>42095</c:v>
                </c:pt>
                <c:pt idx="1895">
                  <c:v>42094</c:v>
                </c:pt>
                <c:pt idx="1896">
                  <c:v>42093</c:v>
                </c:pt>
                <c:pt idx="1897">
                  <c:v>42090</c:v>
                </c:pt>
                <c:pt idx="1898">
                  <c:v>42089</c:v>
                </c:pt>
                <c:pt idx="1899">
                  <c:v>42088</c:v>
                </c:pt>
                <c:pt idx="1900">
                  <c:v>42087</c:v>
                </c:pt>
                <c:pt idx="1901">
                  <c:v>42086</c:v>
                </c:pt>
                <c:pt idx="1902">
                  <c:v>42083</c:v>
                </c:pt>
                <c:pt idx="1903">
                  <c:v>42082</c:v>
                </c:pt>
                <c:pt idx="1904">
                  <c:v>42081</c:v>
                </c:pt>
                <c:pt idx="1905">
                  <c:v>42080</c:v>
                </c:pt>
                <c:pt idx="1906">
                  <c:v>42079</c:v>
                </c:pt>
                <c:pt idx="1907">
                  <c:v>42076</c:v>
                </c:pt>
                <c:pt idx="1908">
                  <c:v>42075</c:v>
                </c:pt>
                <c:pt idx="1909">
                  <c:v>42074</c:v>
                </c:pt>
                <c:pt idx="1910">
                  <c:v>42073</c:v>
                </c:pt>
                <c:pt idx="1911">
                  <c:v>42072</c:v>
                </c:pt>
                <c:pt idx="1912">
                  <c:v>42069</c:v>
                </c:pt>
                <c:pt idx="1913">
                  <c:v>42068</c:v>
                </c:pt>
                <c:pt idx="1914">
                  <c:v>42067</c:v>
                </c:pt>
                <c:pt idx="1915">
                  <c:v>42066</c:v>
                </c:pt>
                <c:pt idx="1916">
                  <c:v>42065</c:v>
                </c:pt>
                <c:pt idx="1917">
                  <c:v>42062</c:v>
                </c:pt>
                <c:pt idx="1918">
                  <c:v>42061</c:v>
                </c:pt>
                <c:pt idx="1919">
                  <c:v>42060</c:v>
                </c:pt>
                <c:pt idx="1920">
                  <c:v>42059</c:v>
                </c:pt>
                <c:pt idx="1921">
                  <c:v>42058</c:v>
                </c:pt>
                <c:pt idx="1922">
                  <c:v>42055</c:v>
                </c:pt>
                <c:pt idx="1923">
                  <c:v>42054</c:v>
                </c:pt>
                <c:pt idx="1924">
                  <c:v>42053</c:v>
                </c:pt>
                <c:pt idx="1925">
                  <c:v>42052</c:v>
                </c:pt>
                <c:pt idx="1926">
                  <c:v>42048</c:v>
                </c:pt>
                <c:pt idx="1927">
                  <c:v>42047</c:v>
                </c:pt>
                <c:pt idx="1928">
                  <c:v>42046</c:v>
                </c:pt>
                <c:pt idx="1929">
                  <c:v>42045</c:v>
                </c:pt>
                <c:pt idx="1930">
                  <c:v>42044</c:v>
                </c:pt>
                <c:pt idx="1931">
                  <c:v>42041</c:v>
                </c:pt>
                <c:pt idx="1932">
                  <c:v>42040</c:v>
                </c:pt>
                <c:pt idx="1933">
                  <c:v>42039</c:v>
                </c:pt>
                <c:pt idx="1934">
                  <c:v>42038</c:v>
                </c:pt>
                <c:pt idx="1935">
                  <c:v>42037</c:v>
                </c:pt>
                <c:pt idx="1936">
                  <c:v>42034</c:v>
                </c:pt>
                <c:pt idx="1937">
                  <c:v>42033</c:v>
                </c:pt>
                <c:pt idx="1938">
                  <c:v>42032</c:v>
                </c:pt>
                <c:pt idx="1939">
                  <c:v>42031</c:v>
                </c:pt>
                <c:pt idx="1940">
                  <c:v>42030</c:v>
                </c:pt>
                <c:pt idx="1941">
                  <c:v>42027</c:v>
                </c:pt>
                <c:pt idx="1942">
                  <c:v>42026</c:v>
                </c:pt>
                <c:pt idx="1943">
                  <c:v>42025</c:v>
                </c:pt>
                <c:pt idx="1944">
                  <c:v>42024</c:v>
                </c:pt>
                <c:pt idx="1945">
                  <c:v>42020</c:v>
                </c:pt>
                <c:pt idx="1946">
                  <c:v>42019</c:v>
                </c:pt>
                <c:pt idx="1947">
                  <c:v>42018</c:v>
                </c:pt>
                <c:pt idx="1948">
                  <c:v>42017</c:v>
                </c:pt>
                <c:pt idx="1949">
                  <c:v>42016</c:v>
                </c:pt>
                <c:pt idx="1950">
                  <c:v>42013</c:v>
                </c:pt>
                <c:pt idx="1951">
                  <c:v>42012</c:v>
                </c:pt>
                <c:pt idx="1952">
                  <c:v>42011</c:v>
                </c:pt>
                <c:pt idx="1953">
                  <c:v>42010</c:v>
                </c:pt>
                <c:pt idx="1954">
                  <c:v>42009</c:v>
                </c:pt>
                <c:pt idx="1955">
                  <c:v>42006</c:v>
                </c:pt>
                <c:pt idx="1956">
                  <c:v>42004</c:v>
                </c:pt>
                <c:pt idx="1957">
                  <c:v>42003</c:v>
                </c:pt>
                <c:pt idx="1958">
                  <c:v>42002</c:v>
                </c:pt>
                <c:pt idx="1959">
                  <c:v>41999</c:v>
                </c:pt>
                <c:pt idx="1960">
                  <c:v>41997</c:v>
                </c:pt>
                <c:pt idx="1961">
                  <c:v>41996</c:v>
                </c:pt>
                <c:pt idx="1962">
                  <c:v>41995</c:v>
                </c:pt>
                <c:pt idx="1963">
                  <c:v>41992</c:v>
                </c:pt>
                <c:pt idx="1964">
                  <c:v>41991</c:v>
                </c:pt>
                <c:pt idx="1965">
                  <c:v>41990</c:v>
                </c:pt>
                <c:pt idx="1966">
                  <c:v>41989</c:v>
                </c:pt>
                <c:pt idx="1967">
                  <c:v>41988</c:v>
                </c:pt>
                <c:pt idx="1968">
                  <c:v>41985</c:v>
                </c:pt>
                <c:pt idx="1969">
                  <c:v>41984</c:v>
                </c:pt>
                <c:pt idx="1970">
                  <c:v>41983</c:v>
                </c:pt>
                <c:pt idx="1971">
                  <c:v>41982</c:v>
                </c:pt>
                <c:pt idx="1972">
                  <c:v>41981</c:v>
                </c:pt>
                <c:pt idx="1973">
                  <c:v>41978</c:v>
                </c:pt>
                <c:pt idx="1974">
                  <c:v>41977</c:v>
                </c:pt>
                <c:pt idx="1975">
                  <c:v>41976</c:v>
                </c:pt>
                <c:pt idx="1976">
                  <c:v>41975</c:v>
                </c:pt>
                <c:pt idx="1977">
                  <c:v>41974</c:v>
                </c:pt>
                <c:pt idx="1978">
                  <c:v>41971</c:v>
                </c:pt>
                <c:pt idx="1979">
                  <c:v>41969</c:v>
                </c:pt>
                <c:pt idx="1980">
                  <c:v>41968</c:v>
                </c:pt>
                <c:pt idx="1981">
                  <c:v>41967</c:v>
                </c:pt>
                <c:pt idx="1982">
                  <c:v>41964</c:v>
                </c:pt>
                <c:pt idx="1983">
                  <c:v>41963</c:v>
                </c:pt>
                <c:pt idx="1984">
                  <c:v>41962</c:v>
                </c:pt>
                <c:pt idx="1985">
                  <c:v>41961</c:v>
                </c:pt>
                <c:pt idx="1986">
                  <c:v>41960</c:v>
                </c:pt>
                <c:pt idx="1987">
                  <c:v>41957</c:v>
                </c:pt>
                <c:pt idx="1988">
                  <c:v>41956</c:v>
                </c:pt>
                <c:pt idx="1989">
                  <c:v>41955</c:v>
                </c:pt>
                <c:pt idx="1990">
                  <c:v>41953</c:v>
                </c:pt>
                <c:pt idx="1991">
                  <c:v>41950</c:v>
                </c:pt>
                <c:pt idx="1992">
                  <c:v>41949</c:v>
                </c:pt>
                <c:pt idx="1993">
                  <c:v>41948</c:v>
                </c:pt>
                <c:pt idx="1994">
                  <c:v>41947</c:v>
                </c:pt>
                <c:pt idx="1995">
                  <c:v>41946</c:v>
                </c:pt>
                <c:pt idx="1996">
                  <c:v>41943</c:v>
                </c:pt>
                <c:pt idx="1997">
                  <c:v>41942</c:v>
                </c:pt>
                <c:pt idx="1998">
                  <c:v>41941</c:v>
                </c:pt>
                <c:pt idx="1999">
                  <c:v>41940</c:v>
                </c:pt>
                <c:pt idx="2000">
                  <c:v>41939</c:v>
                </c:pt>
                <c:pt idx="2001">
                  <c:v>41936</c:v>
                </c:pt>
                <c:pt idx="2002">
                  <c:v>41935</c:v>
                </c:pt>
                <c:pt idx="2003">
                  <c:v>41934</c:v>
                </c:pt>
                <c:pt idx="2004">
                  <c:v>41933</c:v>
                </c:pt>
                <c:pt idx="2005">
                  <c:v>41932</c:v>
                </c:pt>
                <c:pt idx="2006">
                  <c:v>41929</c:v>
                </c:pt>
                <c:pt idx="2007">
                  <c:v>41928</c:v>
                </c:pt>
                <c:pt idx="2008">
                  <c:v>41927</c:v>
                </c:pt>
                <c:pt idx="2009">
                  <c:v>41926</c:v>
                </c:pt>
                <c:pt idx="2010">
                  <c:v>41922</c:v>
                </c:pt>
                <c:pt idx="2011">
                  <c:v>41921</c:v>
                </c:pt>
                <c:pt idx="2012">
                  <c:v>41920</c:v>
                </c:pt>
                <c:pt idx="2013">
                  <c:v>41919</c:v>
                </c:pt>
                <c:pt idx="2014">
                  <c:v>41918</c:v>
                </c:pt>
                <c:pt idx="2015">
                  <c:v>41915</c:v>
                </c:pt>
                <c:pt idx="2016">
                  <c:v>41914</c:v>
                </c:pt>
                <c:pt idx="2017">
                  <c:v>41913</c:v>
                </c:pt>
                <c:pt idx="2018">
                  <c:v>41912</c:v>
                </c:pt>
                <c:pt idx="2019">
                  <c:v>41911</c:v>
                </c:pt>
                <c:pt idx="2020">
                  <c:v>41908</c:v>
                </c:pt>
                <c:pt idx="2021">
                  <c:v>41907</c:v>
                </c:pt>
                <c:pt idx="2022">
                  <c:v>41906</c:v>
                </c:pt>
                <c:pt idx="2023">
                  <c:v>41905</c:v>
                </c:pt>
                <c:pt idx="2024">
                  <c:v>41904</c:v>
                </c:pt>
                <c:pt idx="2025">
                  <c:v>41901</c:v>
                </c:pt>
                <c:pt idx="2026">
                  <c:v>41900</c:v>
                </c:pt>
                <c:pt idx="2027">
                  <c:v>41899</c:v>
                </c:pt>
                <c:pt idx="2028">
                  <c:v>41898</c:v>
                </c:pt>
                <c:pt idx="2029">
                  <c:v>41897</c:v>
                </c:pt>
                <c:pt idx="2030">
                  <c:v>41894</c:v>
                </c:pt>
                <c:pt idx="2031">
                  <c:v>41893</c:v>
                </c:pt>
                <c:pt idx="2032">
                  <c:v>41892</c:v>
                </c:pt>
                <c:pt idx="2033">
                  <c:v>41891</c:v>
                </c:pt>
                <c:pt idx="2034">
                  <c:v>41890</c:v>
                </c:pt>
                <c:pt idx="2035">
                  <c:v>41887</c:v>
                </c:pt>
                <c:pt idx="2036">
                  <c:v>41886</c:v>
                </c:pt>
                <c:pt idx="2037">
                  <c:v>41885</c:v>
                </c:pt>
                <c:pt idx="2038">
                  <c:v>41884</c:v>
                </c:pt>
                <c:pt idx="2039">
                  <c:v>41880</c:v>
                </c:pt>
                <c:pt idx="2040">
                  <c:v>41879</c:v>
                </c:pt>
                <c:pt idx="2041">
                  <c:v>41878</c:v>
                </c:pt>
                <c:pt idx="2042">
                  <c:v>41877</c:v>
                </c:pt>
                <c:pt idx="2043">
                  <c:v>41876</c:v>
                </c:pt>
                <c:pt idx="2044">
                  <c:v>41873</c:v>
                </c:pt>
                <c:pt idx="2045">
                  <c:v>41872</c:v>
                </c:pt>
                <c:pt idx="2046">
                  <c:v>41871</c:v>
                </c:pt>
                <c:pt idx="2047">
                  <c:v>41870</c:v>
                </c:pt>
                <c:pt idx="2048">
                  <c:v>41869</c:v>
                </c:pt>
                <c:pt idx="2049">
                  <c:v>41866</c:v>
                </c:pt>
                <c:pt idx="2050">
                  <c:v>41865</c:v>
                </c:pt>
                <c:pt idx="2051">
                  <c:v>41864</c:v>
                </c:pt>
                <c:pt idx="2052">
                  <c:v>41863</c:v>
                </c:pt>
                <c:pt idx="2053">
                  <c:v>41862</c:v>
                </c:pt>
                <c:pt idx="2054">
                  <c:v>41859</c:v>
                </c:pt>
                <c:pt idx="2055">
                  <c:v>41858</c:v>
                </c:pt>
                <c:pt idx="2056">
                  <c:v>41857</c:v>
                </c:pt>
                <c:pt idx="2057">
                  <c:v>41856</c:v>
                </c:pt>
                <c:pt idx="2058">
                  <c:v>41855</c:v>
                </c:pt>
                <c:pt idx="2059">
                  <c:v>41852</c:v>
                </c:pt>
                <c:pt idx="2060">
                  <c:v>41851</c:v>
                </c:pt>
                <c:pt idx="2061">
                  <c:v>41850</c:v>
                </c:pt>
                <c:pt idx="2062">
                  <c:v>41849</c:v>
                </c:pt>
                <c:pt idx="2063">
                  <c:v>41848</c:v>
                </c:pt>
                <c:pt idx="2064">
                  <c:v>41845</c:v>
                </c:pt>
                <c:pt idx="2065">
                  <c:v>41844</c:v>
                </c:pt>
                <c:pt idx="2066">
                  <c:v>41843</c:v>
                </c:pt>
                <c:pt idx="2067">
                  <c:v>41842</c:v>
                </c:pt>
                <c:pt idx="2068">
                  <c:v>41841</c:v>
                </c:pt>
                <c:pt idx="2069">
                  <c:v>41838</c:v>
                </c:pt>
                <c:pt idx="2070">
                  <c:v>41837</c:v>
                </c:pt>
                <c:pt idx="2071">
                  <c:v>41836</c:v>
                </c:pt>
                <c:pt idx="2072">
                  <c:v>41835</c:v>
                </c:pt>
                <c:pt idx="2073">
                  <c:v>41834</c:v>
                </c:pt>
                <c:pt idx="2074">
                  <c:v>41831</c:v>
                </c:pt>
                <c:pt idx="2075">
                  <c:v>41830</c:v>
                </c:pt>
                <c:pt idx="2076">
                  <c:v>41829</c:v>
                </c:pt>
                <c:pt idx="2077">
                  <c:v>41828</c:v>
                </c:pt>
                <c:pt idx="2078">
                  <c:v>41827</c:v>
                </c:pt>
                <c:pt idx="2079">
                  <c:v>41823</c:v>
                </c:pt>
                <c:pt idx="2080">
                  <c:v>41822</c:v>
                </c:pt>
                <c:pt idx="2081">
                  <c:v>41821</c:v>
                </c:pt>
                <c:pt idx="2082">
                  <c:v>41820</c:v>
                </c:pt>
                <c:pt idx="2083">
                  <c:v>41817</c:v>
                </c:pt>
                <c:pt idx="2084">
                  <c:v>41816</c:v>
                </c:pt>
                <c:pt idx="2085">
                  <c:v>41815</c:v>
                </c:pt>
                <c:pt idx="2086">
                  <c:v>41814</c:v>
                </c:pt>
                <c:pt idx="2087">
                  <c:v>41813</c:v>
                </c:pt>
                <c:pt idx="2088">
                  <c:v>41810</c:v>
                </c:pt>
                <c:pt idx="2089">
                  <c:v>41809</c:v>
                </c:pt>
                <c:pt idx="2090">
                  <c:v>41808</c:v>
                </c:pt>
                <c:pt idx="2091">
                  <c:v>41807</c:v>
                </c:pt>
                <c:pt idx="2092">
                  <c:v>41806</c:v>
                </c:pt>
                <c:pt idx="2093">
                  <c:v>41803</c:v>
                </c:pt>
                <c:pt idx="2094">
                  <c:v>41802</c:v>
                </c:pt>
                <c:pt idx="2095">
                  <c:v>41801</c:v>
                </c:pt>
                <c:pt idx="2096">
                  <c:v>41800</c:v>
                </c:pt>
                <c:pt idx="2097">
                  <c:v>41799</c:v>
                </c:pt>
                <c:pt idx="2098">
                  <c:v>41796</c:v>
                </c:pt>
                <c:pt idx="2099">
                  <c:v>41795</c:v>
                </c:pt>
                <c:pt idx="2100">
                  <c:v>41794</c:v>
                </c:pt>
                <c:pt idx="2101">
                  <c:v>41793</c:v>
                </c:pt>
                <c:pt idx="2102">
                  <c:v>41792</c:v>
                </c:pt>
                <c:pt idx="2103">
                  <c:v>41789</c:v>
                </c:pt>
                <c:pt idx="2104">
                  <c:v>41788</c:v>
                </c:pt>
                <c:pt idx="2105">
                  <c:v>41787</c:v>
                </c:pt>
                <c:pt idx="2106">
                  <c:v>41786</c:v>
                </c:pt>
                <c:pt idx="2107">
                  <c:v>41782</c:v>
                </c:pt>
                <c:pt idx="2108">
                  <c:v>41781</c:v>
                </c:pt>
                <c:pt idx="2109">
                  <c:v>41780</c:v>
                </c:pt>
                <c:pt idx="2110">
                  <c:v>41779</c:v>
                </c:pt>
                <c:pt idx="2111">
                  <c:v>41778</c:v>
                </c:pt>
                <c:pt idx="2112">
                  <c:v>41775</c:v>
                </c:pt>
                <c:pt idx="2113">
                  <c:v>41774</c:v>
                </c:pt>
                <c:pt idx="2114">
                  <c:v>41773</c:v>
                </c:pt>
                <c:pt idx="2115">
                  <c:v>41772</c:v>
                </c:pt>
                <c:pt idx="2116">
                  <c:v>41771</c:v>
                </c:pt>
                <c:pt idx="2117">
                  <c:v>41768</c:v>
                </c:pt>
                <c:pt idx="2118">
                  <c:v>41767</c:v>
                </c:pt>
                <c:pt idx="2119">
                  <c:v>41766</c:v>
                </c:pt>
                <c:pt idx="2120">
                  <c:v>41765</c:v>
                </c:pt>
                <c:pt idx="2121">
                  <c:v>41764</c:v>
                </c:pt>
                <c:pt idx="2122">
                  <c:v>41761</c:v>
                </c:pt>
                <c:pt idx="2123">
                  <c:v>41760</c:v>
                </c:pt>
                <c:pt idx="2124">
                  <c:v>41759</c:v>
                </c:pt>
                <c:pt idx="2125">
                  <c:v>41758</c:v>
                </c:pt>
                <c:pt idx="2126">
                  <c:v>41757</c:v>
                </c:pt>
                <c:pt idx="2127">
                  <c:v>41754</c:v>
                </c:pt>
                <c:pt idx="2128">
                  <c:v>41753</c:v>
                </c:pt>
                <c:pt idx="2129">
                  <c:v>41752</c:v>
                </c:pt>
                <c:pt idx="2130">
                  <c:v>41751</c:v>
                </c:pt>
                <c:pt idx="2131">
                  <c:v>41750</c:v>
                </c:pt>
                <c:pt idx="2132">
                  <c:v>41747</c:v>
                </c:pt>
                <c:pt idx="2133">
                  <c:v>41746</c:v>
                </c:pt>
                <c:pt idx="2134">
                  <c:v>41745</c:v>
                </c:pt>
                <c:pt idx="2135">
                  <c:v>41744</c:v>
                </c:pt>
                <c:pt idx="2136">
                  <c:v>41743</c:v>
                </c:pt>
                <c:pt idx="2137">
                  <c:v>41740</c:v>
                </c:pt>
                <c:pt idx="2138">
                  <c:v>41739</c:v>
                </c:pt>
                <c:pt idx="2139">
                  <c:v>41738</c:v>
                </c:pt>
                <c:pt idx="2140">
                  <c:v>41737</c:v>
                </c:pt>
                <c:pt idx="2141">
                  <c:v>41736</c:v>
                </c:pt>
                <c:pt idx="2142">
                  <c:v>41733</c:v>
                </c:pt>
                <c:pt idx="2143">
                  <c:v>41732</c:v>
                </c:pt>
                <c:pt idx="2144">
                  <c:v>41731</c:v>
                </c:pt>
                <c:pt idx="2145">
                  <c:v>41730</c:v>
                </c:pt>
                <c:pt idx="2146">
                  <c:v>41729</c:v>
                </c:pt>
                <c:pt idx="2147">
                  <c:v>41726</c:v>
                </c:pt>
                <c:pt idx="2148">
                  <c:v>41725</c:v>
                </c:pt>
                <c:pt idx="2149">
                  <c:v>41724</c:v>
                </c:pt>
                <c:pt idx="2150">
                  <c:v>41723</c:v>
                </c:pt>
                <c:pt idx="2151">
                  <c:v>41722</c:v>
                </c:pt>
                <c:pt idx="2152">
                  <c:v>41719</c:v>
                </c:pt>
                <c:pt idx="2153">
                  <c:v>41718</c:v>
                </c:pt>
                <c:pt idx="2154">
                  <c:v>41717</c:v>
                </c:pt>
                <c:pt idx="2155">
                  <c:v>41716</c:v>
                </c:pt>
                <c:pt idx="2156">
                  <c:v>41715</c:v>
                </c:pt>
                <c:pt idx="2157">
                  <c:v>41712</c:v>
                </c:pt>
                <c:pt idx="2158">
                  <c:v>41711</c:v>
                </c:pt>
                <c:pt idx="2159">
                  <c:v>41710</c:v>
                </c:pt>
                <c:pt idx="2160">
                  <c:v>41709</c:v>
                </c:pt>
                <c:pt idx="2161">
                  <c:v>41708</c:v>
                </c:pt>
                <c:pt idx="2162">
                  <c:v>41705</c:v>
                </c:pt>
                <c:pt idx="2163">
                  <c:v>41704</c:v>
                </c:pt>
                <c:pt idx="2164">
                  <c:v>41703</c:v>
                </c:pt>
                <c:pt idx="2165">
                  <c:v>41702</c:v>
                </c:pt>
                <c:pt idx="2166">
                  <c:v>41701</c:v>
                </c:pt>
                <c:pt idx="2167">
                  <c:v>41698</c:v>
                </c:pt>
                <c:pt idx="2168">
                  <c:v>41697</c:v>
                </c:pt>
                <c:pt idx="2169">
                  <c:v>41696</c:v>
                </c:pt>
                <c:pt idx="2170">
                  <c:v>41695</c:v>
                </c:pt>
                <c:pt idx="2171">
                  <c:v>41694</c:v>
                </c:pt>
                <c:pt idx="2172">
                  <c:v>41691</c:v>
                </c:pt>
                <c:pt idx="2173">
                  <c:v>41690</c:v>
                </c:pt>
                <c:pt idx="2174">
                  <c:v>41689</c:v>
                </c:pt>
                <c:pt idx="2175">
                  <c:v>41688</c:v>
                </c:pt>
                <c:pt idx="2176">
                  <c:v>41684</c:v>
                </c:pt>
                <c:pt idx="2177">
                  <c:v>41683</c:v>
                </c:pt>
                <c:pt idx="2178">
                  <c:v>41682</c:v>
                </c:pt>
                <c:pt idx="2179">
                  <c:v>41681</c:v>
                </c:pt>
                <c:pt idx="2180">
                  <c:v>41680</c:v>
                </c:pt>
                <c:pt idx="2181">
                  <c:v>41677</c:v>
                </c:pt>
                <c:pt idx="2182">
                  <c:v>41676</c:v>
                </c:pt>
                <c:pt idx="2183">
                  <c:v>41675</c:v>
                </c:pt>
                <c:pt idx="2184">
                  <c:v>41674</c:v>
                </c:pt>
                <c:pt idx="2185">
                  <c:v>41673</c:v>
                </c:pt>
                <c:pt idx="2186">
                  <c:v>41670</c:v>
                </c:pt>
                <c:pt idx="2187">
                  <c:v>41669</c:v>
                </c:pt>
                <c:pt idx="2188">
                  <c:v>41668</c:v>
                </c:pt>
                <c:pt idx="2189">
                  <c:v>41667</c:v>
                </c:pt>
                <c:pt idx="2190">
                  <c:v>41666</c:v>
                </c:pt>
                <c:pt idx="2191">
                  <c:v>41663</c:v>
                </c:pt>
                <c:pt idx="2192">
                  <c:v>41662</c:v>
                </c:pt>
                <c:pt idx="2193">
                  <c:v>41661</c:v>
                </c:pt>
                <c:pt idx="2194">
                  <c:v>41660</c:v>
                </c:pt>
                <c:pt idx="2195">
                  <c:v>41656</c:v>
                </c:pt>
                <c:pt idx="2196">
                  <c:v>41655</c:v>
                </c:pt>
                <c:pt idx="2197">
                  <c:v>41654</c:v>
                </c:pt>
                <c:pt idx="2198">
                  <c:v>41653</c:v>
                </c:pt>
                <c:pt idx="2199">
                  <c:v>41652</c:v>
                </c:pt>
                <c:pt idx="2200">
                  <c:v>41649</c:v>
                </c:pt>
                <c:pt idx="2201">
                  <c:v>41648</c:v>
                </c:pt>
                <c:pt idx="2202">
                  <c:v>41647</c:v>
                </c:pt>
                <c:pt idx="2203">
                  <c:v>41646</c:v>
                </c:pt>
                <c:pt idx="2204">
                  <c:v>41645</c:v>
                </c:pt>
                <c:pt idx="2205">
                  <c:v>41642</c:v>
                </c:pt>
                <c:pt idx="2206">
                  <c:v>41641</c:v>
                </c:pt>
                <c:pt idx="2207">
                  <c:v>41639</c:v>
                </c:pt>
                <c:pt idx="2208">
                  <c:v>41638</c:v>
                </c:pt>
                <c:pt idx="2209">
                  <c:v>41635</c:v>
                </c:pt>
                <c:pt idx="2210">
                  <c:v>41634</c:v>
                </c:pt>
                <c:pt idx="2211">
                  <c:v>41632</c:v>
                </c:pt>
                <c:pt idx="2212">
                  <c:v>41631</c:v>
                </c:pt>
                <c:pt idx="2213">
                  <c:v>41628</c:v>
                </c:pt>
                <c:pt idx="2214">
                  <c:v>41627</c:v>
                </c:pt>
                <c:pt idx="2215">
                  <c:v>41626</c:v>
                </c:pt>
                <c:pt idx="2216">
                  <c:v>41625</c:v>
                </c:pt>
                <c:pt idx="2217">
                  <c:v>41624</c:v>
                </c:pt>
                <c:pt idx="2218">
                  <c:v>41621</c:v>
                </c:pt>
                <c:pt idx="2219">
                  <c:v>41620</c:v>
                </c:pt>
                <c:pt idx="2220">
                  <c:v>41619</c:v>
                </c:pt>
                <c:pt idx="2221">
                  <c:v>41618</c:v>
                </c:pt>
                <c:pt idx="2222">
                  <c:v>41617</c:v>
                </c:pt>
                <c:pt idx="2223">
                  <c:v>41614</c:v>
                </c:pt>
                <c:pt idx="2224">
                  <c:v>41613</c:v>
                </c:pt>
                <c:pt idx="2225">
                  <c:v>41612</c:v>
                </c:pt>
                <c:pt idx="2226">
                  <c:v>41611</c:v>
                </c:pt>
                <c:pt idx="2227">
                  <c:v>41610</c:v>
                </c:pt>
                <c:pt idx="2228">
                  <c:v>41607</c:v>
                </c:pt>
                <c:pt idx="2229">
                  <c:v>41605</c:v>
                </c:pt>
                <c:pt idx="2230">
                  <c:v>41604</c:v>
                </c:pt>
                <c:pt idx="2231">
                  <c:v>41603</c:v>
                </c:pt>
                <c:pt idx="2232">
                  <c:v>41600</c:v>
                </c:pt>
                <c:pt idx="2233">
                  <c:v>41599</c:v>
                </c:pt>
                <c:pt idx="2234">
                  <c:v>41598</c:v>
                </c:pt>
                <c:pt idx="2235">
                  <c:v>41597</c:v>
                </c:pt>
                <c:pt idx="2236">
                  <c:v>41596</c:v>
                </c:pt>
                <c:pt idx="2237">
                  <c:v>41593</c:v>
                </c:pt>
                <c:pt idx="2238">
                  <c:v>41592</c:v>
                </c:pt>
                <c:pt idx="2239">
                  <c:v>41591</c:v>
                </c:pt>
                <c:pt idx="2240">
                  <c:v>41590</c:v>
                </c:pt>
                <c:pt idx="2241">
                  <c:v>41586</c:v>
                </c:pt>
                <c:pt idx="2242">
                  <c:v>41585</c:v>
                </c:pt>
                <c:pt idx="2243">
                  <c:v>41584</c:v>
                </c:pt>
                <c:pt idx="2244">
                  <c:v>41583</c:v>
                </c:pt>
                <c:pt idx="2245">
                  <c:v>41582</c:v>
                </c:pt>
                <c:pt idx="2246">
                  <c:v>41579</c:v>
                </c:pt>
                <c:pt idx="2247">
                  <c:v>41578</c:v>
                </c:pt>
                <c:pt idx="2248">
                  <c:v>41577</c:v>
                </c:pt>
                <c:pt idx="2249">
                  <c:v>41576</c:v>
                </c:pt>
                <c:pt idx="2250">
                  <c:v>41575</c:v>
                </c:pt>
                <c:pt idx="2251">
                  <c:v>41572</c:v>
                </c:pt>
                <c:pt idx="2252">
                  <c:v>41571</c:v>
                </c:pt>
                <c:pt idx="2253">
                  <c:v>41570</c:v>
                </c:pt>
                <c:pt idx="2254">
                  <c:v>41569</c:v>
                </c:pt>
                <c:pt idx="2255">
                  <c:v>41568</c:v>
                </c:pt>
                <c:pt idx="2256">
                  <c:v>41565</c:v>
                </c:pt>
                <c:pt idx="2257">
                  <c:v>41564</c:v>
                </c:pt>
                <c:pt idx="2258">
                  <c:v>41563</c:v>
                </c:pt>
                <c:pt idx="2259">
                  <c:v>41562</c:v>
                </c:pt>
                <c:pt idx="2260">
                  <c:v>41558</c:v>
                </c:pt>
                <c:pt idx="2261">
                  <c:v>41557</c:v>
                </c:pt>
                <c:pt idx="2262">
                  <c:v>41556</c:v>
                </c:pt>
                <c:pt idx="2263">
                  <c:v>41555</c:v>
                </c:pt>
                <c:pt idx="2264">
                  <c:v>41554</c:v>
                </c:pt>
                <c:pt idx="2265">
                  <c:v>41551</c:v>
                </c:pt>
                <c:pt idx="2266">
                  <c:v>41550</c:v>
                </c:pt>
                <c:pt idx="2267">
                  <c:v>41549</c:v>
                </c:pt>
                <c:pt idx="2268">
                  <c:v>41548</c:v>
                </c:pt>
                <c:pt idx="2269">
                  <c:v>41547</c:v>
                </c:pt>
                <c:pt idx="2270">
                  <c:v>41544</c:v>
                </c:pt>
                <c:pt idx="2271">
                  <c:v>41543</c:v>
                </c:pt>
                <c:pt idx="2272">
                  <c:v>41542</c:v>
                </c:pt>
                <c:pt idx="2273">
                  <c:v>41541</c:v>
                </c:pt>
                <c:pt idx="2274">
                  <c:v>41540</c:v>
                </c:pt>
                <c:pt idx="2275">
                  <c:v>41537</c:v>
                </c:pt>
                <c:pt idx="2276">
                  <c:v>41536</c:v>
                </c:pt>
                <c:pt idx="2277">
                  <c:v>41535</c:v>
                </c:pt>
                <c:pt idx="2278">
                  <c:v>41534</c:v>
                </c:pt>
                <c:pt idx="2279">
                  <c:v>41533</c:v>
                </c:pt>
                <c:pt idx="2280">
                  <c:v>41530</c:v>
                </c:pt>
                <c:pt idx="2281">
                  <c:v>41529</c:v>
                </c:pt>
                <c:pt idx="2282">
                  <c:v>41528</c:v>
                </c:pt>
                <c:pt idx="2283">
                  <c:v>41527</c:v>
                </c:pt>
                <c:pt idx="2284">
                  <c:v>41526</c:v>
                </c:pt>
                <c:pt idx="2285">
                  <c:v>41523</c:v>
                </c:pt>
                <c:pt idx="2286">
                  <c:v>41522</c:v>
                </c:pt>
                <c:pt idx="2287">
                  <c:v>41521</c:v>
                </c:pt>
                <c:pt idx="2288">
                  <c:v>41520</c:v>
                </c:pt>
                <c:pt idx="2289">
                  <c:v>41516</c:v>
                </c:pt>
                <c:pt idx="2290">
                  <c:v>41515</c:v>
                </c:pt>
                <c:pt idx="2291">
                  <c:v>41514</c:v>
                </c:pt>
                <c:pt idx="2292">
                  <c:v>41513</c:v>
                </c:pt>
                <c:pt idx="2293">
                  <c:v>41512</c:v>
                </c:pt>
                <c:pt idx="2294">
                  <c:v>41509</c:v>
                </c:pt>
                <c:pt idx="2295">
                  <c:v>41508</c:v>
                </c:pt>
                <c:pt idx="2296">
                  <c:v>41507</c:v>
                </c:pt>
                <c:pt idx="2297">
                  <c:v>41506</c:v>
                </c:pt>
                <c:pt idx="2298">
                  <c:v>41505</c:v>
                </c:pt>
                <c:pt idx="2299">
                  <c:v>41502</c:v>
                </c:pt>
                <c:pt idx="2300">
                  <c:v>41501</c:v>
                </c:pt>
                <c:pt idx="2301">
                  <c:v>41500</c:v>
                </c:pt>
                <c:pt idx="2302">
                  <c:v>41499</c:v>
                </c:pt>
                <c:pt idx="2303">
                  <c:v>41498</c:v>
                </c:pt>
                <c:pt idx="2304">
                  <c:v>41495</c:v>
                </c:pt>
                <c:pt idx="2305">
                  <c:v>41494</c:v>
                </c:pt>
                <c:pt idx="2306">
                  <c:v>41493</c:v>
                </c:pt>
                <c:pt idx="2307">
                  <c:v>41492</c:v>
                </c:pt>
                <c:pt idx="2308">
                  <c:v>41491</c:v>
                </c:pt>
                <c:pt idx="2309">
                  <c:v>41488</c:v>
                </c:pt>
                <c:pt idx="2310">
                  <c:v>41487</c:v>
                </c:pt>
                <c:pt idx="2311">
                  <c:v>41486</c:v>
                </c:pt>
                <c:pt idx="2312">
                  <c:v>41485</c:v>
                </c:pt>
                <c:pt idx="2313">
                  <c:v>41484</c:v>
                </c:pt>
                <c:pt idx="2314">
                  <c:v>41481</c:v>
                </c:pt>
                <c:pt idx="2315">
                  <c:v>41480</c:v>
                </c:pt>
                <c:pt idx="2316">
                  <c:v>41479</c:v>
                </c:pt>
                <c:pt idx="2317">
                  <c:v>41478</c:v>
                </c:pt>
                <c:pt idx="2318">
                  <c:v>41477</c:v>
                </c:pt>
                <c:pt idx="2319">
                  <c:v>41474</c:v>
                </c:pt>
                <c:pt idx="2320">
                  <c:v>41473</c:v>
                </c:pt>
                <c:pt idx="2321">
                  <c:v>41472</c:v>
                </c:pt>
                <c:pt idx="2322">
                  <c:v>41471</c:v>
                </c:pt>
                <c:pt idx="2323">
                  <c:v>41470</c:v>
                </c:pt>
                <c:pt idx="2324">
                  <c:v>41467</c:v>
                </c:pt>
                <c:pt idx="2325">
                  <c:v>41466</c:v>
                </c:pt>
                <c:pt idx="2326">
                  <c:v>41465</c:v>
                </c:pt>
                <c:pt idx="2327">
                  <c:v>41464</c:v>
                </c:pt>
                <c:pt idx="2328">
                  <c:v>41463</c:v>
                </c:pt>
                <c:pt idx="2329">
                  <c:v>41460</c:v>
                </c:pt>
                <c:pt idx="2330">
                  <c:v>41458</c:v>
                </c:pt>
                <c:pt idx="2331">
                  <c:v>41457</c:v>
                </c:pt>
                <c:pt idx="2332">
                  <c:v>41456</c:v>
                </c:pt>
                <c:pt idx="2333">
                  <c:v>41453</c:v>
                </c:pt>
                <c:pt idx="2334">
                  <c:v>41452</c:v>
                </c:pt>
                <c:pt idx="2335">
                  <c:v>41451</c:v>
                </c:pt>
                <c:pt idx="2336">
                  <c:v>41450</c:v>
                </c:pt>
                <c:pt idx="2337">
                  <c:v>41449</c:v>
                </c:pt>
                <c:pt idx="2338">
                  <c:v>41446</c:v>
                </c:pt>
                <c:pt idx="2339">
                  <c:v>41445</c:v>
                </c:pt>
                <c:pt idx="2340">
                  <c:v>41444</c:v>
                </c:pt>
                <c:pt idx="2341">
                  <c:v>41443</c:v>
                </c:pt>
                <c:pt idx="2342">
                  <c:v>41442</c:v>
                </c:pt>
                <c:pt idx="2343">
                  <c:v>41439</c:v>
                </c:pt>
                <c:pt idx="2344">
                  <c:v>41438</c:v>
                </c:pt>
                <c:pt idx="2345">
                  <c:v>41437</c:v>
                </c:pt>
                <c:pt idx="2346">
                  <c:v>41436</c:v>
                </c:pt>
                <c:pt idx="2347">
                  <c:v>41435</c:v>
                </c:pt>
                <c:pt idx="2348">
                  <c:v>41432</c:v>
                </c:pt>
                <c:pt idx="2349">
                  <c:v>41431</c:v>
                </c:pt>
                <c:pt idx="2350">
                  <c:v>41430</c:v>
                </c:pt>
                <c:pt idx="2351">
                  <c:v>41429</c:v>
                </c:pt>
                <c:pt idx="2352">
                  <c:v>41428</c:v>
                </c:pt>
                <c:pt idx="2353">
                  <c:v>41425</c:v>
                </c:pt>
                <c:pt idx="2354">
                  <c:v>41424</c:v>
                </c:pt>
                <c:pt idx="2355">
                  <c:v>41423</c:v>
                </c:pt>
                <c:pt idx="2356">
                  <c:v>41422</c:v>
                </c:pt>
                <c:pt idx="2357">
                  <c:v>41418</c:v>
                </c:pt>
                <c:pt idx="2358">
                  <c:v>41417</c:v>
                </c:pt>
                <c:pt idx="2359">
                  <c:v>41416</c:v>
                </c:pt>
                <c:pt idx="2360">
                  <c:v>41415</c:v>
                </c:pt>
                <c:pt idx="2361">
                  <c:v>41414</c:v>
                </c:pt>
                <c:pt idx="2362">
                  <c:v>41411</c:v>
                </c:pt>
                <c:pt idx="2363">
                  <c:v>41410</c:v>
                </c:pt>
                <c:pt idx="2364">
                  <c:v>41409</c:v>
                </c:pt>
                <c:pt idx="2365">
                  <c:v>41408</c:v>
                </c:pt>
                <c:pt idx="2366">
                  <c:v>41407</c:v>
                </c:pt>
                <c:pt idx="2367">
                  <c:v>41404</c:v>
                </c:pt>
                <c:pt idx="2368">
                  <c:v>41403</c:v>
                </c:pt>
                <c:pt idx="2369">
                  <c:v>41402</c:v>
                </c:pt>
                <c:pt idx="2370">
                  <c:v>41401</c:v>
                </c:pt>
                <c:pt idx="2371">
                  <c:v>41400</c:v>
                </c:pt>
                <c:pt idx="2372">
                  <c:v>41397</c:v>
                </c:pt>
                <c:pt idx="2373">
                  <c:v>41396</c:v>
                </c:pt>
                <c:pt idx="2374">
                  <c:v>41395</c:v>
                </c:pt>
                <c:pt idx="2375">
                  <c:v>41394</c:v>
                </c:pt>
                <c:pt idx="2376">
                  <c:v>41393</c:v>
                </c:pt>
                <c:pt idx="2377">
                  <c:v>41390</c:v>
                </c:pt>
                <c:pt idx="2378">
                  <c:v>41389</c:v>
                </c:pt>
                <c:pt idx="2379">
                  <c:v>41388</c:v>
                </c:pt>
                <c:pt idx="2380">
                  <c:v>41387</c:v>
                </c:pt>
                <c:pt idx="2381">
                  <c:v>41386</c:v>
                </c:pt>
                <c:pt idx="2382">
                  <c:v>41383</c:v>
                </c:pt>
                <c:pt idx="2383">
                  <c:v>41382</c:v>
                </c:pt>
                <c:pt idx="2384">
                  <c:v>41381</c:v>
                </c:pt>
                <c:pt idx="2385">
                  <c:v>41380</c:v>
                </c:pt>
                <c:pt idx="2386">
                  <c:v>41379</c:v>
                </c:pt>
                <c:pt idx="2387">
                  <c:v>41376</c:v>
                </c:pt>
                <c:pt idx="2388">
                  <c:v>41375</c:v>
                </c:pt>
                <c:pt idx="2389">
                  <c:v>41374</c:v>
                </c:pt>
                <c:pt idx="2390">
                  <c:v>41373</c:v>
                </c:pt>
                <c:pt idx="2391">
                  <c:v>41372</c:v>
                </c:pt>
                <c:pt idx="2392">
                  <c:v>41369</c:v>
                </c:pt>
                <c:pt idx="2393">
                  <c:v>41368</c:v>
                </c:pt>
                <c:pt idx="2394">
                  <c:v>41367</c:v>
                </c:pt>
                <c:pt idx="2395">
                  <c:v>41366</c:v>
                </c:pt>
                <c:pt idx="2396">
                  <c:v>41365</c:v>
                </c:pt>
                <c:pt idx="2397">
                  <c:v>41361</c:v>
                </c:pt>
                <c:pt idx="2398">
                  <c:v>41360</c:v>
                </c:pt>
                <c:pt idx="2399">
                  <c:v>41359</c:v>
                </c:pt>
                <c:pt idx="2400">
                  <c:v>41358</c:v>
                </c:pt>
                <c:pt idx="2401">
                  <c:v>41355</c:v>
                </c:pt>
                <c:pt idx="2402">
                  <c:v>41354</c:v>
                </c:pt>
                <c:pt idx="2403">
                  <c:v>41353</c:v>
                </c:pt>
                <c:pt idx="2404">
                  <c:v>41352</c:v>
                </c:pt>
                <c:pt idx="2405">
                  <c:v>41351</c:v>
                </c:pt>
                <c:pt idx="2406">
                  <c:v>41348</c:v>
                </c:pt>
                <c:pt idx="2407">
                  <c:v>41347</c:v>
                </c:pt>
                <c:pt idx="2408">
                  <c:v>41346</c:v>
                </c:pt>
                <c:pt idx="2409">
                  <c:v>41345</c:v>
                </c:pt>
                <c:pt idx="2410">
                  <c:v>41344</c:v>
                </c:pt>
                <c:pt idx="2411">
                  <c:v>41341</c:v>
                </c:pt>
                <c:pt idx="2412">
                  <c:v>41340</c:v>
                </c:pt>
                <c:pt idx="2413">
                  <c:v>41339</c:v>
                </c:pt>
                <c:pt idx="2414">
                  <c:v>41338</c:v>
                </c:pt>
                <c:pt idx="2415">
                  <c:v>41337</c:v>
                </c:pt>
                <c:pt idx="2416">
                  <c:v>41334</c:v>
                </c:pt>
                <c:pt idx="2417">
                  <c:v>41333</c:v>
                </c:pt>
                <c:pt idx="2418">
                  <c:v>41332</c:v>
                </c:pt>
                <c:pt idx="2419">
                  <c:v>41331</c:v>
                </c:pt>
                <c:pt idx="2420">
                  <c:v>41330</c:v>
                </c:pt>
                <c:pt idx="2421">
                  <c:v>41327</c:v>
                </c:pt>
                <c:pt idx="2422">
                  <c:v>41326</c:v>
                </c:pt>
                <c:pt idx="2423">
                  <c:v>41325</c:v>
                </c:pt>
                <c:pt idx="2424">
                  <c:v>41324</c:v>
                </c:pt>
                <c:pt idx="2425">
                  <c:v>41320</c:v>
                </c:pt>
                <c:pt idx="2426">
                  <c:v>41319</c:v>
                </c:pt>
                <c:pt idx="2427">
                  <c:v>41318</c:v>
                </c:pt>
                <c:pt idx="2428">
                  <c:v>41317</c:v>
                </c:pt>
                <c:pt idx="2429">
                  <c:v>41316</c:v>
                </c:pt>
                <c:pt idx="2430">
                  <c:v>41313</c:v>
                </c:pt>
                <c:pt idx="2431">
                  <c:v>41312</c:v>
                </c:pt>
                <c:pt idx="2432">
                  <c:v>41311</c:v>
                </c:pt>
                <c:pt idx="2433">
                  <c:v>41310</c:v>
                </c:pt>
                <c:pt idx="2434">
                  <c:v>41309</c:v>
                </c:pt>
                <c:pt idx="2435">
                  <c:v>41306</c:v>
                </c:pt>
                <c:pt idx="2436">
                  <c:v>41305</c:v>
                </c:pt>
                <c:pt idx="2437">
                  <c:v>41304</c:v>
                </c:pt>
                <c:pt idx="2438">
                  <c:v>41303</c:v>
                </c:pt>
                <c:pt idx="2439">
                  <c:v>41302</c:v>
                </c:pt>
                <c:pt idx="2440">
                  <c:v>41299</c:v>
                </c:pt>
                <c:pt idx="2441">
                  <c:v>41298</c:v>
                </c:pt>
                <c:pt idx="2442">
                  <c:v>41297</c:v>
                </c:pt>
                <c:pt idx="2443">
                  <c:v>41296</c:v>
                </c:pt>
                <c:pt idx="2444">
                  <c:v>41292</c:v>
                </c:pt>
                <c:pt idx="2445">
                  <c:v>41291</c:v>
                </c:pt>
                <c:pt idx="2446">
                  <c:v>41290</c:v>
                </c:pt>
                <c:pt idx="2447">
                  <c:v>41289</c:v>
                </c:pt>
                <c:pt idx="2448">
                  <c:v>41288</c:v>
                </c:pt>
                <c:pt idx="2449">
                  <c:v>41285</c:v>
                </c:pt>
                <c:pt idx="2450">
                  <c:v>41284</c:v>
                </c:pt>
                <c:pt idx="2451">
                  <c:v>41283</c:v>
                </c:pt>
                <c:pt idx="2452">
                  <c:v>41282</c:v>
                </c:pt>
                <c:pt idx="2453">
                  <c:v>41281</c:v>
                </c:pt>
                <c:pt idx="2454">
                  <c:v>41278</c:v>
                </c:pt>
                <c:pt idx="2455">
                  <c:v>41277</c:v>
                </c:pt>
                <c:pt idx="2456">
                  <c:v>41276</c:v>
                </c:pt>
                <c:pt idx="2457">
                  <c:v>41274</c:v>
                </c:pt>
                <c:pt idx="2458">
                  <c:v>41271</c:v>
                </c:pt>
                <c:pt idx="2459">
                  <c:v>41270</c:v>
                </c:pt>
                <c:pt idx="2460">
                  <c:v>41269</c:v>
                </c:pt>
                <c:pt idx="2461">
                  <c:v>41267</c:v>
                </c:pt>
                <c:pt idx="2462">
                  <c:v>41264</c:v>
                </c:pt>
                <c:pt idx="2463">
                  <c:v>41263</c:v>
                </c:pt>
                <c:pt idx="2464">
                  <c:v>41262</c:v>
                </c:pt>
                <c:pt idx="2465">
                  <c:v>41261</c:v>
                </c:pt>
                <c:pt idx="2466">
                  <c:v>41260</c:v>
                </c:pt>
                <c:pt idx="2467">
                  <c:v>41257</c:v>
                </c:pt>
                <c:pt idx="2468">
                  <c:v>41256</c:v>
                </c:pt>
                <c:pt idx="2469">
                  <c:v>41255</c:v>
                </c:pt>
                <c:pt idx="2470">
                  <c:v>41254</c:v>
                </c:pt>
                <c:pt idx="2471">
                  <c:v>41253</c:v>
                </c:pt>
                <c:pt idx="2472">
                  <c:v>41250</c:v>
                </c:pt>
                <c:pt idx="2473">
                  <c:v>41249</c:v>
                </c:pt>
                <c:pt idx="2474">
                  <c:v>41248</c:v>
                </c:pt>
                <c:pt idx="2475">
                  <c:v>41247</c:v>
                </c:pt>
                <c:pt idx="2476">
                  <c:v>41246</c:v>
                </c:pt>
                <c:pt idx="2477">
                  <c:v>41243</c:v>
                </c:pt>
                <c:pt idx="2478">
                  <c:v>41242</c:v>
                </c:pt>
                <c:pt idx="2479">
                  <c:v>41241</c:v>
                </c:pt>
                <c:pt idx="2480">
                  <c:v>41240</c:v>
                </c:pt>
                <c:pt idx="2481">
                  <c:v>41239</c:v>
                </c:pt>
                <c:pt idx="2482">
                  <c:v>41236</c:v>
                </c:pt>
                <c:pt idx="2483">
                  <c:v>41234</c:v>
                </c:pt>
                <c:pt idx="2484">
                  <c:v>41233</c:v>
                </c:pt>
                <c:pt idx="2485">
                  <c:v>41232</c:v>
                </c:pt>
                <c:pt idx="2486">
                  <c:v>41229</c:v>
                </c:pt>
                <c:pt idx="2487">
                  <c:v>41228</c:v>
                </c:pt>
                <c:pt idx="2488">
                  <c:v>41227</c:v>
                </c:pt>
                <c:pt idx="2489">
                  <c:v>41226</c:v>
                </c:pt>
                <c:pt idx="2490">
                  <c:v>41222</c:v>
                </c:pt>
                <c:pt idx="2491">
                  <c:v>41221</c:v>
                </c:pt>
                <c:pt idx="2492">
                  <c:v>41220</c:v>
                </c:pt>
                <c:pt idx="2493">
                  <c:v>41219</c:v>
                </c:pt>
                <c:pt idx="2494">
                  <c:v>41218</c:v>
                </c:pt>
                <c:pt idx="2495">
                  <c:v>41215</c:v>
                </c:pt>
                <c:pt idx="2496">
                  <c:v>41214</c:v>
                </c:pt>
                <c:pt idx="2497">
                  <c:v>41213</c:v>
                </c:pt>
                <c:pt idx="2498">
                  <c:v>41212</c:v>
                </c:pt>
                <c:pt idx="2499">
                  <c:v>41211</c:v>
                </c:pt>
                <c:pt idx="2500">
                  <c:v>41208</c:v>
                </c:pt>
                <c:pt idx="2501">
                  <c:v>41207</c:v>
                </c:pt>
                <c:pt idx="2502">
                  <c:v>41206</c:v>
                </c:pt>
                <c:pt idx="2503">
                  <c:v>41205</c:v>
                </c:pt>
                <c:pt idx="2504">
                  <c:v>41204</c:v>
                </c:pt>
                <c:pt idx="2505">
                  <c:v>41201</c:v>
                </c:pt>
                <c:pt idx="2506">
                  <c:v>41200</c:v>
                </c:pt>
                <c:pt idx="2507">
                  <c:v>41199</c:v>
                </c:pt>
                <c:pt idx="2508">
                  <c:v>41198</c:v>
                </c:pt>
                <c:pt idx="2509">
                  <c:v>41197</c:v>
                </c:pt>
                <c:pt idx="2510">
                  <c:v>41194</c:v>
                </c:pt>
                <c:pt idx="2511">
                  <c:v>41193</c:v>
                </c:pt>
                <c:pt idx="2512">
                  <c:v>41192</c:v>
                </c:pt>
                <c:pt idx="2513">
                  <c:v>41191</c:v>
                </c:pt>
                <c:pt idx="2514">
                  <c:v>41187</c:v>
                </c:pt>
                <c:pt idx="2515">
                  <c:v>41186</c:v>
                </c:pt>
                <c:pt idx="2516">
                  <c:v>41185</c:v>
                </c:pt>
                <c:pt idx="2517">
                  <c:v>41184</c:v>
                </c:pt>
                <c:pt idx="2518">
                  <c:v>41183</c:v>
                </c:pt>
                <c:pt idx="2519">
                  <c:v>41180</c:v>
                </c:pt>
                <c:pt idx="2520">
                  <c:v>41179</c:v>
                </c:pt>
                <c:pt idx="2521">
                  <c:v>41178</c:v>
                </c:pt>
                <c:pt idx="2522">
                  <c:v>41177</c:v>
                </c:pt>
                <c:pt idx="2523">
                  <c:v>41176</c:v>
                </c:pt>
                <c:pt idx="2524">
                  <c:v>41173</c:v>
                </c:pt>
                <c:pt idx="2525">
                  <c:v>41172</c:v>
                </c:pt>
                <c:pt idx="2526">
                  <c:v>41171</c:v>
                </c:pt>
                <c:pt idx="2527">
                  <c:v>41170</c:v>
                </c:pt>
                <c:pt idx="2528">
                  <c:v>41169</c:v>
                </c:pt>
                <c:pt idx="2529">
                  <c:v>41166</c:v>
                </c:pt>
                <c:pt idx="2530">
                  <c:v>41165</c:v>
                </c:pt>
                <c:pt idx="2531">
                  <c:v>41164</c:v>
                </c:pt>
                <c:pt idx="2532">
                  <c:v>41163</c:v>
                </c:pt>
                <c:pt idx="2533">
                  <c:v>41162</c:v>
                </c:pt>
                <c:pt idx="2534">
                  <c:v>41159</c:v>
                </c:pt>
                <c:pt idx="2535">
                  <c:v>41158</c:v>
                </c:pt>
                <c:pt idx="2536">
                  <c:v>41157</c:v>
                </c:pt>
                <c:pt idx="2537">
                  <c:v>41156</c:v>
                </c:pt>
                <c:pt idx="2538">
                  <c:v>41152</c:v>
                </c:pt>
                <c:pt idx="2539">
                  <c:v>41151</c:v>
                </c:pt>
                <c:pt idx="2540">
                  <c:v>41150</c:v>
                </c:pt>
                <c:pt idx="2541">
                  <c:v>41149</c:v>
                </c:pt>
                <c:pt idx="2542">
                  <c:v>41148</c:v>
                </c:pt>
                <c:pt idx="2543">
                  <c:v>41145</c:v>
                </c:pt>
                <c:pt idx="2544">
                  <c:v>41144</c:v>
                </c:pt>
                <c:pt idx="2545">
                  <c:v>41143</c:v>
                </c:pt>
                <c:pt idx="2546">
                  <c:v>41142</c:v>
                </c:pt>
                <c:pt idx="2547">
                  <c:v>41141</c:v>
                </c:pt>
                <c:pt idx="2548">
                  <c:v>41138</c:v>
                </c:pt>
                <c:pt idx="2549">
                  <c:v>41137</c:v>
                </c:pt>
                <c:pt idx="2550">
                  <c:v>41136</c:v>
                </c:pt>
                <c:pt idx="2551">
                  <c:v>41135</c:v>
                </c:pt>
                <c:pt idx="2552">
                  <c:v>41134</c:v>
                </c:pt>
                <c:pt idx="2553">
                  <c:v>41131</c:v>
                </c:pt>
                <c:pt idx="2554">
                  <c:v>41130</c:v>
                </c:pt>
                <c:pt idx="2555">
                  <c:v>41129</c:v>
                </c:pt>
                <c:pt idx="2556">
                  <c:v>41128</c:v>
                </c:pt>
                <c:pt idx="2557">
                  <c:v>41127</c:v>
                </c:pt>
                <c:pt idx="2558">
                  <c:v>41124</c:v>
                </c:pt>
                <c:pt idx="2559">
                  <c:v>41123</c:v>
                </c:pt>
                <c:pt idx="2560">
                  <c:v>41122</c:v>
                </c:pt>
                <c:pt idx="2561">
                  <c:v>41121</c:v>
                </c:pt>
                <c:pt idx="2562">
                  <c:v>41120</c:v>
                </c:pt>
                <c:pt idx="2563">
                  <c:v>41117</c:v>
                </c:pt>
                <c:pt idx="2564">
                  <c:v>41116</c:v>
                </c:pt>
                <c:pt idx="2565">
                  <c:v>41115</c:v>
                </c:pt>
                <c:pt idx="2566">
                  <c:v>41114</c:v>
                </c:pt>
                <c:pt idx="2567">
                  <c:v>41113</c:v>
                </c:pt>
                <c:pt idx="2568">
                  <c:v>41110</c:v>
                </c:pt>
                <c:pt idx="2569">
                  <c:v>41109</c:v>
                </c:pt>
                <c:pt idx="2570">
                  <c:v>41108</c:v>
                </c:pt>
                <c:pt idx="2571">
                  <c:v>41107</c:v>
                </c:pt>
                <c:pt idx="2572">
                  <c:v>41106</c:v>
                </c:pt>
                <c:pt idx="2573">
                  <c:v>41103</c:v>
                </c:pt>
                <c:pt idx="2574">
                  <c:v>41102</c:v>
                </c:pt>
                <c:pt idx="2575">
                  <c:v>41101</c:v>
                </c:pt>
                <c:pt idx="2576">
                  <c:v>41100</c:v>
                </c:pt>
                <c:pt idx="2577">
                  <c:v>41099</c:v>
                </c:pt>
                <c:pt idx="2578">
                  <c:v>41096</c:v>
                </c:pt>
                <c:pt idx="2579">
                  <c:v>41095</c:v>
                </c:pt>
                <c:pt idx="2580">
                  <c:v>41093</c:v>
                </c:pt>
                <c:pt idx="2581">
                  <c:v>41092</c:v>
                </c:pt>
                <c:pt idx="2582">
                  <c:v>41089</c:v>
                </c:pt>
                <c:pt idx="2583">
                  <c:v>41088</c:v>
                </c:pt>
                <c:pt idx="2584">
                  <c:v>41087</c:v>
                </c:pt>
                <c:pt idx="2585">
                  <c:v>41086</c:v>
                </c:pt>
                <c:pt idx="2586">
                  <c:v>41085</c:v>
                </c:pt>
                <c:pt idx="2587">
                  <c:v>41082</c:v>
                </c:pt>
                <c:pt idx="2588">
                  <c:v>41081</c:v>
                </c:pt>
                <c:pt idx="2589">
                  <c:v>41080</c:v>
                </c:pt>
                <c:pt idx="2590">
                  <c:v>41079</c:v>
                </c:pt>
                <c:pt idx="2591">
                  <c:v>41078</c:v>
                </c:pt>
                <c:pt idx="2592">
                  <c:v>41075</c:v>
                </c:pt>
                <c:pt idx="2593">
                  <c:v>41074</c:v>
                </c:pt>
                <c:pt idx="2594">
                  <c:v>41073</c:v>
                </c:pt>
                <c:pt idx="2595">
                  <c:v>41072</c:v>
                </c:pt>
                <c:pt idx="2596">
                  <c:v>41071</c:v>
                </c:pt>
                <c:pt idx="2597">
                  <c:v>41068</c:v>
                </c:pt>
                <c:pt idx="2598">
                  <c:v>41067</c:v>
                </c:pt>
                <c:pt idx="2599">
                  <c:v>41066</c:v>
                </c:pt>
                <c:pt idx="2600">
                  <c:v>41065</c:v>
                </c:pt>
                <c:pt idx="2601">
                  <c:v>41064</c:v>
                </c:pt>
                <c:pt idx="2602">
                  <c:v>41061</c:v>
                </c:pt>
                <c:pt idx="2603">
                  <c:v>41060</c:v>
                </c:pt>
                <c:pt idx="2604">
                  <c:v>41059</c:v>
                </c:pt>
                <c:pt idx="2605">
                  <c:v>41058</c:v>
                </c:pt>
                <c:pt idx="2606">
                  <c:v>41054</c:v>
                </c:pt>
                <c:pt idx="2607">
                  <c:v>41053</c:v>
                </c:pt>
                <c:pt idx="2608">
                  <c:v>41052</c:v>
                </c:pt>
                <c:pt idx="2609">
                  <c:v>41051</c:v>
                </c:pt>
                <c:pt idx="2610">
                  <c:v>41050</c:v>
                </c:pt>
                <c:pt idx="2611">
                  <c:v>41047</c:v>
                </c:pt>
                <c:pt idx="2612">
                  <c:v>41046</c:v>
                </c:pt>
                <c:pt idx="2613">
                  <c:v>41045</c:v>
                </c:pt>
                <c:pt idx="2614">
                  <c:v>41044</c:v>
                </c:pt>
                <c:pt idx="2615">
                  <c:v>41043</c:v>
                </c:pt>
                <c:pt idx="2616">
                  <c:v>41040</c:v>
                </c:pt>
                <c:pt idx="2617">
                  <c:v>41039</c:v>
                </c:pt>
                <c:pt idx="2618">
                  <c:v>41038</c:v>
                </c:pt>
                <c:pt idx="2619">
                  <c:v>41037</c:v>
                </c:pt>
                <c:pt idx="2620">
                  <c:v>41036</c:v>
                </c:pt>
                <c:pt idx="2621">
                  <c:v>41033</c:v>
                </c:pt>
                <c:pt idx="2622">
                  <c:v>41032</c:v>
                </c:pt>
                <c:pt idx="2623">
                  <c:v>41031</c:v>
                </c:pt>
                <c:pt idx="2624">
                  <c:v>41030</c:v>
                </c:pt>
                <c:pt idx="2625">
                  <c:v>41029</c:v>
                </c:pt>
                <c:pt idx="2626">
                  <c:v>41026</c:v>
                </c:pt>
                <c:pt idx="2627">
                  <c:v>41025</c:v>
                </c:pt>
                <c:pt idx="2628">
                  <c:v>41024</c:v>
                </c:pt>
                <c:pt idx="2629">
                  <c:v>41023</c:v>
                </c:pt>
                <c:pt idx="2630">
                  <c:v>41022</c:v>
                </c:pt>
                <c:pt idx="2631">
                  <c:v>41019</c:v>
                </c:pt>
                <c:pt idx="2632">
                  <c:v>41018</c:v>
                </c:pt>
                <c:pt idx="2633">
                  <c:v>41017</c:v>
                </c:pt>
                <c:pt idx="2634">
                  <c:v>41016</c:v>
                </c:pt>
                <c:pt idx="2635">
                  <c:v>41015</c:v>
                </c:pt>
                <c:pt idx="2636">
                  <c:v>41012</c:v>
                </c:pt>
                <c:pt idx="2637">
                  <c:v>41011</c:v>
                </c:pt>
                <c:pt idx="2638">
                  <c:v>41010</c:v>
                </c:pt>
                <c:pt idx="2639">
                  <c:v>41009</c:v>
                </c:pt>
                <c:pt idx="2640">
                  <c:v>41008</c:v>
                </c:pt>
                <c:pt idx="2641">
                  <c:v>41005</c:v>
                </c:pt>
                <c:pt idx="2642">
                  <c:v>41004</c:v>
                </c:pt>
                <c:pt idx="2643">
                  <c:v>41003</c:v>
                </c:pt>
                <c:pt idx="2644">
                  <c:v>41002</c:v>
                </c:pt>
                <c:pt idx="2645">
                  <c:v>41001</c:v>
                </c:pt>
                <c:pt idx="2646">
                  <c:v>40998</c:v>
                </c:pt>
                <c:pt idx="2647">
                  <c:v>40997</c:v>
                </c:pt>
                <c:pt idx="2648">
                  <c:v>40996</c:v>
                </c:pt>
                <c:pt idx="2649">
                  <c:v>40995</c:v>
                </c:pt>
                <c:pt idx="2650">
                  <c:v>40994</c:v>
                </c:pt>
                <c:pt idx="2651">
                  <c:v>40991</c:v>
                </c:pt>
                <c:pt idx="2652">
                  <c:v>40990</c:v>
                </c:pt>
                <c:pt idx="2653">
                  <c:v>40989</c:v>
                </c:pt>
                <c:pt idx="2654">
                  <c:v>40988</c:v>
                </c:pt>
                <c:pt idx="2655">
                  <c:v>40987</c:v>
                </c:pt>
                <c:pt idx="2656">
                  <c:v>40984</c:v>
                </c:pt>
                <c:pt idx="2657">
                  <c:v>40983</c:v>
                </c:pt>
                <c:pt idx="2658">
                  <c:v>40982</c:v>
                </c:pt>
                <c:pt idx="2659">
                  <c:v>40981</c:v>
                </c:pt>
                <c:pt idx="2660">
                  <c:v>40980</c:v>
                </c:pt>
                <c:pt idx="2661">
                  <c:v>40977</c:v>
                </c:pt>
                <c:pt idx="2662">
                  <c:v>40976</c:v>
                </c:pt>
                <c:pt idx="2663">
                  <c:v>40975</c:v>
                </c:pt>
                <c:pt idx="2664">
                  <c:v>40974</c:v>
                </c:pt>
                <c:pt idx="2665">
                  <c:v>40973</c:v>
                </c:pt>
                <c:pt idx="2666">
                  <c:v>40970</c:v>
                </c:pt>
                <c:pt idx="2667">
                  <c:v>40969</c:v>
                </c:pt>
                <c:pt idx="2668">
                  <c:v>40968</c:v>
                </c:pt>
                <c:pt idx="2669">
                  <c:v>40967</c:v>
                </c:pt>
                <c:pt idx="2670">
                  <c:v>40966</c:v>
                </c:pt>
                <c:pt idx="2671">
                  <c:v>40963</c:v>
                </c:pt>
                <c:pt idx="2672">
                  <c:v>40962</c:v>
                </c:pt>
                <c:pt idx="2673">
                  <c:v>40961</c:v>
                </c:pt>
                <c:pt idx="2674">
                  <c:v>40960</c:v>
                </c:pt>
                <c:pt idx="2675">
                  <c:v>40956</c:v>
                </c:pt>
                <c:pt idx="2676">
                  <c:v>40955</c:v>
                </c:pt>
                <c:pt idx="2677">
                  <c:v>40954</c:v>
                </c:pt>
                <c:pt idx="2678">
                  <c:v>40953</c:v>
                </c:pt>
                <c:pt idx="2679">
                  <c:v>40952</c:v>
                </c:pt>
                <c:pt idx="2680">
                  <c:v>40949</c:v>
                </c:pt>
                <c:pt idx="2681">
                  <c:v>40948</c:v>
                </c:pt>
                <c:pt idx="2682">
                  <c:v>40947</c:v>
                </c:pt>
                <c:pt idx="2683">
                  <c:v>40946</c:v>
                </c:pt>
                <c:pt idx="2684">
                  <c:v>40945</c:v>
                </c:pt>
                <c:pt idx="2685">
                  <c:v>40942</c:v>
                </c:pt>
                <c:pt idx="2686">
                  <c:v>40941</c:v>
                </c:pt>
                <c:pt idx="2687">
                  <c:v>40940</c:v>
                </c:pt>
                <c:pt idx="2688">
                  <c:v>40939</c:v>
                </c:pt>
                <c:pt idx="2689">
                  <c:v>40938</c:v>
                </c:pt>
                <c:pt idx="2690">
                  <c:v>40935</c:v>
                </c:pt>
                <c:pt idx="2691">
                  <c:v>40934</c:v>
                </c:pt>
                <c:pt idx="2692">
                  <c:v>40933</c:v>
                </c:pt>
                <c:pt idx="2693">
                  <c:v>40932</c:v>
                </c:pt>
                <c:pt idx="2694">
                  <c:v>40931</c:v>
                </c:pt>
                <c:pt idx="2695">
                  <c:v>40928</c:v>
                </c:pt>
                <c:pt idx="2696">
                  <c:v>40927</c:v>
                </c:pt>
                <c:pt idx="2697">
                  <c:v>40926</c:v>
                </c:pt>
                <c:pt idx="2698">
                  <c:v>40925</c:v>
                </c:pt>
                <c:pt idx="2699">
                  <c:v>40921</c:v>
                </c:pt>
                <c:pt idx="2700">
                  <c:v>40920</c:v>
                </c:pt>
                <c:pt idx="2701">
                  <c:v>40919</c:v>
                </c:pt>
                <c:pt idx="2702">
                  <c:v>40918</c:v>
                </c:pt>
                <c:pt idx="2703">
                  <c:v>40917</c:v>
                </c:pt>
                <c:pt idx="2704">
                  <c:v>40914</c:v>
                </c:pt>
                <c:pt idx="2705">
                  <c:v>40913</c:v>
                </c:pt>
                <c:pt idx="2706">
                  <c:v>40912</c:v>
                </c:pt>
                <c:pt idx="2707">
                  <c:v>40911</c:v>
                </c:pt>
                <c:pt idx="2708">
                  <c:v>40907</c:v>
                </c:pt>
                <c:pt idx="2709">
                  <c:v>40906</c:v>
                </c:pt>
                <c:pt idx="2710">
                  <c:v>40905</c:v>
                </c:pt>
                <c:pt idx="2711">
                  <c:v>40904</c:v>
                </c:pt>
                <c:pt idx="2712">
                  <c:v>40900</c:v>
                </c:pt>
                <c:pt idx="2713">
                  <c:v>40899</c:v>
                </c:pt>
                <c:pt idx="2714">
                  <c:v>40898</c:v>
                </c:pt>
                <c:pt idx="2715">
                  <c:v>40897</c:v>
                </c:pt>
                <c:pt idx="2716">
                  <c:v>40896</c:v>
                </c:pt>
                <c:pt idx="2717">
                  <c:v>40893</c:v>
                </c:pt>
                <c:pt idx="2718">
                  <c:v>40892</c:v>
                </c:pt>
                <c:pt idx="2719">
                  <c:v>40891</c:v>
                </c:pt>
                <c:pt idx="2720">
                  <c:v>40890</c:v>
                </c:pt>
                <c:pt idx="2721">
                  <c:v>40889</c:v>
                </c:pt>
                <c:pt idx="2722">
                  <c:v>40886</c:v>
                </c:pt>
                <c:pt idx="2723">
                  <c:v>40885</c:v>
                </c:pt>
                <c:pt idx="2724">
                  <c:v>40884</c:v>
                </c:pt>
                <c:pt idx="2725">
                  <c:v>40883</c:v>
                </c:pt>
                <c:pt idx="2726">
                  <c:v>40882</c:v>
                </c:pt>
                <c:pt idx="2727">
                  <c:v>40879</c:v>
                </c:pt>
                <c:pt idx="2728">
                  <c:v>40878</c:v>
                </c:pt>
                <c:pt idx="2729">
                  <c:v>40877</c:v>
                </c:pt>
                <c:pt idx="2730">
                  <c:v>40876</c:v>
                </c:pt>
                <c:pt idx="2731">
                  <c:v>40875</c:v>
                </c:pt>
                <c:pt idx="2732">
                  <c:v>40872</c:v>
                </c:pt>
                <c:pt idx="2733">
                  <c:v>40870</c:v>
                </c:pt>
                <c:pt idx="2734">
                  <c:v>40869</c:v>
                </c:pt>
                <c:pt idx="2735">
                  <c:v>40868</c:v>
                </c:pt>
                <c:pt idx="2736">
                  <c:v>40865</c:v>
                </c:pt>
                <c:pt idx="2737">
                  <c:v>40864</c:v>
                </c:pt>
                <c:pt idx="2738">
                  <c:v>40863</c:v>
                </c:pt>
                <c:pt idx="2739">
                  <c:v>40862</c:v>
                </c:pt>
                <c:pt idx="2740">
                  <c:v>40861</c:v>
                </c:pt>
                <c:pt idx="2741">
                  <c:v>40857</c:v>
                </c:pt>
                <c:pt idx="2742">
                  <c:v>40856</c:v>
                </c:pt>
                <c:pt idx="2743">
                  <c:v>40855</c:v>
                </c:pt>
                <c:pt idx="2744">
                  <c:v>40854</c:v>
                </c:pt>
                <c:pt idx="2745">
                  <c:v>40851</c:v>
                </c:pt>
                <c:pt idx="2746">
                  <c:v>40850</c:v>
                </c:pt>
                <c:pt idx="2747">
                  <c:v>40849</c:v>
                </c:pt>
                <c:pt idx="2748">
                  <c:v>40848</c:v>
                </c:pt>
                <c:pt idx="2749">
                  <c:v>40847</c:v>
                </c:pt>
                <c:pt idx="2750">
                  <c:v>40844</c:v>
                </c:pt>
                <c:pt idx="2751">
                  <c:v>40843</c:v>
                </c:pt>
                <c:pt idx="2752">
                  <c:v>40842</c:v>
                </c:pt>
                <c:pt idx="2753">
                  <c:v>40841</c:v>
                </c:pt>
                <c:pt idx="2754">
                  <c:v>40840</c:v>
                </c:pt>
                <c:pt idx="2755">
                  <c:v>40837</c:v>
                </c:pt>
                <c:pt idx="2756">
                  <c:v>40836</c:v>
                </c:pt>
                <c:pt idx="2757">
                  <c:v>40835</c:v>
                </c:pt>
                <c:pt idx="2758">
                  <c:v>40834</c:v>
                </c:pt>
                <c:pt idx="2759">
                  <c:v>40833</c:v>
                </c:pt>
                <c:pt idx="2760">
                  <c:v>40830</c:v>
                </c:pt>
                <c:pt idx="2761">
                  <c:v>40829</c:v>
                </c:pt>
                <c:pt idx="2762">
                  <c:v>40828</c:v>
                </c:pt>
                <c:pt idx="2763">
                  <c:v>40827</c:v>
                </c:pt>
                <c:pt idx="2764">
                  <c:v>40823</c:v>
                </c:pt>
                <c:pt idx="2765">
                  <c:v>40822</c:v>
                </c:pt>
                <c:pt idx="2766">
                  <c:v>40821</c:v>
                </c:pt>
                <c:pt idx="2767">
                  <c:v>40820</c:v>
                </c:pt>
                <c:pt idx="2768">
                  <c:v>40819</c:v>
                </c:pt>
                <c:pt idx="2769">
                  <c:v>40816</c:v>
                </c:pt>
                <c:pt idx="2770">
                  <c:v>40815</c:v>
                </c:pt>
                <c:pt idx="2771">
                  <c:v>40814</c:v>
                </c:pt>
                <c:pt idx="2772">
                  <c:v>40813</c:v>
                </c:pt>
                <c:pt idx="2773">
                  <c:v>40812</c:v>
                </c:pt>
                <c:pt idx="2774">
                  <c:v>40809</c:v>
                </c:pt>
                <c:pt idx="2775">
                  <c:v>40808</c:v>
                </c:pt>
                <c:pt idx="2776">
                  <c:v>40807</c:v>
                </c:pt>
                <c:pt idx="2777">
                  <c:v>40806</c:v>
                </c:pt>
                <c:pt idx="2778">
                  <c:v>40805</c:v>
                </c:pt>
                <c:pt idx="2779">
                  <c:v>40802</c:v>
                </c:pt>
                <c:pt idx="2780">
                  <c:v>40801</c:v>
                </c:pt>
                <c:pt idx="2781">
                  <c:v>40800</c:v>
                </c:pt>
                <c:pt idx="2782">
                  <c:v>40799</c:v>
                </c:pt>
                <c:pt idx="2783">
                  <c:v>40798</c:v>
                </c:pt>
                <c:pt idx="2784">
                  <c:v>40795</c:v>
                </c:pt>
                <c:pt idx="2785">
                  <c:v>40794</c:v>
                </c:pt>
                <c:pt idx="2786">
                  <c:v>40793</c:v>
                </c:pt>
                <c:pt idx="2787">
                  <c:v>40792</c:v>
                </c:pt>
                <c:pt idx="2788">
                  <c:v>40788</c:v>
                </c:pt>
                <c:pt idx="2789">
                  <c:v>40787</c:v>
                </c:pt>
                <c:pt idx="2790">
                  <c:v>40786</c:v>
                </c:pt>
                <c:pt idx="2791">
                  <c:v>40785</c:v>
                </c:pt>
                <c:pt idx="2792">
                  <c:v>40784</c:v>
                </c:pt>
                <c:pt idx="2793">
                  <c:v>40781</c:v>
                </c:pt>
                <c:pt idx="2794">
                  <c:v>40780</c:v>
                </c:pt>
                <c:pt idx="2795">
                  <c:v>40779</c:v>
                </c:pt>
                <c:pt idx="2796">
                  <c:v>40778</c:v>
                </c:pt>
                <c:pt idx="2797">
                  <c:v>40777</c:v>
                </c:pt>
                <c:pt idx="2798">
                  <c:v>40774</c:v>
                </c:pt>
                <c:pt idx="2799">
                  <c:v>40773</c:v>
                </c:pt>
                <c:pt idx="2800">
                  <c:v>40772</c:v>
                </c:pt>
                <c:pt idx="2801">
                  <c:v>40771</c:v>
                </c:pt>
                <c:pt idx="2802">
                  <c:v>40770</c:v>
                </c:pt>
                <c:pt idx="2803">
                  <c:v>40767</c:v>
                </c:pt>
                <c:pt idx="2804">
                  <c:v>40766</c:v>
                </c:pt>
                <c:pt idx="2805">
                  <c:v>40765</c:v>
                </c:pt>
                <c:pt idx="2806">
                  <c:v>40764</c:v>
                </c:pt>
                <c:pt idx="2807">
                  <c:v>40763</c:v>
                </c:pt>
                <c:pt idx="2808">
                  <c:v>40760</c:v>
                </c:pt>
                <c:pt idx="2809">
                  <c:v>40759</c:v>
                </c:pt>
                <c:pt idx="2810">
                  <c:v>40758</c:v>
                </c:pt>
                <c:pt idx="2811">
                  <c:v>40757</c:v>
                </c:pt>
                <c:pt idx="2812">
                  <c:v>40756</c:v>
                </c:pt>
                <c:pt idx="2813">
                  <c:v>40753</c:v>
                </c:pt>
                <c:pt idx="2814">
                  <c:v>40752</c:v>
                </c:pt>
                <c:pt idx="2815">
                  <c:v>40751</c:v>
                </c:pt>
                <c:pt idx="2816">
                  <c:v>40750</c:v>
                </c:pt>
                <c:pt idx="2817">
                  <c:v>40749</c:v>
                </c:pt>
                <c:pt idx="2818">
                  <c:v>40746</c:v>
                </c:pt>
                <c:pt idx="2819">
                  <c:v>40745</c:v>
                </c:pt>
                <c:pt idx="2820">
                  <c:v>40744</c:v>
                </c:pt>
                <c:pt idx="2821">
                  <c:v>40743</c:v>
                </c:pt>
                <c:pt idx="2822">
                  <c:v>40742</c:v>
                </c:pt>
                <c:pt idx="2823">
                  <c:v>40739</c:v>
                </c:pt>
                <c:pt idx="2824">
                  <c:v>40738</c:v>
                </c:pt>
                <c:pt idx="2825">
                  <c:v>40737</c:v>
                </c:pt>
                <c:pt idx="2826">
                  <c:v>40736</c:v>
                </c:pt>
                <c:pt idx="2827">
                  <c:v>40735</c:v>
                </c:pt>
                <c:pt idx="2828">
                  <c:v>40732</c:v>
                </c:pt>
                <c:pt idx="2829">
                  <c:v>40731</c:v>
                </c:pt>
                <c:pt idx="2830">
                  <c:v>40730</c:v>
                </c:pt>
                <c:pt idx="2831">
                  <c:v>40729</c:v>
                </c:pt>
                <c:pt idx="2832">
                  <c:v>40725</c:v>
                </c:pt>
                <c:pt idx="2833">
                  <c:v>40724</c:v>
                </c:pt>
                <c:pt idx="2834">
                  <c:v>40723</c:v>
                </c:pt>
                <c:pt idx="2835">
                  <c:v>40722</c:v>
                </c:pt>
                <c:pt idx="2836">
                  <c:v>40721</c:v>
                </c:pt>
                <c:pt idx="2837">
                  <c:v>40718</c:v>
                </c:pt>
                <c:pt idx="2838">
                  <c:v>40717</c:v>
                </c:pt>
                <c:pt idx="2839">
                  <c:v>40716</c:v>
                </c:pt>
                <c:pt idx="2840">
                  <c:v>40715</c:v>
                </c:pt>
                <c:pt idx="2841">
                  <c:v>40714</c:v>
                </c:pt>
                <c:pt idx="2842">
                  <c:v>40711</c:v>
                </c:pt>
                <c:pt idx="2843">
                  <c:v>40710</c:v>
                </c:pt>
                <c:pt idx="2844">
                  <c:v>40709</c:v>
                </c:pt>
                <c:pt idx="2845">
                  <c:v>40708</c:v>
                </c:pt>
                <c:pt idx="2846">
                  <c:v>40707</c:v>
                </c:pt>
                <c:pt idx="2847">
                  <c:v>40704</c:v>
                </c:pt>
                <c:pt idx="2848">
                  <c:v>40703</c:v>
                </c:pt>
                <c:pt idx="2849">
                  <c:v>40702</c:v>
                </c:pt>
                <c:pt idx="2850">
                  <c:v>40701</c:v>
                </c:pt>
                <c:pt idx="2851">
                  <c:v>40700</c:v>
                </c:pt>
                <c:pt idx="2852">
                  <c:v>40697</c:v>
                </c:pt>
                <c:pt idx="2853">
                  <c:v>40696</c:v>
                </c:pt>
                <c:pt idx="2854">
                  <c:v>40695</c:v>
                </c:pt>
                <c:pt idx="2855">
                  <c:v>40694</c:v>
                </c:pt>
                <c:pt idx="2856">
                  <c:v>40690</c:v>
                </c:pt>
                <c:pt idx="2857">
                  <c:v>40689</c:v>
                </c:pt>
                <c:pt idx="2858">
                  <c:v>40688</c:v>
                </c:pt>
                <c:pt idx="2859">
                  <c:v>40687</c:v>
                </c:pt>
                <c:pt idx="2860">
                  <c:v>40686</c:v>
                </c:pt>
                <c:pt idx="2861">
                  <c:v>40683</c:v>
                </c:pt>
                <c:pt idx="2862">
                  <c:v>40682</c:v>
                </c:pt>
                <c:pt idx="2863">
                  <c:v>40681</c:v>
                </c:pt>
                <c:pt idx="2864">
                  <c:v>40680</c:v>
                </c:pt>
                <c:pt idx="2865">
                  <c:v>40679</c:v>
                </c:pt>
                <c:pt idx="2866">
                  <c:v>40676</c:v>
                </c:pt>
                <c:pt idx="2867">
                  <c:v>40675</c:v>
                </c:pt>
                <c:pt idx="2868">
                  <c:v>40674</c:v>
                </c:pt>
                <c:pt idx="2869">
                  <c:v>40673</c:v>
                </c:pt>
                <c:pt idx="2870">
                  <c:v>40672</c:v>
                </c:pt>
                <c:pt idx="2871">
                  <c:v>40669</c:v>
                </c:pt>
                <c:pt idx="2872">
                  <c:v>40668</c:v>
                </c:pt>
                <c:pt idx="2873">
                  <c:v>40667</c:v>
                </c:pt>
                <c:pt idx="2874">
                  <c:v>40666</c:v>
                </c:pt>
                <c:pt idx="2875">
                  <c:v>40665</c:v>
                </c:pt>
                <c:pt idx="2876">
                  <c:v>40662</c:v>
                </c:pt>
                <c:pt idx="2877">
                  <c:v>40661</c:v>
                </c:pt>
                <c:pt idx="2878">
                  <c:v>40660</c:v>
                </c:pt>
                <c:pt idx="2879">
                  <c:v>40659</c:v>
                </c:pt>
                <c:pt idx="2880">
                  <c:v>40658</c:v>
                </c:pt>
                <c:pt idx="2881">
                  <c:v>40654</c:v>
                </c:pt>
                <c:pt idx="2882">
                  <c:v>40653</c:v>
                </c:pt>
                <c:pt idx="2883">
                  <c:v>40652</c:v>
                </c:pt>
                <c:pt idx="2884">
                  <c:v>40651</c:v>
                </c:pt>
                <c:pt idx="2885">
                  <c:v>40648</c:v>
                </c:pt>
                <c:pt idx="2886">
                  <c:v>40647</c:v>
                </c:pt>
                <c:pt idx="2887">
                  <c:v>40646</c:v>
                </c:pt>
                <c:pt idx="2888">
                  <c:v>40645</c:v>
                </c:pt>
                <c:pt idx="2889">
                  <c:v>40644</c:v>
                </c:pt>
                <c:pt idx="2890">
                  <c:v>40641</c:v>
                </c:pt>
                <c:pt idx="2891">
                  <c:v>40640</c:v>
                </c:pt>
                <c:pt idx="2892">
                  <c:v>40639</c:v>
                </c:pt>
                <c:pt idx="2893">
                  <c:v>40638</c:v>
                </c:pt>
                <c:pt idx="2894">
                  <c:v>40637</c:v>
                </c:pt>
                <c:pt idx="2895">
                  <c:v>40634</c:v>
                </c:pt>
                <c:pt idx="2896">
                  <c:v>40633</c:v>
                </c:pt>
                <c:pt idx="2897">
                  <c:v>40632</c:v>
                </c:pt>
                <c:pt idx="2898">
                  <c:v>40631</c:v>
                </c:pt>
                <c:pt idx="2899">
                  <c:v>40630</c:v>
                </c:pt>
                <c:pt idx="2900">
                  <c:v>40627</c:v>
                </c:pt>
                <c:pt idx="2901">
                  <c:v>40626</c:v>
                </c:pt>
                <c:pt idx="2902">
                  <c:v>40625</c:v>
                </c:pt>
                <c:pt idx="2903">
                  <c:v>40624</c:v>
                </c:pt>
                <c:pt idx="2904">
                  <c:v>40623</c:v>
                </c:pt>
                <c:pt idx="2905">
                  <c:v>40620</c:v>
                </c:pt>
                <c:pt idx="2906">
                  <c:v>40619</c:v>
                </c:pt>
                <c:pt idx="2907">
                  <c:v>40618</c:v>
                </c:pt>
                <c:pt idx="2908">
                  <c:v>40617</c:v>
                </c:pt>
                <c:pt idx="2909">
                  <c:v>40616</c:v>
                </c:pt>
                <c:pt idx="2910">
                  <c:v>40613</c:v>
                </c:pt>
                <c:pt idx="2911">
                  <c:v>40612</c:v>
                </c:pt>
                <c:pt idx="2912">
                  <c:v>40611</c:v>
                </c:pt>
                <c:pt idx="2913">
                  <c:v>40610</c:v>
                </c:pt>
                <c:pt idx="2914">
                  <c:v>40609</c:v>
                </c:pt>
                <c:pt idx="2915">
                  <c:v>40606</c:v>
                </c:pt>
                <c:pt idx="2916">
                  <c:v>40605</c:v>
                </c:pt>
                <c:pt idx="2917">
                  <c:v>40604</c:v>
                </c:pt>
                <c:pt idx="2918">
                  <c:v>40603</c:v>
                </c:pt>
                <c:pt idx="2919">
                  <c:v>40602</c:v>
                </c:pt>
                <c:pt idx="2920">
                  <c:v>40599</c:v>
                </c:pt>
                <c:pt idx="2921">
                  <c:v>40598</c:v>
                </c:pt>
                <c:pt idx="2922">
                  <c:v>40597</c:v>
                </c:pt>
                <c:pt idx="2923">
                  <c:v>40596</c:v>
                </c:pt>
                <c:pt idx="2924">
                  <c:v>40592</c:v>
                </c:pt>
                <c:pt idx="2925">
                  <c:v>40591</c:v>
                </c:pt>
                <c:pt idx="2926">
                  <c:v>40590</c:v>
                </c:pt>
                <c:pt idx="2927">
                  <c:v>40589</c:v>
                </c:pt>
                <c:pt idx="2928">
                  <c:v>40588</c:v>
                </c:pt>
                <c:pt idx="2929">
                  <c:v>40585</c:v>
                </c:pt>
                <c:pt idx="2930">
                  <c:v>40584</c:v>
                </c:pt>
                <c:pt idx="2931">
                  <c:v>40583</c:v>
                </c:pt>
                <c:pt idx="2932">
                  <c:v>40582</c:v>
                </c:pt>
                <c:pt idx="2933">
                  <c:v>40581</c:v>
                </c:pt>
                <c:pt idx="2934">
                  <c:v>40578</c:v>
                </c:pt>
                <c:pt idx="2935">
                  <c:v>40577</c:v>
                </c:pt>
                <c:pt idx="2936">
                  <c:v>40576</c:v>
                </c:pt>
                <c:pt idx="2937">
                  <c:v>40575</c:v>
                </c:pt>
                <c:pt idx="2938">
                  <c:v>40574</c:v>
                </c:pt>
                <c:pt idx="2939">
                  <c:v>40571</c:v>
                </c:pt>
                <c:pt idx="2940">
                  <c:v>40570</c:v>
                </c:pt>
                <c:pt idx="2941">
                  <c:v>40569</c:v>
                </c:pt>
                <c:pt idx="2942">
                  <c:v>40568</c:v>
                </c:pt>
                <c:pt idx="2943">
                  <c:v>40567</c:v>
                </c:pt>
                <c:pt idx="2944">
                  <c:v>40564</c:v>
                </c:pt>
                <c:pt idx="2945">
                  <c:v>40563</c:v>
                </c:pt>
                <c:pt idx="2946">
                  <c:v>40562</c:v>
                </c:pt>
                <c:pt idx="2947">
                  <c:v>40561</c:v>
                </c:pt>
                <c:pt idx="2948">
                  <c:v>40557</c:v>
                </c:pt>
                <c:pt idx="2949">
                  <c:v>40556</c:v>
                </c:pt>
                <c:pt idx="2950">
                  <c:v>40555</c:v>
                </c:pt>
                <c:pt idx="2951">
                  <c:v>40554</c:v>
                </c:pt>
                <c:pt idx="2952">
                  <c:v>40553</c:v>
                </c:pt>
                <c:pt idx="2953">
                  <c:v>40550</c:v>
                </c:pt>
                <c:pt idx="2954">
                  <c:v>40549</c:v>
                </c:pt>
                <c:pt idx="2955">
                  <c:v>40548</c:v>
                </c:pt>
                <c:pt idx="2956">
                  <c:v>40547</c:v>
                </c:pt>
                <c:pt idx="2957">
                  <c:v>40546</c:v>
                </c:pt>
                <c:pt idx="2958">
                  <c:v>40543</c:v>
                </c:pt>
                <c:pt idx="2959">
                  <c:v>40542</c:v>
                </c:pt>
                <c:pt idx="2960">
                  <c:v>40541</c:v>
                </c:pt>
                <c:pt idx="2961">
                  <c:v>40540</c:v>
                </c:pt>
                <c:pt idx="2962">
                  <c:v>40539</c:v>
                </c:pt>
                <c:pt idx="2963">
                  <c:v>40536</c:v>
                </c:pt>
                <c:pt idx="2964">
                  <c:v>40535</c:v>
                </c:pt>
                <c:pt idx="2965">
                  <c:v>40534</c:v>
                </c:pt>
                <c:pt idx="2966">
                  <c:v>40533</c:v>
                </c:pt>
                <c:pt idx="2967">
                  <c:v>40532</c:v>
                </c:pt>
                <c:pt idx="2968">
                  <c:v>40529</c:v>
                </c:pt>
                <c:pt idx="2969">
                  <c:v>40528</c:v>
                </c:pt>
                <c:pt idx="2970">
                  <c:v>40527</c:v>
                </c:pt>
                <c:pt idx="2971">
                  <c:v>40526</c:v>
                </c:pt>
                <c:pt idx="2972">
                  <c:v>40525</c:v>
                </c:pt>
                <c:pt idx="2973">
                  <c:v>40522</c:v>
                </c:pt>
                <c:pt idx="2974">
                  <c:v>40521</c:v>
                </c:pt>
                <c:pt idx="2975">
                  <c:v>40520</c:v>
                </c:pt>
                <c:pt idx="2976">
                  <c:v>40519</c:v>
                </c:pt>
                <c:pt idx="2977">
                  <c:v>40518</c:v>
                </c:pt>
                <c:pt idx="2978">
                  <c:v>40515</c:v>
                </c:pt>
                <c:pt idx="2979">
                  <c:v>40514</c:v>
                </c:pt>
                <c:pt idx="2980">
                  <c:v>40513</c:v>
                </c:pt>
                <c:pt idx="2981">
                  <c:v>40512</c:v>
                </c:pt>
                <c:pt idx="2982">
                  <c:v>40511</c:v>
                </c:pt>
                <c:pt idx="2983">
                  <c:v>40508</c:v>
                </c:pt>
                <c:pt idx="2984">
                  <c:v>40506</c:v>
                </c:pt>
                <c:pt idx="2985">
                  <c:v>40505</c:v>
                </c:pt>
                <c:pt idx="2986">
                  <c:v>40504</c:v>
                </c:pt>
                <c:pt idx="2987">
                  <c:v>40501</c:v>
                </c:pt>
                <c:pt idx="2988">
                  <c:v>40500</c:v>
                </c:pt>
                <c:pt idx="2989">
                  <c:v>40499</c:v>
                </c:pt>
                <c:pt idx="2990">
                  <c:v>40498</c:v>
                </c:pt>
                <c:pt idx="2991">
                  <c:v>40497</c:v>
                </c:pt>
                <c:pt idx="2992">
                  <c:v>40494</c:v>
                </c:pt>
                <c:pt idx="2993">
                  <c:v>40492</c:v>
                </c:pt>
                <c:pt idx="2994">
                  <c:v>40491</c:v>
                </c:pt>
                <c:pt idx="2995">
                  <c:v>40490</c:v>
                </c:pt>
                <c:pt idx="2996">
                  <c:v>40487</c:v>
                </c:pt>
                <c:pt idx="2997">
                  <c:v>40486</c:v>
                </c:pt>
                <c:pt idx="2998">
                  <c:v>40485</c:v>
                </c:pt>
                <c:pt idx="2999">
                  <c:v>40484</c:v>
                </c:pt>
                <c:pt idx="3000">
                  <c:v>40483</c:v>
                </c:pt>
                <c:pt idx="3001">
                  <c:v>40480</c:v>
                </c:pt>
                <c:pt idx="3002">
                  <c:v>40479</c:v>
                </c:pt>
                <c:pt idx="3003">
                  <c:v>40478</c:v>
                </c:pt>
                <c:pt idx="3004">
                  <c:v>40477</c:v>
                </c:pt>
                <c:pt idx="3005">
                  <c:v>40476</c:v>
                </c:pt>
                <c:pt idx="3006">
                  <c:v>40473</c:v>
                </c:pt>
                <c:pt idx="3007">
                  <c:v>40472</c:v>
                </c:pt>
                <c:pt idx="3008">
                  <c:v>40471</c:v>
                </c:pt>
                <c:pt idx="3009">
                  <c:v>40470</c:v>
                </c:pt>
                <c:pt idx="3010">
                  <c:v>40469</c:v>
                </c:pt>
                <c:pt idx="3011">
                  <c:v>40466</c:v>
                </c:pt>
                <c:pt idx="3012">
                  <c:v>40465</c:v>
                </c:pt>
                <c:pt idx="3013">
                  <c:v>40464</c:v>
                </c:pt>
                <c:pt idx="3014">
                  <c:v>40463</c:v>
                </c:pt>
                <c:pt idx="3015">
                  <c:v>40459</c:v>
                </c:pt>
                <c:pt idx="3016">
                  <c:v>40458</c:v>
                </c:pt>
                <c:pt idx="3017">
                  <c:v>40457</c:v>
                </c:pt>
                <c:pt idx="3018">
                  <c:v>40456</c:v>
                </c:pt>
                <c:pt idx="3019">
                  <c:v>40455</c:v>
                </c:pt>
                <c:pt idx="3020">
                  <c:v>40452</c:v>
                </c:pt>
                <c:pt idx="3021">
                  <c:v>40451</c:v>
                </c:pt>
                <c:pt idx="3022">
                  <c:v>40450</c:v>
                </c:pt>
                <c:pt idx="3023">
                  <c:v>40449</c:v>
                </c:pt>
                <c:pt idx="3024">
                  <c:v>40448</c:v>
                </c:pt>
                <c:pt idx="3025">
                  <c:v>40445</c:v>
                </c:pt>
                <c:pt idx="3026">
                  <c:v>40444</c:v>
                </c:pt>
                <c:pt idx="3027">
                  <c:v>40443</c:v>
                </c:pt>
                <c:pt idx="3028">
                  <c:v>40442</c:v>
                </c:pt>
                <c:pt idx="3029">
                  <c:v>40441</c:v>
                </c:pt>
                <c:pt idx="3030">
                  <c:v>40438</c:v>
                </c:pt>
                <c:pt idx="3031">
                  <c:v>40437</c:v>
                </c:pt>
                <c:pt idx="3032">
                  <c:v>40436</c:v>
                </c:pt>
                <c:pt idx="3033">
                  <c:v>40435</c:v>
                </c:pt>
                <c:pt idx="3034">
                  <c:v>40434</c:v>
                </c:pt>
                <c:pt idx="3035">
                  <c:v>40431</c:v>
                </c:pt>
                <c:pt idx="3036">
                  <c:v>40430</c:v>
                </c:pt>
                <c:pt idx="3037">
                  <c:v>40429</c:v>
                </c:pt>
                <c:pt idx="3038">
                  <c:v>40428</c:v>
                </c:pt>
                <c:pt idx="3039">
                  <c:v>40424</c:v>
                </c:pt>
                <c:pt idx="3040">
                  <c:v>40423</c:v>
                </c:pt>
                <c:pt idx="3041">
                  <c:v>40422</c:v>
                </c:pt>
                <c:pt idx="3042">
                  <c:v>40421</c:v>
                </c:pt>
                <c:pt idx="3043">
                  <c:v>40420</c:v>
                </c:pt>
                <c:pt idx="3044">
                  <c:v>40417</c:v>
                </c:pt>
                <c:pt idx="3045">
                  <c:v>40416</c:v>
                </c:pt>
                <c:pt idx="3046">
                  <c:v>40415</c:v>
                </c:pt>
                <c:pt idx="3047">
                  <c:v>40414</c:v>
                </c:pt>
                <c:pt idx="3048">
                  <c:v>40413</c:v>
                </c:pt>
                <c:pt idx="3049">
                  <c:v>40410</c:v>
                </c:pt>
                <c:pt idx="3050">
                  <c:v>40409</c:v>
                </c:pt>
                <c:pt idx="3051">
                  <c:v>40408</c:v>
                </c:pt>
                <c:pt idx="3052">
                  <c:v>40407</c:v>
                </c:pt>
                <c:pt idx="3053">
                  <c:v>40406</c:v>
                </c:pt>
                <c:pt idx="3054">
                  <c:v>40403</c:v>
                </c:pt>
                <c:pt idx="3055">
                  <c:v>40402</c:v>
                </c:pt>
                <c:pt idx="3056">
                  <c:v>40401</c:v>
                </c:pt>
                <c:pt idx="3057">
                  <c:v>40400</c:v>
                </c:pt>
                <c:pt idx="3058">
                  <c:v>40399</c:v>
                </c:pt>
                <c:pt idx="3059">
                  <c:v>40396</c:v>
                </c:pt>
                <c:pt idx="3060">
                  <c:v>40395</c:v>
                </c:pt>
                <c:pt idx="3061">
                  <c:v>40394</c:v>
                </c:pt>
                <c:pt idx="3062">
                  <c:v>40393</c:v>
                </c:pt>
                <c:pt idx="3063">
                  <c:v>40392</c:v>
                </c:pt>
                <c:pt idx="3064">
                  <c:v>40389</c:v>
                </c:pt>
                <c:pt idx="3065">
                  <c:v>40388</c:v>
                </c:pt>
                <c:pt idx="3066">
                  <c:v>40387</c:v>
                </c:pt>
                <c:pt idx="3067">
                  <c:v>40386</c:v>
                </c:pt>
                <c:pt idx="3068">
                  <c:v>40385</c:v>
                </c:pt>
                <c:pt idx="3069">
                  <c:v>40382</c:v>
                </c:pt>
                <c:pt idx="3070">
                  <c:v>40381</c:v>
                </c:pt>
                <c:pt idx="3071">
                  <c:v>40380</c:v>
                </c:pt>
                <c:pt idx="3072">
                  <c:v>40379</c:v>
                </c:pt>
                <c:pt idx="3073">
                  <c:v>40378</c:v>
                </c:pt>
                <c:pt idx="3074">
                  <c:v>40375</c:v>
                </c:pt>
                <c:pt idx="3075">
                  <c:v>40374</c:v>
                </c:pt>
                <c:pt idx="3076">
                  <c:v>40373</c:v>
                </c:pt>
                <c:pt idx="3077">
                  <c:v>40372</c:v>
                </c:pt>
                <c:pt idx="3078">
                  <c:v>40371</c:v>
                </c:pt>
                <c:pt idx="3079">
                  <c:v>40368</c:v>
                </c:pt>
                <c:pt idx="3080">
                  <c:v>40367</c:v>
                </c:pt>
                <c:pt idx="3081">
                  <c:v>40366</c:v>
                </c:pt>
                <c:pt idx="3082">
                  <c:v>40365</c:v>
                </c:pt>
                <c:pt idx="3083">
                  <c:v>40361</c:v>
                </c:pt>
                <c:pt idx="3084">
                  <c:v>40360</c:v>
                </c:pt>
                <c:pt idx="3085">
                  <c:v>40359</c:v>
                </c:pt>
                <c:pt idx="3086">
                  <c:v>40358</c:v>
                </c:pt>
                <c:pt idx="3087">
                  <c:v>40357</c:v>
                </c:pt>
                <c:pt idx="3088">
                  <c:v>40354</c:v>
                </c:pt>
                <c:pt idx="3089">
                  <c:v>40353</c:v>
                </c:pt>
                <c:pt idx="3090">
                  <c:v>40352</c:v>
                </c:pt>
                <c:pt idx="3091">
                  <c:v>40351</c:v>
                </c:pt>
                <c:pt idx="3092">
                  <c:v>40350</c:v>
                </c:pt>
                <c:pt idx="3093">
                  <c:v>40347</c:v>
                </c:pt>
                <c:pt idx="3094">
                  <c:v>40346</c:v>
                </c:pt>
                <c:pt idx="3095">
                  <c:v>40345</c:v>
                </c:pt>
                <c:pt idx="3096">
                  <c:v>40344</c:v>
                </c:pt>
                <c:pt idx="3097">
                  <c:v>40343</c:v>
                </c:pt>
                <c:pt idx="3098">
                  <c:v>40340</c:v>
                </c:pt>
                <c:pt idx="3099">
                  <c:v>40339</c:v>
                </c:pt>
                <c:pt idx="3100">
                  <c:v>40338</c:v>
                </c:pt>
                <c:pt idx="3101">
                  <c:v>40337</c:v>
                </c:pt>
                <c:pt idx="3102">
                  <c:v>40336</c:v>
                </c:pt>
                <c:pt idx="3103">
                  <c:v>40333</c:v>
                </c:pt>
                <c:pt idx="3104">
                  <c:v>40332</c:v>
                </c:pt>
                <c:pt idx="3105">
                  <c:v>40331</c:v>
                </c:pt>
                <c:pt idx="3106">
                  <c:v>40330</c:v>
                </c:pt>
                <c:pt idx="3107">
                  <c:v>40326</c:v>
                </c:pt>
                <c:pt idx="3108">
                  <c:v>40325</c:v>
                </c:pt>
                <c:pt idx="3109">
                  <c:v>40324</c:v>
                </c:pt>
                <c:pt idx="3110">
                  <c:v>40323</c:v>
                </c:pt>
                <c:pt idx="3111">
                  <c:v>40322</c:v>
                </c:pt>
                <c:pt idx="3112">
                  <c:v>40319</c:v>
                </c:pt>
                <c:pt idx="3113">
                  <c:v>40318</c:v>
                </c:pt>
                <c:pt idx="3114">
                  <c:v>40317</c:v>
                </c:pt>
                <c:pt idx="3115">
                  <c:v>40316</c:v>
                </c:pt>
                <c:pt idx="3116">
                  <c:v>40315</c:v>
                </c:pt>
                <c:pt idx="3117">
                  <c:v>40312</c:v>
                </c:pt>
                <c:pt idx="3118">
                  <c:v>40311</c:v>
                </c:pt>
                <c:pt idx="3119">
                  <c:v>40310</c:v>
                </c:pt>
                <c:pt idx="3120">
                  <c:v>40309</c:v>
                </c:pt>
                <c:pt idx="3121">
                  <c:v>40308</c:v>
                </c:pt>
                <c:pt idx="3122">
                  <c:v>40305</c:v>
                </c:pt>
                <c:pt idx="3123">
                  <c:v>40304</c:v>
                </c:pt>
                <c:pt idx="3124">
                  <c:v>40303</c:v>
                </c:pt>
                <c:pt idx="3125">
                  <c:v>40302</c:v>
                </c:pt>
                <c:pt idx="3126">
                  <c:v>40301</c:v>
                </c:pt>
                <c:pt idx="3127">
                  <c:v>40298</c:v>
                </c:pt>
                <c:pt idx="3128">
                  <c:v>40297</c:v>
                </c:pt>
                <c:pt idx="3129">
                  <c:v>40296</c:v>
                </c:pt>
                <c:pt idx="3130">
                  <c:v>40295</c:v>
                </c:pt>
                <c:pt idx="3131">
                  <c:v>40294</c:v>
                </c:pt>
                <c:pt idx="3132">
                  <c:v>40291</c:v>
                </c:pt>
                <c:pt idx="3133">
                  <c:v>40290</c:v>
                </c:pt>
                <c:pt idx="3134">
                  <c:v>40289</c:v>
                </c:pt>
                <c:pt idx="3135">
                  <c:v>40288</c:v>
                </c:pt>
                <c:pt idx="3136">
                  <c:v>40287</c:v>
                </c:pt>
                <c:pt idx="3137">
                  <c:v>40284</c:v>
                </c:pt>
                <c:pt idx="3138">
                  <c:v>40283</c:v>
                </c:pt>
                <c:pt idx="3139">
                  <c:v>40282</c:v>
                </c:pt>
                <c:pt idx="3140">
                  <c:v>40281</c:v>
                </c:pt>
                <c:pt idx="3141">
                  <c:v>40280</c:v>
                </c:pt>
                <c:pt idx="3142">
                  <c:v>40277</c:v>
                </c:pt>
                <c:pt idx="3143">
                  <c:v>40276</c:v>
                </c:pt>
                <c:pt idx="3144">
                  <c:v>40275</c:v>
                </c:pt>
                <c:pt idx="3145">
                  <c:v>40274</c:v>
                </c:pt>
                <c:pt idx="3146">
                  <c:v>40273</c:v>
                </c:pt>
                <c:pt idx="3147">
                  <c:v>40269</c:v>
                </c:pt>
                <c:pt idx="3148">
                  <c:v>40268</c:v>
                </c:pt>
                <c:pt idx="3149">
                  <c:v>40267</c:v>
                </c:pt>
                <c:pt idx="3150">
                  <c:v>40266</c:v>
                </c:pt>
                <c:pt idx="3151">
                  <c:v>40263</c:v>
                </c:pt>
                <c:pt idx="3152">
                  <c:v>40262</c:v>
                </c:pt>
                <c:pt idx="3153">
                  <c:v>40261</c:v>
                </c:pt>
                <c:pt idx="3154">
                  <c:v>40260</c:v>
                </c:pt>
                <c:pt idx="3155">
                  <c:v>40259</c:v>
                </c:pt>
                <c:pt idx="3156">
                  <c:v>40256</c:v>
                </c:pt>
                <c:pt idx="3157">
                  <c:v>40255</c:v>
                </c:pt>
                <c:pt idx="3158">
                  <c:v>40254</c:v>
                </c:pt>
                <c:pt idx="3159">
                  <c:v>40253</c:v>
                </c:pt>
                <c:pt idx="3160">
                  <c:v>40252</c:v>
                </c:pt>
                <c:pt idx="3161">
                  <c:v>40249</c:v>
                </c:pt>
                <c:pt idx="3162">
                  <c:v>40248</c:v>
                </c:pt>
                <c:pt idx="3163">
                  <c:v>40247</c:v>
                </c:pt>
                <c:pt idx="3164">
                  <c:v>40246</c:v>
                </c:pt>
                <c:pt idx="3165">
                  <c:v>40245</c:v>
                </c:pt>
                <c:pt idx="3166">
                  <c:v>40242</c:v>
                </c:pt>
                <c:pt idx="3167">
                  <c:v>40241</c:v>
                </c:pt>
                <c:pt idx="3168">
                  <c:v>40240</c:v>
                </c:pt>
                <c:pt idx="3169">
                  <c:v>40239</c:v>
                </c:pt>
                <c:pt idx="3170">
                  <c:v>40238</c:v>
                </c:pt>
                <c:pt idx="3171">
                  <c:v>40235</c:v>
                </c:pt>
                <c:pt idx="3172">
                  <c:v>40234</c:v>
                </c:pt>
                <c:pt idx="3173">
                  <c:v>40233</c:v>
                </c:pt>
                <c:pt idx="3174">
                  <c:v>40232</c:v>
                </c:pt>
                <c:pt idx="3175">
                  <c:v>40231</c:v>
                </c:pt>
                <c:pt idx="3176">
                  <c:v>40228</c:v>
                </c:pt>
                <c:pt idx="3177">
                  <c:v>40227</c:v>
                </c:pt>
                <c:pt idx="3178">
                  <c:v>40226</c:v>
                </c:pt>
                <c:pt idx="3179">
                  <c:v>40225</c:v>
                </c:pt>
                <c:pt idx="3180">
                  <c:v>40221</c:v>
                </c:pt>
                <c:pt idx="3181">
                  <c:v>40220</c:v>
                </c:pt>
                <c:pt idx="3182">
                  <c:v>40219</c:v>
                </c:pt>
                <c:pt idx="3183">
                  <c:v>40218</c:v>
                </c:pt>
                <c:pt idx="3184">
                  <c:v>40217</c:v>
                </c:pt>
                <c:pt idx="3185">
                  <c:v>40214</c:v>
                </c:pt>
                <c:pt idx="3186">
                  <c:v>40213</c:v>
                </c:pt>
                <c:pt idx="3187">
                  <c:v>40212</c:v>
                </c:pt>
                <c:pt idx="3188">
                  <c:v>40211</c:v>
                </c:pt>
                <c:pt idx="3189">
                  <c:v>40210</c:v>
                </c:pt>
                <c:pt idx="3190">
                  <c:v>40207</c:v>
                </c:pt>
                <c:pt idx="3191">
                  <c:v>40206</c:v>
                </c:pt>
                <c:pt idx="3192">
                  <c:v>40205</c:v>
                </c:pt>
                <c:pt idx="3193">
                  <c:v>40204</c:v>
                </c:pt>
                <c:pt idx="3194">
                  <c:v>40203</c:v>
                </c:pt>
                <c:pt idx="3195">
                  <c:v>40200</c:v>
                </c:pt>
                <c:pt idx="3196">
                  <c:v>40199</c:v>
                </c:pt>
                <c:pt idx="3197">
                  <c:v>40198</c:v>
                </c:pt>
                <c:pt idx="3198">
                  <c:v>40197</c:v>
                </c:pt>
                <c:pt idx="3199">
                  <c:v>40193</c:v>
                </c:pt>
                <c:pt idx="3200">
                  <c:v>40192</c:v>
                </c:pt>
                <c:pt idx="3201">
                  <c:v>40191</c:v>
                </c:pt>
                <c:pt idx="3202">
                  <c:v>40190</c:v>
                </c:pt>
                <c:pt idx="3203">
                  <c:v>40189</c:v>
                </c:pt>
                <c:pt idx="3204">
                  <c:v>40186</c:v>
                </c:pt>
                <c:pt idx="3205">
                  <c:v>40185</c:v>
                </c:pt>
                <c:pt idx="3206">
                  <c:v>40184</c:v>
                </c:pt>
                <c:pt idx="3207">
                  <c:v>40183</c:v>
                </c:pt>
                <c:pt idx="3208">
                  <c:v>40182</c:v>
                </c:pt>
                <c:pt idx="3209">
                  <c:v>40178</c:v>
                </c:pt>
                <c:pt idx="3210">
                  <c:v>40177</c:v>
                </c:pt>
                <c:pt idx="3211">
                  <c:v>40176</c:v>
                </c:pt>
                <c:pt idx="3212">
                  <c:v>40175</c:v>
                </c:pt>
                <c:pt idx="3213">
                  <c:v>40171</c:v>
                </c:pt>
                <c:pt idx="3214">
                  <c:v>40170</c:v>
                </c:pt>
                <c:pt idx="3215">
                  <c:v>40169</c:v>
                </c:pt>
                <c:pt idx="3216">
                  <c:v>40168</c:v>
                </c:pt>
                <c:pt idx="3217">
                  <c:v>40165</c:v>
                </c:pt>
                <c:pt idx="3218">
                  <c:v>40164</c:v>
                </c:pt>
                <c:pt idx="3219">
                  <c:v>40163</c:v>
                </c:pt>
                <c:pt idx="3220">
                  <c:v>40162</c:v>
                </c:pt>
                <c:pt idx="3221">
                  <c:v>40161</c:v>
                </c:pt>
                <c:pt idx="3222">
                  <c:v>40158</c:v>
                </c:pt>
                <c:pt idx="3223">
                  <c:v>40157</c:v>
                </c:pt>
                <c:pt idx="3224">
                  <c:v>40156</c:v>
                </c:pt>
                <c:pt idx="3225">
                  <c:v>40155</c:v>
                </c:pt>
                <c:pt idx="3226">
                  <c:v>40154</c:v>
                </c:pt>
                <c:pt idx="3227">
                  <c:v>40151</c:v>
                </c:pt>
                <c:pt idx="3228">
                  <c:v>40150</c:v>
                </c:pt>
                <c:pt idx="3229">
                  <c:v>40149</c:v>
                </c:pt>
                <c:pt idx="3230">
                  <c:v>40148</c:v>
                </c:pt>
                <c:pt idx="3231">
                  <c:v>40147</c:v>
                </c:pt>
                <c:pt idx="3232">
                  <c:v>40144</c:v>
                </c:pt>
                <c:pt idx="3233">
                  <c:v>40142</c:v>
                </c:pt>
                <c:pt idx="3234">
                  <c:v>40141</c:v>
                </c:pt>
                <c:pt idx="3235">
                  <c:v>40140</c:v>
                </c:pt>
                <c:pt idx="3236">
                  <c:v>40137</c:v>
                </c:pt>
                <c:pt idx="3237">
                  <c:v>40136</c:v>
                </c:pt>
                <c:pt idx="3238">
                  <c:v>40135</c:v>
                </c:pt>
                <c:pt idx="3239">
                  <c:v>40134</c:v>
                </c:pt>
                <c:pt idx="3240">
                  <c:v>40133</c:v>
                </c:pt>
                <c:pt idx="3241">
                  <c:v>40130</c:v>
                </c:pt>
                <c:pt idx="3242">
                  <c:v>40129</c:v>
                </c:pt>
                <c:pt idx="3243">
                  <c:v>40127</c:v>
                </c:pt>
                <c:pt idx="3244">
                  <c:v>40126</c:v>
                </c:pt>
                <c:pt idx="3245">
                  <c:v>40123</c:v>
                </c:pt>
                <c:pt idx="3246">
                  <c:v>40122</c:v>
                </c:pt>
                <c:pt idx="3247">
                  <c:v>40121</c:v>
                </c:pt>
                <c:pt idx="3248">
                  <c:v>40120</c:v>
                </c:pt>
                <c:pt idx="3249">
                  <c:v>40119</c:v>
                </c:pt>
                <c:pt idx="3250">
                  <c:v>40116</c:v>
                </c:pt>
                <c:pt idx="3251">
                  <c:v>40115</c:v>
                </c:pt>
                <c:pt idx="3252">
                  <c:v>40114</c:v>
                </c:pt>
                <c:pt idx="3253">
                  <c:v>40113</c:v>
                </c:pt>
                <c:pt idx="3254">
                  <c:v>40112</c:v>
                </c:pt>
                <c:pt idx="3255">
                  <c:v>40109</c:v>
                </c:pt>
                <c:pt idx="3256">
                  <c:v>40108</c:v>
                </c:pt>
                <c:pt idx="3257">
                  <c:v>40107</c:v>
                </c:pt>
                <c:pt idx="3258">
                  <c:v>40106</c:v>
                </c:pt>
                <c:pt idx="3259">
                  <c:v>40105</c:v>
                </c:pt>
                <c:pt idx="3260">
                  <c:v>40102</c:v>
                </c:pt>
                <c:pt idx="3261">
                  <c:v>40101</c:v>
                </c:pt>
                <c:pt idx="3262">
                  <c:v>40100</c:v>
                </c:pt>
                <c:pt idx="3263">
                  <c:v>40099</c:v>
                </c:pt>
                <c:pt idx="3264">
                  <c:v>40095</c:v>
                </c:pt>
                <c:pt idx="3265">
                  <c:v>40094</c:v>
                </c:pt>
                <c:pt idx="3266">
                  <c:v>40093</c:v>
                </c:pt>
                <c:pt idx="3267">
                  <c:v>40092</c:v>
                </c:pt>
                <c:pt idx="3268">
                  <c:v>40091</c:v>
                </c:pt>
                <c:pt idx="3269">
                  <c:v>40088</c:v>
                </c:pt>
                <c:pt idx="3270">
                  <c:v>40087</c:v>
                </c:pt>
                <c:pt idx="3271">
                  <c:v>40086</c:v>
                </c:pt>
                <c:pt idx="3272">
                  <c:v>40085</c:v>
                </c:pt>
                <c:pt idx="3273">
                  <c:v>40084</c:v>
                </c:pt>
                <c:pt idx="3274">
                  <c:v>40081</c:v>
                </c:pt>
                <c:pt idx="3275">
                  <c:v>40080</c:v>
                </c:pt>
                <c:pt idx="3276">
                  <c:v>40079</c:v>
                </c:pt>
                <c:pt idx="3277">
                  <c:v>40078</c:v>
                </c:pt>
                <c:pt idx="3278">
                  <c:v>40077</c:v>
                </c:pt>
                <c:pt idx="3279">
                  <c:v>40074</c:v>
                </c:pt>
                <c:pt idx="3280">
                  <c:v>40073</c:v>
                </c:pt>
                <c:pt idx="3281">
                  <c:v>40072</c:v>
                </c:pt>
                <c:pt idx="3282">
                  <c:v>40071</c:v>
                </c:pt>
                <c:pt idx="3283">
                  <c:v>40070</c:v>
                </c:pt>
                <c:pt idx="3284">
                  <c:v>40067</c:v>
                </c:pt>
                <c:pt idx="3285">
                  <c:v>40066</c:v>
                </c:pt>
                <c:pt idx="3286">
                  <c:v>40065</c:v>
                </c:pt>
                <c:pt idx="3287">
                  <c:v>40064</c:v>
                </c:pt>
                <c:pt idx="3288">
                  <c:v>40060</c:v>
                </c:pt>
                <c:pt idx="3289">
                  <c:v>40059</c:v>
                </c:pt>
                <c:pt idx="3290">
                  <c:v>40058</c:v>
                </c:pt>
                <c:pt idx="3291">
                  <c:v>40057</c:v>
                </c:pt>
                <c:pt idx="3292">
                  <c:v>40056</c:v>
                </c:pt>
                <c:pt idx="3293">
                  <c:v>40053</c:v>
                </c:pt>
                <c:pt idx="3294">
                  <c:v>40052</c:v>
                </c:pt>
                <c:pt idx="3295">
                  <c:v>40051</c:v>
                </c:pt>
                <c:pt idx="3296">
                  <c:v>40050</c:v>
                </c:pt>
                <c:pt idx="3297">
                  <c:v>40049</c:v>
                </c:pt>
                <c:pt idx="3298">
                  <c:v>40046</c:v>
                </c:pt>
                <c:pt idx="3299">
                  <c:v>40045</c:v>
                </c:pt>
                <c:pt idx="3300">
                  <c:v>40044</c:v>
                </c:pt>
                <c:pt idx="3301">
                  <c:v>40043</c:v>
                </c:pt>
                <c:pt idx="3302">
                  <c:v>40042</c:v>
                </c:pt>
                <c:pt idx="3303">
                  <c:v>40039</c:v>
                </c:pt>
                <c:pt idx="3304">
                  <c:v>40038</c:v>
                </c:pt>
                <c:pt idx="3305">
                  <c:v>40037</c:v>
                </c:pt>
                <c:pt idx="3306">
                  <c:v>40036</c:v>
                </c:pt>
                <c:pt idx="3307">
                  <c:v>40035</c:v>
                </c:pt>
                <c:pt idx="3308">
                  <c:v>40032</c:v>
                </c:pt>
                <c:pt idx="3309">
                  <c:v>40031</c:v>
                </c:pt>
                <c:pt idx="3310">
                  <c:v>40030</c:v>
                </c:pt>
                <c:pt idx="3311">
                  <c:v>40029</c:v>
                </c:pt>
                <c:pt idx="3312">
                  <c:v>40028</c:v>
                </c:pt>
                <c:pt idx="3313">
                  <c:v>40025</c:v>
                </c:pt>
                <c:pt idx="3314">
                  <c:v>40024</c:v>
                </c:pt>
                <c:pt idx="3315">
                  <c:v>40023</c:v>
                </c:pt>
                <c:pt idx="3316">
                  <c:v>40022</c:v>
                </c:pt>
                <c:pt idx="3317">
                  <c:v>40021</c:v>
                </c:pt>
                <c:pt idx="3318">
                  <c:v>40018</c:v>
                </c:pt>
                <c:pt idx="3319">
                  <c:v>40017</c:v>
                </c:pt>
                <c:pt idx="3320">
                  <c:v>40016</c:v>
                </c:pt>
                <c:pt idx="3321">
                  <c:v>40015</c:v>
                </c:pt>
                <c:pt idx="3322">
                  <c:v>40014</c:v>
                </c:pt>
                <c:pt idx="3323">
                  <c:v>40011</c:v>
                </c:pt>
                <c:pt idx="3324">
                  <c:v>40010</c:v>
                </c:pt>
                <c:pt idx="3325">
                  <c:v>40009</c:v>
                </c:pt>
                <c:pt idx="3326">
                  <c:v>40008</c:v>
                </c:pt>
                <c:pt idx="3327">
                  <c:v>40007</c:v>
                </c:pt>
                <c:pt idx="3328">
                  <c:v>40004</c:v>
                </c:pt>
                <c:pt idx="3329">
                  <c:v>40003</c:v>
                </c:pt>
                <c:pt idx="3330">
                  <c:v>40002</c:v>
                </c:pt>
                <c:pt idx="3331">
                  <c:v>40001</c:v>
                </c:pt>
                <c:pt idx="3332">
                  <c:v>40000</c:v>
                </c:pt>
                <c:pt idx="3333">
                  <c:v>39997</c:v>
                </c:pt>
                <c:pt idx="3334">
                  <c:v>39996</c:v>
                </c:pt>
                <c:pt idx="3335">
                  <c:v>39995</c:v>
                </c:pt>
                <c:pt idx="3336">
                  <c:v>39994</c:v>
                </c:pt>
                <c:pt idx="3337">
                  <c:v>39993</c:v>
                </c:pt>
                <c:pt idx="3338">
                  <c:v>39990</c:v>
                </c:pt>
                <c:pt idx="3339">
                  <c:v>39989</c:v>
                </c:pt>
                <c:pt idx="3340">
                  <c:v>39988</c:v>
                </c:pt>
                <c:pt idx="3341">
                  <c:v>39987</c:v>
                </c:pt>
                <c:pt idx="3342">
                  <c:v>39986</c:v>
                </c:pt>
                <c:pt idx="3343">
                  <c:v>39983</c:v>
                </c:pt>
                <c:pt idx="3344">
                  <c:v>39982</c:v>
                </c:pt>
                <c:pt idx="3345">
                  <c:v>39981</c:v>
                </c:pt>
                <c:pt idx="3346">
                  <c:v>39980</c:v>
                </c:pt>
                <c:pt idx="3347">
                  <c:v>39979</c:v>
                </c:pt>
                <c:pt idx="3348">
                  <c:v>39976</c:v>
                </c:pt>
                <c:pt idx="3349">
                  <c:v>39975</c:v>
                </c:pt>
                <c:pt idx="3350">
                  <c:v>39974</c:v>
                </c:pt>
                <c:pt idx="3351">
                  <c:v>39973</c:v>
                </c:pt>
                <c:pt idx="3352">
                  <c:v>39972</c:v>
                </c:pt>
                <c:pt idx="3353">
                  <c:v>39969</c:v>
                </c:pt>
                <c:pt idx="3354">
                  <c:v>39968</c:v>
                </c:pt>
                <c:pt idx="3355">
                  <c:v>39967</c:v>
                </c:pt>
                <c:pt idx="3356">
                  <c:v>39966</c:v>
                </c:pt>
                <c:pt idx="3357">
                  <c:v>39965</c:v>
                </c:pt>
                <c:pt idx="3358">
                  <c:v>39962</c:v>
                </c:pt>
                <c:pt idx="3359">
                  <c:v>39961</c:v>
                </c:pt>
                <c:pt idx="3360">
                  <c:v>39960</c:v>
                </c:pt>
                <c:pt idx="3361">
                  <c:v>39959</c:v>
                </c:pt>
                <c:pt idx="3362">
                  <c:v>39955</c:v>
                </c:pt>
                <c:pt idx="3363">
                  <c:v>39954</c:v>
                </c:pt>
                <c:pt idx="3364">
                  <c:v>39953</c:v>
                </c:pt>
                <c:pt idx="3365">
                  <c:v>39952</c:v>
                </c:pt>
                <c:pt idx="3366">
                  <c:v>39951</c:v>
                </c:pt>
                <c:pt idx="3367">
                  <c:v>39948</c:v>
                </c:pt>
                <c:pt idx="3368">
                  <c:v>39947</c:v>
                </c:pt>
                <c:pt idx="3369">
                  <c:v>39946</c:v>
                </c:pt>
                <c:pt idx="3370">
                  <c:v>39945</c:v>
                </c:pt>
                <c:pt idx="3371">
                  <c:v>39944</c:v>
                </c:pt>
                <c:pt idx="3372">
                  <c:v>39941</c:v>
                </c:pt>
                <c:pt idx="3373">
                  <c:v>39940</c:v>
                </c:pt>
                <c:pt idx="3374">
                  <c:v>39939</c:v>
                </c:pt>
                <c:pt idx="3375">
                  <c:v>39938</c:v>
                </c:pt>
                <c:pt idx="3376">
                  <c:v>39937</c:v>
                </c:pt>
                <c:pt idx="3377">
                  <c:v>39934</c:v>
                </c:pt>
                <c:pt idx="3378">
                  <c:v>39933</c:v>
                </c:pt>
                <c:pt idx="3379">
                  <c:v>39932</c:v>
                </c:pt>
                <c:pt idx="3380">
                  <c:v>39931</c:v>
                </c:pt>
                <c:pt idx="3381">
                  <c:v>39930</c:v>
                </c:pt>
                <c:pt idx="3382">
                  <c:v>39927</c:v>
                </c:pt>
                <c:pt idx="3383">
                  <c:v>39926</c:v>
                </c:pt>
                <c:pt idx="3384">
                  <c:v>39925</c:v>
                </c:pt>
                <c:pt idx="3385">
                  <c:v>39924</c:v>
                </c:pt>
                <c:pt idx="3386">
                  <c:v>39923</c:v>
                </c:pt>
                <c:pt idx="3387">
                  <c:v>39920</c:v>
                </c:pt>
                <c:pt idx="3388">
                  <c:v>39919</c:v>
                </c:pt>
                <c:pt idx="3389">
                  <c:v>39918</c:v>
                </c:pt>
                <c:pt idx="3390">
                  <c:v>39917</c:v>
                </c:pt>
                <c:pt idx="3391">
                  <c:v>39916</c:v>
                </c:pt>
                <c:pt idx="3392">
                  <c:v>39913</c:v>
                </c:pt>
                <c:pt idx="3393">
                  <c:v>39912</c:v>
                </c:pt>
                <c:pt idx="3394">
                  <c:v>39911</c:v>
                </c:pt>
                <c:pt idx="3395">
                  <c:v>39910</c:v>
                </c:pt>
                <c:pt idx="3396">
                  <c:v>39909</c:v>
                </c:pt>
                <c:pt idx="3397">
                  <c:v>39906</c:v>
                </c:pt>
                <c:pt idx="3398">
                  <c:v>39905</c:v>
                </c:pt>
                <c:pt idx="3399">
                  <c:v>39904</c:v>
                </c:pt>
                <c:pt idx="3400">
                  <c:v>39903</c:v>
                </c:pt>
                <c:pt idx="3401">
                  <c:v>39902</c:v>
                </c:pt>
                <c:pt idx="3402">
                  <c:v>39899</c:v>
                </c:pt>
                <c:pt idx="3403">
                  <c:v>39898</c:v>
                </c:pt>
                <c:pt idx="3404">
                  <c:v>39897</c:v>
                </c:pt>
                <c:pt idx="3405">
                  <c:v>39896</c:v>
                </c:pt>
                <c:pt idx="3406">
                  <c:v>39895</c:v>
                </c:pt>
                <c:pt idx="3407">
                  <c:v>39892</c:v>
                </c:pt>
                <c:pt idx="3408">
                  <c:v>39891</c:v>
                </c:pt>
                <c:pt idx="3409">
                  <c:v>39890</c:v>
                </c:pt>
                <c:pt idx="3410">
                  <c:v>39889</c:v>
                </c:pt>
                <c:pt idx="3411">
                  <c:v>39888</c:v>
                </c:pt>
                <c:pt idx="3412">
                  <c:v>39885</c:v>
                </c:pt>
                <c:pt idx="3413">
                  <c:v>39884</c:v>
                </c:pt>
                <c:pt idx="3414">
                  <c:v>39883</c:v>
                </c:pt>
                <c:pt idx="3415">
                  <c:v>39882</c:v>
                </c:pt>
                <c:pt idx="3416">
                  <c:v>39881</c:v>
                </c:pt>
                <c:pt idx="3417">
                  <c:v>39878</c:v>
                </c:pt>
                <c:pt idx="3418">
                  <c:v>39877</c:v>
                </c:pt>
                <c:pt idx="3419">
                  <c:v>39876</c:v>
                </c:pt>
                <c:pt idx="3420">
                  <c:v>39875</c:v>
                </c:pt>
                <c:pt idx="3421">
                  <c:v>39874</c:v>
                </c:pt>
                <c:pt idx="3422">
                  <c:v>39871</c:v>
                </c:pt>
                <c:pt idx="3423">
                  <c:v>39870</c:v>
                </c:pt>
                <c:pt idx="3424">
                  <c:v>39869</c:v>
                </c:pt>
                <c:pt idx="3425">
                  <c:v>39868</c:v>
                </c:pt>
                <c:pt idx="3426">
                  <c:v>39867</c:v>
                </c:pt>
                <c:pt idx="3427">
                  <c:v>39864</c:v>
                </c:pt>
                <c:pt idx="3428">
                  <c:v>39863</c:v>
                </c:pt>
                <c:pt idx="3429">
                  <c:v>39862</c:v>
                </c:pt>
                <c:pt idx="3430">
                  <c:v>39861</c:v>
                </c:pt>
                <c:pt idx="3431">
                  <c:v>39857</c:v>
                </c:pt>
                <c:pt idx="3432">
                  <c:v>39856</c:v>
                </c:pt>
                <c:pt idx="3433">
                  <c:v>39855</c:v>
                </c:pt>
                <c:pt idx="3434">
                  <c:v>39854</c:v>
                </c:pt>
                <c:pt idx="3435">
                  <c:v>39853</c:v>
                </c:pt>
                <c:pt idx="3436">
                  <c:v>39850</c:v>
                </c:pt>
                <c:pt idx="3437">
                  <c:v>39849</c:v>
                </c:pt>
                <c:pt idx="3438">
                  <c:v>39848</c:v>
                </c:pt>
                <c:pt idx="3439">
                  <c:v>39847</c:v>
                </c:pt>
                <c:pt idx="3440">
                  <c:v>39846</c:v>
                </c:pt>
                <c:pt idx="3441">
                  <c:v>39843</c:v>
                </c:pt>
                <c:pt idx="3442">
                  <c:v>39842</c:v>
                </c:pt>
                <c:pt idx="3443">
                  <c:v>39841</c:v>
                </c:pt>
                <c:pt idx="3444">
                  <c:v>39840</c:v>
                </c:pt>
                <c:pt idx="3445">
                  <c:v>39839</c:v>
                </c:pt>
                <c:pt idx="3446">
                  <c:v>39836</c:v>
                </c:pt>
                <c:pt idx="3447">
                  <c:v>39835</c:v>
                </c:pt>
                <c:pt idx="3448">
                  <c:v>39834</c:v>
                </c:pt>
                <c:pt idx="3449">
                  <c:v>39833</c:v>
                </c:pt>
                <c:pt idx="3450">
                  <c:v>39829</c:v>
                </c:pt>
                <c:pt idx="3451">
                  <c:v>39828</c:v>
                </c:pt>
                <c:pt idx="3452">
                  <c:v>39827</c:v>
                </c:pt>
                <c:pt idx="3453">
                  <c:v>39826</c:v>
                </c:pt>
                <c:pt idx="3454">
                  <c:v>39825</c:v>
                </c:pt>
                <c:pt idx="3455">
                  <c:v>39822</c:v>
                </c:pt>
                <c:pt idx="3456">
                  <c:v>39821</c:v>
                </c:pt>
                <c:pt idx="3457">
                  <c:v>39820</c:v>
                </c:pt>
                <c:pt idx="3458">
                  <c:v>39819</c:v>
                </c:pt>
                <c:pt idx="3459">
                  <c:v>39818</c:v>
                </c:pt>
                <c:pt idx="3460">
                  <c:v>39815</c:v>
                </c:pt>
                <c:pt idx="3461">
                  <c:v>39813</c:v>
                </c:pt>
                <c:pt idx="3462">
                  <c:v>39812</c:v>
                </c:pt>
                <c:pt idx="3463">
                  <c:v>39811</c:v>
                </c:pt>
                <c:pt idx="3464">
                  <c:v>39808</c:v>
                </c:pt>
                <c:pt idx="3465">
                  <c:v>39806</c:v>
                </c:pt>
                <c:pt idx="3466">
                  <c:v>39805</c:v>
                </c:pt>
                <c:pt idx="3467">
                  <c:v>39804</c:v>
                </c:pt>
                <c:pt idx="3468">
                  <c:v>39801</c:v>
                </c:pt>
                <c:pt idx="3469">
                  <c:v>39800</c:v>
                </c:pt>
                <c:pt idx="3470">
                  <c:v>39799</c:v>
                </c:pt>
                <c:pt idx="3471">
                  <c:v>39798</c:v>
                </c:pt>
                <c:pt idx="3472">
                  <c:v>39797</c:v>
                </c:pt>
                <c:pt idx="3473">
                  <c:v>39794</c:v>
                </c:pt>
                <c:pt idx="3474">
                  <c:v>39793</c:v>
                </c:pt>
                <c:pt idx="3475">
                  <c:v>39792</c:v>
                </c:pt>
                <c:pt idx="3476">
                  <c:v>39791</c:v>
                </c:pt>
                <c:pt idx="3477">
                  <c:v>39790</c:v>
                </c:pt>
                <c:pt idx="3478">
                  <c:v>39787</c:v>
                </c:pt>
                <c:pt idx="3479">
                  <c:v>39786</c:v>
                </c:pt>
                <c:pt idx="3480">
                  <c:v>39785</c:v>
                </c:pt>
                <c:pt idx="3481">
                  <c:v>39784</c:v>
                </c:pt>
                <c:pt idx="3482">
                  <c:v>39783</c:v>
                </c:pt>
                <c:pt idx="3483">
                  <c:v>39780</c:v>
                </c:pt>
                <c:pt idx="3484">
                  <c:v>39778</c:v>
                </c:pt>
                <c:pt idx="3485">
                  <c:v>39777</c:v>
                </c:pt>
                <c:pt idx="3486">
                  <c:v>39776</c:v>
                </c:pt>
                <c:pt idx="3487">
                  <c:v>39773</c:v>
                </c:pt>
                <c:pt idx="3488">
                  <c:v>39772</c:v>
                </c:pt>
                <c:pt idx="3489">
                  <c:v>39771</c:v>
                </c:pt>
                <c:pt idx="3490">
                  <c:v>39770</c:v>
                </c:pt>
                <c:pt idx="3491">
                  <c:v>39769</c:v>
                </c:pt>
                <c:pt idx="3492">
                  <c:v>39766</c:v>
                </c:pt>
                <c:pt idx="3493">
                  <c:v>39765</c:v>
                </c:pt>
                <c:pt idx="3494">
                  <c:v>39764</c:v>
                </c:pt>
                <c:pt idx="3495">
                  <c:v>39762</c:v>
                </c:pt>
                <c:pt idx="3496">
                  <c:v>39759</c:v>
                </c:pt>
                <c:pt idx="3497">
                  <c:v>39758</c:v>
                </c:pt>
                <c:pt idx="3498">
                  <c:v>39757</c:v>
                </c:pt>
                <c:pt idx="3499">
                  <c:v>39756</c:v>
                </c:pt>
                <c:pt idx="3500">
                  <c:v>39755</c:v>
                </c:pt>
                <c:pt idx="3501">
                  <c:v>39752</c:v>
                </c:pt>
                <c:pt idx="3502">
                  <c:v>39751</c:v>
                </c:pt>
                <c:pt idx="3503">
                  <c:v>39750</c:v>
                </c:pt>
                <c:pt idx="3504">
                  <c:v>39749</c:v>
                </c:pt>
                <c:pt idx="3505">
                  <c:v>39748</c:v>
                </c:pt>
                <c:pt idx="3506">
                  <c:v>39745</c:v>
                </c:pt>
                <c:pt idx="3507">
                  <c:v>39744</c:v>
                </c:pt>
                <c:pt idx="3508">
                  <c:v>39743</c:v>
                </c:pt>
                <c:pt idx="3509">
                  <c:v>39742</c:v>
                </c:pt>
                <c:pt idx="3510">
                  <c:v>39741</c:v>
                </c:pt>
                <c:pt idx="3511">
                  <c:v>39738</c:v>
                </c:pt>
                <c:pt idx="3512">
                  <c:v>39737</c:v>
                </c:pt>
                <c:pt idx="3513">
                  <c:v>39736</c:v>
                </c:pt>
                <c:pt idx="3514">
                  <c:v>39735</c:v>
                </c:pt>
                <c:pt idx="3515">
                  <c:v>39731</c:v>
                </c:pt>
                <c:pt idx="3516">
                  <c:v>39730</c:v>
                </c:pt>
                <c:pt idx="3517">
                  <c:v>39729</c:v>
                </c:pt>
                <c:pt idx="3518">
                  <c:v>39728</c:v>
                </c:pt>
                <c:pt idx="3519">
                  <c:v>39727</c:v>
                </c:pt>
                <c:pt idx="3520">
                  <c:v>39724</c:v>
                </c:pt>
                <c:pt idx="3521">
                  <c:v>39723</c:v>
                </c:pt>
                <c:pt idx="3522">
                  <c:v>39722</c:v>
                </c:pt>
                <c:pt idx="3523">
                  <c:v>39721</c:v>
                </c:pt>
                <c:pt idx="3524">
                  <c:v>39720</c:v>
                </c:pt>
                <c:pt idx="3525">
                  <c:v>39717</c:v>
                </c:pt>
                <c:pt idx="3526">
                  <c:v>39716</c:v>
                </c:pt>
                <c:pt idx="3527">
                  <c:v>39715</c:v>
                </c:pt>
                <c:pt idx="3528">
                  <c:v>39714</c:v>
                </c:pt>
                <c:pt idx="3529">
                  <c:v>39713</c:v>
                </c:pt>
                <c:pt idx="3530">
                  <c:v>39710</c:v>
                </c:pt>
                <c:pt idx="3531">
                  <c:v>39709</c:v>
                </c:pt>
                <c:pt idx="3532">
                  <c:v>39708</c:v>
                </c:pt>
                <c:pt idx="3533">
                  <c:v>39707</c:v>
                </c:pt>
                <c:pt idx="3534">
                  <c:v>39706</c:v>
                </c:pt>
                <c:pt idx="3535">
                  <c:v>39703</c:v>
                </c:pt>
                <c:pt idx="3536">
                  <c:v>39702</c:v>
                </c:pt>
                <c:pt idx="3537">
                  <c:v>39701</c:v>
                </c:pt>
                <c:pt idx="3538">
                  <c:v>39700</c:v>
                </c:pt>
                <c:pt idx="3539">
                  <c:v>39699</c:v>
                </c:pt>
                <c:pt idx="3540">
                  <c:v>39696</c:v>
                </c:pt>
                <c:pt idx="3541">
                  <c:v>39695</c:v>
                </c:pt>
                <c:pt idx="3542">
                  <c:v>39694</c:v>
                </c:pt>
                <c:pt idx="3543">
                  <c:v>39693</c:v>
                </c:pt>
                <c:pt idx="3544">
                  <c:v>39689</c:v>
                </c:pt>
                <c:pt idx="3545">
                  <c:v>39688</c:v>
                </c:pt>
                <c:pt idx="3546">
                  <c:v>39687</c:v>
                </c:pt>
                <c:pt idx="3547">
                  <c:v>39686</c:v>
                </c:pt>
                <c:pt idx="3548">
                  <c:v>39685</c:v>
                </c:pt>
                <c:pt idx="3549">
                  <c:v>39682</c:v>
                </c:pt>
                <c:pt idx="3550">
                  <c:v>39681</c:v>
                </c:pt>
                <c:pt idx="3551">
                  <c:v>39680</c:v>
                </c:pt>
                <c:pt idx="3552">
                  <c:v>39679</c:v>
                </c:pt>
                <c:pt idx="3553">
                  <c:v>39678</c:v>
                </c:pt>
                <c:pt idx="3554">
                  <c:v>39675</c:v>
                </c:pt>
                <c:pt idx="3555">
                  <c:v>39674</c:v>
                </c:pt>
                <c:pt idx="3556">
                  <c:v>39673</c:v>
                </c:pt>
                <c:pt idx="3557">
                  <c:v>39672</c:v>
                </c:pt>
                <c:pt idx="3558">
                  <c:v>39671</c:v>
                </c:pt>
                <c:pt idx="3559">
                  <c:v>39668</c:v>
                </c:pt>
                <c:pt idx="3560">
                  <c:v>39667</c:v>
                </c:pt>
                <c:pt idx="3561">
                  <c:v>39666</c:v>
                </c:pt>
                <c:pt idx="3562">
                  <c:v>39665</c:v>
                </c:pt>
                <c:pt idx="3563">
                  <c:v>39664</c:v>
                </c:pt>
                <c:pt idx="3564">
                  <c:v>39661</c:v>
                </c:pt>
                <c:pt idx="3565">
                  <c:v>39660</c:v>
                </c:pt>
                <c:pt idx="3566">
                  <c:v>39659</c:v>
                </c:pt>
                <c:pt idx="3567">
                  <c:v>39658</c:v>
                </c:pt>
                <c:pt idx="3568">
                  <c:v>39657</c:v>
                </c:pt>
                <c:pt idx="3569">
                  <c:v>39654</c:v>
                </c:pt>
                <c:pt idx="3570">
                  <c:v>39653</c:v>
                </c:pt>
                <c:pt idx="3571">
                  <c:v>39652</c:v>
                </c:pt>
                <c:pt idx="3572">
                  <c:v>39651</c:v>
                </c:pt>
                <c:pt idx="3573">
                  <c:v>39650</c:v>
                </c:pt>
                <c:pt idx="3574">
                  <c:v>39647</c:v>
                </c:pt>
                <c:pt idx="3575">
                  <c:v>39646</c:v>
                </c:pt>
                <c:pt idx="3576">
                  <c:v>39645</c:v>
                </c:pt>
                <c:pt idx="3577">
                  <c:v>39644</c:v>
                </c:pt>
                <c:pt idx="3578">
                  <c:v>39643</c:v>
                </c:pt>
                <c:pt idx="3579">
                  <c:v>39640</c:v>
                </c:pt>
                <c:pt idx="3580">
                  <c:v>39639</c:v>
                </c:pt>
                <c:pt idx="3581">
                  <c:v>39638</c:v>
                </c:pt>
                <c:pt idx="3582">
                  <c:v>39637</c:v>
                </c:pt>
                <c:pt idx="3583">
                  <c:v>39636</c:v>
                </c:pt>
                <c:pt idx="3584">
                  <c:v>39632</c:v>
                </c:pt>
                <c:pt idx="3585">
                  <c:v>39631</c:v>
                </c:pt>
                <c:pt idx="3586">
                  <c:v>39630</c:v>
                </c:pt>
                <c:pt idx="3587">
                  <c:v>39629</c:v>
                </c:pt>
                <c:pt idx="3588">
                  <c:v>39626</c:v>
                </c:pt>
                <c:pt idx="3589">
                  <c:v>39625</c:v>
                </c:pt>
                <c:pt idx="3590">
                  <c:v>39624</c:v>
                </c:pt>
                <c:pt idx="3591">
                  <c:v>39623</c:v>
                </c:pt>
                <c:pt idx="3592">
                  <c:v>39622</c:v>
                </c:pt>
                <c:pt idx="3593">
                  <c:v>39619</c:v>
                </c:pt>
                <c:pt idx="3594">
                  <c:v>39618</c:v>
                </c:pt>
                <c:pt idx="3595">
                  <c:v>39617</c:v>
                </c:pt>
                <c:pt idx="3596">
                  <c:v>39616</c:v>
                </c:pt>
                <c:pt idx="3597">
                  <c:v>39615</c:v>
                </c:pt>
                <c:pt idx="3598">
                  <c:v>39612</c:v>
                </c:pt>
                <c:pt idx="3599">
                  <c:v>39611</c:v>
                </c:pt>
                <c:pt idx="3600">
                  <c:v>39610</c:v>
                </c:pt>
                <c:pt idx="3601">
                  <c:v>39609</c:v>
                </c:pt>
                <c:pt idx="3602">
                  <c:v>39608</c:v>
                </c:pt>
                <c:pt idx="3603">
                  <c:v>39605</c:v>
                </c:pt>
                <c:pt idx="3604">
                  <c:v>39604</c:v>
                </c:pt>
                <c:pt idx="3605">
                  <c:v>39603</c:v>
                </c:pt>
                <c:pt idx="3606">
                  <c:v>39602</c:v>
                </c:pt>
                <c:pt idx="3607">
                  <c:v>39601</c:v>
                </c:pt>
                <c:pt idx="3608">
                  <c:v>39598</c:v>
                </c:pt>
                <c:pt idx="3609">
                  <c:v>39597</c:v>
                </c:pt>
                <c:pt idx="3610">
                  <c:v>39596</c:v>
                </c:pt>
                <c:pt idx="3611">
                  <c:v>39595</c:v>
                </c:pt>
                <c:pt idx="3612">
                  <c:v>39591</c:v>
                </c:pt>
                <c:pt idx="3613">
                  <c:v>39590</c:v>
                </c:pt>
                <c:pt idx="3614">
                  <c:v>39589</c:v>
                </c:pt>
                <c:pt idx="3615">
                  <c:v>39588</c:v>
                </c:pt>
                <c:pt idx="3616">
                  <c:v>39587</c:v>
                </c:pt>
                <c:pt idx="3617">
                  <c:v>39584</c:v>
                </c:pt>
                <c:pt idx="3618">
                  <c:v>39583</c:v>
                </c:pt>
                <c:pt idx="3619">
                  <c:v>39582</c:v>
                </c:pt>
                <c:pt idx="3620">
                  <c:v>39581</c:v>
                </c:pt>
                <c:pt idx="3621">
                  <c:v>39580</c:v>
                </c:pt>
                <c:pt idx="3622">
                  <c:v>39577</c:v>
                </c:pt>
                <c:pt idx="3623">
                  <c:v>39576</c:v>
                </c:pt>
                <c:pt idx="3624">
                  <c:v>39575</c:v>
                </c:pt>
                <c:pt idx="3625">
                  <c:v>39574</c:v>
                </c:pt>
                <c:pt idx="3626">
                  <c:v>39573</c:v>
                </c:pt>
                <c:pt idx="3627">
                  <c:v>39570</c:v>
                </c:pt>
                <c:pt idx="3628">
                  <c:v>39569</c:v>
                </c:pt>
                <c:pt idx="3629">
                  <c:v>39568</c:v>
                </c:pt>
                <c:pt idx="3630">
                  <c:v>39567</c:v>
                </c:pt>
                <c:pt idx="3631">
                  <c:v>39566</c:v>
                </c:pt>
                <c:pt idx="3632">
                  <c:v>39563</c:v>
                </c:pt>
                <c:pt idx="3633">
                  <c:v>39562</c:v>
                </c:pt>
                <c:pt idx="3634">
                  <c:v>39561</c:v>
                </c:pt>
                <c:pt idx="3635">
                  <c:v>39560</c:v>
                </c:pt>
                <c:pt idx="3636">
                  <c:v>39559</c:v>
                </c:pt>
                <c:pt idx="3637">
                  <c:v>39556</c:v>
                </c:pt>
                <c:pt idx="3638">
                  <c:v>39555</c:v>
                </c:pt>
                <c:pt idx="3639">
                  <c:v>39554</c:v>
                </c:pt>
                <c:pt idx="3640">
                  <c:v>39553</c:v>
                </c:pt>
                <c:pt idx="3641">
                  <c:v>39552</c:v>
                </c:pt>
                <c:pt idx="3642">
                  <c:v>39549</c:v>
                </c:pt>
                <c:pt idx="3643">
                  <c:v>39548</c:v>
                </c:pt>
                <c:pt idx="3644">
                  <c:v>39547</c:v>
                </c:pt>
                <c:pt idx="3645">
                  <c:v>39546</c:v>
                </c:pt>
                <c:pt idx="3646">
                  <c:v>39545</c:v>
                </c:pt>
                <c:pt idx="3647">
                  <c:v>39542</c:v>
                </c:pt>
                <c:pt idx="3648">
                  <c:v>39541</c:v>
                </c:pt>
                <c:pt idx="3649">
                  <c:v>39540</c:v>
                </c:pt>
                <c:pt idx="3650">
                  <c:v>39539</c:v>
                </c:pt>
                <c:pt idx="3651">
                  <c:v>39538</c:v>
                </c:pt>
                <c:pt idx="3652">
                  <c:v>39535</c:v>
                </c:pt>
                <c:pt idx="3653">
                  <c:v>39534</c:v>
                </c:pt>
                <c:pt idx="3654">
                  <c:v>39533</c:v>
                </c:pt>
                <c:pt idx="3655">
                  <c:v>39532</c:v>
                </c:pt>
                <c:pt idx="3656">
                  <c:v>39531</c:v>
                </c:pt>
                <c:pt idx="3657">
                  <c:v>39528</c:v>
                </c:pt>
                <c:pt idx="3658">
                  <c:v>39527</c:v>
                </c:pt>
                <c:pt idx="3659">
                  <c:v>39526</c:v>
                </c:pt>
                <c:pt idx="3660">
                  <c:v>39525</c:v>
                </c:pt>
                <c:pt idx="3661">
                  <c:v>39524</c:v>
                </c:pt>
                <c:pt idx="3662">
                  <c:v>39521</c:v>
                </c:pt>
                <c:pt idx="3663">
                  <c:v>39520</c:v>
                </c:pt>
                <c:pt idx="3664">
                  <c:v>39519</c:v>
                </c:pt>
                <c:pt idx="3665">
                  <c:v>39518</c:v>
                </c:pt>
                <c:pt idx="3666">
                  <c:v>39517</c:v>
                </c:pt>
                <c:pt idx="3667">
                  <c:v>39514</c:v>
                </c:pt>
                <c:pt idx="3668">
                  <c:v>39513</c:v>
                </c:pt>
                <c:pt idx="3669">
                  <c:v>39512</c:v>
                </c:pt>
                <c:pt idx="3670">
                  <c:v>39511</c:v>
                </c:pt>
                <c:pt idx="3671">
                  <c:v>39510</c:v>
                </c:pt>
                <c:pt idx="3672">
                  <c:v>39507</c:v>
                </c:pt>
                <c:pt idx="3673">
                  <c:v>39506</c:v>
                </c:pt>
                <c:pt idx="3674">
                  <c:v>39505</c:v>
                </c:pt>
                <c:pt idx="3675">
                  <c:v>39504</c:v>
                </c:pt>
                <c:pt idx="3676">
                  <c:v>39503</c:v>
                </c:pt>
                <c:pt idx="3677">
                  <c:v>39500</c:v>
                </c:pt>
                <c:pt idx="3678">
                  <c:v>39499</c:v>
                </c:pt>
                <c:pt idx="3679">
                  <c:v>39498</c:v>
                </c:pt>
                <c:pt idx="3680">
                  <c:v>39497</c:v>
                </c:pt>
                <c:pt idx="3681">
                  <c:v>39493</c:v>
                </c:pt>
                <c:pt idx="3682">
                  <c:v>39492</c:v>
                </c:pt>
                <c:pt idx="3683">
                  <c:v>39491</c:v>
                </c:pt>
                <c:pt idx="3684">
                  <c:v>39490</c:v>
                </c:pt>
                <c:pt idx="3685">
                  <c:v>39489</c:v>
                </c:pt>
                <c:pt idx="3686">
                  <c:v>39486</c:v>
                </c:pt>
                <c:pt idx="3687">
                  <c:v>39485</c:v>
                </c:pt>
                <c:pt idx="3688">
                  <c:v>39484</c:v>
                </c:pt>
                <c:pt idx="3689">
                  <c:v>39483</c:v>
                </c:pt>
                <c:pt idx="3690">
                  <c:v>39482</c:v>
                </c:pt>
                <c:pt idx="3691">
                  <c:v>39479</c:v>
                </c:pt>
                <c:pt idx="3692">
                  <c:v>39478</c:v>
                </c:pt>
                <c:pt idx="3693">
                  <c:v>39477</c:v>
                </c:pt>
                <c:pt idx="3694">
                  <c:v>39476</c:v>
                </c:pt>
                <c:pt idx="3695">
                  <c:v>39475</c:v>
                </c:pt>
                <c:pt idx="3696">
                  <c:v>39472</c:v>
                </c:pt>
                <c:pt idx="3697">
                  <c:v>39471</c:v>
                </c:pt>
                <c:pt idx="3698">
                  <c:v>39470</c:v>
                </c:pt>
                <c:pt idx="3699">
                  <c:v>39469</c:v>
                </c:pt>
                <c:pt idx="3700">
                  <c:v>39465</c:v>
                </c:pt>
                <c:pt idx="3701">
                  <c:v>39464</c:v>
                </c:pt>
                <c:pt idx="3702">
                  <c:v>39463</c:v>
                </c:pt>
                <c:pt idx="3703">
                  <c:v>39462</c:v>
                </c:pt>
                <c:pt idx="3704">
                  <c:v>39461</c:v>
                </c:pt>
                <c:pt idx="3705">
                  <c:v>39458</c:v>
                </c:pt>
                <c:pt idx="3706">
                  <c:v>39457</c:v>
                </c:pt>
                <c:pt idx="3707">
                  <c:v>39456</c:v>
                </c:pt>
                <c:pt idx="3708">
                  <c:v>39455</c:v>
                </c:pt>
                <c:pt idx="3709">
                  <c:v>39454</c:v>
                </c:pt>
                <c:pt idx="3710">
                  <c:v>39451</c:v>
                </c:pt>
                <c:pt idx="3711">
                  <c:v>39450</c:v>
                </c:pt>
                <c:pt idx="3712">
                  <c:v>39449</c:v>
                </c:pt>
                <c:pt idx="3713">
                  <c:v>39447</c:v>
                </c:pt>
              </c:numCache>
            </c:numRef>
          </c:cat>
          <c:val>
            <c:numRef>
              <c:f>'[Gradun data Eviews uusin.xlsx]Fomc decissions'!$B$2:$B$3715</c:f>
              <c:numCache>
                <c:formatCode>General</c:formatCode>
                <c:ptCount val="3714"/>
                <c:pt idx="0">
                  <c:v>3.25</c:v>
                </c:pt>
                <c:pt idx="1">
                  <c:v>3.25</c:v>
                </c:pt>
                <c:pt idx="2">
                  <c:v>3.25</c:v>
                </c:pt>
                <c:pt idx="3">
                  <c:v>3.25</c:v>
                </c:pt>
                <c:pt idx="4">
                  <c:v>3.25</c:v>
                </c:pt>
                <c:pt idx="5">
                  <c:v>3.25</c:v>
                </c:pt>
                <c:pt idx="6">
                  <c:v>3.25</c:v>
                </c:pt>
                <c:pt idx="7">
                  <c:v>3.25</c:v>
                </c:pt>
                <c:pt idx="8">
                  <c:v>3.25</c:v>
                </c:pt>
                <c:pt idx="9">
                  <c:v>3.25</c:v>
                </c:pt>
                <c:pt idx="10">
                  <c:v>3.25</c:v>
                </c:pt>
                <c:pt idx="11">
                  <c:v>3.25</c:v>
                </c:pt>
                <c:pt idx="12">
                  <c:v>3.25</c:v>
                </c:pt>
                <c:pt idx="13">
                  <c:v>3.25</c:v>
                </c:pt>
                <c:pt idx="14">
                  <c:v>2.5</c:v>
                </c:pt>
                <c:pt idx="15">
                  <c:v>2.5</c:v>
                </c:pt>
                <c:pt idx="16">
                  <c:v>2.5</c:v>
                </c:pt>
                <c:pt idx="17">
                  <c:v>2.5</c:v>
                </c:pt>
                <c:pt idx="18">
                  <c:v>2.5</c:v>
                </c:pt>
                <c:pt idx="19">
                  <c:v>2.5</c:v>
                </c:pt>
                <c:pt idx="20">
                  <c:v>2.5</c:v>
                </c:pt>
                <c:pt idx="21">
                  <c:v>2.5</c:v>
                </c:pt>
                <c:pt idx="22">
                  <c:v>2.5</c:v>
                </c:pt>
                <c:pt idx="23">
                  <c:v>2.5</c:v>
                </c:pt>
                <c:pt idx="24">
                  <c:v>2.5</c:v>
                </c:pt>
                <c:pt idx="25">
                  <c:v>2.5</c:v>
                </c:pt>
                <c:pt idx="26">
                  <c:v>2.5</c:v>
                </c:pt>
                <c:pt idx="27">
                  <c:v>2.5</c:v>
                </c:pt>
                <c:pt idx="28">
                  <c:v>2.5</c:v>
                </c:pt>
                <c:pt idx="29">
                  <c:v>2.5</c:v>
                </c:pt>
                <c:pt idx="30">
                  <c:v>2.5</c:v>
                </c:pt>
                <c:pt idx="31">
                  <c:v>2.5</c:v>
                </c:pt>
                <c:pt idx="32">
                  <c:v>2.5</c:v>
                </c:pt>
                <c:pt idx="33">
                  <c:v>2.5</c:v>
                </c:pt>
                <c:pt idx="34">
                  <c:v>2.5</c:v>
                </c:pt>
                <c:pt idx="35">
                  <c:v>2.5</c:v>
                </c:pt>
                <c:pt idx="36">
                  <c:v>2.5</c:v>
                </c:pt>
                <c:pt idx="37">
                  <c:v>2.5</c:v>
                </c:pt>
                <c:pt idx="38">
                  <c:v>2.5</c:v>
                </c:pt>
                <c:pt idx="39">
                  <c:v>2.5</c:v>
                </c:pt>
                <c:pt idx="40">
                  <c:v>2.5</c:v>
                </c:pt>
                <c:pt idx="41">
                  <c:v>2.5</c:v>
                </c:pt>
                <c:pt idx="42">
                  <c:v>2.5</c:v>
                </c:pt>
                <c:pt idx="43">
                  <c:v>2.5</c:v>
                </c:pt>
                <c:pt idx="44">
                  <c:v>2.5</c:v>
                </c:pt>
                <c:pt idx="45">
                  <c:v>2.5</c:v>
                </c:pt>
                <c:pt idx="46">
                  <c:v>2.5</c:v>
                </c:pt>
                <c:pt idx="47">
                  <c:v>2.5</c:v>
                </c:pt>
                <c:pt idx="48">
                  <c:v>2.5</c:v>
                </c:pt>
                <c:pt idx="49">
                  <c:v>2.5</c:v>
                </c:pt>
                <c:pt idx="50">
                  <c:v>2.5</c:v>
                </c:pt>
                <c:pt idx="51">
                  <c:v>2.5</c:v>
                </c:pt>
                <c:pt idx="52">
                  <c:v>2.5</c:v>
                </c:pt>
                <c:pt idx="53">
                  <c:v>1.75</c:v>
                </c:pt>
                <c:pt idx="54">
                  <c:v>1.75</c:v>
                </c:pt>
                <c:pt idx="55">
                  <c:v>1.75</c:v>
                </c:pt>
                <c:pt idx="56">
                  <c:v>1.75</c:v>
                </c:pt>
                <c:pt idx="57">
                  <c:v>1.75</c:v>
                </c:pt>
                <c:pt idx="58">
                  <c:v>1.75</c:v>
                </c:pt>
                <c:pt idx="59">
                  <c:v>1.75</c:v>
                </c:pt>
                <c:pt idx="60">
                  <c:v>1.75</c:v>
                </c:pt>
                <c:pt idx="61">
                  <c:v>1.75</c:v>
                </c:pt>
                <c:pt idx="62">
                  <c:v>1.75</c:v>
                </c:pt>
                <c:pt idx="63">
                  <c:v>1.75</c:v>
                </c:pt>
                <c:pt idx="64">
                  <c:v>1.75</c:v>
                </c:pt>
                <c:pt idx="65">
                  <c:v>1.75</c:v>
                </c:pt>
                <c:pt idx="66">
                  <c:v>1.75</c:v>
                </c:pt>
                <c:pt idx="67">
                  <c:v>1.75</c:v>
                </c:pt>
                <c:pt idx="68">
                  <c:v>1.75</c:v>
                </c:pt>
                <c:pt idx="69">
                  <c:v>1.75</c:v>
                </c:pt>
                <c:pt idx="70">
                  <c:v>1.75</c:v>
                </c:pt>
                <c:pt idx="71">
                  <c:v>1.75</c:v>
                </c:pt>
                <c:pt idx="72">
                  <c:v>1.75</c:v>
                </c:pt>
                <c:pt idx="73">
                  <c:v>1.75</c:v>
                </c:pt>
                <c:pt idx="74">
                  <c:v>1.75</c:v>
                </c:pt>
                <c:pt idx="75">
                  <c:v>1.75</c:v>
                </c:pt>
                <c:pt idx="76">
                  <c:v>1.75</c:v>
                </c:pt>
                <c:pt idx="77">
                  <c:v>1.75</c:v>
                </c:pt>
                <c:pt idx="78">
                  <c:v>1.75</c:v>
                </c:pt>
                <c:pt idx="79">
                  <c:v>1.75</c:v>
                </c:pt>
                <c:pt idx="80">
                  <c:v>1.75</c:v>
                </c:pt>
                <c:pt idx="81">
                  <c:v>1</c:v>
                </c:pt>
                <c:pt idx="82">
                  <c:v>1</c:v>
                </c:pt>
                <c:pt idx="83">
                  <c:v>1</c:v>
                </c:pt>
                <c:pt idx="84">
                  <c:v>1</c:v>
                </c:pt>
                <c:pt idx="85">
                  <c:v>1</c:v>
                </c:pt>
                <c:pt idx="86">
                  <c:v>1</c:v>
                </c:pt>
                <c:pt idx="87">
                  <c:v>1</c:v>
                </c:pt>
                <c:pt idx="88">
                  <c:v>1</c:v>
                </c:pt>
                <c:pt idx="89">
                  <c:v>1</c:v>
                </c:pt>
                <c:pt idx="90">
                  <c:v>1</c:v>
                </c:pt>
                <c:pt idx="91">
                  <c:v>1</c:v>
                </c:pt>
                <c:pt idx="92">
                  <c:v>1</c:v>
                </c:pt>
                <c:pt idx="93">
                  <c:v>1</c:v>
                </c:pt>
                <c:pt idx="94">
                  <c:v>1</c:v>
                </c:pt>
                <c:pt idx="95">
                  <c:v>1</c:v>
                </c:pt>
                <c:pt idx="96">
                  <c:v>1</c:v>
                </c:pt>
                <c:pt idx="97">
                  <c:v>1</c:v>
                </c:pt>
                <c:pt idx="98">
                  <c:v>1</c:v>
                </c:pt>
                <c:pt idx="99">
                  <c:v>1</c:v>
                </c:pt>
                <c:pt idx="100">
                  <c:v>1</c:v>
                </c:pt>
                <c:pt idx="101">
                  <c:v>1</c:v>
                </c:pt>
                <c:pt idx="102">
                  <c:v>1</c:v>
                </c:pt>
                <c:pt idx="103">
                  <c:v>1</c:v>
                </c:pt>
                <c:pt idx="104">
                  <c:v>1</c:v>
                </c:pt>
                <c:pt idx="105">
                  <c:v>1</c:v>
                </c:pt>
                <c:pt idx="106">
                  <c:v>1</c:v>
                </c:pt>
                <c:pt idx="107">
                  <c:v>1</c:v>
                </c:pt>
                <c:pt idx="108">
                  <c:v>1</c:v>
                </c:pt>
                <c:pt idx="109">
                  <c:v>1</c:v>
                </c:pt>
                <c:pt idx="110">
                  <c:v>0.5</c:v>
                </c:pt>
                <c:pt idx="111">
                  <c:v>0.5</c:v>
                </c:pt>
                <c:pt idx="112">
                  <c:v>0.5</c:v>
                </c:pt>
                <c:pt idx="113">
                  <c:v>0.5</c:v>
                </c:pt>
                <c:pt idx="114">
                  <c:v>0.5</c:v>
                </c:pt>
                <c:pt idx="115">
                  <c:v>0.5</c:v>
                </c:pt>
                <c:pt idx="116">
                  <c:v>0.5</c:v>
                </c:pt>
                <c:pt idx="117">
                  <c:v>0.5</c:v>
                </c:pt>
                <c:pt idx="118">
                  <c:v>0.5</c:v>
                </c:pt>
                <c:pt idx="119">
                  <c:v>0.5</c:v>
                </c:pt>
                <c:pt idx="120">
                  <c:v>0.5</c:v>
                </c:pt>
                <c:pt idx="121">
                  <c:v>0.5</c:v>
                </c:pt>
                <c:pt idx="122">
                  <c:v>0.5</c:v>
                </c:pt>
                <c:pt idx="123">
                  <c:v>0.5</c:v>
                </c:pt>
                <c:pt idx="124">
                  <c:v>0.5</c:v>
                </c:pt>
                <c:pt idx="125">
                  <c:v>0.5</c:v>
                </c:pt>
                <c:pt idx="126">
                  <c:v>0.5</c:v>
                </c:pt>
                <c:pt idx="127">
                  <c:v>0.5</c:v>
                </c:pt>
                <c:pt idx="128">
                  <c:v>0.5</c:v>
                </c:pt>
                <c:pt idx="129">
                  <c:v>0.5</c:v>
                </c:pt>
                <c:pt idx="130">
                  <c:v>0.5</c:v>
                </c:pt>
                <c:pt idx="131">
                  <c:v>0.5</c:v>
                </c:pt>
                <c:pt idx="132">
                  <c:v>0.5</c:v>
                </c:pt>
                <c:pt idx="133">
                  <c:v>0.5</c:v>
                </c:pt>
                <c:pt idx="134">
                  <c:v>0.5</c:v>
                </c:pt>
                <c:pt idx="135">
                  <c:v>0.5</c:v>
                </c:pt>
                <c:pt idx="136">
                  <c:v>0.5</c:v>
                </c:pt>
                <c:pt idx="137">
                  <c:v>0.5</c:v>
                </c:pt>
                <c:pt idx="138">
                  <c:v>0.5</c:v>
                </c:pt>
                <c:pt idx="139">
                  <c:v>0.5</c:v>
                </c:pt>
                <c:pt idx="140">
                  <c:v>0.5</c:v>
                </c:pt>
                <c:pt idx="141">
                  <c:v>0.5</c:v>
                </c:pt>
                <c:pt idx="142">
                  <c:v>0.5</c:v>
                </c:pt>
                <c:pt idx="143">
                  <c:v>0.5</c:v>
                </c:pt>
                <c:pt idx="144">
                  <c:v>0.5</c:v>
                </c:pt>
                <c:pt idx="145">
                  <c:v>0.25</c:v>
                </c:pt>
                <c:pt idx="146">
                  <c:v>0.25</c:v>
                </c:pt>
                <c:pt idx="147">
                  <c:v>0.25</c:v>
                </c:pt>
                <c:pt idx="148">
                  <c:v>0.25</c:v>
                </c:pt>
                <c:pt idx="149">
                  <c:v>0.25</c:v>
                </c:pt>
                <c:pt idx="150">
                  <c:v>0.25</c:v>
                </c:pt>
                <c:pt idx="151">
                  <c:v>0.25</c:v>
                </c:pt>
                <c:pt idx="152">
                  <c:v>0.25</c:v>
                </c:pt>
                <c:pt idx="153">
                  <c:v>0.25</c:v>
                </c:pt>
                <c:pt idx="154">
                  <c:v>0.25</c:v>
                </c:pt>
                <c:pt idx="155">
                  <c:v>0.25</c:v>
                </c:pt>
                <c:pt idx="156">
                  <c:v>0.25</c:v>
                </c:pt>
                <c:pt idx="157">
                  <c:v>0.25</c:v>
                </c:pt>
                <c:pt idx="158">
                  <c:v>0.25</c:v>
                </c:pt>
                <c:pt idx="159">
                  <c:v>0.25</c:v>
                </c:pt>
                <c:pt idx="160">
                  <c:v>0.25</c:v>
                </c:pt>
                <c:pt idx="161">
                  <c:v>0.25</c:v>
                </c:pt>
                <c:pt idx="162">
                  <c:v>0.25</c:v>
                </c:pt>
                <c:pt idx="163">
                  <c:v>0.25</c:v>
                </c:pt>
                <c:pt idx="164">
                  <c:v>0.25</c:v>
                </c:pt>
                <c:pt idx="165">
                  <c:v>0.25</c:v>
                </c:pt>
                <c:pt idx="166">
                  <c:v>0.25</c:v>
                </c:pt>
                <c:pt idx="167">
                  <c:v>0.25</c:v>
                </c:pt>
                <c:pt idx="168">
                  <c:v>0.25</c:v>
                </c:pt>
                <c:pt idx="169">
                  <c:v>0.25</c:v>
                </c:pt>
                <c:pt idx="170">
                  <c:v>0.25</c:v>
                </c:pt>
                <c:pt idx="171">
                  <c:v>0.25</c:v>
                </c:pt>
                <c:pt idx="172">
                  <c:v>0.25</c:v>
                </c:pt>
                <c:pt idx="173">
                  <c:v>0.25</c:v>
                </c:pt>
                <c:pt idx="174">
                  <c:v>0.25</c:v>
                </c:pt>
                <c:pt idx="175">
                  <c:v>0.25</c:v>
                </c:pt>
                <c:pt idx="176">
                  <c:v>0.25</c:v>
                </c:pt>
                <c:pt idx="177">
                  <c:v>0.25</c:v>
                </c:pt>
                <c:pt idx="178">
                  <c:v>0.25</c:v>
                </c:pt>
                <c:pt idx="179">
                  <c:v>0.25</c:v>
                </c:pt>
                <c:pt idx="180">
                  <c:v>0.25</c:v>
                </c:pt>
                <c:pt idx="181">
                  <c:v>0.25</c:v>
                </c:pt>
                <c:pt idx="182">
                  <c:v>0.25</c:v>
                </c:pt>
                <c:pt idx="183">
                  <c:v>0.25</c:v>
                </c:pt>
                <c:pt idx="184">
                  <c:v>0.25</c:v>
                </c:pt>
                <c:pt idx="185">
                  <c:v>0.25</c:v>
                </c:pt>
                <c:pt idx="186">
                  <c:v>0.25</c:v>
                </c:pt>
                <c:pt idx="187">
                  <c:v>0.25</c:v>
                </c:pt>
                <c:pt idx="188">
                  <c:v>0.25</c:v>
                </c:pt>
                <c:pt idx="189">
                  <c:v>0.25</c:v>
                </c:pt>
                <c:pt idx="190">
                  <c:v>0.25</c:v>
                </c:pt>
                <c:pt idx="191">
                  <c:v>0.25</c:v>
                </c:pt>
                <c:pt idx="192">
                  <c:v>0.25</c:v>
                </c:pt>
                <c:pt idx="193">
                  <c:v>0.25</c:v>
                </c:pt>
                <c:pt idx="194">
                  <c:v>0.25</c:v>
                </c:pt>
                <c:pt idx="195">
                  <c:v>0.25</c:v>
                </c:pt>
                <c:pt idx="196">
                  <c:v>0.25</c:v>
                </c:pt>
                <c:pt idx="197">
                  <c:v>0.25</c:v>
                </c:pt>
                <c:pt idx="198">
                  <c:v>0.25</c:v>
                </c:pt>
                <c:pt idx="199">
                  <c:v>0.25</c:v>
                </c:pt>
                <c:pt idx="200">
                  <c:v>0.25</c:v>
                </c:pt>
                <c:pt idx="201">
                  <c:v>0.25</c:v>
                </c:pt>
                <c:pt idx="202">
                  <c:v>0.25</c:v>
                </c:pt>
                <c:pt idx="203">
                  <c:v>0.25</c:v>
                </c:pt>
                <c:pt idx="204">
                  <c:v>0.25</c:v>
                </c:pt>
                <c:pt idx="205">
                  <c:v>0.25</c:v>
                </c:pt>
                <c:pt idx="206">
                  <c:v>0.25</c:v>
                </c:pt>
                <c:pt idx="207">
                  <c:v>0.25</c:v>
                </c:pt>
                <c:pt idx="208">
                  <c:v>0.25</c:v>
                </c:pt>
                <c:pt idx="209">
                  <c:v>0.25</c:v>
                </c:pt>
                <c:pt idx="210">
                  <c:v>0.25</c:v>
                </c:pt>
                <c:pt idx="211">
                  <c:v>0.25</c:v>
                </c:pt>
                <c:pt idx="212">
                  <c:v>0.25</c:v>
                </c:pt>
                <c:pt idx="213">
                  <c:v>0.25</c:v>
                </c:pt>
                <c:pt idx="214">
                  <c:v>0.25</c:v>
                </c:pt>
                <c:pt idx="215">
                  <c:v>0.25</c:v>
                </c:pt>
                <c:pt idx="216">
                  <c:v>0.25</c:v>
                </c:pt>
                <c:pt idx="217">
                  <c:v>0.25</c:v>
                </c:pt>
                <c:pt idx="218">
                  <c:v>0.25</c:v>
                </c:pt>
                <c:pt idx="219">
                  <c:v>0.25</c:v>
                </c:pt>
                <c:pt idx="220">
                  <c:v>0.25</c:v>
                </c:pt>
                <c:pt idx="221">
                  <c:v>0.25</c:v>
                </c:pt>
                <c:pt idx="222">
                  <c:v>0.25</c:v>
                </c:pt>
                <c:pt idx="223">
                  <c:v>0.25</c:v>
                </c:pt>
                <c:pt idx="224">
                  <c:v>0.25</c:v>
                </c:pt>
                <c:pt idx="225">
                  <c:v>0.25</c:v>
                </c:pt>
                <c:pt idx="226">
                  <c:v>0.25</c:v>
                </c:pt>
                <c:pt idx="227">
                  <c:v>0.25</c:v>
                </c:pt>
                <c:pt idx="228">
                  <c:v>0.25</c:v>
                </c:pt>
                <c:pt idx="229">
                  <c:v>0.25</c:v>
                </c:pt>
                <c:pt idx="230">
                  <c:v>0.25</c:v>
                </c:pt>
                <c:pt idx="231">
                  <c:v>0.25</c:v>
                </c:pt>
                <c:pt idx="232">
                  <c:v>0.25</c:v>
                </c:pt>
                <c:pt idx="233">
                  <c:v>0.25</c:v>
                </c:pt>
                <c:pt idx="234">
                  <c:v>0.25</c:v>
                </c:pt>
                <c:pt idx="235">
                  <c:v>0.25</c:v>
                </c:pt>
                <c:pt idx="236">
                  <c:v>0.25</c:v>
                </c:pt>
                <c:pt idx="237">
                  <c:v>0.25</c:v>
                </c:pt>
                <c:pt idx="238">
                  <c:v>0.25</c:v>
                </c:pt>
                <c:pt idx="239">
                  <c:v>0.25</c:v>
                </c:pt>
                <c:pt idx="240">
                  <c:v>0.25</c:v>
                </c:pt>
                <c:pt idx="241">
                  <c:v>0.25</c:v>
                </c:pt>
                <c:pt idx="242">
                  <c:v>0.25</c:v>
                </c:pt>
                <c:pt idx="243">
                  <c:v>0.25</c:v>
                </c:pt>
                <c:pt idx="244">
                  <c:v>0.25</c:v>
                </c:pt>
                <c:pt idx="245">
                  <c:v>0.25</c:v>
                </c:pt>
                <c:pt idx="246">
                  <c:v>0.25</c:v>
                </c:pt>
                <c:pt idx="247">
                  <c:v>0.25</c:v>
                </c:pt>
                <c:pt idx="248">
                  <c:v>0.25</c:v>
                </c:pt>
                <c:pt idx="249">
                  <c:v>0.25</c:v>
                </c:pt>
                <c:pt idx="250">
                  <c:v>0.25</c:v>
                </c:pt>
                <c:pt idx="251">
                  <c:v>0.25</c:v>
                </c:pt>
                <c:pt idx="252">
                  <c:v>0.25</c:v>
                </c:pt>
                <c:pt idx="253">
                  <c:v>0.25</c:v>
                </c:pt>
                <c:pt idx="254">
                  <c:v>0.25</c:v>
                </c:pt>
                <c:pt idx="255">
                  <c:v>0.25</c:v>
                </c:pt>
                <c:pt idx="256">
                  <c:v>0.25</c:v>
                </c:pt>
                <c:pt idx="257">
                  <c:v>0.25</c:v>
                </c:pt>
                <c:pt idx="258">
                  <c:v>0.25</c:v>
                </c:pt>
                <c:pt idx="259">
                  <c:v>0.25</c:v>
                </c:pt>
                <c:pt idx="260">
                  <c:v>0.25</c:v>
                </c:pt>
                <c:pt idx="261">
                  <c:v>0.25</c:v>
                </c:pt>
                <c:pt idx="262">
                  <c:v>0.25</c:v>
                </c:pt>
                <c:pt idx="263">
                  <c:v>0.25</c:v>
                </c:pt>
                <c:pt idx="264">
                  <c:v>0.25</c:v>
                </c:pt>
                <c:pt idx="265">
                  <c:v>0.25</c:v>
                </c:pt>
                <c:pt idx="266">
                  <c:v>0.25</c:v>
                </c:pt>
                <c:pt idx="267">
                  <c:v>0.25</c:v>
                </c:pt>
                <c:pt idx="268">
                  <c:v>0.25</c:v>
                </c:pt>
                <c:pt idx="269">
                  <c:v>0.25</c:v>
                </c:pt>
                <c:pt idx="270">
                  <c:v>0.25</c:v>
                </c:pt>
                <c:pt idx="271">
                  <c:v>0.25</c:v>
                </c:pt>
                <c:pt idx="272">
                  <c:v>0.25</c:v>
                </c:pt>
                <c:pt idx="273">
                  <c:v>0.25</c:v>
                </c:pt>
                <c:pt idx="274">
                  <c:v>0.25</c:v>
                </c:pt>
                <c:pt idx="275">
                  <c:v>0.25</c:v>
                </c:pt>
                <c:pt idx="276">
                  <c:v>0.25</c:v>
                </c:pt>
                <c:pt idx="277">
                  <c:v>0.25</c:v>
                </c:pt>
                <c:pt idx="278">
                  <c:v>0.25</c:v>
                </c:pt>
                <c:pt idx="279">
                  <c:v>0.25</c:v>
                </c:pt>
                <c:pt idx="280">
                  <c:v>0.25</c:v>
                </c:pt>
                <c:pt idx="281">
                  <c:v>0.25</c:v>
                </c:pt>
                <c:pt idx="282">
                  <c:v>0.25</c:v>
                </c:pt>
                <c:pt idx="283">
                  <c:v>0.25</c:v>
                </c:pt>
                <c:pt idx="284">
                  <c:v>0.25</c:v>
                </c:pt>
                <c:pt idx="285">
                  <c:v>0.25</c:v>
                </c:pt>
                <c:pt idx="286">
                  <c:v>0.25</c:v>
                </c:pt>
                <c:pt idx="287">
                  <c:v>0.25</c:v>
                </c:pt>
                <c:pt idx="288">
                  <c:v>0.25</c:v>
                </c:pt>
                <c:pt idx="289">
                  <c:v>0.25</c:v>
                </c:pt>
                <c:pt idx="290">
                  <c:v>0.25</c:v>
                </c:pt>
                <c:pt idx="291">
                  <c:v>0.25</c:v>
                </c:pt>
                <c:pt idx="292">
                  <c:v>0.25</c:v>
                </c:pt>
                <c:pt idx="293">
                  <c:v>0.25</c:v>
                </c:pt>
                <c:pt idx="294">
                  <c:v>0.25</c:v>
                </c:pt>
                <c:pt idx="295">
                  <c:v>0.25</c:v>
                </c:pt>
                <c:pt idx="296">
                  <c:v>0.25</c:v>
                </c:pt>
                <c:pt idx="297">
                  <c:v>0.25</c:v>
                </c:pt>
                <c:pt idx="298">
                  <c:v>0.25</c:v>
                </c:pt>
                <c:pt idx="299">
                  <c:v>0.25</c:v>
                </c:pt>
                <c:pt idx="300">
                  <c:v>0.25</c:v>
                </c:pt>
                <c:pt idx="301">
                  <c:v>0.25</c:v>
                </c:pt>
                <c:pt idx="302">
                  <c:v>0.25</c:v>
                </c:pt>
                <c:pt idx="303">
                  <c:v>0.25</c:v>
                </c:pt>
                <c:pt idx="304">
                  <c:v>0.25</c:v>
                </c:pt>
                <c:pt idx="305">
                  <c:v>0.25</c:v>
                </c:pt>
                <c:pt idx="306">
                  <c:v>0.25</c:v>
                </c:pt>
                <c:pt idx="307">
                  <c:v>0.25</c:v>
                </c:pt>
                <c:pt idx="308">
                  <c:v>0.25</c:v>
                </c:pt>
                <c:pt idx="309">
                  <c:v>0.25</c:v>
                </c:pt>
                <c:pt idx="310">
                  <c:v>0.25</c:v>
                </c:pt>
                <c:pt idx="311">
                  <c:v>0.25</c:v>
                </c:pt>
                <c:pt idx="312">
                  <c:v>0.25</c:v>
                </c:pt>
                <c:pt idx="313">
                  <c:v>0.25</c:v>
                </c:pt>
                <c:pt idx="314">
                  <c:v>0.25</c:v>
                </c:pt>
                <c:pt idx="315">
                  <c:v>0.25</c:v>
                </c:pt>
                <c:pt idx="316">
                  <c:v>0.25</c:v>
                </c:pt>
                <c:pt idx="317">
                  <c:v>0.25</c:v>
                </c:pt>
                <c:pt idx="318">
                  <c:v>0.25</c:v>
                </c:pt>
                <c:pt idx="319">
                  <c:v>0.25</c:v>
                </c:pt>
                <c:pt idx="320">
                  <c:v>0.25</c:v>
                </c:pt>
                <c:pt idx="321">
                  <c:v>0.25</c:v>
                </c:pt>
                <c:pt idx="322">
                  <c:v>0.25</c:v>
                </c:pt>
                <c:pt idx="323">
                  <c:v>0.25</c:v>
                </c:pt>
                <c:pt idx="324">
                  <c:v>0.25</c:v>
                </c:pt>
                <c:pt idx="325">
                  <c:v>0.25</c:v>
                </c:pt>
                <c:pt idx="326">
                  <c:v>0.25</c:v>
                </c:pt>
                <c:pt idx="327">
                  <c:v>0.25</c:v>
                </c:pt>
                <c:pt idx="328">
                  <c:v>0.25</c:v>
                </c:pt>
                <c:pt idx="329">
                  <c:v>0.25</c:v>
                </c:pt>
                <c:pt idx="330">
                  <c:v>0.25</c:v>
                </c:pt>
                <c:pt idx="331">
                  <c:v>0.25</c:v>
                </c:pt>
                <c:pt idx="332">
                  <c:v>0.25</c:v>
                </c:pt>
                <c:pt idx="333">
                  <c:v>0.25</c:v>
                </c:pt>
                <c:pt idx="334">
                  <c:v>0.25</c:v>
                </c:pt>
                <c:pt idx="335">
                  <c:v>0.25</c:v>
                </c:pt>
                <c:pt idx="336">
                  <c:v>0.25</c:v>
                </c:pt>
                <c:pt idx="337">
                  <c:v>0.25</c:v>
                </c:pt>
                <c:pt idx="338">
                  <c:v>0.25</c:v>
                </c:pt>
                <c:pt idx="339">
                  <c:v>0.25</c:v>
                </c:pt>
                <c:pt idx="340">
                  <c:v>0.25</c:v>
                </c:pt>
                <c:pt idx="341">
                  <c:v>0.25</c:v>
                </c:pt>
                <c:pt idx="342">
                  <c:v>0.25</c:v>
                </c:pt>
                <c:pt idx="343">
                  <c:v>0.25</c:v>
                </c:pt>
                <c:pt idx="344">
                  <c:v>0.25</c:v>
                </c:pt>
                <c:pt idx="345">
                  <c:v>0.25</c:v>
                </c:pt>
                <c:pt idx="346">
                  <c:v>0.25</c:v>
                </c:pt>
                <c:pt idx="347">
                  <c:v>0.25</c:v>
                </c:pt>
                <c:pt idx="348">
                  <c:v>0.25</c:v>
                </c:pt>
                <c:pt idx="349">
                  <c:v>0.25</c:v>
                </c:pt>
                <c:pt idx="350">
                  <c:v>0.25</c:v>
                </c:pt>
                <c:pt idx="351">
                  <c:v>0.25</c:v>
                </c:pt>
                <c:pt idx="352">
                  <c:v>0.25</c:v>
                </c:pt>
                <c:pt idx="353">
                  <c:v>0.25</c:v>
                </c:pt>
                <c:pt idx="354">
                  <c:v>0.25</c:v>
                </c:pt>
                <c:pt idx="355">
                  <c:v>0.25</c:v>
                </c:pt>
                <c:pt idx="356">
                  <c:v>0.25</c:v>
                </c:pt>
                <c:pt idx="357">
                  <c:v>0.25</c:v>
                </c:pt>
                <c:pt idx="358">
                  <c:v>0.25</c:v>
                </c:pt>
                <c:pt idx="359">
                  <c:v>0.25</c:v>
                </c:pt>
                <c:pt idx="360">
                  <c:v>0.25</c:v>
                </c:pt>
                <c:pt idx="361">
                  <c:v>0.25</c:v>
                </c:pt>
                <c:pt idx="362">
                  <c:v>0.25</c:v>
                </c:pt>
                <c:pt idx="363">
                  <c:v>0.25</c:v>
                </c:pt>
                <c:pt idx="364">
                  <c:v>0.25</c:v>
                </c:pt>
                <c:pt idx="365">
                  <c:v>0.25</c:v>
                </c:pt>
                <c:pt idx="366">
                  <c:v>0.25</c:v>
                </c:pt>
                <c:pt idx="367">
                  <c:v>0.25</c:v>
                </c:pt>
                <c:pt idx="368">
                  <c:v>0.25</c:v>
                </c:pt>
                <c:pt idx="369">
                  <c:v>0.25</c:v>
                </c:pt>
                <c:pt idx="370">
                  <c:v>0.25</c:v>
                </c:pt>
                <c:pt idx="371">
                  <c:v>0.25</c:v>
                </c:pt>
                <c:pt idx="372">
                  <c:v>0.25</c:v>
                </c:pt>
                <c:pt idx="373">
                  <c:v>0.25</c:v>
                </c:pt>
                <c:pt idx="374">
                  <c:v>0.25</c:v>
                </c:pt>
                <c:pt idx="375">
                  <c:v>0.25</c:v>
                </c:pt>
                <c:pt idx="376">
                  <c:v>0.25</c:v>
                </c:pt>
                <c:pt idx="377">
                  <c:v>0.25</c:v>
                </c:pt>
                <c:pt idx="378">
                  <c:v>0.25</c:v>
                </c:pt>
                <c:pt idx="379">
                  <c:v>0.25</c:v>
                </c:pt>
                <c:pt idx="380">
                  <c:v>0.25</c:v>
                </c:pt>
                <c:pt idx="381">
                  <c:v>0.25</c:v>
                </c:pt>
                <c:pt idx="382">
                  <c:v>0.25</c:v>
                </c:pt>
                <c:pt idx="383">
                  <c:v>0.25</c:v>
                </c:pt>
                <c:pt idx="384">
                  <c:v>0.25</c:v>
                </c:pt>
                <c:pt idx="385">
                  <c:v>0.25</c:v>
                </c:pt>
                <c:pt idx="386">
                  <c:v>0.25</c:v>
                </c:pt>
                <c:pt idx="387">
                  <c:v>0.25</c:v>
                </c:pt>
                <c:pt idx="388">
                  <c:v>0.25</c:v>
                </c:pt>
                <c:pt idx="389">
                  <c:v>0.25</c:v>
                </c:pt>
                <c:pt idx="390">
                  <c:v>0.25</c:v>
                </c:pt>
                <c:pt idx="391">
                  <c:v>0.25</c:v>
                </c:pt>
                <c:pt idx="392">
                  <c:v>0.25</c:v>
                </c:pt>
                <c:pt idx="393">
                  <c:v>0.25</c:v>
                </c:pt>
                <c:pt idx="394">
                  <c:v>0.25</c:v>
                </c:pt>
                <c:pt idx="395">
                  <c:v>0.25</c:v>
                </c:pt>
                <c:pt idx="396">
                  <c:v>0.25</c:v>
                </c:pt>
                <c:pt idx="397">
                  <c:v>0.25</c:v>
                </c:pt>
                <c:pt idx="398">
                  <c:v>0.25</c:v>
                </c:pt>
                <c:pt idx="399">
                  <c:v>0.25</c:v>
                </c:pt>
                <c:pt idx="400">
                  <c:v>0.25</c:v>
                </c:pt>
                <c:pt idx="401">
                  <c:v>0.25</c:v>
                </c:pt>
                <c:pt idx="402">
                  <c:v>0.25</c:v>
                </c:pt>
                <c:pt idx="403">
                  <c:v>0.25</c:v>
                </c:pt>
                <c:pt idx="404">
                  <c:v>0.25</c:v>
                </c:pt>
                <c:pt idx="405">
                  <c:v>0.25</c:v>
                </c:pt>
                <c:pt idx="406">
                  <c:v>0.25</c:v>
                </c:pt>
                <c:pt idx="407">
                  <c:v>0.25</c:v>
                </c:pt>
                <c:pt idx="408">
                  <c:v>0.25</c:v>
                </c:pt>
                <c:pt idx="409">
                  <c:v>0.25</c:v>
                </c:pt>
                <c:pt idx="410">
                  <c:v>0.25</c:v>
                </c:pt>
                <c:pt idx="411">
                  <c:v>0.25</c:v>
                </c:pt>
                <c:pt idx="412">
                  <c:v>0.25</c:v>
                </c:pt>
                <c:pt idx="413">
                  <c:v>0.25</c:v>
                </c:pt>
                <c:pt idx="414">
                  <c:v>0.25</c:v>
                </c:pt>
                <c:pt idx="415">
                  <c:v>0.25</c:v>
                </c:pt>
                <c:pt idx="416">
                  <c:v>0.25</c:v>
                </c:pt>
                <c:pt idx="417">
                  <c:v>0.25</c:v>
                </c:pt>
                <c:pt idx="418">
                  <c:v>0.25</c:v>
                </c:pt>
                <c:pt idx="419">
                  <c:v>0.25</c:v>
                </c:pt>
                <c:pt idx="420">
                  <c:v>0.25</c:v>
                </c:pt>
                <c:pt idx="421">
                  <c:v>0.25</c:v>
                </c:pt>
                <c:pt idx="422">
                  <c:v>0.25</c:v>
                </c:pt>
                <c:pt idx="423">
                  <c:v>0.25</c:v>
                </c:pt>
                <c:pt idx="424">
                  <c:v>0.25</c:v>
                </c:pt>
                <c:pt idx="425">
                  <c:v>0.25</c:v>
                </c:pt>
                <c:pt idx="426">
                  <c:v>0.25</c:v>
                </c:pt>
                <c:pt idx="427">
                  <c:v>0.25</c:v>
                </c:pt>
                <c:pt idx="428">
                  <c:v>0.25</c:v>
                </c:pt>
                <c:pt idx="429">
                  <c:v>0.25</c:v>
                </c:pt>
                <c:pt idx="430">
                  <c:v>0.25</c:v>
                </c:pt>
                <c:pt idx="431">
                  <c:v>0.25</c:v>
                </c:pt>
                <c:pt idx="432">
                  <c:v>0.25</c:v>
                </c:pt>
                <c:pt idx="433">
                  <c:v>0.25</c:v>
                </c:pt>
                <c:pt idx="434">
                  <c:v>0.25</c:v>
                </c:pt>
                <c:pt idx="435">
                  <c:v>0.25</c:v>
                </c:pt>
                <c:pt idx="436">
                  <c:v>0.25</c:v>
                </c:pt>
                <c:pt idx="437">
                  <c:v>0.25</c:v>
                </c:pt>
                <c:pt idx="438">
                  <c:v>0.25</c:v>
                </c:pt>
                <c:pt idx="439">
                  <c:v>0.25</c:v>
                </c:pt>
                <c:pt idx="440">
                  <c:v>0.25</c:v>
                </c:pt>
                <c:pt idx="441">
                  <c:v>0.25</c:v>
                </c:pt>
                <c:pt idx="442">
                  <c:v>0.25</c:v>
                </c:pt>
                <c:pt idx="443">
                  <c:v>0.25</c:v>
                </c:pt>
                <c:pt idx="444">
                  <c:v>0.25</c:v>
                </c:pt>
                <c:pt idx="445">
                  <c:v>0.25</c:v>
                </c:pt>
                <c:pt idx="446">
                  <c:v>0.25</c:v>
                </c:pt>
                <c:pt idx="447">
                  <c:v>0.25</c:v>
                </c:pt>
                <c:pt idx="448">
                  <c:v>0.25</c:v>
                </c:pt>
                <c:pt idx="449">
                  <c:v>0.25</c:v>
                </c:pt>
                <c:pt idx="450">
                  <c:v>0.25</c:v>
                </c:pt>
                <c:pt idx="451">
                  <c:v>0.25</c:v>
                </c:pt>
                <c:pt idx="452">
                  <c:v>0.25</c:v>
                </c:pt>
                <c:pt idx="453">
                  <c:v>0.25</c:v>
                </c:pt>
                <c:pt idx="454">
                  <c:v>0.25</c:v>
                </c:pt>
                <c:pt idx="455">
                  <c:v>0.25</c:v>
                </c:pt>
                <c:pt idx="456">
                  <c:v>0.25</c:v>
                </c:pt>
                <c:pt idx="457">
                  <c:v>0.25</c:v>
                </c:pt>
                <c:pt idx="458">
                  <c:v>0.25</c:v>
                </c:pt>
                <c:pt idx="459">
                  <c:v>0.25</c:v>
                </c:pt>
                <c:pt idx="460">
                  <c:v>0.25</c:v>
                </c:pt>
                <c:pt idx="461">
                  <c:v>0.25</c:v>
                </c:pt>
                <c:pt idx="462">
                  <c:v>0.25</c:v>
                </c:pt>
                <c:pt idx="463">
                  <c:v>0.25</c:v>
                </c:pt>
                <c:pt idx="464">
                  <c:v>0.25</c:v>
                </c:pt>
                <c:pt idx="465">
                  <c:v>0.25</c:v>
                </c:pt>
                <c:pt idx="466">
                  <c:v>0.25</c:v>
                </c:pt>
                <c:pt idx="467">
                  <c:v>0.25</c:v>
                </c:pt>
                <c:pt idx="468">
                  <c:v>0.25</c:v>
                </c:pt>
                <c:pt idx="469">
                  <c:v>0.25</c:v>
                </c:pt>
                <c:pt idx="470">
                  <c:v>0.25</c:v>
                </c:pt>
                <c:pt idx="471">
                  <c:v>0.25</c:v>
                </c:pt>
                <c:pt idx="472">
                  <c:v>0.25</c:v>
                </c:pt>
                <c:pt idx="473">
                  <c:v>0.25</c:v>
                </c:pt>
                <c:pt idx="474">
                  <c:v>0.25</c:v>
                </c:pt>
                <c:pt idx="475">
                  <c:v>0.25</c:v>
                </c:pt>
                <c:pt idx="476">
                  <c:v>0.25</c:v>
                </c:pt>
                <c:pt idx="477">
                  <c:v>0.25</c:v>
                </c:pt>
                <c:pt idx="478">
                  <c:v>0.25</c:v>
                </c:pt>
                <c:pt idx="479">
                  <c:v>0.25</c:v>
                </c:pt>
                <c:pt idx="480">
                  <c:v>0.25</c:v>
                </c:pt>
                <c:pt idx="481">
                  <c:v>0.25</c:v>
                </c:pt>
                <c:pt idx="482">
                  <c:v>0.25</c:v>
                </c:pt>
                <c:pt idx="483">
                  <c:v>0.25</c:v>
                </c:pt>
                <c:pt idx="484">
                  <c:v>0.25</c:v>
                </c:pt>
                <c:pt idx="485">
                  <c:v>0.25</c:v>
                </c:pt>
                <c:pt idx="486">
                  <c:v>0.25</c:v>
                </c:pt>
                <c:pt idx="487">
                  <c:v>0.25</c:v>
                </c:pt>
                <c:pt idx="488">
                  <c:v>0.25</c:v>
                </c:pt>
                <c:pt idx="489">
                  <c:v>0.25</c:v>
                </c:pt>
                <c:pt idx="490">
                  <c:v>0.25</c:v>
                </c:pt>
                <c:pt idx="491">
                  <c:v>0.25</c:v>
                </c:pt>
                <c:pt idx="492">
                  <c:v>0.25</c:v>
                </c:pt>
                <c:pt idx="493">
                  <c:v>0.25</c:v>
                </c:pt>
                <c:pt idx="494">
                  <c:v>0.25</c:v>
                </c:pt>
                <c:pt idx="495">
                  <c:v>0.25</c:v>
                </c:pt>
                <c:pt idx="496">
                  <c:v>0.25</c:v>
                </c:pt>
                <c:pt idx="497">
                  <c:v>0.25</c:v>
                </c:pt>
                <c:pt idx="498">
                  <c:v>0.25</c:v>
                </c:pt>
                <c:pt idx="499">
                  <c:v>0.25</c:v>
                </c:pt>
                <c:pt idx="500">
                  <c:v>0.25</c:v>
                </c:pt>
                <c:pt idx="501">
                  <c:v>0.25</c:v>
                </c:pt>
                <c:pt idx="502">
                  <c:v>0.25</c:v>
                </c:pt>
                <c:pt idx="503">
                  <c:v>0.25</c:v>
                </c:pt>
                <c:pt idx="504">
                  <c:v>0.25</c:v>
                </c:pt>
                <c:pt idx="505">
                  <c:v>0.25</c:v>
                </c:pt>
                <c:pt idx="506">
                  <c:v>0.25</c:v>
                </c:pt>
                <c:pt idx="507">
                  <c:v>0.25</c:v>
                </c:pt>
                <c:pt idx="508">
                  <c:v>0.25</c:v>
                </c:pt>
                <c:pt idx="509">
                  <c:v>0.25</c:v>
                </c:pt>
                <c:pt idx="510">
                  <c:v>0.25</c:v>
                </c:pt>
                <c:pt idx="511">
                  <c:v>0.25</c:v>
                </c:pt>
                <c:pt idx="512">
                  <c:v>0.25</c:v>
                </c:pt>
                <c:pt idx="513">
                  <c:v>0.25</c:v>
                </c:pt>
                <c:pt idx="514">
                  <c:v>0.25</c:v>
                </c:pt>
                <c:pt idx="515">
                  <c:v>0.25</c:v>
                </c:pt>
                <c:pt idx="516">
                  <c:v>0.25</c:v>
                </c:pt>
                <c:pt idx="517">
                  <c:v>0.25</c:v>
                </c:pt>
                <c:pt idx="518">
                  <c:v>0.25</c:v>
                </c:pt>
                <c:pt idx="519">
                  <c:v>0.25</c:v>
                </c:pt>
                <c:pt idx="520">
                  <c:v>0.25</c:v>
                </c:pt>
                <c:pt idx="521">
                  <c:v>0.25</c:v>
                </c:pt>
                <c:pt idx="522">
                  <c:v>0.25</c:v>
                </c:pt>
                <c:pt idx="523">
                  <c:v>0.25</c:v>
                </c:pt>
                <c:pt idx="524">
                  <c:v>0.25</c:v>
                </c:pt>
                <c:pt idx="525">
                  <c:v>0.25</c:v>
                </c:pt>
                <c:pt idx="526">
                  <c:v>0.25</c:v>
                </c:pt>
                <c:pt idx="527">
                  <c:v>0.25</c:v>
                </c:pt>
                <c:pt idx="528">
                  <c:v>0.25</c:v>
                </c:pt>
                <c:pt idx="529">
                  <c:v>0.25</c:v>
                </c:pt>
                <c:pt idx="530">
                  <c:v>0.25</c:v>
                </c:pt>
                <c:pt idx="531">
                  <c:v>0.25</c:v>
                </c:pt>
                <c:pt idx="532">
                  <c:v>0.25</c:v>
                </c:pt>
                <c:pt idx="533">
                  <c:v>0.25</c:v>
                </c:pt>
                <c:pt idx="534">
                  <c:v>0.25</c:v>
                </c:pt>
                <c:pt idx="535">
                  <c:v>0.25</c:v>
                </c:pt>
                <c:pt idx="536">
                  <c:v>0.25</c:v>
                </c:pt>
                <c:pt idx="537">
                  <c:v>0.25</c:v>
                </c:pt>
                <c:pt idx="538">
                  <c:v>0.25</c:v>
                </c:pt>
                <c:pt idx="539">
                  <c:v>0.25</c:v>
                </c:pt>
                <c:pt idx="540">
                  <c:v>0.25</c:v>
                </c:pt>
                <c:pt idx="541">
                  <c:v>0.25</c:v>
                </c:pt>
                <c:pt idx="542">
                  <c:v>0.25</c:v>
                </c:pt>
                <c:pt idx="543">
                  <c:v>0.25</c:v>
                </c:pt>
                <c:pt idx="544">
                  <c:v>0.25</c:v>
                </c:pt>
                <c:pt idx="545">
                  <c:v>0.25</c:v>
                </c:pt>
                <c:pt idx="546">
                  <c:v>0.25</c:v>
                </c:pt>
                <c:pt idx="547">
                  <c:v>0.25</c:v>
                </c:pt>
                <c:pt idx="548">
                  <c:v>0.25</c:v>
                </c:pt>
                <c:pt idx="549">
                  <c:v>0.25</c:v>
                </c:pt>
                <c:pt idx="550">
                  <c:v>0.25</c:v>
                </c:pt>
                <c:pt idx="551">
                  <c:v>0.25</c:v>
                </c:pt>
                <c:pt idx="552">
                  <c:v>0.25</c:v>
                </c:pt>
                <c:pt idx="553">
                  <c:v>0.25</c:v>
                </c:pt>
                <c:pt idx="554">
                  <c:v>0.25</c:v>
                </c:pt>
                <c:pt idx="555">
                  <c:v>0.25</c:v>
                </c:pt>
                <c:pt idx="556">
                  <c:v>0.25</c:v>
                </c:pt>
                <c:pt idx="557">
                  <c:v>0.25</c:v>
                </c:pt>
                <c:pt idx="558">
                  <c:v>0.25</c:v>
                </c:pt>
                <c:pt idx="559">
                  <c:v>0.25</c:v>
                </c:pt>
                <c:pt idx="560">
                  <c:v>0.25</c:v>
                </c:pt>
                <c:pt idx="561">
                  <c:v>0.25</c:v>
                </c:pt>
                <c:pt idx="562">
                  <c:v>0.25</c:v>
                </c:pt>
                <c:pt idx="563">
                  <c:v>0.25</c:v>
                </c:pt>
                <c:pt idx="564">
                  <c:v>0.25</c:v>
                </c:pt>
                <c:pt idx="565">
                  <c:v>0.25</c:v>
                </c:pt>
                <c:pt idx="566">
                  <c:v>0.25</c:v>
                </c:pt>
                <c:pt idx="567">
                  <c:v>0.25</c:v>
                </c:pt>
                <c:pt idx="568">
                  <c:v>0.25</c:v>
                </c:pt>
                <c:pt idx="569">
                  <c:v>0.25</c:v>
                </c:pt>
                <c:pt idx="570">
                  <c:v>0.25</c:v>
                </c:pt>
                <c:pt idx="571">
                  <c:v>0.25</c:v>
                </c:pt>
                <c:pt idx="572">
                  <c:v>0.25</c:v>
                </c:pt>
                <c:pt idx="573">
                  <c:v>0.25</c:v>
                </c:pt>
                <c:pt idx="574">
                  <c:v>0.25</c:v>
                </c:pt>
                <c:pt idx="575">
                  <c:v>0.25</c:v>
                </c:pt>
                <c:pt idx="576">
                  <c:v>0.25</c:v>
                </c:pt>
                <c:pt idx="577">
                  <c:v>0.25</c:v>
                </c:pt>
                <c:pt idx="578">
                  <c:v>0.25</c:v>
                </c:pt>
                <c:pt idx="579">
                  <c:v>0.25</c:v>
                </c:pt>
                <c:pt idx="580">
                  <c:v>0.25</c:v>
                </c:pt>
                <c:pt idx="581">
                  <c:v>0.25</c:v>
                </c:pt>
                <c:pt idx="582">
                  <c:v>0.25</c:v>
                </c:pt>
                <c:pt idx="583">
                  <c:v>0.25</c:v>
                </c:pt>
                <c:pt idx="584">
                  <c:v>0.25</c:v>
                </c:pt>
                <c:pt idx="585">
                  <c:v>0.25</c:v>
                </c:pt>
                <c:pt idx="586">
                  <c:v>0.25</c:v>
                </c:pt>
                <c:pt idx="587">
                  <c:v>0.25</c:v>
                </c:pt>
                <c:pt idx="588">
                  <c:v>0.25</c:v>
                </c:pt>
                <c:pt idx="589">
                  <c:v>0.25</c:v>
                </c:pt>
                <c:pt idx="590">
                  <c:v>0.25</c:v>
                </c:pt>
                <c:pt idx="591">
                  <c:v>0.25</c:v>
                </c:pt>
                <c:pt idx="592">
                  <c:v>0.25</c:v>
                </c:pt>
                <c:pt idx="593">
                  <c:v>0.25</c:v>
                </c:pt>
                <c:pt idx="594">
                  <c:v>0.25</c:v>
                </c:pt>
                <c:pt idx="595">
                  <c:v>0.25</c:v>
                </c:pt>
                <c:pt idx="596">
                  <c:v>0.25</c:v>
                </c:pt>
                <c:pt idx="597">
                  <c:v>0.25</c:v>
                </c:pt>
                <c:pt idx="598">
                  <c:v>0.25</c:v>
                </c:pt>
                <c:pt idx="599">
                  <c:v>0.25</c:v>
                </c:pt>
                <c:pt idx="600">
                  <c:v>0.25</c:v>
                </c:pt>
                <c:pt idx="601">
                  <c:v>0.25</c:v>
                </c:pt>
                <c:pt idx="602">
                  <c:v>0.25</c:v>
                </c:pt>
                <c:pt idx="603">
                  <c:v>0.25</c:v>
                </c:pt>
                <c:pt idx="604">
                  <c:v>0.25</c:v>
                </c:pt>
                <c:pt idx="605">
                  <c:v>0.25</c:v>
                </c:pt>
                <c:pt idx="606">
                  <c:v>0.25</c:v>
                </c:pt>
                <c:pt idx="607">
                  <c:v>0.25</c:v>
                </c:pt>
                <c:pt idx="608">
                  <c:v>0.25</c:v>
                </c:pt>
                <c:pt idx="609">
                  <c:v>0.25</c:v>
                </c:pt>
                <c:pt idx="610">
                  <c:v>0.25</c:v>
                </c:pt>
                <c:pt idx="611">
                  <c:v>0.25</c:v>
                </c:pt>
                <c:pt idx="612">
                  <c:v>0.25</c:v>
                </c:pt>
                <c:pt idx="613">
                  <c:v>0.25</c:v>
                </c:pt>
                <c:pt idx="614">
                  <c:v>0.25</c:v>
                </c:pt>
                <c:pt idx="615">
                  <c:v>0.25</c:v>
                </c:pt>
                <c:pt idx="616">
                  <c:v>0.25</c:v>
                </c:pt>
                <c:pt idx="617">
                  <c:v>0.25</c:v>
                </c:pt>
                <c:pt idx="618">
                  <c:v>0.25</c:v>
                </c:pt>
                <c:pt idx="619">
                  <c:v>0.25</c:v>
                </c:pt>
                <c:pt idx="620">
                  <c:v>0.25</c:v>
                </c:pt>
                <c:pt idx="621">
                  <c:v>0.25</c:v>
                </c:pt>
                <c:pt idx="622">
                  <c:v>0.25</c:v>
                </c:pt>
                <c:pt idx="623">
                  <c:v>0.25</c:v>
                </c:pt>
                <c:pt idx="624">
                  <c:v>0.25</c:v>
                </c:pt>
                <c:pt idx="625">
                  <c:v>0.25</c:v>
                </c:pt>
                <c:pt idx="626">
                  <c:v>0.25</c:v>
                </c:pt>
                <c:pt idx="627">
                  <c:v>0.25</c:v>
                </c:pt>
                <c:pt idx="628">
                  <c:v>0.25</c:v>
                </c:pt>
                <c:pt idx="629">
                  <c:v>0.25</c:v>
                </c:pt>
                <c:pt idx="630">
                  <c:v>0.25</c:v>
                </c:pt>
                <c:pt idx="631">
                  <c:v>0.25</c:v>
                </c:pt>
                <c:pt idx="632">
                  <c:v>0.25</c:v>
                </c:pt>
                <c:pt idx="633">
                  <c:v>0.25</c:v>
                </c:pt>
                <c:pt idx="634">
                  <c:v>0.25</c:v>
                </c:pt>
                <c:pt idx="635">
                  <c:v>0.25</c:v>
                </c:pt>
                <c:pt idx="636">
                  <c:v>0.25</c:v>
                </c:pt>
                <c:pt idx="637">
                  <c:v>0.25</c:v>
                </c:pt>
                <c:pt idx="638">
                  <c:v>0.25</c:v>
                </c:pt>
                <c:pt idx="639">
                  <c:v>0.25</c:v>
                </c:pt>
                <c:pt idx="640">
                  <c:v>0.25</c:v>
                </c:pt>
                <c:pt idx="641">
                  <c:v>0.25</c:v>
                </c:pt>
                <c:pt idx="642">
                  <c:v>0.25</c:v>
                </c:pt>
                <c:pt idx="643">
                  <c:v>0.25</c:v>
                </c:pt>
                <c:pt idx="644">
                  <c:v>0.25</c:v>
                </c:pt>
                <c:pt idx="645">
                  <c:v>0.25</c:v>
                </c:pt>
                <c:pt idx="646">
                  <c:v>0.25</c:v>
                </c:pt>
                <c:pt idx="647">
                  <c:v>0.25</c:v>
                </c:pt>
                <c:pt idx="648">
                  <c:v>0.25</c:v>
                </c:pt>
                <c:pt idx="649">
                  <c:v>0.25</c:v>
                </c:pt>
                <c:pt idx="650">
                  <c:v>1.25</c:v>
                </c:pt>
                <c:pt idx="651">
                  <c:v>1.25</c:v>
                </c:pt>
                <c:pt idx="652">
                  <c:v>1.25</c:v>
                </c:pt>
                <c:pt idx="653">
                  <c:v>1.25</c:v>
                </c:pt>
                <c:pt idx="654">
                  <c:v>1.25</c:v>
                </c:pt>
                <c:pt idx="655">
                  <c:v>1.25</c:v>
                </c:pt>
                <c:pt idx="656">
                  <c:v>1.25</c:v>
                </c:pt>
                <c:pt idx="657">
                  <c:v>1.25</c:v>
                </c:pt>
                <c:pt idx="658">
                  <c:v>1.25</c:v>
                </c:pt>
                <c:pt idx="659">
                  <c:v>1.75</c:v>
                </c:pt>
                <c:pt idx="660">
                  <c:v>1.75</c:v>
                </c:pt>
                <c:pt idx="661">
                  <c:v>1.75</c:v>
                </c:pt>
                <c:pt idx="662">
                  <c:v>1.75</c:v>
                </c:pt>
                <c:pt idx="663">
                  <c:v>1.75</c:v>
                </c:pt>
                <c:pt idx="664">
                  <c:v>1.75</c:v>
                </c:pt>
                <c:pt idx="665">
                  <c:v>1.75</c:v>
                </c:pt>
                <c:pt idx="666">
                  <c:v>1.75</c:v>
                </c:pt>
                <c:pt idx="667">
                  <c:v>1.75</c:v>
                </c:pt>
                <c:pt idx="668">
                  <c:v>1.75</c:v>
                </c:pt>
                <c:pt idx="669">
                  <c:v>1.75</c:v>
                </c:pt>
                <c:pt idx="670">
                  <c:v>1.75</c:v>
                </c:pt>
                <c:pt idx="671">
                  <c:v>1.75</c:v>
                </c:pt>
                <c:pt idx="672">
                  <c:v>1.75</c:v>
                </c:pt>
                <c:pt idx="673">
                  <c:v>1.75</c:v>
                </c:pt>
                <c:pt idx="674">
                  <c:v>1.75</c:v>
                </c:pt>
                <c:pt idx="675">
                  <c:v>1.75</c:v>
                </c:pt>
                <c:pt idx="676">
                  <c:v>1.75</c:v>
                </c:pt>
                <c:pt idx="677">
                  <c:v>1.75</c:v>
                </c:pt>
                <c:pt idx="678">
                  <c:v>1.75</c:v>
                </c:pt>
                <c:pt idx="679">
                  <c:v>1.75</c:v>
                </c:pt>
                <c:pt idx="680">
                  <c:v>1.75</c:v>
                </c:pt>
                <c:pt idx="681">
                  <c:v>1.75</c:v>
                </c:pt>
                <c:pt idx="682">
                  <c:v>1.75</c:v>
                </c:pt>
                <c:pt idx="683">
                  <c:v>1.75</c:v>
                </c:pt>
                <c:pt idx="684">
                  <c:v>1.75</c:v>
                </c:pt>
                <c:pt idx="685">
                  <c:v>1.75</c:v>
                </c:pt>
                <c:pt idx="686">
                  <c:v>1.75</c:v>
                </c:pt>
                <c:pt idx="687">
                  <c:v>1.75</c:v>
                </c:pt>
                <c:pt idx="688">
                  <c:v>1.75</c:v>
                </c:pt>
                <c:pt idx="689">
                  <c:v>1.75</c:v>
                </c:pt>
                <c:pt idx="690">
                  <c:v>1.75</c:v>
                </c:pt>
                <c:pt idx="691">
                  <c:v>1.75</c:v>
                </c:pt>
                <c:pt idx="692">
                  <c:v>1.75</c:v>
                </c:pt>
                <c:pt idx="693">
                  <c:v>1.75</c:v>
                </c:pt>
                <c:pt idx="694">
                  <c:v>1.75</c:v>
                </c:pt>
                <c:pt idx="695">
                  <c:v>1.75</c:v>
                </c:pt>
                <c:pt idx="696">
                  <c:v>1.75</c:v>
                </c:pt>
                <c:pt idx="697">
                  <c:v>1.75</c:v>
                </c:pt>
                <c:pt idx="698">
                  <c:v>1.75</c:v>
                </c:pt>
                <c:pt idx="699">
                  <c:v>1.75</c:v>
                </c:pt>
                <c:pt idx="700">
                  <c:v>1.75</c:v>
                </c:pt>
                <c:pt idx="701">
                  <c:v>1.75</c:v>
                </c:pt>
                <c:pt idx="702">
                  <c:v>1.75</c:v>
                </c:pt>
                <c:pt idx="703">
                  <c:v>1.75</c:v>
                </c:pt>
                <c:pt idx="704">
                  <c:v>1.75</c:v>
                </c:pt>
                <c:pt idx="705">
                  <c:v>1.75</c:v>
                </c:pt>
                <c:pt idx="706">
                  <c:v>1.75</c:v>
                </c:pt>
                <c:pt idx="707">
                  <c:v>1.75</c:v>
                </c:pt>
                <c:pt idx="708">
                  <c:v>1.75</c:v>
                </c:pt>
                <c:pt idx="709">
                  <c:v>1.75</c:v>
                </c:pt>
                <c:pt idx="710">
                  <c:v>1.75</c:v>
                </c:pt>
                <c:pt idx="711">
                  <c:v>1.75</c:v>
                </c:pt>
                <c:pt idx="712">
                  <c:v>1.75</c:v>
                </c:pt>
                <c:pt idx="713">
                  <c:v>1.75</c:v>
                </c:pt>
                <c:pt idx="714">
                  <c:v>1.75</c:v>
                </c:pt>
                <c:pt idx="715">
                  <c:v>1.75</c:v>
                </c:pt>
                <c:pt idx="716">
                  <c:v>1.75</c:v>
                </c:pt>
                <c:pt idx="717">
                  <c:v>1.75</c:v>
                </c:pt>
                <c:pt idx="718">
                  <c:v>1.75</c:v>
                </c:pt>
                <c:pt idx="719">
                  <c:v>1.75</c:v>
                </c:pt>
                <c:pt idx="720">
                  <c:v>1.75</c:v>
                </c:pt>
                <c:pt idx="721">
                  <c:v>1.75</c:v>
                </c:pt>
                <c:pt idx="722">
                  <c:v>1.75</c:v>
                </c:pt>
                <c:pt idx="723">
                  <c:v>1.75</c:v>
                </c:pt>
                <c:pt idx="724">
                  <c:v>1.75</c:v>
                </c:pt>
                <c:pt idx="725">
                  <c:v>1.75</c:v>
                </c:pt>
                <c:pt idx="726">
                  <c:v>1.75</c:v>
                </c:pt>
                <c:pt idx="727">
                  <c:v>1.75</c:v>
                </c:pt>
                <c:pt idx="728">
                  <c:v>1.75</c:v>
                </c:pt>
                <c:pt idx="729">
                  <c:v>1.75</c:v>
                </c:pt>
                <c:pt idx="730">
                  <c:v>1.75</c:v>
                </c:pt>
                <c:pt idx="731">
                  <c:v>1.75</c:v>
                </c:pt>
                <c:pt idx="732">
                  <c:v>1.75</c:v>
                </c:pt>
                <c:pt idx="733">
                  <c:v>1.75</c:v>
                </c:pt>
                <c:pt idx="734">
                  <c:v>1.75</c:v>
                </c:pt>
                <c:pt idx="735">
                  <c:v>1.75</c:v>
                </c:pt>
                <c:pt idx="736">
                  <c:v>1.75</c:v>
                </c:pt>
                <c:pt idx="737">
                  <c:v>1.75</c:v>
                </c:pt>
                <c:pt idx="738">
                  <c:v>1.75</c:v>
                </c:pt>
                <c:pt idx="739">
                  <c:v>1.75</c:v>
                </c:pt>
                <c:pt idx="740">
                  <c:v>1.75</c:v>
                </c:pt>
                <c:pt idx="741">
                  <c:v>1.75</c:v>
                </c:pt>
                <c:pt idx="742">
                  <c:v>2</c:v>
                </c:pt>
                <c:pt idx="743">
                  <c:v>2</c:v>
                </c:pt>
                <c:pt idx="744">
                  <c:v>2</c:v>
                </c:pt>
                <c:pt idx="745">
                  <c:v>2</c:v>
                </c:pt>
                <c:pt idx="746">
                  <c:v>2</c:v>
                </c:pt>
                <c:pt idx="747">
                  <c:v>2</c:v>
                </c:pt>
                <c:pt idx="748">
                  <c:v>2</c:v>
                </c:pt>
                <c:pt idx="749">
                  <c:v>2</c:v>
                </c:pt>
                <c:pt idx="750">
                  <c:v>2</c:v>
                </c:pt>
                <c:pt idx="751">
                  <c:v>2</c:v>
                </c:pt>
                <c:pt idx="752">
                  <c:v>2</c:v>
                </c:pt>
                <c:pt idx="753">
                  <c:v>2</c:v>
                </c:pt>
                <c:pt idx="754">
                  <c:v>2</c:v>
                </c:pt>
                <c:pt idx="755">
                  <c:v>2</c:v>
                </c:pt>
                <c:pt idx="756">
                  <c:v>2</c:v>
                </c:pt>
                <c:pt idx="757">
                  <c:v>2</c:v>
                </c:pt>
                <c:pt idx="758">
                  <c:v>2</c:v>
                </c:pt>
                <c:pt idx="759">
                  <c:v>2</c:v>
                </c:pt>
                <c:pt idx="760">
                  <c:v>2</c:v>
                </c:pt>
                <c:pt idx="761">
                  <c:v>2</c:v>
                </c:pt>
                <c:pt idx="762">
                  <c:v>2</c:v>
                </c:pt>
                <c:pt idx="763">
                  <c:v>2</c:v>
                </c:pt>
                <c:pt idx="764">
                  <c:v>2</c:v>
                </c:pt>
                <c:pt idx="765">
                  <c:v>2</c:v>
                </c:pt>
                <c:pt idx="766">
                  <c:v>2</c:v>
                </c:pt>
                <c:pt idx="767">
                  <c:v>2</c:v>
                </c:pt>
                <c:pt idx="768">
                  <c:v>2</c:v>
                </c:pt>
                <c:pt idx="769">
                  <c:v>2</c:v>
                </c:pt>
                <c:pt idx="770">
                  <c:v>2</c:v>
                </c:pt>
                <c:pt idx="771">
                  <c:v>2.25</c:v>
                </c:pt>
                <c:pt idx="772">
                  <c:v>2.25</c:v>
                </c:pt>
                <c:pt idx="773">
                  <c:v>2.25</c:v>
                </c:pt>
                <c:pt idx="774">
                  <c:v>2.25</c:v>
                </c:pt>
                <c:pt idx="775">
                  <c:v>2.25</c:v>
                </c:pt>
                <c:pt idx="776">
                  <c:v>2.25</c:v>
                </c:pt>
                <c:pt idx="777">
                  <c:v>2.25</c:v>
                </c:pt>
                <c:pt idx="778">
                  <c:v>2.25</c:v>
                </c:pt>
                <c:pt idx="779">
                  <c:v>2.25</c:v>
                </c:pt>
                <c:pt idx="780">
                  <c:v>2.25</c:v>
                </c:pt>
                <c:pt idx="781">
                  <c:v>2.25</c:v>
                </c:pt>
                <c:pt idx="782">
                  <c:v>2.25</c:v>
                </c:pt>
                <c:pt idx="783">
                  <c:v>2.25</c:v>
                </c:pt>
                <c:pt idx="784">
                  <c:v>2.25</c:v>
                </c:pt>
                <c:pt idx="785">
                  <c:v>2.25</c:v>
                </c:pt>
                <c:pt idx="786">
                  <c:v>2.25</c:v>
                </c:pt>
                <c:pt idx="787">
                  <c:v>2.25</c:v>
                </c:pt>
                <c:pt idx="788">
                  <c:v>2.25</c:v>
                </c:pt>
                <c:pt idx="789">
                  <c:v>2.25</c:v>
                </c:pt>
                <c:pt idx="790">
                  <c:v>2.25</c:v>
                </c:pt>
                <c:pt idx="791">
                  <c:v>2.25</c:v>
                </c:pt>
                <c:pt idx="792">
                  <c:v>2.25</c:v>
                </c:pt>
                <c:pt idx="793">
                  <c:v>2.25</c:v>
                </c:pt>
                <c:pt idx="794">
                  <c:v>2.25</c:v>
                </c:pt>
                <c:pt idx="795">
                  <c:v>2.25</c:v>
                </c:pt>
                <c:pt idx="796">
                  <c:v>2.25</c:v>
                </c:pt>
                <c:pt idx="797">
                  <c:v>2.25</c:v>
                </c:pt>
                <c:pt idx="798">
                  <c:v>2.25</c:v>
                </c:pt>
                <c:pt idx="799">
                  <c:v>2.25</c:v>
                </c:pt>
                <c:pt idx="800">
                  <c:v>2.25</c:v>
                </c:pt>
                <c:pt idx="801">
                  <c:v>2.25</c:v>
                </c:pt>
                <c:pt idx="802">
                  <c:v>2.25</c:v>
                </c:pt>
                <c:pt idx="803">
                  <c:v>2.25</c:v>
                </c:pt>
                <c:pt idx="804">
                  <c:v>2.25</c:v>
                </c:pt>
                <c:pt idx="805">
                  <c:v>2.5</c:v>
                </c:pt>
                <c:pt idx="806">
                  <c:v>2.5</c:v>
                </c:pt>
                <c:pt idx="807">
                  <c:v>2.5</c:v>
                </c:pt>
                <c:pt idx="808">
                  <c:v>2.5</c:v>
                </c:pt>
                <c:pt idx="809">
                  <c:v>2.5</c:v>
                </c:pt>
                <c:pt idx="810">
                  <c:v>2.5</c:v>
                </c:pt>
                <c:pt idx="811">
                  <c:v>2.5</c:v>
                </c:pt>
                <c:pt idx="812">
                  <c:v>2.5</c:v>
                </c:pt>
                <c:pt idx="813">
                  <c:v>2.5</c:v>
                </c:pt>
                <c:pt idx="814">
                  <c:v>2.5</c:v>
                </c:pt>
                <c:pt idx="815">
                  <c:v>2.5</c:v>
                </c:pt>
                <c:pt idx="816">
                  <c:v>2.5</c:v>
                </c:pt>
                <c:pt idx="817">
                  <c:v>2.5</c:v>
                </c:pt>
                <c:pt idx="818">
                  <c:v>2.5</c:v>
                </c:pt>
                <c:pt idx="819">
                  <c:v>2.5</c:v>
                </c:pt>
                <c:pt idx="820">
                  <c:v>2.5</c:v>
                </c:pt>
                <c:pt idx="821">
                  <c:v>2.5</c:v>
                </c:pt>
                <c:pt idx="822">
                  <c:v>2.5</c:v>
                </c:pt>
                <c:pt idx="823">
                  <c:v>2.5</c:v>
                </c:pt>
                <c:pt idx="824">
                  <c:v>2.5</c:v>
                </c:pt>
                <c:pt idx="825">
                  <c:v>2.5</c:v>
                </c:pt>
                <c:pt idx="826">
                  <c:v>2.5</c:v>
                </c:pt>
                <c:pt idx="827">
                  <c:v>2.5</c:v>
                </c:pt>
                <c:pt idx="828">
                  <c:v>2.5</c:v>
                </c:pt>
                <c:pt idx="829">
                  <c:v>2.5</c:v>
                </c:pt>
                <c:pt idx="830">
                  <c:v>2.5</c:v>
                </c:pt>
                <c:pt idx="831">
                  <c:v>2.5</c:v>
                </c:pt>
                <c:pt idx="832">
                  <c:v>2.5</c:v>
                </c:pt>
                <c:pt idx="833">
                  <c:v>2.5</c:v>
                </c:pt>
                <c:pt idx="834">
                  <c:v>2.5</c:v>
                </c:pt>
                <c:pt idx="835">
                  <c:v>2.5</c:v>
                </c:pt>
                <c:pt idx="836">
                  <c:v>2.5</c:v>
                </c:pt>
                <c:pt idx="837">
                  <c:v>2.5</c:v>
                </c:pt>
                <c:pt idx="838">
                  <c:v>2.5</c:v>
                </c:pt>
                <c:pt idx="839">
                  <c:v>2.5</c:v>
                </c:pt>
                <c:pt idx="840">
                  <c:v>2.5</c:v>
                </c:pt>
                <c:pt idx="841">
                  <c:v>2.5</c:v>
                </c:pt>
                <c:pt idx="842">
                  <c:v>2.5</c:v>
                </c:pt>
                <c:pt idx="843">
                  <c:v>2.5</c:v>
                </c:pt>
                <c:pt idx="844">
                  <c:v>2.5</c:v>
                </c:pt>
                <c:pt idx="845">
                  <c:v>2.5</c:v>
                </c:pt>
                <c:pt idx="846">
                  <c:v>2.5</c:v>
                </c:pt>
                <c:pt idx="847">
                  <c:v>2.5</c:v>
                </c:pt>
                <c:pt idx="848">
                  <c:v>2.5</c:v>
                </c:pt>
                <c:pt idx="849">
                  <c:v>2.5</c:v>
                </c:pt>
                <c:pt idx="850">
                  <c:v>2.5</c:v>
                </c:pt>
                <c:pt idx="851">
                  <c:v>2.5</c:v>
                </c:pt>
                <c:pt idx="852">
                  <c:v>2.5</c:v>
                </c:pt>
                <c:pt idx="853">
                  <c:v>2.5</c:v>
                </c:pt>
                <c:pt idx="854">
                  <c:v>2.5</c:v>
                </c:pt>
                <c:pt idx="855">
                  <c:v>2.5</c:v>
                </c:pt>
                <c:pt idx="856">
                  <c:v>2.5</c:v>
                </c:pt>
                <c:pt idx="857">
                  <c:v>2.5</c:v>
                </c:pt>
                <c:pt idx="858">
                  <c:v>2.5</c:v>
                </c:pt>
                <c:pt idx="859">
                  <c:v>2.5</c:v>
                </c:pt>
                <c:pt idx="860">
                  <c:v>2.5</c:v>
                </c:pt>
                <c:pt idx="861">
                  <c:v>2.5</c:v>
                </c:pt>
                <c:pt idx="862">
                  <c:v>2.5</c:v>
                </c:pt>
                <c:pt idx="863">
                  <c:v>2.5</c:v>
                </c:pt>
                <c:pt idx="864">
                  <c:v>2.5</c:v>
                </c:pt>
                <c:pt idx="865">
                  <c:v>2.5</c:v>
                </c:pt>
                <c:pt idx="866">
                  <c:v>2.5</c:v>
                </c:pt>
                <c:pt idx="867">
                  <c:v>2.5</c:v>
                </c:pt>
                <c:pt idx="868">
                  <c:v>2.5</c:v>
                </c:pt>
                <c:pt idx="869">
                  <c:v>2.5</c:v>
                </c:pt>
                <c:pt idx="870">
                  <c:v>2.5</c:v>
                </c:pt>
                <c:pt idx="871">
                  <c:v>2.5</c:v>
                </c:pt>
                <c:pt idx="872">
                  <c:v>2.5</c:v>
                </c:pt>
                <c:pt idx="873">
                  <c:v>2.5</c:v>
                </c:pt>
                <c:pt idx="874">
                  <c:v>2.5</c:v>
                </c:pt>
                <c:pt idx="875">
                  <c:v>2.5</c:v>
                </c:pt>
                <c:pt idx="876">
                  <c:v>2.5</c:v>
                </c:pt>
                <c:pt idx="877">
                  <c:v>2.5</c:v>
                </c:pt>
                <c:pt idx="878">
                  <c:v>2.5</c:v>
                </c:pt>
                <c:pt idx="879">
                  <c:v>2.5</c:v>
                </c:pt>
                <c:pt idx="880">
                  <c:v>2.5</c:v>
                </c:pt>
                <c:pt idx="881">
                  <c:v>2.5</c:v>
                </c:pt>
                <c:pt idx="882">
                  <c:v>2.5</c:v>
                </c:pt>
                <c:pt idx="883">
                  <c:v>2.5</c:v>
                </c:pt>
                <c:pt idx="884">
                  <c:v>2.5</c:v>
                </c:pt>
                <c:pt idx="885">
                  <c:v>2.5</c:v>
                </c:pt>
                <c:pt idx="886">
                  <c:v>2.5</c:v>
                </c:pt>
                <c:pt idx="887">
                  <c:v>2.5</c:v>
                </c:pt>
                <c:pt idx="888">
                  <c:v>2.5</c:v>
                </c:pt>
                <c:pt idx="889">
                  <c:v>2.5</c:v>
                </c:pt>
                <c:pt idx="890">
                  <c:v>2.5</c:v>
                </c:pt>
                <c:pt idx="891">
                  <c:v>2.5</c:v>
                </c:pt>
                <c:pt idx="892">
                  <c:v>2.5</c:v>
                </c:pt>
                <c:pt idx="893">
                  <c:v>2.5</c:v>
                </c:pt>
                <c:pt idx="894">
                  <c:v>2.5</c:v>
                </c:pt>
                <c:pt idx="895">
                  <c:v>2.5</c:v>
                </c:pt>
                <c:pt idx="896">
                  <c:v>2.5</c:v>
                </c:pt>
                <c:pt idx="897">
                  <c:v>2.5</c:v>
                </c:pt>
                <c:pt idx="898">
                  <c:v>2.5</c:v>
                </c:pt>
                <c:pt idx="899">
                  <c:v>2.5</c:v>
                </c:pt>
                <c:pt idx="900">
                  <c:v>2.5</c:v>
                </c:pt>
                <c:pt idx="901">
                  <c:v>2.5</c:v>
                </c:pt>
                <c:pt idx="902">
                  <c:v>2.5</c:v>
                </c:pt>
                <c:pt idx="903">
                  <c:v>2.5</c:v>
                </c:pt>
                <c:pt idx="904">
                  <c:v>2.5</c:v>
                </c:pt>
                <c:pt idx="905">
                  <c:v>2.5</c:v>
                </c:pt>
                <c:pt idx="906">
                  <c:v>2.5</c:v>
                </c:pt>
                <c:pt idx="907">
                  <c:v>2.5</c:v>
                </c:pt>
                <c:pt idx="908">
                  <c:v>2.5</c:v>
                </c:pt>
                <c:pt idx="909">
                  <c:v>2.5</c:v>
                </c:pt>
                <c:pt idx="910">
                  <c:v>2.5</c:v>
                </c:pt>
                <c:pt idx="911">
                  <c:v>2.5</c:v>
                </c:pt>
                <c:pt idx="912">
                  <c:v>2.5</c:v>
                </c:pt>
                <c:pt idx="913">
                  <c:v>2.5</c:v>
                </c:pt>
                <c:pt idx="914">
                  <c:v>2.5</c:v>
                </c:pt>
                <c:pt idx="915">
                  <c:v>2.5</c:v>
                </c:pt>
                <c:pt idx="916">
                  <c:v>2.5</c:v>
                </c:pt>
                <c:pt idx="917">
                  <c:v>2.5</c:v>
                </c:pt>
                <c:pt idx="918">
                  <c:v>2.5</c:v>
                </c:pt>
                <c:pt idx="919">
                  <c:v>2.5</c:v>
                </c:pt>
                <c:pt idx="920">
                  <c:v>2.5</c:v>
                </c:pt>
                <c:pt idx="921">
                  <c:v>2.5</c:v>
                </c:pt>
                <c:pt idx="922">
                  <c:v>2.5</c:v>
                </c:pt>
                <c:pt idx="923">
                  <c:v>2.5</c:v>
                </c:pt>
                <c:pt idx="924">
                  <c:v>2.5</c:v>
                </c:pt>
                <c:pt idx="925">
                  <c:v>2.5</c:v>
                </c:pt>
                <c:pt idx="926">
                  <c:v>2.5</c:v>
                </c:pt>
                <c:pt idx="927">
                  <c:v>2.5</c:v>
                </c:pt>
                <c:pt idx="928">
                  <c:v>2.5</c:v>
                </c:pt>
                <c:pt idx="929">
                  <c:v>2.5</c:v>
                </c:pt>
                <c:pt idx="930">
                  <c:v>2.5</c:v>
                </c:pt>
                <c:pt idx="931">
                  <c:v>2.5</c:v>
                </c:pt>
                <c:pt idx="932">
                  <c:v>2.5</c:v>
                </c:pt>
                <c:pt idx="933">
                  <c:v>2.5</c:v>
                </c:pt>
                <c:pt idx="934">
                  <c:v>2.5</c:v>
                </c:pt>
                <c:pt idx="935">
                  <c:v>2.5</c:v>
                </c:pt>
                <c:pt idx="936">
                  <c:v>2.5</c:v>
                </c:pt>
                <c:pt idx="937">
                  <c:v>2.5</c:v>
                </c:pt>
                <c:pt idx="938">
                  <c:v>2.5</c:v>
                </c:pt>
                <c:pt idx="939">
                  <c:v>2.5</c:v>
                </c:pt>
                <c:pt idx="940">
                  <c:v>2.5</c:v>
                </c:pt>
                <c:pt idx="941">
                  <c:v>2.5</c:v>
                </c:pt>
                <c:pt idx="942">
                  <c:v>2.5</c:v>
                </c:pt>
                <c:pt idx="943">
                  <c:v>2.5</c:v>
                </c:pt>
                <c:pt idx="944">
                  <c:v>2.5</c:v>
                </c:pt>
                <c:pt idx="945">
                  <c:v>2.5</c:v>
                </c:pt>
                <c:pt idx="946">
                  <c:v>2.5</c:v>
                </c:pt>
                <c:pt idx="947">
                  <c:v>2.5</c:v>
                </c:pt>
                <c:pt idx="948">
                  <c:v>2.5</c:v>
                </c:pt>
                <c:pt idx="949">
                  <c:v>2.5</c:v>
                </c:pt>
                <c:pt idx="950">
                  <c:v>2.5</c:v>
                </c:pt>
                <c:pt idx="951">
                  <c:v>2.5</c:v>
                </c:pt>
                <c:pt idx="952">
                  <c:v>2.5</c:v>
                </c:pt>
                <c:pt idx="953">
                  <c:v>2.5</c:v>
                </c:pt>
                <c:pt idx="954">
                  <c:v>2.5</c:v>
                </c:pt>
                <c:pt idx="955">
                  <c:v>2.5</c:v>
                </c:pt>
                <c:pt idx="956">
                  <c:v>2.5</c:v>
                </c:pt>
                <c:pt idx="957">
                  <c:v>2.5</c:v>
                </c:pt>
                <c:pt idx="958">
                  <c:v>2.5</c:v>
                </c:pt>
                <c:pt idx="959">
                  <c:v>2.25</c:v>
                </c:pt>
                <c:pt idx="960">
                  <c:v>2.25</c:v>
                </c:pt>
                <c:pt idx="961">
                  <c:v>2.25</c:v>
                </c:pt>
                <c:pt idx="962">
                  <c:v>2.25</c:v>
                </c:pt>
                <c:pt idx="963">
                  <c:v>2.25</c:v>
                </c:pt>
                <c:pt idx="964">
                  <c:v>2.25</c:v>
                </c:pt>
                <c:pt idx="965">
                  <c:v>2.25</c:v>
                </c:pt>
                <c:pt idx="966">
                  <c:v>2.25</c:v>
                </c:pt>
                <c:pt idx="967">
                  <c:v>2.25</c:v>
                </c:pt>
                <c:pt idx="968">
                  <c:v>2.25</c:v>
                </c:pt>
                <c:pt idx="969">
                  <c:v>2.25</c:v>
                </c:pt>
                <c:pt idx="970">
                  <c:v>2.25</c:v>
                </c:pt>
                <c:pt idx="971">
                  <c:v>2.25</c:v>
                </c:pt>
                <c:pt idx="972">
                  <c:v>2.25</c:v>
                </c:pt>
                <c:pt idx="973">
                  <c:v>2.25</c:v>
                </c:pt>
                <c:pt idx="974">
                  <c:v>2.25</c:v>
                </c:pt>
                <c:pt idx="975">
                  <c:v>2.25</c:v>
                </c:pt>
                <c:pt idx="976">
                  <c:v>2.25</c:v>
                </c:pt>
                <c:pt idx="977">
                  <c:v>2.25</c:v>
                </c:pt>
                <c:pt idx="978">
                  <c:v>2.25</c:v>
                </c:pt>
                <c:pt idx="979">
                  <c:v>2.25</c:v>
                </c:pt>
                <c:pt idx="980">
                  <c:v>2.25</c:v>
                </c:pt>
                <c:pt idx="981">
                  <c:v>2.25</c:v>
                </c:pt>
                <c:pt idx="982">
                  <c:v>2.25</c:v>
                </c:pt>
                <c:pt idx="983">
                  <c:v>2.25</c:v>
                </c:pt>
                <c:pt idx="984">
                  <c:v>2.25</c:v>
                </c:pt>
                <c:pt idx="985">
                  <c:v>2.25</c:v>
                </c:pt>
                <c:pt idx="986">
                  <c:v>2.25</c:v>
                </c:pt>
                <c:pt idx="987">
                  <c:v>2.25</c:v>
                </c:pt>
                <c:pt idx="988">
                  <c:v>2.25</c:v>
                </c:pt>
                <c:pt idx="989">
                  <c:v>2.25</c:v>
                </c:pt>
                <c:pt idx="990">
                  <c:v>2.25</c:v>
                </c:pt>
                <c:pt idx="991">
                  <c:v>2.25</c:v>
                </c:pt>
                <c:pt idx="992">
                  <c:v>2.25</c:v>
                </c:pt>
                <c:pt idx="993">
                  <c:v>2.25</c:v>
                </c:pt>
                <c:pt idx="994">
                  <c:v>2.25</c:v>
                </c:pt>
                <c:pt idx="995">
                  <c:v>2.25</c:v>
                </c:pt>
                <c:pt idx="996">
                  <c:v>2.25</c:v>
                </c:pt>
                <c:pt idx="997">
                  <c:v>2.25</c:v>
                </c:pt>
                <c:pt idx="998">
                  <c:v>2.25</c:v>
                </c:pt>
                <c:pt idx="999">
                  <c:v>2.25</c:v>
                </c:pt>
                <c:pt idx="1000">
                  <c:v>2.25</c:v>
                </c:pt>
                <c:pt idx="1001">
                  <c:v>2.25</c:v>
                </c:pt>
                <c:pt idx="1002">
                  <c:v>2.25</c:v>
                </c:pt>
                <c:pt idx="1003">
                  <c:v>2.25</c:v>
                </c:pt>
                <c:pt idx="1004">
                  <c:v>2.25</c:v>
                </c:pt>
                <c:pt idx="1005">
                  <c:v>2.25</c:v>
                </c:pt>
                <c:pt idx="1006">
                  <c:v>2.25</c:v>
                </c:pt>
                <c:pt idx="1007">
                  <c:v>2.25</c:v>
                </c:pt>
                <c:pt idx="1008">
                  <c:v>2.25</c:v>
                </c:pt>
                <c:pt idx="1009">
                  <c:v>2.25</c:v>
                </c:pt>
                <c:pt idx="1010">
                  <c:v>2.25</c:v>
                </c:pt>
                <c:pt idx="1011">
                  <c:v>2.25</c:v>
                </c:pt>
                <c:pt idx="1012">
                  <c:v>2.25</c:v>
                </c:pt>
                <c:pt idx="1013">
                  <c:v>2.25</c:v>
                </c:pt>
                <c:pt idx="1014">
                  <c:v>2.25</c:v>
                </c:pt>
                <c:pt idx="1015">
                  <c:v>2.25</c:v>
                </c:pt>
                <c:pt idx="1016">
                  <c:v>2</c:v>
                </c:pt>
                <c:pt idx="1017">
                  <c:v>2</c:v>
                </c:pt>
                <c:pt idx="1018">
                  <c:v>2</c:v>
                </c:pt>
                <c:pt idx="1019">
                  <c:v>2</c:v>
                </c:pt>
                <c:pt idx="1020">
                  <c:v>2</c:v>
                </c:pt>
                <c:pt idx="1021">
                  <c:v>2</c:v>
                </c:pt>
                <c:pt idx="1022">
                  <c:v>2</c:v>
                </c:pt>
                <c:pt idx="1023">
                  <c:v>2</c:v>
                </c:pt>
                <c:pt idx="1024">
                  <c:v>2</c:v>
                </c:pt>
                <c:pt idx="1025">
                  <c:v>2</c:v>
                </c:pt>
                <c:pt idx="1026">
                  <c:v>2</c:v>
                </c:pt>
                <c:pt idx="1027">
                  <c:v>2</c:v>
                </c:pt>
                <c:pt idx="1028">
                  <c:v>2</c:v>
                </c:pt>
                <c:pt idx="1029">
                  <c:v>2</c:v>
                </c:pt>
                <c:pt idx="1030">
                  <c:v>2</c:v>
                </c:pt>
                <c:pt idx="1031">
                  <c:v>2</c:v>
                </c:pt>
                <c:pt idx="1032">
                  <c:v>2</c:v>
                </c:pt>
                <c:pt idx="1033">
                  <c:v>2</c:v>
                </c:pt>
                <c:pt idx="1034">
                  <c:v>2</c:v>
                </c:pt>
                <c:pt idx="1035">
                  <c:v>2</c:v>
                </c:pt>
                <c:pt idx="1036">
                  <c:v>2</c:v>
                </c:pt>
                <c:pt idx="1037">
                  <c:v>2</c:v>
                </c:pt>
                <c:pt idx="1038">
                  <c:v>2</c:v>
                </c:pt>
                <c:pt idx="1039">
                  <c:v>2</c:v>
                </c:pt>
                <c:pt idx="1040">
                  <c:v>2</c:v>
                </c:pt>
                <c:pt idx="1041">
                  <c:v>2</c:v>
                </c:pt>
                <c:pt idx="1042">
                  <c:v>2</c:v>
                </c:pt>
                <c:pt idx="1043">
                  <c:v>2</c:v>
                </c:pt>
                <c:pt idx="1044">
                  <c:v>2</c:v>
                </c:pt>
                <c:pt idx="1045">
                  <c:v>2</c:v>
                </c:pt>
                <c:pt idx="1046">
                  <c:v>2</c:v>
                </c:pt>
                <c:pt idx="1047">
                  <c:v>2</c:v>
                </c:pt>
                <c:pt idx="1048">
                  <c:v>2</c:v>
                </c:pt>
                <c:pt idx="1049">
                  <c:v>2</c:v>
                </c:pt>
                <c:pt idx="1050">
                  <c:v>2</c:v>
                </c:pt>
                <c:pt idx="1051">
                  <c:v>2</c:v>
                </c:pt>
                <c:pt idx="1052">
                  <c:v>2</c:v>
                </c:pt>
                <c:pt idx="1053">
                  <c:v>2</c:v>
                </c:pt>
                <c:pt idx="1054">
                  <c:v>2</c:v>
                </c:pt>
                <c:pt idx="1055">
                  <c:v>2</c:v>
                </c:pt>
                <c:pt idx="1056">
                  <c:v>2</c:v>
                </c:pt>
                <c:pt idx="1057">
                  <c:v>2</c:v>
                </c:pt>
                <c:pt idx="1058">
                  <c:v>2</c:v>
                </c:pt>
                <c:pt idx="1059">
                  <c:v>2</c:v>
                </c:pt>
                <c:pt idx="1060">
                  <c:v>2</c:v>
                </c:pt>
                <c:pt idx="1061">
                  <c:v>2</c:v>
                </c:pt>
                <c:pt idx="1062">
                  <c:v>2</c:v>
                </c:pt>
                <c:pt idx="1063">
                  <c:v>2</c:v>
                </c:pt>
                <c:pt idx="1064">
                  <c:v>2</c:v>
                </c:pt>
                <c:pt idx="1065">
                  <c:v>2</c:v>
                </c:pt>
                <c:pt idx="1066">
                  <c:v>2</c:v>
                </c:pt>
                <c:pt idx="1067">
                  <c:v>2</c:v>
                </c:pt>
                <c:pt idx="1068">
                  <c:v>2</c:v>
                </c:pt>
                <c:pt idx="1069">
                  <c:v>2</c:v>
                </c:pt>
                <c:pt idx="1070">
                  <c:v>2</c:v>
                </c:pt>
                <c:pt idx="1071">
                  <c:v>2</c:v>
                </c:pt>
                <c:pt idx="1072">
                  <c:v>2</c:v>
                </c:pt>
                <c:pt idx="1073">
                  <c:v>2</c:v>
                </c:pt>
                <c:pt idx="1074">
                  <c:v>2</c:v>
                </c:pt>
                <c:pt idx="1075">
                  <c:v>2</c:v>
                </c:pt>
                <c:pt idx="1076">
                  <c:v>2</c:v>
                </c:pt>
                <c:pt idx="1077">
                  <c:v>2</c:v>
                </c:pt>
                <c:pt idx="1078">
                  <c:v>2</c:v>
                </c:pt>
                <c:pt idx="1079">
                  <c:v>2</c:v>
                </c:pt>
                <c:pt idx="1080">
                  <c:v>2</c:v>
                </c:pt>
                <c:pt idx="1081">
                  <c:v>2</c:v>
                </c:pt>
                <c:pt idx="1082">
                  <c:v>2</c:v>
                </c:pt>
                <c:pt idx="1083">
                  <c:v>2</c:v>
                </c:pt>
                <c:pt idx="1084">
                  <c:v>2</c:v>
                </c:pt>
                <c:pt idx="1085">
                  <c:v>2</c:v>
                </c:pt>
                <c:pt idx="1086">
                  <c:v>2</c:v>
                </c:pt>
                <c:pt idx="1087">
                  <c:v>2</c:v>
                </c:pt>
                <c:pt idx="1088">
                  <c:v>2</c:v>
                </c:pt>
                <c:pt idx="1089">
                  <c:v>1.75</c:v>
                </c:pt>
                <c:pt idx="1090">
                  <c:v>1.75</c:v>
                </c:pt>
                <c:pt idx="1091">
                  <c:v>1.75</c:v>
                </c:pt>
                <c:pt idx="1092">
                  <c:v>1.75</c:v>
                </c:pt>
                <c:pt idx="1093">
                  <c:v>1.75</c:v>
                </c:pt>
                <c:pt idx="1094">
                  <c:v>1.75</c:v>
                </c:pt>
                <c:pt idx="1095">
                  <c:v>1.75</c:v>
                </c:pt>
                <c:pt idx="1096">
                  <c:v>1.75</c:v>
                </c:pt>
                <c:pt idx="1097">
                  <c:v>1.75</c:v>
                </c:pt>
                <c:pt idx="1098">
                  <c:v>1.75</c:v>
                </c:pt>
                <c:pt idx="1099">
                  <c:v>1.75</c:v>
                </c:pt>
                <c:pt idx="1100">
                  <c:v>1.75</c:v>
                </c:pt>
                <c:pt idx="1101">
                  <c:v>1.75</c:v>
                </c:pt>
                <c:pt idx="1102">
                  <c:v>1.75</c:v>
                </c:pt>
                <c:pt idx="1103">
                  <c:v>1.75</c:v>
                </c:pt>
                <c:pt idx="1104">
                  <c:v>1.75</c:v>
                </c:pt>
                <c:pt idx="1105">
                  <c:v>1.75</c:v>
                </c:pt>
                <c:pt idx="1106">
                  <c:v>1.75</c:v>
                </c:pt>
                <c:pt idx="1107">
                  <c:v>1.75</c:v>
                </c:pt>
                <c:pt idx="1108">
                  <c:v>1.75</c:v>
                </c:pt>
                <c:pt idx="1109">
                  <c:v>1.75</c:v>
                </c:pt>
                <c:pt idx="1110">
                  <c:v>1.75</c:v>
                </c:pt>
                <c:pt idx="1111">
                  <c:v>1.75</c:v>
                </c:pt>
                <c:pt idx="1112">
                  <c:v>1.75</c:v>
                </c:pt>
                <c:pt idx="1113">
                  <c:v>1.75</c:v>
                </c:pt>
                <c:pt idx="1114">
                  <c:v>1.75</c:v>
                </c:pt>
                <c:pt idx="1115">
                  <c:v>1.75</c:v>
                </c:pt>
                <c:pt idx="1116">
                  <c:v>1.75</c:v>
                </c:pt>
                <c:pt idx="1117">
                  <c:v>1.75</c:v>
                </c:pt>
                <c:pt idx="1118">
                  <c:v>1.75</c:v>
                </c:pt>
                <c:pt idx="1119">
                  <c:v>1.75</c:v>
                </c:pt>
                <c:pt idx="1120">
                  <c:v>1.75</c:v>
                </c:pt>
                <c:pt idx="1121">
                  <c:v>1.75</c:v>
                </c:pt>
                <c:pt idx="1122">
                  <c:v>1.75</c:v>
                </c:pt>
                <c:pt idx="1123">
                  <c:v>1.75</c:v>
                </c:pt>
                <c:pt idx="1124">
                  <c:v>1.75</c:v>
                </c:pt>
                <c:pt idx="1125">
                  <c:v>1.75</c:v>
                </c:pt>
                <c:pt idx="1126">
                  <c:v>1.75</c:v>
                </c:pt>
                <c:pt idx="1127">
                  <c:v>1.75</c:v>
                </c:pt>
                <c:pt idx="1128">
                  <c:v>1.75</c:v>
                </c:pt>
                <c:pt idx="1129">
                  <c:v>1.75</c:v>
                </c:pt>
                <c:pt idx="1130">
                  <c:v>1.75</c:v>
                </c:pt>
                <c:pt idx="1131">
                  <c:v>1.75</c:v>
                </c:pt>
                <c:pt idx="1132">
                  <c:v>1.75</c:v>
                </c:pt>
                <c:pt idx="1133">
                  <c:v>1.75</c:v>
                </c:pt>
                <c:pt idx="1134">
                  <c:v>1.75</c:v>
                </c:pt>
                <c:pt idx="1135">
                  <c:v>1.75</c:v>
                </c:pt>
                <c:pt idx="1136">
                  <c:v>1.75</c:v>
                </c:pt>
                <c:pt idx="1137">
                  <c:v>1.75</c:v>
                </c:pt>
                <c:pt idx="1138">
                  <c:v>1.75</c:v>
                </c:pt>
                <c:pt idx="1139">
                  <c:v>1.75</c:v>
                </c:pt>
                <c:pt idx="1140">
                  <c:v>1.75</c:v>
                </c:pt>
                <c:pt idx="1141">
                  <c:v>1.75</c:v>
                </c:pt>
                <c:pt idx="1142">
                  <c:v>1.75</c:v>
                </c:pt>
                <c:pt idx="1143">
                  <c:v>1.75</c:v>
                </c:pt>
                <c:pt idx="1144">
                  <c:v>1.75</c:v>
                </c:pt>
                <c:pt idx="1145">
                  <c:v>1.75</c:v>
                </c:pt>
                <c:pt idx="1146">
                  <c:v>1.75</c:v>
                </c:pt>
                <c:pt idx="1147">
                  <c:v>1.75</c:v>
                </c:pt>
                <c:pt idx="1148">
                  <c:v>1.5</c:v>
                </c:pt>
                <c:pt idx="1149">
                  <c:v>1.5</c:v>
                </c:pt>
                <c:pt idx="1150">
                  <c:v>1.5</c:v>
                </c:pt>
                <c:pt idx="1151">
                  <c:v>1.5</c:v>
                </c:pt>
                <c:pt idx="1152">
                  <c:v>1.5</c:v>
                </c:pt>
                <c:pt idx="1153">
                  <c:v>1.5</c:v>
                </c:pt>
                <c:pt idx="1154">
                  <c:v>1.5</c:v>
                </c:pt>
                <c:pt idx="1155">
                  <c:v>1.5</c:v>
                </c:pt>
                <c:pt idx="1156">
                  <c:v>1.5</c:v>
                </c:pt>
                <c:pt idx="1157">
                  <c:v>1.5</c:v>
                </c:pt>
                <c:pt idx="1158">
                  <c:v>1.5</c:v>
                </c:pt>
                <c:pt idx="1159">
                  <c:v>1.5</c:v>
                </c:pt>
                <c:pt idx="1160">
                  <c:v>1.5</c:v>
                </c:pt>
                <c:pt idx="1161">
                  <c:v>1.5</c:v>
                </c:pt>
                <c:pt idx="1162">
                  <c:v>1.5</c:v>
                </c:pt>
                <c:pt idx="1163">
                  <c:v>1.5</c:v>
                </c:pt>
                <c:pt idx="1164">
                  <c:v>1.5</c:v>
                </c:pt>
                <c:pt idx="1165">
                  <c:v>1.5</c:v>
                </c:pt>
                <c:pt idx="1166">
                  <c:v>1.5</c:v>
                </c:pt>
                <c:pt idx="1167">
                  <c:v>1.5</c:v>
                </c:pt>
                <c:pt idx="1168">
                  <c:v>1.5</c:v>
                </c:pt>
                <c:pt idx="1169">
                  <c:v>1.5</c:v>
                </c:pt>
                <c:pt idx="1170">
                  <c:v>1.5</c:v>
                </c:pt>
                <c:pt idx="1171">
                  <c:v>1.5</c:v>
                </c:pt>
                <c:pt idx="1172">
                  <c:v>1.5</c:v>
                </c:pt>
                <c:pt idx="1173">
                  <c:v>1.5</c:v>
                </c:pt>
                <c:pt idx="1174">
                  <c:v>1.5</c:v>
                </c:pt>
                <c:pt idx="1175">
                  <c:v>1.5</c:v>
                </c:pt>
                <c:pt idx="1176">
                  <c:v>1.5</c:v>
                </c:pt>
                <c:pt idx="1177">
                  <c:v>1.5</c:v>
                </c:pt>
                <c:pt idx="1178">
                  <c:v>1.5</c:v>
                </c:pt>
                <c:pt idx="1179">
                  <c:v>1.5</c:v>
                </c:pt>
                <c:pt idx="1180">
                  <c:v>1.5</c:v>
                </c:pt>
                <c:pt idx="1181">
                  <c:v>1.5</c:v>
                </c:pt>
                <c:pt idx="1182">
                  <c:v>1.5</c:v>
                </c:pt>
                <c:pt idx="1183">
                  <c:v>1.5</c:v>
                </c:pt>
                <c:pt idx="1184">
                  <c:v>1.5</c:v>
                </c:pt>
                <c:pt idx="1185">
                  <c:v>1.5</c:v>
                </c:pt>
                <c:pt idx="1186">
                  <c:v>1.5</c:v>
                </c:pt>
                <c:pt idx="1187">
                  <c:v>1.5</c:v>
                </c:pt>
                <c:pt idx="1188">
                  <c:v>1.5</c:v>
                </c:pt>
                <c:pt idx="1189">
                  <c:v>1.5</c:v>
                </c:pt>
                <c:pt idx="1190">
                  <c:v>1.5</c:v>
                </c:pt>
                <c:pt idx="1191">
                  <c:v>1.5</c:v>
                </c:pt>
                <c:pt idx="1192">
                  <c:v>1.5</c:v>
                </c:pt>
                <c:pt idx="1193">
                  <c:v>1.5</c:v>
                </c:pt>
                <c:pt idx="1194">
                  <c:v>1.5</c:v>
                </c:pt>
                <c:pt idx="1195">
                  <c:v>1.5</c:v>
                </c:pt>
                <c:pt idx="1196">
                  <c:v>1.5</c:v>
                </c:pt>
                <c:pt idx="1197">
                  <c:v>1.5</c:v>
                </c:pt>
                <c:pt idx="1198">
                  <c:v>1.5</c:v>
                </c:pt>
                <c:pt idx="1199">
                  <c:v>1.5</c:v>
                </c:pt>
                <c:pt idx="1200">
                  <c:v>1.5</c:v>
                </c:pt>
                <c:pt idx="1201">
                  <c:v>1.5</c:v>
                </c:pt>
                <c:pt idx="1202">
                  <c:v>1.5</c:v>
                </c:pt>
                <c:pt idx="1203">
                  <c:v>1.5</c:v>
                </c:pt>
                <c:pt idx="1204">
                  <c:v>1.5</c:v>
                </c:pt>
                <c:pt idx="1205">
                  <c:v>1.5</c:v>
                </c:pt>
                <c:pt idx="1206">
                  <c:v>1.5</c:v>
                </c:pt>
                <c:pt idx="1207">
                  <c:v>1.5</c:v>
                </c:pt>
                <c:pt idx="1208">
                  <c:v>1.5</c:v>
                </c:pt>
                <c:pt idx="1209">
                  <c:v>1.5</c:v>
                </c:pt>
                <c:pt idx="1210">
                  <c:v>1.5</c:v>
                </c:pt>
                <c:pt idx="1211">
                  <c:v>1.5</c:v>
                </c:pt>
                <c:pt idx="1212">
                  <c:v>1.5</c:v>
                </c:pt>
                <c:pt idx="1213">
                  <c:v>1.5</c:v>
                </c:pt>
                <c:pt idx="1214">
                  <c:v>1.25</c:v>
                </c:pt>
                <c:pt idx="1215">
                  <c:v>1.25</c:v>
                </c:pt>
                <c:pt idx="1216">
                  <c:v>1.25</c:v>
                </c:pt>
                <c:pt idx="1217">
                  <c:v>1.25</c:v>
                </c:pt>
                <c:pt idx="1218">
                  <c:v>1.25</c:v>
                </c:pt>
                <c:pt idx="1219">
                  <c:v>1.25</c:v>
                </c:pt>
                <c:pt idx="1220">
                  <c:v>1.25</c:v>
                </c:pt>
                <c:pt idx="1221">
                  <c:v>1.25</c:v>
                </c:pt>
                <c:pt idx="1222">
                  <c:v>1.25</c:v>
                </c:pt>
                <c:pt idx="1223">
                  <c:v>1.25</c:v>
                </c:pt>
                <c:pt idx="1224">
                  <c:v>1.25</c:v>
                </c:pt>
                <c:pt idx="1225">
                  <c:v>1.25</c:v>
                </c:pt>
                <c:pt idx="1226">
                  <c:v>1.25</c:v>
                </c:pt>
                <c:pt idx="1227">
                  <c:v>1.25</c:v>
                </c:pt>
                <c:pt idx="1228">
                  <c:v>1.25</c:v>
                </c:pt>
                <c:pt idx="1229">
                  <c:v>1.25</c:v>
                </c:pt>
                <c:pt idx="1230">
                  <c:v>1.25</c:v>
                </c:pt>
                <c:pt idx="1231">
                  <c:v>1.25</c:v>
                </c:pt>
                <c:pt idx="1232">
                  <c:v>1.25</c:v>
                </c:pt>
                <c:pt idx="1233">
                  <c:v>1.25</c:v>
                </c:pt>
                <c:pt idx="1234">
                  <c:v>1.25</c:v>
                </c:pt>
                <c:pt idx="1235">
                  <c:v>1.25</c:v>
                </c:pt>
                <c:pt idx="1236">
                  <c:v>1.25</c:v>
                </c:pt>
                <c:pt idx="1237">
                  <c:v>1.25</c:v>
                </c:pt>
                <c:pt idx="1238">
                  <c:v>1.25</c:v>
                </c:pt>
                <c:pt idx="1239">
                  <c:v>1.25</c:v>
                </c:pt>
                <c:pt idx="1240">
                  <c:v>1.25</c:v>
                </c:pt>
                <c:pt idx="1241">
                  <c:v>1.25</c:v>
                </c:pt>
                <c:pt idx="1242">
                  <c:v>1.25</c:v>
                </c:pt>
                <c:pt idx="1243">
                  <c:v>1.25</c:v>
                </c:pt>
                <c:pt idx="1244">
                  <c:v>1.25</c:v>
                </c:pt>
                <c:pt idx="1245">
                  <c:v>1.25</c:v>
                </c:pt>
                <c:pt idx="1246">
                  <c:v>1.25</c:v>
                </c:pt>
                <c:pt idx="1247">
                  <c:v>1.25</c:v>
                </c:pt>
                <c:pt idx="1248">
                  <c:v>1.25</c:v>
                </c:pt>
                <c:pt idx="1249">
                  <c:v>1.25</c:v>
                </c:pt>
                <c:pt idx="1250">
                  <c:v>1.25</c:v>
                </c:pt>
                <c:pt idx="1251">
                  <c:v>1.25</c:v>
                </c:pt>
                <c:pt idx="1252">
                  <c:v>1.25</c:v>
                </c:pt>
                <c:pt idx="1253">
                  <c:v>1.25</c:v>
                </c:pt>
                <c:pt idx="1254">
                  <c:v>1.25</c:v>
                </c:pt>
                <c:pt idx="1255">
                  <c:v>1.25</c:v>
                </c:pt>
                <c:pt idx="1256">
                  <c:v>1.25</c:v>
                </c:pt>
                <c:pt idx="1257">
                  <c:v>1.25</c:v>
                </c:pt>
                <c:pt idx="1258">
                  <c:v>1.25</c:v>
                </c:pt>
                <c:pt idx="1259">
                  <c:v>1.25</c:v>
                </c:pt>
                <c:pt idx="1260">
                  <c:v>1.25</c:v>
                </c:pt>
                <c:pt idx="1261">
                  <c:v>1.25</c:v>
                </c:pt>
                <c:pt idx="1262">
                  <c:v>1.25</c:v>
                </c:pt>
                <c:pt idx="1263">
                  <c:v>1.25</c:v>
                </c:pt>
                <c:pt idx="1264">
                  <c:v>1.25</c:v>
                </c:pt>
                <c:pt idx="1265">
                  <c:v>1.25</c:v>
                </c:pt>
                <c:pt idx="1266">
                  <c:v>1.25</c:v>
                </c:pt>
                <c:pt idx="1267">
                  <c:v>1.25</c:v>
                </c:pt>
                <c:pt idx="1268">
                  <c:v>1.25</c:v>
                </c:pt>
                <c:pt idx="1269">
                  <c:v>1.25</c:v>
                </c:pt>
                <c:pt idx="1270">
                  <c:v>1.25</c:v>
                </c:pt>
                <c:pt idx="1271">
                  <c:v>1.25</c:v>
                </c:pt>
                <c:pt idx="1272">
                  <c:v>1.25</c:v>
                </c:pt>
                <c:pt idx="1273">
                  <c:v>1.25</c:v>
                </c:pt>
                <c:pt idx="1274">
                  <c:v>1.25</c:v>
                </c:pt>
                <c:pt idx="1275">
                  <c:v>1.25</c:v>
                </c:pt>
                <c:pt idx="1276">
                  <c:v>1.25</c:v>
                </c:pt>
                <c:pt idx="1277">
                  <c:v>1.25</c:v>
                </c:pt>
                <c:pt idx="1278">
                  <c:v>1.25</c:v>
                </c:pt>
                <c:pt idx="1279">
                  <c:v>1.25</c:v>
                </c:pt>
                <c:pt idx="1280">
                  <c:v>1.25</c:v>
                </c:pt>
                <c:pt idx="1281">
                  <c:v>1.25</c:v>
                </c:pt>
                <c:pt idx="1282">
                  <c:v>1.25</c:v>
                </c:pt>
                <c:pt idx="1283">
                  <c:v>1.25</c:v>
                </c:pt>
                <c:pt idx="1284">
                  <c:v>1.25</c:v>
                </c:pt>
                <c:pt idx="1285">
                  <c:v>1.25</c:v>
                </c:pt>
                <c:pt idx="1286">
                  <c:v>1.25</c:v>
                </c:pt>
                <c:pt idx="1287">
                  <c:v>1.25</c:v>
                </c:pt>
                <c:pt idx="1288">
                  <c:v>1.25</c:v>
                </c:pt>
                <c:pt idx="1289">
                  <c:v>1.25</c:v>
                </c:pt>
                <c:pt idx="1290">
                  <c:v>1.25</c:v>
                </c:pt>
                <c:pt idx="1291">
                  <c:v>1.25</c:v>
                </c:pt>
                <c:pt idx="1292">
                  <c:v>1.25</c:v>
                </c:pt>
                <c:pt idx="1293">
                  <c:v>1.25</c:v>
                </c:pt>
                <c:pt idx="1294">
                  <c:v>1.25</c:v>
                </c:pt>
                <c:pt idx="1295">
                  <c:v>1.25</c:v>
                </c:pt>
                <c:pt idx="1296">
                  <c:v>1.25</c:v>
                </c:pt>
                <c:pt idx="1297">
                  <c:v>1.25</c:v>
                </c:pt>
                <c:pt idx="1298">
                  <c:v>1.25</c:v>
                </c:pt>
                <c:pt idx="1299">
                  <c:v>1.25</c:v>
                </c:pt>
                <c:pt idx="1300">
                  <c:v>1.25</c:v>
                </c:pt>
                <c:pt idx="1301">
                  <c:v>1.25</c:v>
                </c:pt>
                <c:pt idx="1302">
                  <c:v>1.25</c:v>
                </c:pt>
                <c:pt idx="1303">
                  <c:v>1.25</c:v>
                </c:pt>
                <c:pt idx="1304">
                  <c:v>1.25</c:v>
                </c:pt>
                <c:pt idx="1305">
                  <c:v>1.25</c:v>
                </c:pt>
                <c:pt idx="1306">
                  <c:v>1.25</c:v>
                </c:pt>
                <c:pt idx="1307">
                  <c:v>1.25</c:v>
                </c:pt>
                <c:pt idx="1308">
                  <c:v>1.25</c:v>
                </c:pt>
                <c:pt idx="1309">
                  <c:v>1.25</c:v>
                </c:pt>
                <c:pt idx="1310">
                  <c:v>1.25</c:v>
                </c:pt>
                <c:pt idx="1311">
                  <c:v>1.25</c:v>
                </c:pt>
                <c:pt idx="1312">
                  <c:v>1.25</c:v>
                </c:pt>
                <c:pt idx="1313">
                  <c:v>1.25</c:v>
                </c:pt>
                <c:pt idx="1314">
                  <c:v>1.25</c:v>
                </c:pt>
                <c:pt idx="1315">
                  <c:v>1.25</c:v>
                </c:pt>
                <c:pt idx="1316">
                  <c:v>1.25</c:v>
                </c:pt>
                <c:pt idx="1317">
                  <c:v>1.25</c:v>
                </c:pt>
                <c:pt idx="1318">
                  <c:v>1.25</c:v>
                </c:pt>
                <c:pt idx="1319">
                  <c:v>1.25</c:v>
                </c:pt>
                <c:pt idx="1320">
                  <c:v>1.25</c:v>
                </c:pt>
                <c:pt idx="1321">
                  <c:v>1.25</c:v>
                </c:pt>
                <c:pt idx="1322">
                  <c:v>1.25</c:v>
                </c:pt>
                <c:pt idx="1323">
                  <c:v>1.25</c:v>
                </c:pt>
                <c:pt idx="1324">
                  <c:v>1.25</c:v>
                </c:pt>
                <c:pt idx="1325">
                  <c:v>1.25</c:v>
                </c:pt>
                <c:pt idx="1326">
                  <c:v>1.25</c:v>
                </c:pt>
                <c:pt idx="1327">
                  <c:v>1.25</c:v>
                </c:pt>
                <c:pt idx="1328">
                  <c:v>1.25</c:v>
                </c:pt>
                <c:pt idx="1329">
                  <c:v>1.25</c:v>
                </c:pt>
                <c:pt idx="1330">
                  <c:v>1.25</c:v>
                </c:pt>
                <c:pt idx="1331">
                  <c:v>1.25</c:v>
                </c:pt>
                <c:pt idx="1332">
                  <c:v>1.25</c:v>
                </c:pt>
                <c:pt idx="1333">
                  <c:v>1.25</c:v>
                </c:pt>
                <c:pt idx="1334">
                  <c:v>1.25</c:v>
                </c:pt>
                <c:pt idx="1335">
                  <c:v>1.25</c:v>
                </c:pt>
                <c:pt idx="1336">
                  <c:v>1.25</c:v>
                </c:pt>
                <c:pt idx="1337">
                  <c:v>1.25</c:v>
                </c:pt>
                <c:pt idx="1338">
                  <c:v>1.25</c:v>
                </c:pt>
                <c:pt idx="1339">
                  <c:v>1.25</c:v>
                </c:pt>
                <c:pt idx="1340">
                  <c:v>1</c:v>
                </c:pt>
                <c:pt idx="1341">
                  <c:v>1</c:v>
                </c:pt>
                <c:pt idx="1342">
                  <c:v>1</c:v>
                </c:pt>
                <c:pt idx="1343">
                  <c:v>1</c:v>
                </c:pt>
                <c:pt idx="1344">
                  <c:v>1</c:v>
                </c:pt>
                <c:pt idx="1345">
                  <c:v>1</c:v>
                </c:pt>
                <c:pt idx="1346">
                  <c:v>1</c:v>
                </c:pt>
                <c:pt idx="1347">
                  <c:v>1</c:v>
                </c:pt>
                <c:pt idx="1348">
                  <c:v>1</c:v>
                </c:pt>
                <c:pt idx="1349">
                  <c:v>1</c:v>
                </c:pt>
                <c:pt idx="1350">
                  <c:v>1</c:v>
                </c:pt>
                <c:pt idx="1351">
                  <c:v>1</c:v>
                </c:pt>
                <c:pt idx="1352">
                  <c:v>1</c:v>
                </c:pt>
                <c:pt idx="1353">
                  <c:v>1</c:v>
                </c:pt>
                <c:pt idx="1354">
                  <c:v>1</c:v>
                </c:pt>
                <c:pt idx="1355">
                  <c:v>1</c:v>
                </c:pt>
                <c:pt idx="1356">
                  <c:v>1</c:v>
                </c:pt>
                <c:pt idx="1357">
                  <c:v>1</c:v>
                </c:pt>
                <c:pt idx="1358">
                  <c:v>1</c:v>
                </c:pt>
                <c:pt idx="1359">
                  <c:v>1</c:v>
                </c:pt>
                <c:pt idx="1360">
                  <c:v>1</c:v>
                </c:pt>
                <c:pt idx="1361">
                  <c:v>1</c:v>
                </c:pt>
                <c:pt idx="1362">
                  <c:v>1</c:v>
                </c:pt>
                <c:pt idx="1363">
                  <c:v>1</c:v>
                </c:pt>
                <c:pt idx="1364">
                  <c:v>1</c:v>
                </c:pt>
                <c:pt idx="1365">
                  <c:v>1</c:v>
                </c:pt>
                <c:pt idx="1366">
                  <c:v>1</c:v>
                </c:pt>
                <c:pt idx="1367">
                  <c:v>1</c:v>
                </c:pt>
                <c:pt idx="1368">
                  <c:v>1</c:v>
                </c:pt>
                <c:pt idx="1369">
                  <c:v>1</c:v>
                </c:pt>
                <c:pt idx="1370">
                  <c:v>1</c:v>
                </c:pt>
                <c:pt idx="1371">
                  <c:v>1</c:v>
                </c:pt>
                <c:pt idx="1372">
                  <c:v>1</c:v>
                </c:pt>
                <c:pt idx="1373">
                  <c:v>1</c:v>
                </c:pt>
                <c:pt idx="1374">
                  <c:v>1</c:v>
                </c:pt>
                <c:pt idx="1375">
                  <c:v>1</c:v>
                </c:pt>
                <c:pt idx="1376">
                  <c:v>1</c:v>
                </c:pt>
                <c:pt idx="1377">
                  <c:v>1</c:v>
                </c:pt>
                <c:pt idx="1378">
                  <c:v>1</c:v>
                </c:pt>
                <c:pt idx="1379">
                  <c:v>1</c:v>
                </c:pt>
                <c:pt idx="1380">
                  <c:v>1</c:v>
                </c:pt>
                <c:pt idx="1381">
                  <c:v>1</c:v>
                </c:pt>
                <c:pt idx="1382">
                  <c:v>1</c:v>
                </c:pt>
                <c:pt idx="1383">
                  <c:v>1</c:v>
                </c:pt>
                <c:pt idx="1384">
                  <c:v>1</c:v>
                </c:pt>
                <c:pt idx="1385">
                  <c:v>1</c:v>
                </c:pt>
                <c:pt idx="1386">
                  <c:v>1</c:v>
                </c:pt>
                <c:pt idx="1387">
                  <c:v>1</c:v>
                </c:pt>
                <c:pt idx="1388">
                  <c:v>1</c:v>
                </c:pt>
                <c:pt idx="1389">
                  <c:v>1</c:v>
                </c:pt>
                <c:pt idx="1390">
                  <c:v>1</c:v>
                </c:pt>
                <c:pt idx="1391">
                  <c:v>1</c:v>
                </c:pt>
                <c:pt idx="1392">
                  <c:v>1</c:v>
                </c:pt>
                <c:pt idx="1393">
                  <c:v>1</c:v>
                </c:pt>
                <c:pt idx="1394">
                  <c:v>1</c:v>
                </c:pt>
                <c:pt idx="1395">
                  <c:v>1</c:v>
                </c:pt>
                <c:pt idx="1396">
                  <c:v>1</c:v>
                </c:pt>
                <c:pt idx="1397">
                  <c:v>1</c:v>
                </c:pt>
                <c:pt idx="1398">
                  <c:v>1</c:v>
                </c:pt>
                <c:pt idx="1399">
                  <c:v>1</c:v>
                </c:pt>
                <c:pt idx="1400">
                  <c:v>1</c:v>
                </c:pt>
                <c:pt idx="1401">
                  <c:v>1</c:v>
                </c:pt>
                <c:pt idx="1402">
                  <c:v>1</c:v>
                </c:pt>
                <c:pt idx="1403">
                  <c:v>1</c:v>
                </c:pt>
                <c:pt idx="1404">
                  <c:v>0.75</c:v>
                </c:pt>
                <c:pt idx="1405">
                  <c:v>0.75</c:v>
                </c:pt>
                <c:pt idx="1406">
                  <c:v>0.75</c:v>
                </c:pt>
                <c:pt idx="1407">
                  <c:v>0.75</c:v>
                </c:pt>
                <c:pt idx="1408">
                  <c:v>0.75</c:v>
                </c:pt>
                <c:pt idx="1409">
                  <c:v>0.75</c:v>
                </c:pt>
                <c:pt idx="1410">
                  <c:v>0.75</c:v>
                </c:pt>
                <c:pt idx="1411">
                  <c:v>0.75</c:v>
                </c:pt>
                <c:pt idx="1412">
                  <c:v>0.75</c:v>
                </c:pt>
                <c:pt idx="1413">
                  <c:v>0.75</c:v>
                </c:pt>
                <c:pt idx="1414">
                  <c:v>0.75</c:v>
                </c:pt>
                <c:pt idx="1415">
                  <c:v>0.75</c:v>
                </c:pt>
                <c:pt idx="1416">
                  <c:v>0.75</c:v>
                </c:pt>
                <c:pt idx="1417">
                  <c:v>0.75</c:v>
                </c:pt>
                <c:pt idx="1418">
                  <c:v>0.75</c:v>
                </c:pt>
                <c:pt idx="1419">
                  <c:v>0.75</c:v>
                </c:pt>
                <c:pt idx="1420">
                  <c:v>0.75</c:v>
                </c:pt>
                <c:pt idx="1421">
                  <c:v>0.75</c:v>
                </c:pt>
                <c:pt idx="1422">
                  <c:v>0.75</c:v>
                </c:pt>
                <c:pt idx="1423">
                  <c:v>0.75</c:v>
                </c:pt>
                <c:pt idx="1424">
                  <c:v>0.75</c:v>
                </c:pt>
                <c:pt idx="1425">
                  <c:v>0.75</c:v>
                </c:pt>
                <c:pt idx="1426">
                  <c:v>0.75</c:v>
                </c:pt>
                <c:pt idx="1427">
                  <c:v>0.75</c:v>
                </c:pt>
                <c:pt idx="1428">
                  <c:v>0.75</c:v>
                </c:pt>
                <c:pt idx="1429">
                  <c:v>0.75</c:v>
                </c:pt>
                <c:pt idx="1430">
                  <c:v>0.75</c:v>
                </c:pt>
                <c:pt idx="1431">
                  <c:v>0.75</c:v>
                </c:pt>
                <c:pt idx="1432">
                  <c:v>0.75</c:v>
                </c:pt>
                <c:pt idx="1433">
                  <c:v>0.75</c:v>
                </c:pt>
                <c:pt idx="1434">
                  <c:v>0.75</c:v>
                </c:pt>
                <c:pt idx="1435">
                  <c:v>0.75</c:v>
                </c:pt>
                <c:pt idx="1436">
                  <c:v>0.75</c:v>
                </c:pt>
                <c:pt idx="1437">
                  <c:v>0.75</c:v>
                </c:pt>
                <c:pt idx="1438">
                  <c:v>0.75</c:v>
                </c:pt>
                <c:pt idx="1439">
                  <c:v>0.75</c:v>
                </c:pt>
                <c:pt idx="1440">
                  <c:v>0.75</c:v>
                </c:pt>
                <c:pt idx="1441">
                  <c:v>0.75</c:v>
                </c:pt>
                <c:pt idx="1442">
                  <c:v>0.75</c:v>
                </c:pt>
                <c:pt idx="1443">
                  <c:v>0.75</c:v>
                </c:pt>
                <c:pt idx="1444">
                  <c:v>0.75</c:v>
                </c:pt>
                <c:pt idx="1445">
                  <c:v>0.75</c:v>
                </c:pt>
                <c:pt idx="1446">
                  <c:v>0.75</c:v>
                </c:pt>
                <c:pt idx="1447">
                  <c:v>0.75</c:v>
                </c:pt>
                <c:pt idx="1448">
                  <c:v>0.75</c:v>
                </c:pt>
                <c:pt idx="1449">
                  <c:v>0.75</c:v>
                </c:pt>
                <c:pt idx="1450">
                  <c:v>0.75</c:v>
                </c:pt>
                <c:pt idx="1451">
                  <c:v>0.75</c:v>
                </c:pt>
                <c:pt idx="1452">
                  <c:v>0.75</c:v>
                </c:pt>
                <c:pt idx="1453">
                  <c:v>0.75</c:v>
                </c:pt>
                <c:pt idx="1454">
                  <c:v>0.75</c:v>
                </c:pt>
                <c:pt idx="1455">
                  <c:v>0.75</c:v>
                </c:pt>
                <c:pt idx="1456">
                  <c:v>0.75</c:v>
                </c:pt>
                <c:pt idx="1457">
                  <c:v>0.75</c:v>
                </c:pt>
                <c:pt idx="1458">
                  <c:v>0.75</c:v>
                </c:pt>
                <c:pt idx="1459">
                  <c:v>0.75</c:v>
                </c:pt>
                <c:pt idx="1460">
                  <c:v>0.75</c:v>
                </c:pt>
                <c:pt idx="1461">
                  <c:v>0.75</c:v>
                </c:pt>
                <c:pt idx="1462">
                  <c:v>0.75</c:v>
                </c:pt>
                <c:pt idx="1463">
                  <c:v>0.75</c:v>
                </c:pt>
                <c:pt idx="1464">
                  <c:v>0.75</c:v>
                </c:pt>
                <c:pt idx="1465">
                  <c:v>0.5</c:v>
                </c:pt>
                <c:pt idx="1466">
                  <c:v>0.5</c:v>
                </c:pt>
                <c:pt idx="1467">
                  <c:v>0.5</c:v>
                </c:pt>
                <c:pt idx="1468">
                  <c:v>0.5</c:v>
                </c:pt>
                <c:pt idx="1469">
                  <c:v>0.5</c:v>
                </c:pt>
                <c:pt idx="1470">
                  <c:v>0.5</c:v>
                </c:pt>
                <c:pt idx="1471">
                  <c:v>0.5</c:v>
                </c:pt>
                <c:pt idx="1472">
                  <c:v>0.5</c:v>
                </c:pt>
                <c:pt idx="1473">
                  <c:v>0.5</c:v>
                </c:pt>
                <c:pt idx="1474">
                  <c:v>0.5</c:v>
                </c:pt>
                <c:pt idx="1475">
                  <c:v>0.5</c:v>
                </c:pt>
                <c:pt idx="1476">
                  <c:v>0.5</c:v>
                </c:pt>
                <c:pt idx="1477">
                  <c:v>0.5</c:v>
                </c:pt>
                <c:pt idx="1478">
                  <c:v>0.5</c:v>
                </c:pt>
                <c:pt idx="1479">
                  <c:v>0.5</c:v>
                </c:pt>
                <c:pt idx="1480">
                  <c:v>0.5</c:v>
                </c:pt>
                <c:pt idx="1481">
                  <c:v>0.5</c:v>
                </c:pt>
                <c:pt idx="1482">
                  <c:v>0.5</c:v>
                </c:pt>
                <c:pt idx="1483">
                  <c:v>0.5</c:v>
                </c:pt>
                <c:pt idx="1484">
                  <c:v>0.5</c:v>
                </c:pt>
                <c:pt idx="1485">
                  <c:v>0.5</c:v>
                </c:pt>
                <c:pt idx="1486">
                  <c:v>0.5</c:v>
                </c:pt>
                <c:pt idx="1487">
                  <c:v>0.5</c:v>
                </c:pt>
                <c:pt idx="1488">
                  <c:v>0.5</c:v>
                </c:pt>
                <c:pt idx="1489">
                  <c:v>0.5</c:v>
                </c:pt>
                <c:pt idx="1490">
                  <c:v>0.5</c:v>
                </c:pt>
                <c:pt idx="1491">
                  <c:v>0.5</c:v>
                </c:pt>
                <c:pt idx="1492">
                  <c:v>0.5</c:v>
                </c:pt>
                <c:pt idx="1493">
                  <c:v>0.5</c:v>
                </c:pt>
                <c:pt idx="1494">
                  <c:v>0.5</c:v>
                </c:pt>
                <c:pt idx="1495">
                  <c:v>0.5</c:v>
                </c:pt>
                <c:pt idx="1496">
                  <c:v>0.5</c:v>
                </c:pt>
                <c:pt idx="1497">
                  <c:v>0.5</c:v>
                </c:pt>
                <c:pt idx="1498">
                  <c:v>0.5</c:v>
                </c:pt>
                <c:pt idx="1499">
                  <c:v>0.5</c:v>
                </c:pt>
                <c:pt idx="1500">
                  <c:v>0.5</c:v>
                </c:pt>
                <c:pt idx="1501">
                  <c:v>0.5</c:v>
                </c:pt>
                <c:pt idx="1502">
                  <c:v>0.5</c:v>
                </c:pt>
                <c:pt idx="1503">
                  <c:v>0.5</c:v>
                </c:pt>
                <c:pt idx="1504">
                  <c:v>0.5</c:v>
                </c:pt>
                <c:pt idx="1505">
                  <c:v>0.5</c:v>
                </c:pt>
                <c:pt idx="1506">
                  <c:v>0.5</c:v>
                </c:pt>
                <c:pt idx="1507">
                  <c:v>0.5</c:v>
                </c:pt>
                <c:pt idx="1508">
                  <c:v>0.5</c:v>
                </c:pt>
                <c:pt idx="1509">
                  <c:v>0.5</c:v>
                </c:pt>
                <c:pt idx="1510">
                  <c:v>0.5</c:v>
                </c:pt>
                <c:pt idx="1511">
                  <c:v>0.5</c:v>
                </c:pt>
                <c:pt idx="1512">
                  <c:v>0.5</c:v>
                </c:pt>
                <c:pt idx="1513">
                  <c:v>0.5</c:v>
                </c:pt>
                <c:pt idx="1514">
                  <c:v>0.5</c:v>
                </c:pt>
                <c:pt idx="1515">
                  <c:v>0.5</c:v>
                </c:pt>
                <c:pt idx="1516">
                  <c:v>0.5</c:v>
                </c:pt>
                <c:pt idx="1517">
                  <c:v>0.5</c:v>
                </c:pt>
                <c:pt idx="1518">
                  <c:v>0.5</c:v>
                </c:pt>
                <c:pt idx="1519">
                  <c:v>0.5</c:v>
                </c:pt>
                <c:pt idx="1520">
                  <c:v>0.5</c:v>
                </c:pt>
                <c:pt idx="1521">
                  <c:v>0.5</c:v>
                </c:pt>
                <c:pt idx="1522">
                  <c:v>0.5</c:v>
                </c:pt>
                <c:pt idx="1523">
                  <c:v>0.5</c:v>
                </c:pt>
                <c:pt idx="1524">
                  <c:v>0.5</c:v>
                </c:pt>
                <c:pt idx="1525">
                  <c:v>0.5</c:v>
                </c:pt>
                <c:pt idx="1526">
                  <c:v>0.5</c:v>
                </c:pt>
                <c:pt idx="1527">
                  <c:v>0.5</c:v>
                </c:pt>
                <c:pt idx="1528">
                  <c:v>0.5</c:v>
                </c:pt>
                <c:pt idx="1529">
                  <c:v>0.5</c:v>
                </c:pt>
                <c:pt idx="1530">
                  <c:v>0.5</c:v>
                </c:pt>
                <c:pt idx="1531">
                  <c:v>0.5</c:v>
                </c:pt>
                <c:pt idx="1532">
                  <c:v>0.5</c:v>
                </c:pt>
                <c:pt idx="1533">
                  <c:v>0.5</c:v>
                </c:pt>
                <c:pt idx="1534">
                  <c:v>0.5</c:v>
                </c:pt>
                <c:pt idx="1535">
                  <c:v>0.5</c:v>
                </c:pt>
                <c:pt idx="1536">
                  <c:v>0.5</c:v>
                </c:pt>
                <c:pt idx="1537">
                  <c:v>0.5</c:v>
                </c:pt>
                <c:pt idx="1538">
                  <c:v>0.5</c:v>
                </c:pt>
                <c:pt idx="1539">
                  <c:v>0.5</c:v>
                </c:pt>
                <c:pt idx="1540">
                  <c:v>0.5</c:v>
                </c:pt>
                <c:pt idx="1541">
                  <c:v>0.5</c:v>
                </c:pt>
                <c:pt idx="1542">
                  <c:v>0.5</c:v>
                </c:pt>
                <c:pt idx="1543">
                  <c:v>0.5</c:v>
                </c:pt>
                <c:pt idx="1544">
                  <c:v>0.5</c:v>
                </c:pt>
                <c:pt idx="1545">
                  <c:v>0.5</c:v>
                </c:pt>
                <c:pt idx="1546">
                  <c:v>0.5</c:v>
                </c:pt>
                <c:pt idx="1547">
                  <c:v>0.5</c:v>
                </c:pt>
                <c:pt idx="1548">
                  <c:v>0.5</c:v>
                </c:pt>
                <c:pt idx="1549">
                  <c:v>0.5</c:v>
                </c:pt>
                <c:pt idx="1550">
                  <c:v>0.5</c:v>
                </c:pt>
                <c:pt idx="1551">
                  <c:v>0.5</c:v>
                </c:pt>
                <c:pt idx="1552">
                  <c:v>0.5</c:v>
                </c:pt>
                <c:pt idx="1553">
                  <c:v>0.5</c:v>
                </c:pt>
                <c:pt idx="1554">
                  <c:v>0.5</c:v>
                </c:pt>
                <c:pt idx="1555">
                  <c:v>0.5</c:v>
                </c:pt>
                <c:pt idx="1556">
                  <c:v>0.5</c:v>
                </c:pt>
                <c:pt idx="1557">
                  <c:v>0.5</c:v>
                </c:pt>
                <c:pt idx="1558">
                  <c:v>0.5</c:v>
                </c:pt>
                <c:pt idx="1559">
                  <c:v>0.5</c:v>
                </c:pt>
                <c:pt idx="1560">
                  <c:v>0.5</c:v>
                </c:pt>
                <c:pt idx="1561">
                  <c:v>0.5</c:v>
                </c:pt>
                <c:pt idx="1562">
                  <c:v>0.5</c:v>
                </c:pt>
                <c:pt idx="1563">
                  <c:v>0.5</c:v>
                </c:pt>
                <c:pt idx="1564">
                  <c:v>0.5</c:v>
                </c:pt>
                <c:pt idx="1565">
                  <c:v>0.5</c:v>
                </c:pt>
                <c:pt idx="1566">
                  <c:v>0.5</c:v>
                </c:pt>
                <c:pt idx="1567">
                  <c:v>0.5</c:v>
                </c:pt>
                <c:pt idx="1568">
                  <c:v>0.5</c:v>
                </c:pt>
                <c:pt idx="1569">
                  <c:v>0.5</c:v>
                </c:pt>
                <c:pt idx="1570">
                  <c:v>0.5</c:v>
                </c:pt>
                <c:pt idx="1571">
                  <c:v>0.5</c:v>
                </c:pt>
                <c:pt idx="1572">
                  <c:v>0.5</c:v>
                </c:pt>
                <c:pt idx="1573">
                  <c:v>0.5</c:v>
                </c:pt>
                <c:pt idx="1574">
                  <c:v>0.5</c:v>
                </c:pt>
                <c:pt idx="1575">
                  <c:v>0.5</c:v>
                </c:pt>
                <c:pt idx="1576">
                  <c:v>0.5</c:v>
                </c:pt>
                <c:pt idx="1577">
                  <c:v>0.5</c:v>
                </c:pt>
                <c:pt idx="1578">
                  <c:v>0.5</c:v>
                </c:pt>
                <c:pt idx="1579">
                  <c:v>0.5</c:v>
                </c:pt>
                <c:pt idx="1580">
                  <c:v>0.5</c:v>
                </c:pt>
                <c:pt idx="1581">
                  <c:v>0.5</c:v>
                </c:pt>
                <c:pt idx="1582">
                  <c:v>0.5</c:v>
                </c:pt>
                <c:pt idx="1583">
                  <c:v>0.5</c:v>
                </c:pt>
                <c:pt idx="1584">
                  <c:v>0.5</c:v>
                </c:pt>
                <c:pt idx="1585">
                  <c:v>0.5</c:v>
                </c:pt>
                <c:pt idx="1586">
                  <c:v>0.5</c:v>
                </c:pt>
                <c:pt idx="1587">
                  <c:v>0.5</c:v>
                </c:pt>
                <c:pt idx="1588">
                  <c:v>0.5</c:v>
                </c:pt>
                <c:pt idx="1589">
                  <c:v>0.5</c:v>
                </c:pt>
                <c:pt idx="1590">
                  <c:v>0.5</c:v>
                </c:pt>
                <c:pt idx="1591">
                  <c:v>0.5</c:v>
                </c:pt>
                <c:pt idx="1592">
                  <c:v>0.5</c:v>
                </c:pt>
                <c:pt idx="1593">
                  <c:v>0.5</c:v>
                </c:pt>
                <c:pt idx="1594">
                  <c:v>0.5</c:v>
                </c:pt>
                <c:pt idx="1595">
                  <c:v>0.5</c:v>
                </c:pt>
                <c:pt idx="1596">
                  <c:v>0.5</c:v>
                </c:pt>
                <c:pt idx="1597">
                  <c:v>0.5</c:v>
                </c:pt>
                <c:pt idx="1598">
                  <c:v>0.5</c:v>
                </c:pt>
                <c:pt idx="1599">
                  <c:v>0.5</c:v>
                </c:pt>
                <c:pt idx="1600">
                  <c:v>0.5</c:v>
                </c:pt>
                <c:pt idx="1601">
                  <c:v>0.5</c:v>
                </c:pt>
                <c:pt idx="1602">
                  <c:v>0.5</c:v>
                </c:pt>
                <c:pt idx="1603">
                  <c:v>0.5</c:v>
                </c:pt>
                <c:pt idx="1604">
                  <c:v>0.5</c:v>
                </c:pt>
                <c:pt idx="1605">
                  <c:v>0.5</c:v>
                </c:pt>
                <c:pt idx="1606">
                  <c:v>0.5</c:v>
                </c:pt>
                <c:pt idx="1607">
                  <c:v>0.5</c:v>
                </c:pt>
                <c:pt idx="1608">
                  <c:v>0.5</c:v>
                </c:pt>
                <c:pt idx="1609">
                  <c:v>0.5</c:v>
                </c:pt>
                <c:pt idx="1610">
                  <c:v>0.5</c:v>
                </c:pt>
                <c:pt idx="1611">
                  <c:v>0.5</c:v>
                </c:pt>
                <c:pt idx="1612">
                  <c:v>0.5</c:v>
                </c:pt>
                <c:pt idx="1613">
                  <c:v>0.5</c:v>
                </c:pt>
                <c:pt idx="1614">
                  <c:v>0.5</c:v>
                </c:pt>
                <c:pt idx="1615">
                  <c:v>0.5</c:v>
                </c:pt>
                <c:pt idx="1616">
                  <c:v>0.5</c:v>
                </c:pt>
                <c:pt idx="1617">
                  <c:v>0.5</c:v>
                </c:pt>
                <c:pt idx="1618">
                  <c:v>0.5</c:v>
                </c:pt>
                <c:pt idx="1619">
                  <c:v>0.5</c:v>
                </c:pt>
                <c:pt idx="1620">
                  <c:v>0.5</c:v>
                </c:pt>
                <c:pt idx="1621">
                  <c:v>0.5</c:v>
                </c:pt>
                <c:pt idx="1622">
                  <c:v>0.5</c:v>
                </c:pt>
                <c:pt idx="1623">
                  <c:v>0.5</c:v>
                </c:pt>
                <c:pt idx="1624">
                  <c:v>0.5</c:v>
                </c:pt>
                <c:pt idx="1625">
                  <c:v>0.5</c:v>
                </c:pt>
                <c:pt idx="1626">
                  <c:v>0.5</c:v>
                </c:pt>
                <c:pt idx="1627">
                  <c:v>0.5</c:v>
                </c:pt>
                <c:pt idx="1628">
                  <c:v>0.5</c:v>
                </c:pt>
                <c:pt idx="1629">
                  <c:v>0.5</c:v>
                </c:pt>
                <c:pt idx="1630">
                  <c:v>0.5</c:v>
                </c:pt>
                <c:pt idx="1631">
                  <c:v>0.5</c:v>
                </c:pt>
                <c:pt idx="1632">
                  <c:v>0.5</c:v>
                </c:pt>
                <c:pt idx="1633">
                  <c:v>0.5</c:v>
                </c:pt>
                <c:pt idx="1634">
                  <c:v>0.5</c:v>
                </c:pt>
                <c:pt idx="1635">
                  <c:v>0.5</c:v>
                </c:pt>
                <c:pt idx="1636">
                  <c:v>0.5</c:v>
                </c:pt>
                <c:pt idx="1637">
                  <c:v>0.5</c:v>
                </c:pt>
                <c:pt idx="1638">
                  <c:v>0.5</c:v>
                </c:pt>
                <c:pt idx="1639">
                  <c:v>0.5</c:v>
                </c:pt>
                <c:pt idx="1640">
                  <c:v>0.5</c:v>
                </c:pt>
                <c:pt idx="1641">
                  <c:v>0.5</c:v>
                </c:pt>
                <c:pt idx="1642">
                  <c:v>0.5</c:v>
                </c:pt>
                <c:pt idx="1643">
                  <c:v>0.5</c:v>
                </c:pt>
                <c:pt idx="1644">
                  <c:v>0.5</c:v>
                </c:pt>
                <c:pt idx="1645">
                  <c:v>0.5</c:v>
                </c:pt>
                <c:pt idx="1646">
                  <c:v>0.5</c:v>
                </c:pt>
                <c:pt idx="1647">
                  <c:v>0.5</c:v>
                </c:pt>
                <c:pt idx="1648">
                  <c:v>0.5</c:v>
                </c:pt>
                <c:pt idx="1649">
                  <c:v>0.5</c:v>
                </c:pt>
                <c:pt idx="1650">
                  <c:v>0.5</c:v>
                </c:pt>
                <c:pt idx="1651">
                  <c:v>0.5</c:v>
                </c:pt>
                <c:pt idx="1652">
                  <c:v>0.5</c:v>
                </c:pt>
                <c:pt idx="1653">
                  <c:v>0.5</c:v>
                </c:pt>
                <c:pt idx="1654">
                  <c:v>0.5</c:v>
                </c:pt>
                <c:pt idx="1655">
                  <c:v>0.5</c:v>
                </c:pt>
                <c:pt idx="1656">
                  <c:v>0.5</c:v>
                </c:pt>
                <c:pt idx="1657">
                  <c:v>0.5</c:v>
                </c:pt>
                <c:pt idx="1658">
                  <c:v>0.5</c:v>
                </c:pt>
                <c:pt idx="1659">
                  <c:v>0.5</c:v>
                </c:pt>
                <c:pt idx="1660">
                  <c:v>0.5</c:v>
                </c:pt>
                <c:pt idx="1661">
                  <c:v>0.5</c:v>
                </c:pt>
                <c:pt idx="1662">
                  <c:v>0.5</c:v>
                </c:pt>
                <c:pt idx="1663">
                  <c:v>0.5</c:v>
                </c:pt>
                <c:pt idx="1664">
                  <c:v>0.5</c:v>
                </c:pt>
                <c:pt idx="1665">
                  <c:v>0.5</c:v>
                </c:pt>
                <c:pt idx="1666">
                  <c:v>0.5</c:v>
                </c:pt>
                <c:pt idx="1667">
                  <c:v>0.5</c:v>
                </c:pt>
                <c:pt idx="1668">
                  <c:v>0.5</c:v>
                </c:pt>
                <c:pt idx="1669">
                  <c:v>0.5</c:v>
                </c:pt>
                <c:pt idx="1670">
                  <c:v>0.5</c:v>
                </c:pt>
                <c:pt idx="1671">
                  <c:v>0.5</c:v>
                </c:pt>
                <c:pt idx="1672">
                  <c:v>0.5</c:v>
                </c:pt>
                <c:pt idx="1673">
                  <c:v>0.5</c:v>
                </c:pt>
                <c:pt idx="1674">
                  <c:v>0.5</c:v>
                </c:pt>
                <c:pt idx="1675">
                  <c:v>0.5</c:v>
                </c:pt>
                <c:pt idx="1676">
                  <c:v>0.5</c:v>
                </c:pt>
                <c:pt idx="1677">
                  <c:v>0.5</c:v>
                </c:pt>
                <c:pt idx="1678">
                  <c:v>0.5</c:v>
                </c:pt>
                <c:pt idx="1679">
                  <c:v>0.5</c:v>
                </c:pt>
                <c:pt idx="1680">
                  <c:v>0.5</c:v>
                </c:pt>
                <c:pt idx="1681">
                  <c:v>0.5</c:v>
                </c:pt>
                <c:pt idx="1682">
                  <c:v>0.5</c:v>
                </c:pt>
                <c:pt idx="1683">
                  <c:v>0.5</c:v>
                </c:pt>
                <c:pt idx="1684">
                  <c:v>0.5</c:v>
                </c:pt>
                <c:pt idx="1685">
                  <c:v>0.5</c:v>
                </c:pt>
                <c:pt idx="1686">
                  <c:v>0.5</c:v>
                </c:pt>
                <c:pt idx="1687">
                  <c:v>0.5</c:v>
                </c:pt>
                <c:pt idx="1688">
                  <c:v>0.5</c:v>
                </c:pt>
                <c:pt idx="1689">
                  <c:v>0.5</c:v>
                </c:pt>
                <c:pt idx="1690">
                  <c:v>0.5</c:v>
                </c:pt>
                <c:pt idx="1691">
                  <c:v>0.5</c:v>
                </c:pt>
                <c:pt idx="1692">
                  <c:v>0.5</c:v>
                </c:pt>
                <c:pt idx="1693">
                  <c:v>0.5</c:v>
                </c:pt>
                <c:pt idx="1694">
                  <c:v>0.5</c:v>
                </c:pt>
                <c:pt idx="1695">
                  <c:v>0.5</c:v>
                </c:pt>
                <c:pt idx="1696">
                  <c:v>0.5</c:v>
                </c:pt>
                <c:pt idx="1697">
                  <c:v>0.5</c:v>
                </c:pt>
                <c:pt idx="1698">
                  <c:v>0.5</c:v>
                </c:pt>
                <c:pt idx="1699">
                  <c:v>0.5</c:v>
                </c:pt>
                <c:pt idx="1700">
                  <c:v>0.5</c:v>
                </c:pt>
                <c:pt idx="1701">
                  <c:v>0.5</c:v>
                </c:pt>
                <c:pt idx="1702">
                  <c:v>0.5</c:v>
                </c:pt>
                <c:pt idx="1703">
                  <c:v>0.5</c:v>
                </c:pt>
                <c:pt idx="1704">
                  <c:v>0.5</c:v>
                </c:pt>
                <c:pt idx="1705">
                  <c:v>0.5</c:v>
                </c:pt>
                <c:pt idx="1706">
                  <c:v>0.5</c:v>
                </c:pt>
                <c:pt idx="1707">
                  <c:v>0.5</c:v>
                </c:pt>
                <c:pt idx="1708">
                  <c:v>0.5</c:v>
                </c:pt>
                <c:pt idx="1709">
                  <c:v>0.5</c:v>
                </c:pt>
                <c:pt idx="1710">
                  <c:v>0.5</c:v>
                </c:pt>
                <c:pt idx="1711">
                  <c:v>0.5</c:v>
                </c:pt>
                <c:pt idx="1712">
                  <c:v>0.5</c:v>
                </c:pt>
                <c:pt idx="1713">
                  <c:v>0.5</c:v>
                </c:pt>
                <c:pt idx="1714">
                  <c:v>0.5</c:v>
                </c:pt>
                <c:pt idx="1715">
                  <c:v>0.25</c:v>
                </c:pt>
                <c:pt idx="1716">
                  <c:v>0.25</c:v>
                </c:pt>
                <c:pt idx="1717">
                  <c:v>0.25</c:v>
                </c:pt>
                <c:pt idx="1718">
                  <c:v>0.25</c:v>
                </c:pt>
                <c:pt idx="1719">
                  <c:v>0.25</c:v>
                </c:pt>
                <c:pt idx="1720">
                  <c:v>0.25</c:v>
                </c:pt>
                <c:pt idx="1721">
                  <c:v>0.25</c:v>
                </c:pt>
                <c:pt idx="1722">
                  <c:v>0.25</c:v>
                </c:pt>
                <c:pt idx="1723">
                  <c:v>0.25</c:v>
                </c:pt>
                <c:pt idx="1724">
                  <c:v>0.25</c:v>
                </c:pt>
                <c:pt idx="1725">
                  <c:v>0.25</c:v>
                </c:pt>
                <c:pt idx="1726">
                  <c:v>0.25</c:v>
                </c:pt>
                <c:pt idx="1727">
                  <c:v>0.25</c:v>
                </c:pt>
                <c:pt idx="1728">
                  <c:v>0.25</c:v>
                </c:pt>
                <c:pt idx="1729">
                  <c:v>0.25</c:v>
                </c:pt>
                <c:pt idx="1730">
                  <c:v>0.25</c:v>
                </c:pt>
                <c:pt idx="1731">
                  <c:v>0.25</c:v>
                </c:pt>
                <c:pt idx="1732">
                  <c:v>0.25</c:v>
                </c:pt>
                <c:pt idx="1733">
                  <c:v>0.25</c:v>
                </c:pt>
                <c:pt idx="1734">
                  <c:v>0.25</c:v>
                </c:pt>
                <c:pt idx="1735">
                  <c:v>0.25</c:v>
                </c:pt>
                <c:pt idx="1736">
                  <c:v>0.25</c:v>
                </c:pt>
                <c:pt idx="1737">
                  <c:v>0.25</c:v>
                </c:pt>
                <c:pt idx="1738">
                  <c:v>0.25</c:v>
                </c:pt>
                <c:pt idx="1739">
                  <c:v>0.25</c:v>
                </c:pt>
                <c:pt idx="1740">
                  <c:v>0.25</c:v>
                </c:pt>
                <c:pt idx="1741">
                  <c:v>0.25</c:v>
                </c:pt>
                <c:pt idx="1742">
                  <c:v>0.25</c:v>
                </c:pt>
                <c:pt idx="1743">
                  <c:v>0.25</c:v>
                </c:pt>
                <c:pt idx="1744">
                  <c:v>0.25</c:v>
                </c:pt>
                <c:pt idx="1745">
                  <c:v>0.25</c:v>
                </c:pt>
                <c:pt idx="1746">
                  <c:v>0.25</c:v>
                </c:pt>
                <c:pt idx="1747">
                  <c:v>0.25</c:v>
                </c:pt>
                <c:pt idx="1748">
                  <c:v>0.25</c:v>
                </c:pt>
                <c:pt idx="1749">
                  <c:v>0.25</c:v>
                </c:pt>
                <c:pt idx="1750">
                  <c:v>0.25</c:v>
                </c:pt>
                <c:pt idx="1751">
                  <c:v>0.25</c:v>
                </c:pt>
                <c:pt idx="1752">
                  <c:v>0.25</c:v>
                </c:pt>
                <c:pt idx="1753">
                  <c:v>0.25</c:v>
                </c:pt>
                <c:pt idx="1754">
                  <c:v>0.25</c:v>
                </c:pt>
                <c:pt idx="1755">
                  <c:v>0.25</c:v>
                </c:pt>
                <c:pt idx="1756">
                  <c:v>0.25</c:v>
                </c:pt>
                <c:pt idx="1757">
                  <c:v>0.25</c:v>
                </c:pt>
                <c:pt idx="1758">
                  <c:v>0.25</c:v>
                </c:pt>
                <c:pt idx="1759">
                  <c:v>0.25</c:v>
                </c:pt>
                <c:pt idx="1760">
                  <c:v>0.25</c:v>
                </c:pt>
                <c:pt idx="1761">
                  <c:v>0.25</c:v>
                </c:pt>
                <c:pt idx="1762">
                  <c:v>0.25</c:v>
                </c:pt>
                <c:pt idx="1763">
                  <c:v>0.25</c:v>
                </c:pt>
                <c:pt idx="1764">
                  <c:v>0.25</c:v>
                </c:pt>
                <c:pt idx="1765">
                  <c:v>0.25</c:v>
                </c:pt>
                <c:pt idx="1766">
                  <c:v>0.25</c:v>
                </c:pt>
                <c:pt idx="1767">
                  <c:v>0.25</c:v>
                </c:pt>
                <c:pt idx="1768">
                  <c:v>0.25</c:v>
                </c:pt>
                <c:pt idx="1769">
                  <c:v>0.25</c:v>
                </c:pt>
                <c:pt idx="1770">
                  <c:v>0.25</c:v>
                </c:pt>
                <c:pt idx="1771">
                  <c:v>0.25</c:v>
                </c:pt>
                <c:pt idx="1772">
                  <c:v>0.25</c:v>
                </c:pt>
                <c:pt idx="1773">
                  <c:v>0.25</c:v>
                </c:pt>
                <c:pt idx="1774">
                  <c:v>0.25</c:v>
                </c:pt>
                <c:pt idx="1775">
                  <c:v>0.25</c:v>
                </c:pt>
                <c:pt idx="1776">
                  <c:v>0.25</c:v>
                </c:pt>
                <c:pt idx="1777">
                  <c:v>0.25</c:v>
                </c:pt>
                <c:pt idx="1778">
                  <c:v>0.25</c:v>
                </c:pt>
                <c:pt idx="1779">
                  <c:v>0.25</c:v>
                </c:pt>
                <c:pt idx="1780">
                  <c:v>0.25</c:v>
                </c:pt>
                <c:pt idx="1781">
                  <c:v>0.25</c:v>
                </c:pt>
                <c:pt idx="1782">
                  <c:v>0.25</c:v>
                </c:pt>
                <c:pt idx="1783">
                  <c:v>0.25</c:v>
                </c:pt>
                <c:pt idx="1784">
                  <c:v>0.25</c:v>
                </c:pt>
                <c:pt idx="1785">
                  <c:v>0.25</c:v>
                </c:pt>
                <c:pt idx="1786">
                  <c:v>0.25</c:v>
                </c:pt>
                <c:pt idx="1787">
                  <c:v>0.25</c:v>
                </c:pt>
                <c:pt idx="1788">
                  <c:v>0.25</c:v>
                </c:pt>
                <c:pt idx="1789">
                  <c:v>0.25</c:v>
                </c:pt>
                <c:pt idx="1790">
                  <c:v>0.25</c:v>
                </c:pt>
                <c:pt idx="1791">
                  <c:v>0.25</c:v>
                </c:pt>
                <c:pt idx="1792">
                  <c:v>0.25</c:v>
                </c:pt>
                <c:pt idx="1793">
                  <c:v>0.25</c:v>
                </c:pt>
                <c:pt idx="1794">
                  <c:v>0.25</c:v>
                </c:pt>
                <c:pt idx="1795">
                  <c:v>0.25</c:v>
                </c:pt>
                <c:pt idx="1796">
                  <c:v>0.25</c:v>
                </c:pt>
                <c:pt idx="1797">
                  <c:v>0.25</c:v>
                </c:pt>
                <c:pt idx="1798">
                  <c:v>0.25</c:v>
                </c:pt>
                <c:pt idx="1799">
                  <c:v>0.25</c:v>
                </c:pt>
                <c:pt idx="1800">
                  <c:v>0.25</c:v>
                </c:pt>
                <c:pt idx="1801">
                  <c:v>0.25</c:v>
                </c:pt>
                <c:pt idx="1802">
                  <c:v>0.25</c:v>
                </c:pt>
                <c:pt idx="1803">
                  <c:v>0.25</c:v>
                </c:pt>
                <c:pt idx="1804">
                  <c:v>0.25</c:v>
                </c:pt>
                <c:pt idx="1805">
                  <c:v>0.25</c:v>
                </c:pt>
                <c:pt idx="1806">
                  <c:v>0.25</c:v>
                </c:pt>
                <c:pt idx="1807">
                  <c:v>0.25</c:v>
                </c:pt>
                <c:pt idx="1808">
                  <c:v>0.25</c:v>
                </c:pt>
                <c:pt idx="1809">
                  <c:v>0.25</c:v>
                </c:pt>
                <c:pt idx="1810">
                  <c:v>0.25</c:v>
                </c:pt>
                <c:pt idx="1811">
                  <c:v>0.25</c:v>
                </c:pt>
                <c:pt idx="1812">
                  <c:v>0.25</c:v>
                </c:pt>
                <c:pt idx="1813">
                  <c:v>0.25</c:v>
                </c:pt>
                <c:pt idx="1814">
                  <c:v>0.25</c:v>
                </c:pt>
                <c:pt idx="1815">
                  <c:v>0.25</c:v>
                </c:pt>
                <c:pt idx="1816">
                  <c:v>0.25</c:v>
                </c:pt>
                <c:pt idx="1817">
                  <c:v>0.25</c:v>
                </c:pt>
                <c:pt idx="1818">
                  <c:v>0.25</c:v>
                </c:pt>
                <c:pt idx="1819">
                  <c:v>0.25</c:v>
                </c:pt>
                <c:pt idx="1820">
                  <c:v>0.25</c:v>
                </c:pt>
                <c:pt idx="1821">
                  <c:v>0.25</c:v>
                </c:pt>
                <c:pt idx="1822">
                  <c:v>0.25</c:v>
                </c:pt>
                <c:pt idx="1823">
                  <c:v>0.25</c:v>
                </c:pt>
                <c:pt idx="1824">
                  <c:v>0.25</c:v>
                </c:pt>
                <c:pt idx="1825">
                  <c:v>0.25</c:v>
                </c:pt>
                <c:pt idx="1826">
                  <c:v>0.25</c:v>
                </c:pt>
                <c:pt idx="1827">
                  <c:v>0.25</c:v>
                </c:pt>
                <c:pt idx="1828">
                  <c:v>0.25</c:v>
                </c:pt>
                <c:pt idx="1829">
                  <c:v>0.25</c:v>
                </c:pt>
                <c:pt idx="1830">
                  <c:v>0.25</c:v>
                </c:pt>
                <c:pt idx="1831">
                  <c:v>0.25</c:v>
                </c:pt>
                <c:pt idx="1832">
                  <c:v>0.25</c:v>
                </c:pt>
                <c:pt idx="1833">
                  <c:v>0.25</c:v>
                </c:pt>
                <c:pt idx="1834">
                  <c:v>0.25</c:v>
                </c:pt>
                <c:pt idx="1835">
                  <c:v>0.25</c:v>
                </c:pt>
                <c:pt idx="1836">
                  <c:v>0.25</c:v>
                </c:pt>
                <c:pt idx="1837">
                  <c:v>0.25</c:v>
                </c:pt>
                <c:pt idx="1838">
                  <c:v>0.25</c:v>
                </c:pt>
                <c:pt idx="1839">
                  <c:v>0.25</c:v>
                </c:pt>
                <c:pt idx="1840">
                  <c:v>0.25</c:v>
                </c:pt>
                <c:pt idx="1841">
                  <c:v>0.25</c:v>
                </c:pt>
                <c:pt idx="1842">
                  <c:v>0.25</c:v>
                </c:pt>
                <c:pt idx="1843">
                  <c:v>0.25</c:v>
                </c:pt>
                <c:pt idx="1844">
                  <c:v>0.25</c:v>
                </c:pt>
                <c:pt idx="1845">
                  <c:v>0.25</c:v>
                </c:pt>
                <c:pt idx="1846">
                  <c:v>0.25</c:v>
                </c:pt>
                <c:pt idx="1847">
                  <c:v>0.25</c:v>
                </c:pt>
                <c:pt idx="1848">
                  <c:v>0.25</c:v>
                </c:pt>
                <c:pt idx="1849">
                  <c:v>0.25</c:v>
                </c:pt>
                <c:pt idx="1850">
                  <c:v>0.25</c:v>
                </c:pt>
                <c:pt idx="1851">
                  <c:v>0.25</c:v>
                </c:pt>
                <c:pt idx="1852">
                  <c:v>0.25</c:v>
                </c:pt>
                <c:pt idx="1853">
                  <c:v>0.25</c:v>
                </c:pt>
                <c:pt idx="1854">
                  <c:v>0.25</c:v>
                </c:pt>
                <c:pt idx="1855">
                  <c:v>0.25</c:v>
                </c:pt>
                <c:pt idx="1856">
                  <c:v>0.25</c:v>
                </c:pt>
                <c:pt idx="1857">
                  <c:v>0.25</c:v>
                </c:pt>
                <c:pt idx="1858">
                  <c:v>0.25</c:v>
                </c:pt>
                <c:pt idx="1859">
                  <c:v>0.25</c:v>
                </c:pt>
                <c:pt idx="1860">
                  <c:v>0.25</c:v>
                </c:pt>
                <c:pt idx="1861">
                  <c:v>0.25</c:v>
                </c:pt>
                <c:pt idx="1862">
                  <c:v>0.25</c:v>
                </c:pt>
                <c:pt idx="1863">
                  <c:v>0.25</c:v>
                </c:pt>
                <c:pt idx="1864">
                  <c:v>0.25</c:v>
                </c:pt>
                <c:pt idx="1865">
                  <c:v>0.25</c:v>
                </c:pt>
                <c:pt idx="1866">
                  <c:v>0.25</c:v>
                </c:pt>
                <c:pt idx="1867">
                  <c:v>0.25</c:v>
                </c:pt>
                <c:pt idx="1868">
                  <c:v>0.25</c:v>
                </c:pt>
                <c:pt idx="1869">
                  <c:v>0.25</c:v>
                </c:pt>
                <c:pt idx="1870">
                  <c:v>0.25</c:v>
                </c:pt>
                <c:pt idx="1871">
                  <c:v>0.25</c:v>
                </c:pt>
                <c:pt idx="1872">
                  <c:v>0.25</c:v>
                </c:pt>
                <c:pt idx="1873">
                  <c:v>0.25</c:v>
                </c:pt>
                <c:pt idx="1874">
                  <c:v>0.25</c:v>
                </c:pt>
                <c:pt idx="1875">
                  <c:v>0.25</c:v>
                </c:pt>
                <c:pt idx="1876">
                  <c:v>0.25</c:v>
                </c:pt>
                <c:pt idx="1877">
                  <c:v>0.25</c:v>
                </c:pt>
                <c:pt idx="1878">
                  <c:v>0.25</c:v>
                </c:pt>
                <c:pt idx="1879">
                  <c:v>0.25</c:v>
                </c:pt>
                <c:pt idx="1880">
                  <c:v>0.25</c:v>
                </c:pt>
                <c:pt idx="1881">
                  <c:v>0.25</c:v>
                </c:pt>
                <c:pt idx="1882">
                  <c:v>0.25</c:v>
                </c:pt>
                <c:pt idx="1883">
                  <c:v>0.25</c:v>
                </c:pt>
                <c:pt idx="1884">
                  <c:v>0.25</c:v>
                </c:pt>
                <c:pt idx="1885">
                  <c:v>0.25</c:v>
                </c:pt>
                <c:pt idx="1886">
                  <c:v>0.25</c:v>
                </c:pt>
                <c:pt idx="1887">
                  <c:v>0.25</c:v>
                </c:pt>
                <c:pt idx="1888">
                  <c:v>0.25</c:v>
                </c:pt>
                <c:pt idx="1889">
                  <c:v>0.25</c:v>
                </c:pt>
                <c:pt idx="1890">
                  <c:v>0.25</c:v>
                </c:pt>
                <c:pt idx="1891">
                  <c:v>0.25</c:v>
                </c:pt>
                <c:pt idx="1892">
                  <c:v>0.25</c:v>
                </c:pt>
                <c:pt idx="1893">
                  <c:v>0.25</c:v>
                </c:pt>
                <c:pt idx="1894">
                  <c:v>0.25</c:v>
                </c:pt>
                <c:pt idx="1895">
                  <c:v>0.25</c:v>
                </c:pt>
                <c:pt idx="1896">
                  <c:v>0.25</c:v>
                </c:pt>
                <c:pt idx="1897">
                  <c:v>0.25</c:v>
                </c:pt>
                <c:pt idx="1898">
                  <c:v>0.25</c:v>
                </c:pt>
                <c:pt idx="1899">
                  <c:v>0.25</c:v>
                </c:pt>
                <c:pt idx="1900">
                  <c:v>0.25</c:v>
                </c:pt>
                <c:pt idx="1901">
                  <c:v>0.25</c:v>
                </c:pt>
                <c:pt idx="1902">
                  <c:v>0.25</c:v>
                </c:pt>
                <c:pt idx="1903">
                  <c:v>0.25</c:v>
                </c:pt>
                <c:pt idx="1904">
                  <c:v>0.25</c:v>
                </c:pt>
                <c:pt idx="1905">
                  <c:v>0.25</c:v>
                </c:pt>
                <c:pt idx="1906">
                  <c:v>0.25</c:v>
                </c:pt>
                <c:pt idx="1907">
                  <c:v>0.25</c:v>
                </c:pt>
                <c:pt idx="1908">
                  <c:v>0.25</c:v>
                </c:pt>
                <c:pt idx="1909">
                  <c:v>0.25</c:v>
                </c:pt>
                <c:pt idx="1910">
                  <c:v>0.25</c:v>
                </c:pt>
                <c:pt idx="1911">
                  <c:v>0.25</c:v>
                </c:pt>
                <c:pt idx="1912">
                  <c:v>0.25</c:v>
                </c:pt>
                <c:pt idx="1913">
                  <c:v>0.25</c:v>
                </c:pt>
                <c:pt idx="1914">
                  <c:v>0.25</c:v>
                </c:pt>
                <c:pt idx="1915">
                  <c:v>0.25</c:v>
                </c:pt>
                <c:pt idx="1916">
                  <c:v>0.25</c:v>
                </c:pt>
                <c:pt idx="1917">
                  <c:v>0.25</c:v>
                </c:pt>
                <c:pt idx="1918">
                  <c:v>0.25</c:v>
                </c:pt>
                <c:pt idx="1919">
                  <c:v>0.25</c:v>
                </c:pt>
                <c:pt idx="1920">
                  <c:v>0.25</c:v>
                </c:pt>
                <c:pt idx="1921">
                  <c:v>0.25</c:v>
                </c:pt>
                <c:pt idx="1922">
                  <c:v>0.25</c:v>
                </c:pt>
                <c:pt idx="1923">
                  <c:v>0.25</c:v>
                </c:pt>
                <c:pt idx="1924">
                  <c:v>0.25</c:v>
                </c:pt>
                <c:pt idx="1925">
                  <c:v>0.25</c:v>
                </c:pt>
                <c:pt idx="1926">
                  <c:v>0.25</c:v>
                </c:pt>
                <c:pt idx="1927">
                  <c:v>0.25</c:v>
                </c:pt>
                <c:pt idx="1928">
                  <c:v>0.25</c:v>
                </c:pt>
                <c:pt idx="1929">
                  <c:v>0.25</c:v>
                </c:pt>
                <c:pt idx="1930">
                  <c:v>0.25</c:v>
                </c:pt>
                <c:pt idx="1931">
                  <c:v>0.25</c:v>
                </c:pt>
                <c:pt idx="1932">
                  <c:v>0.25</c:v>
                </c:pt>
                <c:pt idx="1933">
                  <c:v>0.25</c:v>
                </c:pt>
                <c:pt idx="1934">
                  <c:v>0.25</c:v>
                </c:pt>
                <c:pt idx="1935">
                  <c:v>0.25</c:v>
                </c:pt>
                <c:pt idx="1936">
                  <c:v>0.25</c:v>
                </c:pt>
                <c:pt idx="1937">
                  <c:v>0.25</c:v>
                </c:pt>
                <c:pt idx="1938">
                  <c:v>0.25</c:v>
                </c:pt>
                <c:pt idx="1939">
                  <c:v>0.25</c:v>
                </c:pt>
                <c:pt idx="1940">
                  <c:v>0.25</c:v>
                </c:pt>
                <c:pt idx="1941">
                  <c:v>0.25</c:v>
                </c:pt>
                <c:pt idx="1942">
                  <c:v>0.25</c:v>
                </c:pt>
                <c:pt idx="1943">
                  <c:v>0.25</c:v>
                </c:pt>
                <c:pt idx="1944">
                  <c:v>0.25</c:v>
                </c:pt>
                <c:pt idx="1945">
                  <c:v>0.25</c:v>
                </c:pt>
                <c:pt idx="1946">
                  <c:v>0.25</c:v>
                </c:pt>
                <c:pt idx="1947">
                  <c:v>0.25</c:v>
                </c:pt>
                <c:pt idx="1948">
                  <c:v>0.25</c:v>
                </c:pt>
                <c:pt idx="1949">
                  <c:v>0.25</c:v>
                </c:pt>
                <c:pt idx="1950">
                  <c:v>0.25</c:v>
                </c:pt>
                <c:pt idx="1951">
                  <c:v>0.25</c:v>
                </c:pt>
                <c:pt idx="1952">
                  <c:v>0.25</c:v>
                </c:pt>
                <c:pt idx="1953">
                  <c:v>0.25</c:v>
                </c:pt>
                <c:pt idx="1954">
                  <c:v>0.25</c:v>
                </c:pt>
                <c:pt idx="1955">
                  <c:v>0.25</c:v>
                </c:pt>
                <c:pt idx="1956">
                  <c:v>0.25</c:v>
                </c:pt>
                <c:pt idx="1957">
                  <c:v>0.25</c:v>
                </c:pt>
                <c:pt idx="1958">
                  <c:v>0.25</c:v>
                </c:pt>
                <c:pt idx="1959">
                  <c:v>0.25</c:v>
                </c:pt>
                <c:pt idx="1960">
                  <c:v>0.25</c:v>
                </c:pt>
                <c:pt idx="1961">
                  <c:v>0.25</c:v>
                </c:pt>
                <c:pt idx="1962">
                  <c:v>0.25</c:v>
                </c:pt>
                <c:pt idx="1963">
                  <c:v>0.25</c:v>
                </c:pt>
                <c:pt idx="1964">
                  <c:v>0.25</c:v>
                </c:pt>
                <c:pt idx="1965">
                  <c:v>0.25</c:v>
                </c:pt>
                <c:pt idx="1966">
                  <c:v>0.25</c:v>
                </c:pt>
                <c:pt idx="1967">
                  <c:v>0.25</c:v>
                </c:pt>
                <c:pt idx="1968">
                  <c:v>0.25</c:v>
                </c:pt>
                <c:pt idx="1969">
                  <c:v>0.25</c:v>
                </c:pt>
                <c:pt idx="1970">
                  <c:v>0.25</c:v>
                </c:pt>
                <c:pt idx="1971">
                  <c:v>0.25</c:v>
                </c:pt>
                <c:pt idx="1972">
                  <c:v>0.25</c:v>
                </c:pt>
                <c:pt idx="1973">
                  <c:v>0.25</c:v>
                </c:pt>
                <c:pt idx="1974">
                  <c:v>0.25</c:v>
                </c:pt>
                <c:pt idx="1975">
                  <c:v>0.25</c:v>
                </c:pt>
                <c:pt idx="1976">
                  <c:v>0.25</c:v>
                </c:pt>
                <c:pt idx="1977">
                  <c:v>0.25</c:v>
                </c:pt>
                <c:pt idx="1978">
                  <c:v>0.25</c:v>
                </c:pt>
                <c:pt idx="1979">
                  <c:v>0.25</c:v>
                </c:pt>
                <c:pt idx="1980">
                  <c:v>0.25</c:v>
                </c:pt>
                <c:pt idx="1981">
                  <c:v>0.25</c:v>
                </c:pt>
                <c:pt idx="1982">
                  <c:v>0.25</c:v>
                </c:pt>
                <c:pt idx="1983">
                  <c:v>0.25</c:v>
                </c:pt>
                <c:pt idx="1984">
                  <c:v>0.25</c:v>
                </c:pt>
                <c:pt idx="1985">
                  <c:v>0.25</c:v>
                </c:pt>
                <c:pt idx="1986">
                  <c:v>0.25</c:v>
                </c:pt>
                <c:pt idx="1987">
                  <c:v>0.25</c:v>
                </c:pt>
                <c:pt idx="1988">
                  <c:v>0.25</c:v>
                </c:pt>
                <c:pt idx="1989">
                  <c:v>0.25</c:v>
                </c:pt>
                <c:pt idx="1990">
                  <c:v>0.25</c:v>
                </c:pt>
                <c:pt idx="1991">
                  <c:v>0.25</c:v>
                </c:pt>
                <c:pt idx="1992">
                  <c:v>0.25</c:v>
                </c:pt>
                <c:pt idx="1993">
                  <c:v>0.25</c:v>
                </c:pt>
                <c:pt idx="1994">
                  <c:v>0.25</c:v>
                </c:pt>
                <c:pt idx="1995">
                  <c:v>0.25</c:v>
                </c:pt>
                <c:pt idx="1996">
                  <c:v>0.25</c:v>
                </c:pt>
                <c:pt idx="1997">
                  <c:v>0.25</c:v>
                </c:pt>
                <c:pt idx="1998">
                  <c:v>0.25</c:v>
                </c:pt>
                <c:pt idx="1999">
                  <c:v>0.25</c:v>
                </c:pt>
                <c:pt idx="2000">
                  <c:v>0.25</c:v>
                </c:pt>
                <c:pt idx="2001">
                  <c:v>0.25</c:v>
                </c:pt>
                <c:pt idx="2002">
                  <c:v>0.25</c:v>
                </c:pt>
                <c:pt idx="2003">
                  <c:v>0.25</c:v>
                </c:pt>
                <c:pt idx="2004">
                  <c:v>0.25</c:v>
                </c:pt>
                <c:pt idx="2005">
                  <c:v>0.25</c:v>
                </c:pt>
                <c:pt idx="2006">
                  <c:v>0.25</c:v>
                </c:pt>
                <c:pt idx="2007">
                  <c:v>0.25</c:v>
                </c:pt>
                <c:pt idx="2008">
                  <c:v>0.25</c:v>
                </c:pt>
                <c:pt idx="2009">
                  <c:v>0.25</c:v>
                </c:pt>
                <c:pt idx="2010">
                  <c:v>0.25</c:v>
                </c:pt>
                <c:pt idx="2011">
                  <c:v>0.25</c:v>
                </c:pt>
                <c:pt idx="2012">
                  <c:v>0.25</c:v>
                </c:pt>
                <c:pt idx="2013">
                  <c:v>0.25</c:v>
                </c:pt>
                <c:pt idx="2014">
                  <c:v>0.25</c:v>
                </c:pt>
                <c:pt idx="2015">
                  <c:v>0.25</c:v>
                </c:pt>
                <c:pt idx="2016">
                  <c:v>0.25</c:v>
                </c:pt>
                <c:pt idx="2017">
                  <c:v>0.25</c:v>
                </c:pt>
                <c:pt idx="2018">
                  <c:v>0.25</c:v>
                </c:pt>
                <c:pt idx="2019">
                  <c:v>0.25</c:v>
                </c:pt>
                <c:pt idx="2020">
                  <c:v>0.25</c:v>
                </c:pt>
                <c:pt idx="2021">
                  <c:v>0.25</c:v>
                </c:pt>
                <c:pt idx="2022">
                  <c:v>0.25</c:v>
                </c:pt>
                <c:pt idx="2023">
                  <c:v>0.25</c:v>
                </c:pt>
                <c:pt idx="2024">
                  <c:v>0.25</c:v>
                </c:pt>
                <c:pt idx="2025">
                  <c:v>0.25</c:v>
                </c:pt>
                <c:pt idx="2026">
                  <c:v>0.25</c:v>
                </c:pt>
                <c:pt idx="2027">
                  <c:v>0.25</c:v>
                </c:pt>
                <c:pt idx="2028">
                  <c:v>0.25</c:v>
                </c:pt>
                <c:pt idx="2029">
                  <c:v>0.25</c:v>
                </c:pt>
                <c:pt idx="2030">
                  <c:v>0.25</c:v>
                </c:pt>
                <c:pt idx="2031">
                  <c:v>0.25</c:v>
                </c:pt>
                <c:pt idx="2032">
                  <c:v>0.25</c:v>
                </c:pt>
                <c:pt idx="2033">
                  <c:v>0.25</c:v>
                </c:pt>
                <c:pt idx="2034">
                  <c:v>0.25</c:v>
                </c:pt>
                <c:pt idx="2035">
                  <c:v>0.25</c:v>
                </c:pt>
                <c:pt idx="2036">
                  <c:v>0.25</c:v>
                </c:pt>
                <c:pt idx="2037">
                  <c:v>0.25</c:v>
                </c:pt>
                <c:pt idx="2038">
                  <c:v>0.25</c:v>
                </c:pt>
                <c:pt idx="2039">
                  <c:v>0.25</c:v>
                </c:pt>
                <c:pt idx="2040">
                  <c:v>0.25</c:v>
                </c:pt>
                <c:pt idx="2041">
                  <c:v>0.25</c:v>
                </c:pt>
                <c:pt idx="2042">
                  <c:v>0.25</c:v>
                </c:pt>
                <c:pt idx="2043">
                  <c:v>0.25</c:v>
                </c:pt>
                <c:pt idx="2044">
                  <c:v>0.25</c:v>
                </c:pt>
                <c:pt idx="2045">
                  <c:v>0.25</c:v>
                </c:pt>
                <c:pt idx="2046">
                  <c:v>0.25</c:v>
                </c:pt>
                <c:pt idx="2047">
                  <c:v>0.25</c:v>
                </c:pt>
                <c:pt idx="2048">
                  <c:v>0.25</c:v>
                </c:pt>
                <c:pt idx="2049">
                  <c:v>0.25</c:v>
                </c:pt>
                <c:pt idx="2050">
                  <c:v>0.25</c:v>
                </c:pt>
                <c:pt idx="2051">
                  <c:v>0.25</c:v>
                </c:pt>
                <c:pt idx="2052">
                  <c:v>0.25</c:v>
                </c:pt>
                <c:pt idx="2053">
                  <c:v>0.25</c:v>
                </c:pt>
                <c:pt idx="2054">
                  <c:v>0.25</c:v>
                </c:pt>
                <c:pt idx="2055">
                  <c:v>0.25</c:v>
                </c:pt>
                <c:pt idx="2056">
                  <c:v>0.25</c:v>
                </c:pt>
                <c:pt idx="2057">
                  <c:v>0.25</c:v>
                </c:pt>
                <c:pt idx="2058">
                  <c:v>0.25</c:v>
                </c:pt>
                <c:pt idx="2059">
                  <c:v>0.25</c:v>
                </c:pt>
                <c:pt idx="2060">
                  <c:v>0.25</c:v>
                </c:pt>
                <c:pt idx="2061">
                  <c:v>0.25</c:v>
                </c:pt>
                <c:pt idx="2062">
                  <c:v>0.25</c:v>
                </c:pt>
                <c:pt idx="2063">
                  <c:v>0.25</c:v>
                </c:pt>
                <c:pt idx="2064">
                  <c:v>0.25</c:v>
                </c:pt>
                <c:pt idx="2065">
                  <c:v>0.25</c:v>
                </c:pt>
                <c:pt idx="2066">
                  <c:v>0.25</c:v>
                </c:pt>
                <c:pt idx="2067">
                  <c:v>0.25</c:v>
                </c:pt>
                <c:pt idx="2068">
                  <c:v>0.25</c:v>
                </c:pt>
                <c:pt idx="2069">
                  <c:v>0.25</c:v>
                </c:pt>
                <c:pt idx="2070">
                  <c:v>0.25</c:v>
                </c:pt>
                <c:pt idx="2071">
                  <c:v>0.25</c:v>
                </c:pt>
                <c:pt idx="2072">
                  <c:v>0.25</c:v>
                </c:pt>
                <c:pt idx="2073">
                  <c:v>0.25</c:v>
                </c:pt>
                <c:pt idx="2074">
                  <c:v>0.25</c:v>
                </c:pt>
                <c:pt idx="2075">
                  <c:v>0.25</c:v>
                </c:pt>
                <c:pt idx="2076">
                  <c:v>0.25</c:v>
                </c:pt>
                <c:pt idx="2077">
                  <c:v>0.25</c:v>
                </c:pt>
                <c:pt idx="2078">
                  <c:v>0.25</c:v>
                </c:pt>
                <c:pt idx="2079">
                  <c:v>0.25</c:v>
                </c:pt>
                <c:pt idx="2080">
                  <c:v>0.25</c:v>
                </c:pt>
                <c:pt idx="2081">
                  <c:v>0.25</c:v>
                </c:pt>
                <c:pt idx="2082">
                  <c:v>0.25</c:v>
                </c:pt>
                <c:pt idx="2083">
                  <c:v>0.25</c:v>
                </c:pt>
                <c:pt idx="2084">
                  <c:v>0.25</c:v>
                </c:pt>
                <c:pt idx="2085">
                  <c:v>0.25</c:v>
                </c:pt>
                <c:pt idx="2086">
                  <c:v>0.25</c:v>
                </c:pt>
                <c:pt idx="2087">
                  <c:v>0.25</c:v>
                </c:pt>
                <c:pt idx="2088">
                  <c:v>0.25</c:v>
                </c:pt>
                <c:pt idx="2089">
                  <c:v>0.25</c:v>
                </c:pt>
                <c:pt idx="2090">
                  <c:v>0.25</c:v>
                </c:pt>
                <c:pt idx="2091">
                  <c:v>0.25</c:v>
                </c:pt>
                <c:pt idx="2092">
                  <c:v>0.25</c:v>
                </c:pt>
                <c:pt idx="2093">
                  <c:v>0.25</c:v>
                </c:pt>
                <c:pt idx="2094">
                  <c:v>0.25</c:v>
                </c:pt>
                <c:pt idx="2095">
                  <c:v>0.25</c:v>
                </c:pt>
                <c:pt idx="2096">
                  <c:v>0.25</c:v>
                </c:pt>
                <c:pt idx="2097">
                  <c:v>0.25</c:v>
                </c:pt>
                <c:pt idx="2098">
                  <c:v>0.25</c:v>
                </c:pt>
                <c:pt idx="2099">
                  <c:v>0.25</c:v>
                </c:pt>
                <c:pt idx="2100">
                  <c:v>0.25</c:v>
                </c:pt>
                <c:pt idx="2101">
                  <c:v>0.25</c:v>
                </c:pt>
                <c:pt idx="2102">
                  <c:v>0.25</c:v>
                </c:pt>
                <c:pt idx="2103">
                  <c:v>0.25</c:v>
                </c:pt>
                <c:pt idx="2104">
                  <c:v>0.25</c:v>
                </c:pt>
                <c:pt idx="2105">
                  <c:v>0.25</c:v>
                </c:pt>
                <c:pt idx="2106">
                  <c:v>0.25</c:v>
                </c:pt>
                <c:pt idx="2107">
                  <c:v>0.25</c:v>
                </c:pt>
                <c:pt idx="2108">
                  <c:v>0.25</c:v>
                </c:pt>
                <c:pt idx="2109">
                  <c:v>0.25</c:v>
                </c:pt>
                <c:pt idx="2110">
                  <c:v>0.25</c:v>
                </c:pt>
                <c:pt idx="2111">
                  <c:v>0.25</c:v>
                </c:pt>
                <c:pt idx="2112">
                  <c:v>0.25</c:v>
                </c:pt>
                <c:pt idx="2113">
                  <c:v>0.25</c:v>
                </c:pt>
                <c:pt idx="2114">
                  <c:v>0.25</c:v>
                </c:pt>
                <c:pt idx="2115">
                  <c:v>0.25</c:v>
                </c:pt>
                <c:pt idx="2116">
                  <c:v>0.25</c:v>
                </c:pt>
                <c:pt idx="2117">
                  <c:v>0.25</c:v>
                </c:pt>
                <c:pt idx="2118">
                  <c:v>0.25</c:v>
                </c:pt>
                <c:pt idx="2119">
                  <c:v>0.25</c:v>
                </c:pt>
                <c:pt idx="2120">
                  <c:v>0.25</c:v>
                </c:pt>
                <c:pt idx="2121">
                  <c:v>0.25</c:v>
                </c:pt>
                <c:pt idx="2122">
                  <c:v>0.25</c:v>
                </c:pt>
                <c:pt idx="2123">
                  <c:v>0.25</c:v>
                </c:pt>
                <c:pt idx="2124">
                  <c:v>0.25</c:v>
                </c:pt>
                <c:pt idx="2125">
                  <c:v>0.25</c:v>
                </c:pt>
                <c:pt idx="2126">
                  <c:v>0.25</c:v>
                </c:pt>
                <c:pt idx="2127">
                  <c:v>0.25</c:v>
                </c:pt>
                <c:pt idx="2128">
                  <c:v>0.25</c:v>
                </c:pt>
                <c:pt idx="2129">
                  <c:v>0.25</c:v>
                </c:pt>
                <c:pt idx="2130">
                  <c:v>0.25</c:v>
                </c:pt>
                <c:pt idx="2131">
                  <c:v>0.25</c:v>
                </c:pt>
                <c:pt idx="2132">
                  <c:v>0.25</c:v>
                </c:pt>
                <c:pt idx="2133">
                  <c:v>0.25</c:v>
                </c:pt>
                <c:pt idx="2134">
                  <c:v>0.25</c:v>
                </c:pt>
                <c:pt idx="2135">
                  <c:v>0.25</c:v>
                </c:pt>
                <c:pt idx="2136">
                  <c:v>0.25</c:v>
                </c:pt>
                <c:pt idx="2137">
                  <c:v>0.25</c:v>
                </c:pt>
                <c:pt idx="2138">
                  <c:v>0.25</c:v>
                </c:pt>
                <c:pt idx="2139">
                  <c:v>0.25</c:v>
                </c:pt>
                <c:pt idx="2140">
                  <c:v>0.25</c:v>
                </c:pt>
                <c:pt idx="2141">
                  <c:v>0.25</c:v>
                </c:pt>
                <c:pt idx="2142">
                  <c:v>0.25</c:v>
                </c:pt>
                <c:pt idx="2143">
                  <c:v>0.25</c:v>
                </c:pt>
                <c:pt idx="2144">
                  <c:v>0.25</c:v>
                </c:pt>
                <c:pt idx="2145">
                  <c:v>0.25</c:v>
                </c:pt>
                <c:pt idx="2146">
                  <c:v>0.25</c:v>
                </c:pt>
                <c:pt idx="2147">
                  <c:v>0.25</c:v>
                </c:pt>
                <c:pt idx="2148">
                  <c:v>0.25</c:v>
                </c:pt>
                <c:pt idx="2149">
                  <c:v>0.25</c:v>
                </c:pt>
                <c:pt idx="2150">
                  <c:v>0.25</c:v>
                </c:pt>
                <c:pt idx="2151">
                  <c:v>0.25</c:v>
                </c:pt>
                <c:pt idx="2152">
                  <c:v>0.25</c:v>
                </c:pt>
                <c:pt idx="2153">
                  <c:v>0.25</c:v>
                </c:pt>
                <c:pt idx="2154">
                  <c:v>0.25</c:v>
                </c:pt>
                <c:pt idx="2155">
                  <c:v>0.25</c:v>
                </c:pt>
                <c:pt idx="2156">
                  <c:v>0.25</c:v>
                </c:pt>
                <c:pt idx="2157">
                  <c:v>0.25</c:v>
                </c:pt>
                <c:pt idx="2158">
                  <c:v>0.25</c:v>
                </c:pt>
                <c:pt idx="2159">
                  <c:v>0.25</c:v>
                </c:pt>
                <c:pt idx="2160">
                  <c:v>0.25</c:v>
                </c:pt>
                <c:pt idx="2161">
                  <c:v>0.25</c:v>
                </c:pt>
                <c:pt idx="2162">
                  <c:v>0.25</c:v>
                </c:pt>
                <c:pt idx="2163">
                  <c:v>0.25</c:v>
                </c:pt>
                <c:pt idx="2164">
                  <c:v>0.25</c:v>
                </c:pt>
                <c:pt idx="2165">
                  <c:v>0.25</c:v>
                </c:pt>
                <c:pt idx="2166">
                  <c:v>0.25</c:v>
                </c:pt>
                <c:pt idx="2167">
                  <c:v>0.25</c:v>
                </c:pt>
                <c:pt idx="2168">
                  <c:v>0.25</c:v>
                </c:pt>
                <c:pt idx="2169">
                  <c:v>0.25</c:v>
                </c:pt>
                <c:pt idx="2170">
                  <c:v>0.25</c:v>
                </c:pt>
                <c:pt idx="2171">
                  <c:v>0.25</c:v>
                </c:pt>
                <c:pt idx="2172">
                  <c:v>0.25</c:v>
                </c:pt>
                <c:pt idx="2173">
                  <c:v>0.25</c:v>
                </c:pt>
                <c:pt idx="2174">
                  <c:v>0.25</c:v>
                </c:pt>
                <c:pt idx="2175">
                  <c:v>0.25</c:v>
                </c:pt>
                <c:pt idx="2176">
                  <c:v>0.25</c:v>
                </c:pt>
                <c:pt idx="2177">
                  <c:v>0.25</c:v>
                </c:pt>
                <c:pt idx="2178">
                  <c:v>0.25</c:v>
                </c:pt>
                <c:pt idx="2179">
                  <c:v>0.25</c:v>
                </c:pt>
                <c:pt idx="2180">
                  <c:v>0.25</c:v>
                </c:pt>
                <c:pt idx="2181">
                  <c:v>0.25</c:v>
                </c:pt>
                <c:pt idx="2182">
                  <c:v>0.25</c:v>
                </c:pt>
                <c:pt idx="2183">
                  <c:v>0.25</c:v>
                </c:pt>
                <c:pt idx="2184">
                  <c:v>0.25</c:v>
                </c:pt>
                <c:pt idx="2185">
                  <c:v>0.25</c:v>
                </c:pt>
                <c:pt idx="2186">
                  <c:v>0.25</c:v>
                </c:pt>
                <c:pt idx="2187">
                  <c:v>0.25</c:v>
                </c:pt>
                <c:pt idx="2188">
                  <c:v>0.25</c:v>
                </c:pt>
                <c:pt idx="2189">
                  <c:v>0.25</c:v>
                </c:pt>
                <c:pt idx="2190">
                  <c:v>0.25</c:v>
                </c:pt>
                <c:pt idx="2191">
                  <c:v>0.25</c:v>
                </c:pt>
                <c:pt idx="2192">
                  <c:v>0.25</c:v>
                </c:pt>
                <c:pt idx="2193">
                  <c:v>0.25</c:v>
                </c:pt>
                <c:pt idx="2194">
                  <c:v>0.25</c:v>
                </c:pt>
                <c:pt idx="2195">
                  <c:v>0.25</c:v>
                </c:pt>
                <c:pt idx="2196">
                  <c:v>0.25</c:v>
                </c:pt>
                <c:pt idx="2197">
                  <c:v>0.25</c:v>
                </c:pt>
                <c:pt idx="2198">
                  <c:v>0.25</c:v>
                </c:pt>
                <c:pt idx="2199">
                  <c:v>0.25</c:v>
                </c:pt>
                <c:pt idx="2200">
                  <c:v>0.25</c:v>
                </c:pt>
                <c:pt idx="2201">
                  <c:v>0.25</c:v>
                </c:pt>
                <c:pt idx="2202">
                  <c:v>0.25</c:v>
                </c:pt>
                <c:pt idx="2203">
                  <c:v>0.25</c:v>
                </c:pt>
                <c:pt idx="2204">
                  <c:v>0.25</c:v>
                </c:pt>
                <c:pt idx="2205">
                  <c:v>0.25</c:v>
                </c:pt>
                <c:pt idx="2206">
                  <c:v>0.25</c:v>
                </c:pt>
                <c:pt idx="2207">
                  <c:v>0.25</c:v>
                </c:pt>
                <c:pt idx="2208">
                  <c:v>0.25</c:v>
                </c:pt>
                <c:pt idx="2209">
                  <c:v>0.25</c:v>
                </c:pt>
                <c:pt idx="2210">
                  <c:v>0.25</c:v>
                </c:pt>
                <c:pt idx="2211">
                  <c:v>0.25</c:v>
                </c:pt>
                <c:pt idx="2212">
                  <c:v>0.25</c:v>
                </c:pt>
                <c:pt idx="2213">
                  <c:v>0.25</c:v>
                </c:pt>
                <c:pt idx="2214">
                  <c:v>0.25</c:v>
                </c:pt>
                <c:pt idx="2215">
                  <c:v>0.25</c:v>
                </c:pt>
                <c:pt idx="2216">
                  <c:v>0.25</c:v>
                </c:pt>
                <c:pt idx="2217">
                  <c:v>0.25</c:v>
                </c:pt>
                <c:pt idx="2218">
                  <c:v>0.25</c:v>
                </c:pt>
                <c:pt idx="2219">
                  <c:v>0.25</c:v>
                </c:pt>
                <c:pt idx="2220">
                  <c:v>0.25</c:v>
                </c:pt>
                <c:pt idx="2221">
                  <c:v>0.25</c:v>
                </c:pt>
                <c:pt idx="2222">
                  <c:v>0.25</c:v>
                </c:pt>
                <c:pt idx="2223">
                  <c:v>0.25</c:v>
                </c:pt>
                <c:pt idx="2224">
                  <c:v>0.25</c:v>
                </c:pt>
                <c:pt idx="2225">
                  <c:v>0.25</c:v>
                </c:pt>
                <c:pt idx="2226">
                  <c:v>0.25</c:v>
                </c:pt>
                <c:pt idx="2227">
                  <c:v>0.25</c:v>
                </c:pt>
                <c:pt idx="2228">
                  <c:v>0.25</c:v>
                </c:pt>
                <c:pt idx="2229">
                  <c:v>0.25</c:v>
                </c:pt>
                <c:pt idx="2230">
                  <c:v>0.25</c:v>
                </c:pt>
                <c:pt idx="2231">
                  <c:v>0.25</c:v>
                </c:pt>
                <c:pt idx="2232">
                  <c:v>0.25</c:v>
                </c:pt>
                <c:pt idx="2233">
                  <c:v>0.25</c:v>
                </c:pt>
                <c:pt idx="2234">
                  <c:v>0.25</c:v>
                </c:pt>
                <c:pt idx="2235">
                  <c:v>0.25</c:v>
                </c:pt>
                <c:pt idx="2236">
                  <c:v>0.25</c:v>
                </c:pt>
                <c:pt idx="2237">
                  <c:v>0.25</c:v>
                </c:pt>
                <c:pt idx="2238">
                  <c:v>0.25</c:v>
                </c:pt>
                <c:pt idx="2239">
                  <c:v>0.25</c:v>
                </c:pt>
                <c:pt idx="2240">
                  <c:v>0.25</c:v>
                </c:pt>
                <c:pt idx="2241">
                  <c:v>0.25</c:v>
                </c:pt>
                <c:pt idx="2242">
                  <c:v>0.25</c:v>
                </c:pt>
                <c:pt idx="2243">
                  <c:v>0.25</c:v>
                </c:pt>
                <c:pt idx="2244">
                  <c:v>0.25</c:v>
                </c:pt>
                <c:pt idx="2245">
                  <c:v>0.25</c:v>
                </c:pt>
                <c:pt idx="2246">
                  <c:v>0.25</c:v>
                </c:pt>
                <c:pt idx="2247">
                  <c:v>0.25</c:v>
                </c:pt>
                <c:pt idx="2248">
                  <c:v>0.25</c:v>
                </c:pt>
                <c:pt idx="2249">
                  <c:v>0.25</c:v>
                </c:pt>
                <c:pt idx="2250">
                  <c:v>0.25</c:v>
                </c:pt>
                <c:pt idx="2251">
                  <c:v>0.25</c:v>
                </c:pt>
                <c:pt idx="2252">
                  <c:v>0.25</c:v>
                </c:pt>
                <c:pt idx="2253">
                  <c:v>0.25</c:v>
                </c:pt>
                <c:pt idx="2254">
                  <c:v>0.25</c:v>
                </c:pt>
                <c:pt idx="2255">
                  <c:v>0.25</c:v>
                </c:pt>
                <c:pt idx="2256">
                  <c:v>0.25</c:v>
                </c:pt>
                <c:pt idx="2257">
                  <c:v>0.25</c:v>
                </c:pt>
                <c:pt idx="2258">
                  <c:v>0.25</c:v>
                </c:pt>
                <c:pt idx="2259">
                  <c:v>0.25</c:v>
                </c:pt>
                <c:pt idx="2260">
                  <c:v>0.25</c:v>
                </c:pt>
                <c:pt idx="2261">
                  <c:v>0.25</c:v>
                </c:pt>
                <c:pt idx="2262">
                  <c:v>0.25</c:v>
                </c:pt>
                <c:pt idx="2263">
                  <c:v>0.25</c:v>
                </c:pt>
                <c:pt idx="2264">
                  <c:v>0.25</c:v>
                </c:pt>
                <c:pt idx="2265">
                  <c:v>0.25</c:v>
                </c:pt>
                <c:pt idx="2266">
                  <c:v>0.25</c:v>
                </c:pt>
                <c:pt idx="2267">
                  <c:v>0.25</c:v>
                </c:pt>
                <c:pt idx="2268">
                  <c:v>0.25</c:v>
                </c:pt>
                <c:pt idx="2269">
                  <c:v>0.25</c:v>
                </c:pt>
                <c:pt idx="2270">
                  <c:v>0.25</c:v>
                </c:pt>
                <c:pt idx="2271">
                  <c:v>0.25</c:v>
                </c:pt>
                <c:pt idx="2272">
                  <c:v>0.25</c:v>
                </c:pt>
                <c:pt idx="2273">
                  <c:v>0.25</c:v>
                </c:pt>
                <c:pt idx="2274">
                  <c:v>0.25</c:v>
                </c:pt>
                <c:pt idx="2275">
                  <c:v>0.25</c:v>
                </c:pt>
                <c:pt idx="2276">
                  <c:v>0.25</c:v>
                </c:pt>
                <c:pt idx="2277">
                  <c:v>0.25</c:v>
                </c:pt>
                <c:pt idx="2278">
                  <c:v>0.25</c:v>
                </c:pt>
                <c:pt idx="2279">
                  <c:v>0.25</c:v>
                </c:pt>
                <c:pt idx="2280">
                  <c:v>0.25</c:v>
                </c:pt>
                <c:pt idx="2281">
                  <c:v>0.25</c:v>
                </c:pt>
                <c:pt idx="2282">
                  <c:v>0.25</c:v>
                </c:pt>
                <c:pt idx="2283">
                  <c:v>0.25</c:v>
                </c:pt>
                <c:pt idx="2284">
                  <c:v>0.25</c:v>
                </c:pt>
                <c:pt idx="2285">
                  <c:v>0.25</c:v>
                </c:pt>
                <c:pt idx="2286">
                  <c:v>0.25</c:v>
                </c:pt>
                <c:pt idx="2287">
                  <c:v>0.25</c:v>
                </c:pt>
                <c:pt idx="2288">
                  <c:v>0.25</c:v>
                </c:pt>
                <c:pt idx="2289">
                  <c:v>0.25</c:v>
                </c:pt>
                <c:pt idx="2290">
                  <c:v>0.25</c:v>
                </c:pt>
                <c:pt idx="2291">
                  <c:v>0.25</c:v>
                </c:pt>
                <c:pt idx="2292">
                  <c:v>0.25</c:v>
                </c:pt>
                <c:pt idx="2293">
                  <c:v>0.25</c:v>
                </c:pt>
                <c:pt idx="2294">
                  <c:v>0.25</c:v>
                </c:pt>
                <c:pt idx="2295">
                  <c:v>0.25</c:v>
                </c:pt>
                <c:pt idx="2296">
                  <c:v>0.25</c:v>
                </c:pt>
                <c:pt idx="2297">
                  <c:v>0.25</c:v>
                </c:pt>
                <c:pt idx="2298">
                  <c:v>0.25</c:v>
                </c:pt>
                <c:pt idx="2299">
                  <c:v>0.25</c:v>
                </c:pt>
                <c:pt idx="2300">
                  <c:v>0.25</c:v>
                </c:pt>
                <c:pt idx="2301">
                  <c:v>0.25</c:v>
                </c:pt>
                <c:pt idx="2302">
                  <c:v>0.25</c:v>
                </c:pt>
                <c:pt idx="2303">
                  <c:v>0.25</c:v>
                </c:pt>
                <c:pt idx="2304">
                  <c:v>0.25</c:v>
                </c:pt>
                <c:pt idx="2305">
                  <c:v>0.25</c:v>
                </c:pt>
                <c:pt idx="2306">
                  <c:v>0.25</c:v>
                </c:pt>
                <c:pt idx="2307">
                  <c:v>0.25</c:v>
                </c:pt>
                <c:pt idx="2308">
                  <c:v>0.25</c:v>
                </c:pt>
                <c:pt idx="2309">
                  <c:v>0.25</c:v>
                </c:pt>
                <c:pt idx="2310">
                  <c:v>0.25</c:v>
                </c:pt>
                <c:pt idx="2311">
                  <c:v>0.25</c:v>
                </c:pt>
                <c:pt idx="2312">
                  <c:v>0.25</c:v>
                </c:pt>
                <c:pt idx="2313">
                  <c:v>0.25</c:v>
                </c:pt>
                <c:pt idx="2314">
                  <c:v>0.25</c:v>
                </c:pt>
                <c:pt idx="2315">
                  <c:v>0.25</c:v>
                </c:pt>
                <c:pt idx="2316">
                  <c:v>0.25</c:v>
                </c:pt>
                <c:pt idx="2317">
                  <c:v>0.25</c:v>
                </c:pt>
                <c:pt idx="2318">
                  <c:v>0.25</c:v>
                </c:pt>
                <c:pt idx="2319">
                  <c:v>0.25</c:v>
                </c:pt>
                <c:pt idx="2320">
                  <c:v>0.25</c:v>
                </c:pt>
                <c:pt idx="2321">
                  <c:v>0.25</c:v>
                </c:pt>
                <c:pt idx="2322">
                  <c:v>0.25</c:v>
                </c:pt>
                <c:pt idx="2323">
                  <c:v>0.25</c:v>
                </c:pt>
                <c:pt idx="2324">
                  <c:v>0.25</c:v>
                </c:pt>
                <c:pt idx="2325">
                  <c:v>0.25</c:v>
                </c:pt>
                <c:pt idx="2326">
                  <c:v>0.25</c:v>
                </c:pt>
                <c:pt idx="2327">
                  <c:v>0.25</c:v>
                </c:pt>
                <c:pt idx="2328">
                  <c:v>0.25</c:v>
                </c:pt>
                <c:pt idx="2329">
                  <c:v>0.25</c:v>
                </c:pt>
                <c:pt idx="2330">
                  <c:v>0.25</c:v>
                </c:pt>
                <c:pt idx="2331">
                  <c:v>0.25</c:v>
                </c:pt>
                <c:pt idx="2332">
                  <c:v>0.25</c:v>
                </c:pt>
                <c:pt idx="2333">
                  <c:v>0.25</c:v>
                </c:pt>
                <c:pt idx="2334">
                  <c:v>0.25</c:v>
                </c:pt>
                <c:pt idx="2335">
                  <c:v>0.25</c:v>
                </c:pt>
                <c:pt idx="2336">
                  <c:v>0.25</c:v>
                </c:pt>
                <c:pt idx="2337">
                  <c:v>0.25</c:v>
                </c:pt>
                <c:pt idx="2338">
                  <c:v>0.25</c:v>
                </c:pt>
                <c:pt idx="2339">
                  <c:v>0.25</c:v>
                </c:pt>
                <c:pt idx="2340">
                  <c:v>0.25</c:v>
                </c:pt>
                <c:pt idx="2341">
                  <c:v>0.25</c:v>
                </c:pt>
                <c:pt idx="2342">
                  <c:v>0.25</c:v>
                </c:pt>
                <c:pt idx="2343">
                  <c:v>0.25</c:v>
                </c:pt>
                <c:pt idx="2344">
                  <c:v>0.25</c:v>
                </c:pt>
                <c:pt idx="2345">
                  <c:v>0.25</c:v>
                </c:pt>
                <c:pt idx="2346">
                  <c:v>0.25</c:v>
                </c:pt>
                <c:pt idx="2347">
                  <c:v>0.25</c:v>
                </c:pt>
                <c:pt idx="2348">
                  <c:v>0.25</c:v>
                </c:pt>
                <c:pt idx="2349">
                  <c:v>0.25</c:v>
                </c:pt>
                <c:pt idx="2350">
                  <c:v>0.25</c:v>
                </c:pt>
                <c:pt idx="2351">
                  <c:v>0.25</c:v>
                </c:pt>
                <c:pt idx="2352">
                  <c:v>0.25</c:v>
                </c:pt>
                <c:pt idx="2353">
                  <c:v>0.25</c:v>
                </c:pt>
                <c:pt idx="2354">
                  <c:v>0.25</c:v>
                </c:pt>
                <c:pt idx="2355">
                  <c:v>0.25</c:v>
                </c:pt>
                <c:pt idx="2356">
                  <c:v>0.25</c:v>
                </c:pt>
                <c:pt idx="2357">
                  <c:v>0.25</c:v>
                </c:pt>
                <c:pt idx="2358">
                  <c:v>0.25</c:v>
                </c:pt>
                <c:pt idx="2359">
                  <c:v>0.25</c:v>
                </c:pt>
                <c:pt idx="2360">
                  <c:v>0.25</c:v>
                </c:pt>
                <c:pt idx="2361">
                  <c:v>0.25</c:v>
                </c:pt>
                <c:pt idx="2362">
                  <c:v>0.25</c:v>
                </c:pt>
                <c:pt idx="2363">
                  <c:v>0.25</c:v>
                </c:pt>
                <c:pt idx="2364">
                  <c:v>0.25</c:v>
                </c:pt>
                <c:pt idx="2365">
                  <c:v>0.25</c:v>
                </c:pt>
                <c:pt idx="2366">
                  <c:v>0.25</c:v>
                </c:pt>
                <c:pt idx="2367">
                  <c:v>0.25</c:v>
                </c:pt>
                <c:pt idx="2368">
                  <c:v>0.25</c:v>
                </c:pt>
                <c:pt idx="2369">
                  <c:v>0.25</c:v>
                </c:pt>
                <c:pt idx="2370">
                  <c:v>0.25</c:v>
                </c:pt>
                <c:pt idx="2371">
                  <c:v>0.25</c:v>
                </c:pt>
                <c:pt idx="2372">
                  <c:v>0.25</c:v>
                </c:pt>
                <c:pt idx="2373">
                  <c:v>0.25</c:v>
                </c:pt>
                <c:pt idx="2374">
                  <c:v>0.25</c:v>
                </c:pt>
                <c:pt idx="2375">
                  <c:v>0.25</c:v>
                </c:pt>
                <c:pt idx="2376">
                  <c:v>0.25</c:v>
                </c:pt>
                <c:pt idx="2377">
                  <c:v>0.25</c:v>
                </c:pt>
                <c:pt idx="2378">
                  <c:v>0.25</c:v>
                </c:pt>
                <c:pt idx="2379">
                  <c:v>0.25</c:v>
                </c:pt>
                <c:pt idx="2380">
                  <c:v>0.25</c:v>
                </c:pt>
                <c:pt idx="2381">
                  <c:v>0.25</c:v>
                </c:pt>
                <c:pt idx="2382">
                  <c:v>0.25</c:v>
                </c:pt>
                <c:pt idx="2383">
                  <c:v>0.25</c:v>
                </c:pt>
                <c:pt idx="2384">
                  <c:v>0.25</c:v>
                </c:pt>
                <c:pt idx="2385">
                  <c:v>0.25</c:v>
                </c:pt>
                <c:pt idx="2386">
                  <c:v>0.25</c:v>
                </c:pt>
                <c:pt idx="2387">
                  <c:v>0.25</c:v>
                </c:pt>
                <c:pt idx="2388">
                  <c:v>0.25</c:v>
                </c:pt>
                <c:pt idx="2389">
                  <c:v>0.25</c:v>
                </c:pt>
                <c:pt idx="2390">
                  <c:v>0.25</c:v>
                </c:pt>
                <c:pt idx="2391">
                  <c:v>0.25</c:v>
                </c:pt>
                <c:pt idx="2392">
                  <c:v>0.25</c:v>
                </c:pt>
                <c:pt idx="2393">
                  <c:v>0.25</c:v>
                </c:pt>
                <c:pt idx="2394">
                  <c:v>0.25</c:v>
                </c:pt>
                <c:pt idx="2395">
                  <c:v>0.25</c:v>
                </c:pt>
                <c:pt idx="2396">
                  <c:v>0.25</c:v>
                </c:pt>
                <c:pt idx="2397">
                  <c:v>0.25</c:v>
                </c:pt>
                <c:pt idx="2398">
                  <c:v>0.25</c:v>
                </c:pt>
                <c:pt idx="2399">
                  <c:v>0.25</c:v>
                </c:pt>
                <c:pt idx="2400">
                  <c:v>0.25</c:v>
                </c:pt>
                <c:pt idx="2401">
                  <c:v>0.25</c:v>
                </c:pt>
                <c:pt idx="2402">
                  <c:v>0.25</c:v>
                </c:pt>
                <c:pt idx="2403">
                  <c:v>0.25</c:v>
                </c:pt>
                <c:pt idx="2404">
                  <c:v>0.25</c:v>
                </c:pt>
                <c:pt idx="2405">
                  <c:v>0.25</c:v>
                </c:pt>
                <c:pt idx="2406">
                  <c:v>0.25</c:v>
                </c:pt>
                <c:pt idx="2407">
                  <c:v>0.25</c:v>
                </c:pt>
                <c:pt idx="2408">
                  <c:v>0.25</c:v>
                </c:pt>
                <c:pt idx="2409">
                  <c:v>0.25</c:v>
                </c:pt>
                <c:pt idx="2410">
                  <c:v>0.25</c:v>
                </c:pt>
                <c:pt idx="2411">
                  <c:v>0.25</c:v>
                </c:pt>
                <c:pt idx="2412">
                  <c:v>0.25</c:v>
                </c:pt>
                <c:pt idx="2413">
                  <c:v>0.25</c:v>
                </c:pt>
                <c:pt idx="2414">
                  <c:v>0.25</c:v>
                </c:pt>
                <c:pt idx="2415">
                  <c:v>0.25</c:v>
                </c:pt>
                <c:pt idx="2416">
                  <c:v>0.25</c:v>
                </c:pt>
                <c:pt idx="2417">
                  <c:v>0.25</c:v>
                </c:pt>
                <c:pt idx="2418">
                  <c:v>0.25</c:v>
                </c:pt>
                <c:pt idx="2419">
                  <c:v>0.25</c:v>
                </c:pt>
                <c:pt idx="2420">
                  <c:v>0.25</c:v>
                </c:pt>
                <c:pt idx="2421">
                  <c:v>0.25</c:v>
                </c:pt>
                <c:pt idx="2422">
                  <c:v>0.25</c:v>
                </c:pt>
                <c:pt idx="2423">
                  <c:v>0.25</c:v>
                </c:pt>
                <c:pt idx="2424">
                  <c:v>0.25</c:v>
                </c:pt>
                <c:pt idx="2425">
                  <c:v>0.25</c:v>
                </c:pt>
                <c:pt idx="2426">
                  <c:v>0.25</c:v>
                </c:pt>
                <c:pt idx="2427">
                  <c:v>0.25</c:v>
                </c:pt>
                <c:pt idx="2428">
                  <c:v>0.25</c:v>
                </c:pt>
                <c:pt idx="2429">
                  <c:v>0.25</c:v>
                </c:pt>
                <c:pt idx="2430">
                  <c:v>0.25</c:v>
                </c:pt>
                <c:pt idx="2431">
                  <c:v>0.25</c:v>
                </c:pt>
                <c:pt idx="2432">
                  <c:v>0.25</c:v>
                </c:pt>
                <c:pt idx="2433">
                  <c:v>0.25</c:v>
                </c:pt>
                <c:pt idx="2434">
                  <c:v>0.25</c:v>
                </c:pt>
                <c:pt idx="2435">
                  <c:v>0.25</c:v>
                </c:pt>
                <c:pt idx="2436">
                  <c:v>0.25</c:v>
                </c:pt>
                <c:pt idx="2437">
                  <c:v>0.25</c:v>
                </c:pt>
                <c:pt idx="2438">
                  <c:v>0.25</c:v>
                </c:pt>
                <c:pt idx="2439">
                  <c:v>0.25</c:v>
                </c:pt>
                <c:pt idx="2440">
                  <c:v>0.25</c:v>
                </c:pt>
                <c:pt idx="2441">
                  <c:v>0.25</c:v>
                </c:pt>
                <c:pt idx="2442">
                  <c:v>0.25</c:v>
                </c:pt>
                <c:pt idx="2443">
                  <c:v>0.25</c:v>
                </c:pt>
                <c:pt idx="2444">
                  <c:v>0.25</c:v>
                </c:pt>
                <c:pt idx="2445">
                  <c:v>0.25</c:v>
                </c:pt>
                <c:pt idx="2446">
                  <c:v>0.25</c:v>
                </c:pt>
                <c:pt idx="2447">
                  <c:v>0.25</c:v>
                </c:pt>
                <c:pt idx="2448">
                  <c:v>0.25</c:v>
                </c:pt>
                <c:pt idx="2449">
                  <c:v>0.25</c:v>
                </c:pt>
                <c:pt idx="2450">
                  <c:v>0.25</c:v>
                </c:pt>
                <c:pt idx="2451">
                  <c:v>0.25</c:v>
                </c:pt>
                <c:pt idx="2452">
                  <c:v>0.25</c:v>
                </c:pt>
                <c:pt idx="2453">
                  <c:v>0.25</c:v>
                </c:pt>
                <c:pt idx="2454">
                  <c:v>0.25</c:v>
                </c:pt>
                <c:pt idx="2455">
                  <c:v>0.25</c:v>
                </c:pt>
                <c:pt idx="2456">
                  <c:v>0.25</c:v>
                </c:pt>
                <c:pt idx="2457">
                  <c:v>0.25</c:v>
                </c:pt>
                <c:pt idx="2458">
                  <c:v>0.25</c:v>
                </c:pt>
                <c:pt idx="2459">
                  <c:v>0.25</c:v>
                </c:pt>
                <c:pt idx="2460">
                  <c:v>0.25</c:v>
                </c:pt>
                <c:pt idx="2461">
                  <c:v>0.25</c:v>
                </c:pt>
                <c:pt idx="2462">
                  <c:v>0.25</c:v>
                </c:pt>
                <c:pt idx="2463">
                  <c:v>0.25</c:v>
                </c:pt>
                <c:pt idx="2464">
                  <c:v>0.25</c:v>
                </c:pt>
                <c:pt idx="2465">
                  <c:v>0.25</c:v>
                </c:pt>
                <c:pt idx="2466">
                  <c:v>0.25</c:v>
                </c:pt>
                <c:pt idx="2467">
                  <c:v>0.25</c:v>
                </c:pt>
                <c:pt idx="2468">
                  <c:v>0.25</c:v>
                </c:pt>
                <c:pt idx="2469">
                  <c:v>0.25</c:v>
                </c:pt>
                <c:pt idx="2470">
                  <c:v>0.25</c:v>
                </c:pt>
                <c:pt idx="2471">
                  <c:v>0.25</c:v>
                </c:pt>
                <c:pt idx="2472">
                  <c:v>0.25</c:v>
                </c:pt>
                <c:pt idx="2473">
                  <c:v>0.25</c:v>
                </c:pt>
                <c:pt idx="2474">
                  <c:v>0.25</c:v>
                </c:pt>
                <c:pt idx="2475">
                  <c:v>0.25</c:v>
                </c:pt>
                <c:pt idx="2476">
                  <c:v>0.25</c:v>
                </c:pt>
                <c:pt idx="2477">
                  <c:v>0.25</c:v>
                </c:pt>
                <c:pt idx="2478">
                  <c:v>0.25</c:v>
                </c:pt>
                <c:pt idx="2479">
                  <c:v>0.25</c:v>
                </c:pt>
                <c:pt idx="2480">
                  <c:v>0.25</c:v>
                </c:pt>
                <c:pt idx="2481">
                  <c:v>0.25</c:v>
                </c:pt>
                <c:pt idx="2482">
                  <c:v>0.25</c:v>
                </c:pt>
                <c:pt idx="2483">
                  <c:v>0.25</c:v>
                </c:pt>
                <c:pt idx="2484">
                  <c:v>0.25</c:v>
                </c:pt>
                <c:pt idx="2485">
                  <c:v>0.25</c:v>
                </c:pt>
                <c:pt idx="2486">
                  <c:v>0.25</c:v>
                </c:pt>
                <c:pt idx="2487">
                  <c:v>0.25</c:v>
                </c:pt>
                <c:pt idx="2488">
                  <c:v>0.25</c:v>
                </c:pt>
                <c:pt idx="2489">
                  <c:v>0.25</c:v>
                </c:pt>
                <c:pt idx="2490">
                  <c:v>0.25</c:v>
                </c:pt>
                <c:pt idx="2491">
                  <c:v>0.25</c:v>
                </c:pt>
                <c:pt idx="2492">
                  <c:v>0.25</c:v>
                </c:pt>
                <c:pt idx="2493">
                  <c:v>0.25</c:v>
                </c:pt>
                <c:pt idx="2494">
                  <c:v>0.25</c:v>
                </c:pt>
                <c:pt idx="2495">
                  <c:v>0.25</c:v>
                </c:pt>
                <c:pt idx="2496">
                  <c:v>0.25</c:v>
                </c:pt>
                <c:pt idx="2497">
                  <c:v>0.25</c:v>
                </c:pt>
                <c:pt idx="2498">
                  <c:v>0.25</c:v>
                </c:pt>
                <c:pt idx="2499">
                  <c:v>0.25</c:v>
                </c:pt>
                <c:pt idx="2500">
                  <c:v>0.25</c:v>
                </c:pt>
                <c:pt idx="2501">
                  <c:v>0.25</c:v>
                </c:pt>
                <c:pt idx="2502">
                  <c:v>0.25</c:v>
                </c:pt>
                <c:pt idx="2503">
                  <c:v>0.25</c:v>
                </c:pt>
                <c:pt idx="2504">
                  <c:v>0.25</c:v>
                </c:pt>
                <c:pt idx="2505">
                  <c:v>0.25</c:v>
                </c:pt>
                <c:pt idx="2506">
                  <c:v>0.25</c:v>
                </c:pt>
                <c:pt idx="2507">
                  <c:v>0.25</c:v>
                </c:pt>
                <c:pt idx="2508">
                  <c:v>0.25</c:v>
                </c:pt>
                <c:pt idx="2509">
                  <c:v>0.25</c:v>
                </c:pt>
                <c:pt idx="2510">
                  <c:v>0.25</c:v>
                </c:pt>
                <c:pt idx="2511">
                  <c:v>0.25</c:v>
                </c:pt>
                <c:pt idx="2512">
                  <c:v>0.25</c:v>
                </c:pt>
                <c:pt idx="2513">
                  <c:v>0.25</c:v>
                </c:pt>
                <c:pt idx="2514">
                  <c:v>0.25</c:v>
                </c:pt>
                <c:pt idx="2515">
                  <c:v>0.25</c:v>
                </c:pt>
                <c:pt idx="2516">
                  <c:v>0.25</c:v>
                </c:pt>
                <c:pt idx="2517">
                  <c:v>0.25</c:v>
                </c:pt>
                <c:pt idx="2518">
                  <c:v>0.25</c:v>
                </c:pt>
                <c:pt idx="2519">
                  <c:v>0.25</c:v>
                </c:pt>
                <c:pt idx="2520">
                  <c:v>0.25</c:v>
                </c:pt>
                <c:pt idx="2521">
                  <c:v>0.25</c:v>
                </c:pt>
                <c:pt idx="2522">
                  <c:v>0.25</c:v>
                </c:pt>
                <c:pt idx="2523">
                  <c:v>0.25</c:v>
                </c:pt>
                <c:pt idx="2524">
                  <c:v>0.25</c:v>
                </c:pt>
                <c:pt idx="2525">
                  <c:v>0.25</c:v>
                </c:pt>
                <c:pt idx="2526">
                  <c:v>0.25</c:v>
                </c:pt>
                <c:pt idx="2527">
                  <c:v>0.25</c:v>
                </c:pt>
                <c:pt idx="2528">
                  <c:v>0.25</c:v>
                </c:pt>
                <c:pt idx="2529">
                  <c:v>0.25</c:v>
                </c:pt>
                <c:pt idx="2530">
                  <c:v>0.25</c:v>
                </c:pt>
                <c:pt idx="2531">
                  <c:v>0.25</c:v>
                </c:pt>
                <c:pt idx="2532">
                  <c:v>0.25</c:v>
                </c:pt>
                <c:pt idx="2533">
                  <c:v>0.25</c:v>
                </c:pt>
                <c:pt idx="2534">
                  <c:v>0.25</c:v>
                </c:pt>
                <c:pt idx="2535">
                  <c:v>0.25</c:v>
                </c:pt>
                <c:pt idx="2536">
                  <c:v>0.25</c:v>
                </c:pt>
                <c:pt idx="2537">
                  <c:v>0.25</c:v>
                </c:pt>
                <c:pt idx="2538">
                  <c:v>0.25</c:v>
                </c:pt>
                <c:pt idx="2539">
                  <c:v>0.25</c:v>
                </c:pt>
                <c:pt idx="2540">
                  <c:v>0.25</c:v>
                </c:pt>
                <c:pt idx="2541">
                  <c:v>0.25</c:v>
                </c:pt>
                <c:pt idx="2542">
                  <c:v>0.25</c:v>
                </c:pt>
                <c:pt idx="2543">
                  <c:v>0.25</c:v>
                </c:pt>
                <c:pt idx="2544">
                  <c:v>0.25</c:v>
                </c:pt>
                <c:pt idx="2545">
                  <c:v>0.25</c:v>
                </c:pt>
                <c:pt idx="2546">
                  <c:v>0.25</c:v>
                </c:pt>
                <c:pt idx="2547">
                  <c:v>0.25</c:v>
                </c:pt>
                <c:pt idx="2548">
                  <c:v>0.25</c:v>
                </c:pt>
                <c:pt idx="2549">
                  <c:v>0.25</c:v>
                </c:pt>
                <c:pt idx="2550">
                  <c:v>0.25</c:v>
                </c:pt>
                <c:pt idx="2551">
                  <c:v>0.25</c:v>
                </c:pt>
                <c:pt idx="2552">
                  <c:v>0.25</c:v>
                </c:pt>
                <c:pt idx="2553">
                  <c:v>0.25</c:v>
                </c:pt>
                <c:pt idx="2554">
                  <c:v>0.25</c:v>
                </c:pt>
                <c:pt idx="2555">
                  <c:v>0.25</c:v>
                </c:pt>
                <c:pt idx="2556">
                  <c:v>0.25</c:v>
                </c:pt>
                <c:pt idx="2557">
                  <c:v>0.25</c:v>
                </c:pt>
                <c:pt idx="2558">
                  <c:v>0.25</c:v>
                </c:pt>
                <c:pt idx="2559">
                  <c:v>0.25</c:v>
                </c:pt>
                <c:pt idx="2560">
                  <c:v>0.25</c:v>
                </c:pt>
                <c:pt idx="2561">
                  <c:v>0.25</c:v>
                </c:pt>
                <c:pt idx="2562">
                  <c:v>0.25</c:v>
                </c:pt>
                <c:pt idx="2563">
                  <c:v>0.25</c:v>
                </c:pt>
                <c:pt idx="2564">
                  <c:v>0.25</c:v>
                </c:pt>
                <c:pt idx="2565">
                  <c:v>0.25</c:v>
                </c:pt>
                <c:pt idx="2566">
                  <c:v>0.25</c:v>
                </c:pt>
                <c:pt idx="2567">
                  <c:v>0.25</c:v>
                </c:pt>
                <c:pt idx="2568">
                  <c:v>0.25</c:v>
                </c:pt>
                <c:pt idx="2569">
                  <c:v>0.25</c:v>
                </c:pt>
                <c:pt idx="2570">
                  <c:v>0.25</c:v>
                </c:pt>
                <c:pt idx="2571">
                  <c:v>0.25</c:v>
                </c:pt>
                <c:pt idx="2572">
                  <c:v>0.25</c:v>
                </c:pt>
                <c:pt idx="2573">
                  <c:v>0.25</c:v>
                </c:pt>
                <c:pt idx="2574">
                  <c:v>0.25</c:v>
                </c:pt>
                <c:pt idx="2575">
                  <c:v>0.25</c:v>
                </c:pt>
                <c:pt idx="2576">
                  <c:v>0.25</c:v>
                </c:pt>
                <c:pt idx="2577">
                  <c:v>0.25</c:v>
                </c:pt>
                <c:pt idx="2578">
                  <c:v>0.25</c:v>
                </c:pt>
                <c:pt idx="2579">
                  <c:v>0.25</c:v>
                </c:pt>
                <c:pt idx="2580">
                  <c:v>0.25</c:v>
                </c:pt>
                <c:pt idx="2581">
                  <c:v>0.25</c:v>
                </c:pt>
                <c:pt idx="2582">
                  <c:v>0.25</c:v>
                </c:pt>
                <c:pt idx="2583">
                  <c:v>0.25</c:v>
                </c:pt>
                <c:pt idx="2584">
                  <c:v>0.25</c:v>
                </c:pt>
                <c:pt idx="2585">
                  <c:v>0.25</c:v>
                </c:pt>
                <c:pt idx="2586">
                  <c:v>0.25</c:v>
                </c:pt>
                <c:pt idx="2587">
                  <c:v>0.25</c:v>
                </c:pt>
                <c:pt idx="2588">
                  <c:v>0.25</c:v>
                </c:pt>
                <c:pt idx="2589">
                  <c:v>0.25</c:v>
                </c:pt>
                <c:pt idx="2590">
                  <c:v>0.25</c:v>
                </c:pt>
                <c:pt idx="2591">
                  <c:v>0.25</c:v>
                </c:pt>
                <c:pt idx="2592">
                  <c:v>0.25</c:v>
                </c:pt>
                <c:pt idx="2593">
                  <c:v>0.25</c:v>
                </c:pt>
                <c:pt idx="2594">
                  <c:v>0.25</c:v>
                </c:pt>
                <c:pt idx="2595">
                  <c:v>0.25</c:v>
                </c:pt>
                <c:pt idx="2596">
                  <c:v>0.25</c:v>
                </c:pt>
                <c:pt idx="2597">
                  <c:v>0.25</c:v>
                </c:pt>
                <c:pt idx="2598">
                  <c:v>0.25</c:v>
                </c:pt>
                <c:pt idx="2599">
                  <c:v>0.25</c:v>
                </c:pt>
                <c:pt idx="2600">
                  <c:v>0.25</c:v>
                </c:pt>
                <c:pt idx="2601">
                  <c:v>0.25</c:v>
                </c:pt>
                <c:pt idx="2602">
                  <c:v>0.25</c:v>
                </c:pt>
                <c:pt idx="2603">
                  <c:v>0.25</c:v>
                </c:pt>
                <c:pt idx="2604">
                  <c:v>0.25</c:v>
                </c:pt>
                <c:pt idx="2605">
                  <c:v>0.25</c:v>
                </c:pt>
                <c:pt idx="2606">
                  <c:v>0.25</c:v>
                </c:pt>
                <c:pt idx="2607">
                  <c:v>0.25</c:v>
                </c:pt>
                <c:pt idx="2608">
                  <c:v>0.25</c:v>
                </c:pt>
                <c:pt idx="2609">
                  <c:v>0.25</c:v>
                </c:pt>
                <c:pt idx="2610">
                  <c:v>0.25</c:v>
                </c:pt>
                <c:pt idx="2611">
                  <c:v>0.25</c:v>
                </c:pt>
                <c:pt idx="2612">
                  <c:v>0.25</c:v>
                </c:pt>
                <c:pt idx="2613">
                  <c:v>0.25</c:v>
                </c:pt>
                <c:pt idx="2614">
                  <c:v>0.25</c:v>
                </c:pt>
                <c:pt idx="2615">
                  <c:v>0.25</c:v>
                </c:pt>
                <c:pt idx="2616">
                  <c:v>0.25</c:v>
                </c:pt>
                <c:pt idx="2617">
                  <c:v>0.25</c:v>
                </c:pt>
                <c:pt idx="2618">
                  <c:v>0.25</c:v>
                </c:pt>
                <c:pt idx="2619">
                  <c:v>0.25</c:v>
                </c:pt>
                <c:pt idx="2620">
                  <c:v>0.25</c:v>
                </c:pt>
                <c:pt idx="2621">
                  <c:v>0.25</c:v>
                </c:pt>
                <c:pt idx="2622">
                  <c:v>0.25</c:v>
                </c:pt>
                <c:pt idx="2623">
                  <c:v>0.25</c:v>
                </c:pt>
                <c:pt idx="2624">
                  <c:v>0.25</c:v>
                </c:pt>
                <c:pt idx="2625">
                  <c:v>0.25</c:v>
                </c:pt>
                <c:pt idx="2626">
                  <c:v>0.25</c:v>
                </c:pt>
                <c:pt idx="2627">
                  <c:v>0.25</c:v>
                </c:pt>
                <c:pt idx="2628">
                  <c:v>0.25</c:v>
                </c:pt>
                <c:pt idx="2629">
                  <c:v>0.25</c:v>
                </c:pt>
                <c:pt idx="2630">
                  <c:v>0.25</c:v>
                </c:pt>
                <c:pt idx="2631">
                  <c:v>0.25</c:v>
                </c:pt>
                <c:pt idx="2632">
                  <c:v>0.25</c:v>
                </c:pt>
                <c:pt idx="2633">
                  <c:v>0.25</c:v>
                </c:pt>
                <c:pt idx="2634">
                  <c:v>0.25</c:v>
                </c:pt>
                <c:pt idx="2635">
                  <c:v>0.25</c:v>
                </c:pt>
                <c:pt idx="2636">
                  <c:v>0.25</c:v>
                </c:pt>
                <c:pt idx="2637">
                  <c:v>0.25</c:v>
                </c:pt>
                <c:pt idx="2638">
                  <c:v>0.25</c:v>
                </c:pt>
                <c:pt idx="2639">
                  <c:v>0.25</c:v>
                </c:pt>
                <c:pt idx="2640">
                  <c:v>0.25</c:v>
                </c:pt>
                <c:pt idx="2641">
                  <c:v>0.25</c:v>
                </c:pt>
                <c:pt idx="2642">
                  <c:v>0.25</c:v>
                </c:pt>
                <c:pt idx="2643">
                  <c:v>0.25</c:v>
                </c:pt>
                <c:pt idx="2644">
                  <c:v>0.25</c:v>
                </c:pt>
                <c:pt idx="2645">
                  <c:v>0.25</c:v>
                </c:pt>
                <c:pt idx="2646">
                  <c:v>0.25</c:v>
                </c:pt>
                <c:pt idx="2647">
                  <c:v>0.25</c:v>
                </c:pt>
                <c:pt idx="2648">
                  <c:v>0.25</c:v>
                </c:pt>
                <c:pt idx="2649">
                  <c:v>0.25</c:v>
                </c:pt>
                <c:pt idx="2650">
                  <c:v>0.25</c:v>
                </c:pt>
                <c:pt idx="2651">
                  <c:v>0.25</c:v>
                </c:pt>
                <c:pt idx="2652">
                  <c:v>0.25</c:v>
                </c:pt>
                <c:pt idx="2653">
                  <c:v>0.25</c:v>
                </c:pt>
                <c:pt idx="2654">
                  <c:v>0.25</c:v>
                </c:pt>
                <c:pt idx="2655">
                  <c:v>0.25</c:v>
                </c:pt>
                <c:pt idx="2656">
                  <c:v>0.25</c:v>
                </c:pt>
                <c:pt idx="2657">
                  <c:v>0.25</c:v>
                </c:pt>
                <c:pt idx="2658">
                  <c:v>0.25</c:v>
                </c:pt>
                <c:pt idx="2659">
                  <c:v>0.25</c:v>
                </c:pt>
                <c:pt idx="2660">
                  <c:v>0.25</c:v>
                </c:pt>
                <c:pt idx="2661">
                  <c:v>0.25</c:v>
                </c:pt>
                <c:pt idx="2662">
                  <c:v>0.25</c:v>
                </c:pt>
                <c:pt idx="2663">
                  <c:v>0.25</c:v>
                </c:pt>
                <c:pt idx="2664">
                  <c:v>0.25</c:v>
                </c:pt>
                <c:pt idx="2665">
                  <c:v>0.25</c:v>
                </c:pt>
                <c:pt idx="2666">
                  <c:v>0.25</c:v>
                </c:pt>
                <c:pt idx="2667">
                  <c:v>0.25</c:v>
                </c:pt>
                <c:pt idx="2668">
                  <c:v>0.25</c:v>
                </c:pt>
                <c:pt idx="2669">
                  <c:v>0.25</c:v>
                </c:pt>
                <c:pt idx="2670">
                  <c:v>0.25</c:v>
                </c:pt>
                <c:pt idx="2671">
                  <c:v>0.25</c:v>
                </c:pt>
                <c:pt idx="2672">
                  <c:v>0.25</c:v>
                </c:pt>
                <c:pt idx="2673">
                  <c:v>0.25</c:v>
                </c:pt>
                <c:pt idx="2674">
                  <c:v>0.25</c:v>
                </c:pt>
                <c:pt idx="2675">
                  <c:v>0.25</c:v>
                </c:pt>
                <c:pt idx="2676">
                  <c:v>0.25</c:v>
                </c:pt>
                <c:pt idx="2677">
                  <c:v>0.25</c:v>
                </c:pt>
                <c:pt idx="2678">
                  <c:v>0.25</c:v>
                </c:pt>
                <c:pt idx="2679">
                  <c:v>0.25</c:v>
                </c:pt>
                <c:pt idx="2680">
                  <c:v>0.25</c:v>
                </c:pt>
                <c:pt idx="2681">
                  <c:v>0.25</c:v>
                </c:pt>
                <c:pt idx="2682">
                  <c:v>0.25</c:v>
                </c:pt>
                <c:pt idx="2683">
                  <c:v>0.25</c:v>
                </c:pt>
                <c:pt idx="2684">
                  <c:v>0.25</c:v>
                </c:pt>
                <c:pt idx="2685">
                  <c:v>0.25</c:v>
                </c:pt>
                <c:pt idx="2686">
                  <c:v>0.25</c:v>
                </c:pt>
                <c:pt idx="2687">
                  <c:v>0.25</c:v>
                </c:pt>
                <c:pt idx="2688">
                  <c:v>0.25</c:v>
                </c:pt>
                <c:pt idx="2689">
                  <c:v>0.25</c:v>
                </c:pt>
                <c:pt idx="2690">
                  <c:v>0.25</c:v>
                </c:pt>
                <c:pt idx="2691">
                  <c:v>0.25</c:v>
                </c:pt>
                <c:pt idx="2692">
                  <c:v>0.25</c:v>
                </c:pt>
                <c:pt idx="2693">
                  <c:v>0.25</c:v>
                </c:pt>
                <c:pt idx="2694">
                  <c:v>0.25</c:v>
                </c:pt>
                <c:pt idx="2695">
                  <c:v>0.25</c:v>
                </c:pt>
                <c:pt idx="2696">
                  <c:v>0.25</c:v>
                </c:pt>
                <c:pt idx="2697">
                  <c:v>0.25</c:v>
                </c:pt>
                <c:pt idx="2698">
                  <c:v>0.25</c:v>
                </c:pt>
                <c:pt idx="2699">
                  <c:v>0.25</c:v>
                </c:pt>
                <c:pt idx="2700">
                  <c:v>0.25</c:v>
                </c:pt>
                <c:pt idx="2701">
                  <c:v>0.25</c:v>
                </c:pt>
                <c:pt idx="2702">
                  <c:v>0.25</c:v>
                </c:pt>
                <c:pt idx="2703">
                  <c:v>0.25</c:v>
                </c:pt>
                <c:pt idx="2704">
                  <c:v>0.25</c:v>
                </c:pt>
                <c:pt idx="2705">
                  <c:v>0.25</c:v>
                </c:pt>
                <c:pt idx="2706">
                  <c:v>0.25</c:v>
                </c:pt>
                <c:pt idx="2707">
                  <c:v>0.25</c:v>
                </c:pt>
                <c:pt idx="2708">
                  <c:v>0.25</c:v>
                </c:pt>
                <c:pt idx="2709">
                  <c:v>0.25</c:v>
                </c:pt>
                <c:pt idx="2710">
                  <c:v>0.25</c:v>
                </c:pt>
                <c:pt idx="2711">
                  <c:v>0.25</c:v>
                </c:pt>
                <c:pt idx="2712">
                  <c:v>0.25</c:v>
                </c:pt>
                <c:pt idx="2713">
                  <c:v>0.25</c:v>
                </c:pt>
                <c:pt idx="2714">
                  <c:v>0.25</c:v>
                </c:pt>
                <c:pt idx="2715">
                  <c:v>0.25</c:v>
                </c:pt>
                <c:pt idx="2716">
                  <c:v>0.25</c:v>
                </c:pt>
                <c:pt idx="2717">
                  <c:v>0.25</c:v>
                </c:pt>
                <c:pt idx="2718">
                  <c:v>0.25</c:v>
                </c:pt>
                <c:pt idx="2719">
                  <c:v>0.25</c:v>
                </c:pt>
                <c:pt idx="2720">
                  <c:v>0.25</c:v>
                </c:pt>
                <c:pt idx="2721">
                  <c:v>0.25</c:v>
                </c:pt>
                <c:pt idx="2722">
                  <c:v>0.25</c:v>
                </c:pt>
                <c:pt idx="2723">
                  <c:v>0.25</c:v>
                </c:pt>
                <c:pt idx="2724">
                  <c:v>0.25</c:v>
                </c:pt>
                <c:pt idx="2725">
                  <c:v>0.25</c:v>
                </c:pt>
                <c:pt idx="2726">
                  <c:v>0.25</c:v>
                </c:pt>
                <c:pt idx="2727">
                  <c:v>0.25</c:v>
                </c:pt>
                <c:pt idx="2728">
                  <c:v>0.25</c:v>
                </c:pt>
                <c:pt idx="2729">
                  <c:v>0.25</c:v>
                </c:pt>
                <c:pt idx="2730">
                  <c:v>0.25</c:v>
                </c:pt>
                <c:pt idx="2731">
                  <c:v>0.25</c:v>
                </c:pt>
                <c:pt idx="2732">
                  <c:v>0.25</c:v>
                </c:pt>
                <c:pt idx="2733">
                  <c:v>0.25</c:v>
                </c:pt>
                <c:pt idx="2734">
                  <c:v>0.25</c:v>
                </c:pt>
                <c:pt idx="2735">
                  <c:v>0.25</c:v>
                </c:pt>
                <c:pt idx="2736">
                  <c:v>0.25</c:v>
                </c:pt>
                <c:pt idx="2737">
                  <c:v>0.25</c:v>
                </c:pt>
                <c:pt idx="2738">
                  <c:v>0.25</c:v>
                </c:pt>
                <c:pt idx="2739">
                  <c:v>0.25</c:v>
                </c:pt>
                <c:pt idx="2740">
                  <c:v>0.25</c:v>
                </c:pt>
                <c:pt idx="2741">
                  <c:v>0.25</c:v>
                </c:pt>
                <c:pt idx="2742">
                  <c:v>0.25</c:v>
                </c:pt>
                <c:pt idx="2743">
                  <c:v>0.25</c:v>
                </c:pt>
                <c:pt idx="2744">
                  <c:v>0.25</c:v>
                </c:pt>
                <c:pt idx="2745">
                  <c:v>0.25</c:v>
                </c:pt>
                <c:pt idx="2746">
                  <c:v>0.25</c:v>
                </c:pt>
                <c:pt idx="2747">
                  <c:v>0.25</c:v>
                </c:pt>
                <c:pt idx="2748">
                  <c:v>0.25</c:v>
                </c:pt>
                <c:pt idx="2749">
                  <c:v>0.25</c:v>
                </c:pt>
                <c:pt idx="2750">
                  <c:v>0.25</c:v>
                </c:pt>
                <c:pt idx="2751">
                  <c:v>0.25</c:v>
                </c:pt>
                <c:pt idx="2752">
                  <c:v>0.25</c:v>
                </c:pt>
                <c:pt idx="2753">
                  <c:v>0.25</c:v>
                </c:pt>
                <c:pt idx="2754">
                  <c:v>0.25</c:v>
                </c:pt>
                <c:pt idx="2755">
                  <c:v>0.25</c:v>
                </c:pt>
                <c:pt idx="2756">
                  <c:v>0.25</c:v>
                </c:pt>
                <c:pt idx="2757">
                  <c:v>0.25</c:v>
                </c:pt>
                <c:pt idx="2758">
                  <c:v>0.25</c:v>
                </c:pt>
                <c:pt idx="2759">
                  <c:v>0.25</c:v>
                </c:pt>
                <c:pt idx="2760">
                  <c:v>0.25</c:v>
                </c:pt>
                <c:pt idx="2761">
                  <c:v>0.25</c:v>
                </c:pt>
                <c:pt idx="2762">
                  <c:v>0.25</c:v>
                </c:pt>
                <c:pt idx="2763">
                  <c:v>0.25</c:v>
                </c:pt>
                <c:pt idx="2764">
                  <c:v>0.25</c:v>
                </c:pt>
                <c:pt idx="2765">
                  <c:v>0.25</c:v>
                </c:pt>
                <c:pt idx="2766">
                  <c:v>0.25</c:v>
                </c:pt>
                <c:pt idx="2767">
                  <c:v>0.25</c:v>
                </c:pt>
                <c:pt idx="2768">
                  <c:v>0.25</c:v>
                </c:pt>
                <c:pt idx="2769">
                  <c:v>0.25</c:v>
                </c:pt>
                <c:pt idx="2770">
                  <c:v>0.25</c:v>
                </c:pt>
                <c:pt idx="2771">
                  <c:v>0.25</c:v>
                </c:pt>
                <c:pt idx="2772">
                  <c:v>0.25</c:v>
                </c:pt>
                <c:pt idx="2773">
                  <c:v>0.25</c:v>
                </c:pt>
                <c:pt idx="2774">
                  <c:v>0.25</c:v>
                </c:pt>
                <c:pt idx="2775">
                  <c:v>0.25</c:v>
                </c:pt>
                <c:pt idx="2776">
                  <c:v>0.25</c:v>
                </c:pt>
                <c:pt idx="2777">
                  <c:v>0.25</c:v>
                </c:pt>
                <c:pt idx="2778">
                  <c:v>0.25</c:v>
                </c:pt>
                <c:pt idx="2779">
                  <c:v>0.25</c:v>
                </c:pt>
                <c:pt idx="2780">
                  <c:v>0.25</c:v>
                </c:pt>
                <c:pt idx="2781">
                  <c:v>0.25</c:v>
                </c:pt>
                <c:pt idx="2782">
                  <c:v>0.25</c:v>
                </c:pt>
                <c:pt idx="2783">
                  <c:v>0.25</c:v>
                </c:pt>
                <c:pt idx="2784">
                  <c:v>0.25</c:v>
                </c:pt>
                <c:pt idx="2785">
                  <c:v>0.25</c:v>
                </c:pt>
                <c:pt idx="2786">
                  <c:v>0.25</c:v>
                </c:pt>
                <c:pt idx="2787">
                  <c:v>0.25</c:v>
                </c:pt>
                <c:pt idx="2788">
                  <c:v>0.25</c:v>
                </c:pt>
                <c:pt idx="2789">
                  <c:v>0.25</c:v>
                </c:pt>
                <c:pt idx="2790">
                  <c:v>0.25</c:v>
                </c:pt>
                <c:pt idx="2791">
                  <c:v>0.25</c:v>
                </c:pt>
                <c:pt idx="2792">
                  <c:v>0.25</c:v>
                </c:pt>
                <c:pt idx="2793">
                  <c:v>0.25</c:v>
                </c:pt>
                <c:pt idx="2794">
                  <c:v>0.25</c:v>
                </c:pt>
                <c:pt idx="2795">
                  <c:v>0.25</c:v>
                </c:pt>
                <c:pt idx="2796">
                  <c:v>0.25</c:v>
                </c:pt>
                <c:pt idx="2797">
                  <c:v>0.25</c:v>
                </c:pt>
                <c:pt idx="2798">
                  <c:v>0.25</c:v>
                </c:pt>
                <c:pt idx="2799">
                  <c:v>0.25</c:v>
                </c:pt>
                <c:pt idx="2800">
                  <c:v>0.25</c:v>
                </c:pt>
                <c:pt idx="2801">
                  <c:v>0.25</c:v>
                </c:pt>
                <c:pt idx="2802">
                  <c:v>0.25</c:v>
                </c:pt>
                <c:pt idx="2803">
                  <c:v>0.25</c:v>
                </c:pt>
                <c:pt idx="2804">
                  <c:v>0.25</c:v>
                </c:pt>
                <c:pt idx="2805">
                  <c:v>0.25</c:v>
                </c:pt>
                <c:pt idx="2806">
                  <c:v>0.25</c:v>
                </c:pt>
                <c:pt idx="2807">
                  <c:v>0.25</c:v>
                </c:pt>
                <c:pt idx="2808">
                  <c:v>0.25</c:v>
                </c:pt>
                <c:pt idx="2809">
                  <c:v>0.25</c:v>
                </c:pt>
                <c:pt idx="2810">
                  <c:v>0.25</c:v>
                </c:pt>
                <c:pt idx="2811">
                  <c:v>0.25</c:v>
                </c:pt>
                <c:pt idx="2812">
                  <c:v>0.25</c:v>
                </c:pt>
                <c:pt idx="2813">
                  <c:v>0.25</c:v>
                </c:pt>
                <c:pt idx="2814">
                  <c:v>0.25</c:v>
                </c:pt>
                <c:pt idx="2815">
                  <c:v>0.25</c:v>
                </c:pt>
                <c:pt idx="2816">
                  <c:v>0.25</c:v>
                </c:pt>
                <c:pt idx="2817">
                  <c:v>0.25</c:v>
                </c:pt>
                <c:pt idx="2818">
                  <c:v>0.25</c:v>
                </c:pt>
                <c:pt idx="2819">
                  <c:v>0.25</c:v>
                </c:pt>
                <c:pt idx="2820">
                  <c:v>0.25</c:v>
                </c:pt>
                <c:pt idx="2821">
                  <c:v>0.25</c:v>
                </c:pt>
                <c:pt idx="2822">
                  <c:v>0.25</c:v>
                </c:pt>
                <c:pt idx="2823">
                  <c:v>0.25</c:v>
                </c:pt>
                <c:pt idx="2824">
                  <c:v>0.25</c:v>
                </c:pt>
                <c:pt idx="2825">
                  <c:v>0.25</c:v>
                </c:pt>
                <c:pt idx="2826">
                  <c:v>0.25</c:v>
                </c:pt>
                <c:pt idx="2827">
                  <c:v>0.25</c:v>
                </c:pt>
                <c:pt idx="2828">
                  <c:v>0.25</c:v>
                </c:pt>
                <c:pt idx="2829">
                  <c:v>0.25</c:v>
                </c:pt>
                <c:pt idx="2830">
                  <c:v>0.25</c:v>
                </c:pt>
                <c:pt idx="2831">
                  <c:v>0.25</c:v>
                </c:pt>
                <c:pt idx="2832">
                  <c:v>0.25</c:v>
                </c:pt>
                <c:pt idx="2833">
                  <c:v>0.25</c:v>
                </c:pt>
                <c:pt idx="2834">
                  <c:v>0.25</c:v>
                </c:pt>
                <c:pt idx="2835">
                  <c:v>0.25</c:v>
                </c:pt>
                <c:pt idx="2836">
                  <c:v>0.25</c:v>
                </c:pt>
                <c:pt idx="2837">
                  <c:v>0.25</c:v>
                </c:pt>
                <c:pt idx="2838">
                  <c:v>0.25</c:v>
                </c:pt>
                <c:pt idx="2839">
                  <c:v>0.25</c:v>
                </c:pt>
                <c:pt idx="2840">
                  <c:v>0.25</c:v>
                </c:pt>
                <c:pt idx="2841">
                  <c:v>0.25</c:v>
                </c:pt>
                <c:pt idx="2842">
                  <c:v>0.25</c:v>
                </c:pt>
                <c:pt idx="2843">
                  <c:v>0.25</c:v>
                </c:pt>
                <c:pt idx="2844">
                  <c:v>0.25</c:v>
                </c:pt>
                <c:pt idx="2845">
                  <c:v>0.25</c:v>
                </c:pt>
                <c:pt idx="2846">
                  <c:v>0.25</c:v>
                </c:pt>
                <c:pt idx="2847">
                  <c:v>0.25</c:v>
                </c:pt>
                <c:pt idx="2848">
                  <c:v>0.25</c:v>
                </c:pt>
                <c:pt idx="2849">
                  <c:v>0.25</c:v>
                </c:pt>
                <c:pt idx="2850">
                  <c:v>0.25</c:v>
                </c:pt>
                <c:pt idx="2851">
                  <c:v>0.25</c:v>
                </c:pt>
                <c:pt idx="2852">
                  <c:v>0.25</c:v>
                </c:pt>
                <c:pt idx="2853">
                  <c:v>0.25</c:v>
                </c:pt>
                <c:pt idx="2854">
                  <c:v>0.25</c:v>
                </c:pt>
                <c:pt idx="2855">
                  <c:v>0.25</c:v>
                </c:pt>
                <c:pt idx="2856">
                  <c:v>0.25</c:v>
                </c:pt>
                <c:pt idx="2857">
                  <c:v>0.25</c:v>
                </c:pt>
                <c:pt idx="2858">
                  <c:v>0.25</c:v>
                </c:pt>
                <c:pt idx="2859">
                  <c:v>0.25</c:v>
                </c:pt>
                <c:pt idx="2860">
                  <c:v>0.25</c:v>
                </c:pt>
                <c:pt idx="2861">
                  <c:v>0.25</c:v>
                </c:pt>
                <c:pt idx="2862">
                  <c:v>0.25</c:v>
                </c:pt>
                <c:pt idx="2863">
                  <c:v>0.25</c:v>
                </c:pt>
                <c:pt idx="2864">
                  <c:v>0.25</c:v>
                </c:pt>
                <c:pt idx="2865">
                  <c:v>0.25</c:v>
                </c:pt>
                <c:pt idx="2866">
                  <c:v>0.25</c:v>
                </c:pt>
                <c:pt idx="2867">
                  <c:v>0.25</c:v>
                </c:pt>
                <c:pt idx="2868">
                  <c:v>0.25</c:v>
                </c:pt>
                <c:pt idx="2869">
                  <c:v>0.25</c:v>
                </c:pt>
                <c:pt idx="2870">
                  <c:v>0.25</c:v>
                </c:pt>
                <c:pt idx="2871">
                  <c:v>0.25</c:v>
                </c:pt>
                <c:pt idx="2872">
                  <c:v>0.25</c:v>
                </c:pt>
                <c:pt idx="2873">
                  <c:v>0.25</c:v>
                </c:pt>
                <c:pt idx="2874">
                  <c:v>0.25</c:v>
                </c:pt>
                <c:pt idx="2875">
                  <c:v>0.25</c:v>
                </c:pt>
                <c:pt idx="2876">
                  <c:v>0.25</c:v>
                </c:pt>
                <c:pt idx="2877">
                  <c:v>0.25</c:v>
                </c:pt>
                <c:pt idx="2878">
                  <c:v>0.25</c:v>
                </c:pt>
                <c:pt idx="2879">
                  <c:v>0.25</c:v>
                </c:pt>
                <c:pt idx="2880">
                  <c:v>0.25</c:v>
                </c:pt>
                <c:pt idx="2881">
                  <c:v>0.25</c:v>
                </c:pt>
                <c:pt idx="2882">
                  <c:v>0.25</c:v>
                </c:pt>
                <c:pt idx="2883">
                  <c:v>0.25</c:v>
                </c:pt>
                <c:pt idx="2884">
                  <c:v>0.25</c:v>
                </c:pt>
                <c:pt idx="2885">
                  <c:v>0.25</c:v>
                </c:pt>
                <c:pt idx="2886">
                  <c:v>0.25</c:v>
                </c:pt>
                <c:pt idx="2887">
                  <c:v>0.25</c:v>
                </c:pt>
                <c:pt idx="2888">
                  <c:v>0.25</c:v>
                </c:pt>
                <c:pt idx="2889">
                  <c:v>0.25</c:v>
                </c:pt>
                <c:pt idx="2890">
                  <c:v>0.25</c:v>
                </c:pt>
                <c:pt idx="2891">
                  <c:v>0.25</c:v>
                </c:pt>
                <c:pt idx="2892">
                  <c:v>0.25</c:v>
                </c:pt>
                <c:pt idx="2893">
                  <c:v>0.25</c:v>
                </c:pt>
                <c:pt idx="2894">
                  <c:v>0.25</c:v>
                </c:pt>
                <c:pt idx="2895">
                  <c:v>0.25</c:v>
                </c:pt>
                <c:pt idx="2896">
                  <c:v>0.25</c:v>
                </c:pt>
                <c:pt idx="2897">
                  <c:v>0.25</c:v>
                </c:pt>
                <c:pt idx="2898">
                  <c:v>0.25</c:v>
                </c:pt>
                <c:pt idx="2899">
                  <c:v>0.25</c:v>
                </c:pt>
                <c:pt idx="2900">
                  <c:v>0.25</c:v>
                </c:pt>
                <c:pt idx="2901">
                  <c:v>0.25</c:v>
                </c:pt>
                <c:pt idx="2902">
                  <c:v>0.25</c:v>
                </c:pt>
                <c:pt idx="2903">
                  <c:v>0.25</c:v>
                </c:pt>
                <c:pt idx="2904">
                  <c:v>0.25</c:v>
                </c:pt>
                <c:pt idx="2905">
                  <c:v>0.25</c:v>
                </c:pt>
                <c:pt idx="2906">
                  <c:v>0.25</c:v>
                </c:pt>
                <c:pt idx="2907">
                  <c:v>0.25</c:v>
                </c:pt>
                <c:pt idx="2908">
                  <c:v>0.25</c:v>
                </c:pt>
                <c:pt idx="2909">
                  <c:v>0.25</c:v>
                </c:pt>
                <c:pt idx="2910">
                  <c:v>0.25</c:v>
                </c:pt>
                <c:pt idx="2911">
                  <c:v>0.25</c:v>
                </c:pt>
                <c:pt idx="2912">
                  <c:v>0.25</c:v>
                </c:pt>
                <c:pt idx="2913">
                  <c:v>0.25</c:v>
                </c:pt>
                <c:pt idx="2914">
                  <c:v>0.25</c:v>
                </c:pt>
                <c:pt idx="2915">
                  <c:v>0.25</c:v>
                </c:pt>
                <c:pt idx="2916">
                  <c:v>0.25</c:v>
                </c:pt>
                <c:pt idx="2917">
                  <c:v>0.25</c:v>
                </c:pt>
                <c:pt idx="2918">
                  <c:v>0.25</c:v>
                </c:pt>
                <c:pt idx="2919">
                  <c:v>0.25</c:v>
                </c:pt>
                <c:pt idx="2920">
                  <c:v>0.25</c:v>
                </c:pt>
                <c:pt idx="2921">
                  <c:v>0.25</c:v>
                </c:pt>
                <c:pt idx="2922">
                  <c:v>0.25</c:v>
                </c:pt>
                <c:pt idx="2923">
                  <c:v>0.25</c:v>
                </c:pt>
                <c:pt idx="2924">
                  <c:v>0.25</c:v>
                </c:pt>
                <c:pt idx="2925">
                  <c:v>0.25</c:v>
                </c:pt>
                <c:pt idx="2926">
                  <c:v>0.25</c:v>
                </c:pt>
                <c:pt idx="2927">
                  <c:v>0.25</c:v>
                </c:pt>
                <c:pt idx="2928">
                  <c:v>0.25</c:v>
                </c:pt>
                <c:pt idx="2929">
                  <c:v>0.25</c:v>
                </c:pt>
                <c:pt idx="2930">
                  <c:v>0.25</c:v>
                </c:pt>
                <c:pt idx="2931">
                  <c:v>0.25</c:v>
                </c:pt>
                <c:pt idx="2932">
                  <c:v>0.25</c:v>
                </c:pt>
                <c:pt idx="2933">
                  <c:v>0.25</c:v>
                </c:pt>
                <c:pt idx="2934">
                  <c:v>0.25</c:v>
                </c:pt>
                <c:pt idx="2935">
                  <c:v>0.25</c:v>
                </c:pt>
                <c:pt idx="2936">
                  <c:v>0.25</c:v>
                </c:pt>
                <c:pt idx="2937">
                  <c:v>0.25</c:v>
                </c:pt>
                <c:pt idx="2938">
                  <c:v>0.25</c:v>
                </c:pt>
                <c:pt idx="2939">
                  <c:v>0.25</c:v>
                </c:pt>
                <c:pt idx="2940">
                  <c:v>0.25</c:v>
                </c:pt>
                <c:pt idx="2941">
                  <c:v>0.25</c:v>
                </c:pt>
                <c:pt idx="2942">
                  <c:v>0.25</c:v>
                </c:pt>
                <c:pt idx="2943">
                  <c:v>0.25</c:v>
                </c:pt>
                <c:pt idx="2944">
                  <c:v>0.25</c:v>
                </c:pt>
                <c:pt idx="2945">
                  <c:v>0.25</c:v>
                </c:pt>
                <c:pt idx="2946">
                  <c:v>0.25</c:v>
                </c:pt>
                <c:pt idx="2947">
                  <c:v>0.25</c:v>
                </c:pt>
                <c:pt idx="2948">
                  <c:v>0.25</c:v>
                </c:pt>
                <c:pt idx="2949">
                  <c:v>0.25</c:v>
                </c:pt>
                <c:pt idx="2950">
                  <c:v>0.25</c:v>
                </c:pt>
                <c:pt idx="2951">
                  <c:v>0.25</c:v>
                </c:pt>
                <c:pt idx="2952">
                  <c:v>0.25</c:v>
                </c:pt>
                <c:pt idx="2953">
                  <c:v>0.25</c:v>
                </c:pt>
                <c:pt idx="2954">
                  <c:v>0.25</c:v>
                </c:pt>
                <c:pt idx="2955">
                  <c:v>0.25</c:v>
                </c:pt>
                <c:pt idx="2956">
                  <c:v>0.25</c:v>
                </c:pt>
                <c:pt idx="2957">
                  <c:v>0.25</c:v>
                </c:pt>
                <c:pt idx="2958">
                  <c:v>0.25</c:v>
                </c:pt>
                <c:pt idx="2959">
                  <c:v>0.25</c:v>
                </c:pt>
                <c:pt idx="2960">
                  <c:v>0.25</c:v>
                </c:pt>
                <c:pt idx="2961">
                  <c:v>0.25</c:v>
                </c:pt>
                <c:pt idx="2962">
                  <c:v>0.25</c:v>
                </c:pt>
                <c:pt idx="2963">
                  <c:v>0.25</c:v>
                </c:pt>
                <c:pt idx="2964">
                  <c:v>0.25</c:v>
                </c:pt>
                <c:pt idx="2965">
                  <c:v>0.25</c:v>
                </c:pt>
                <c:pt idx="2966">
                  <c:v>0.25</c:v>
                </c:pt>
                <c:pt idx="2967">
                  <c:v>0.25</c:v>
                </c:pt>
                <c:pt idx="2968">
                  <c:v>0.25</c:v>
                </c:pt>
                <c:pt idx="2969">
                  <c:v>0.25</c:v>
                </c:pt>
                <c:pt idx="2970">
                  <c:v>0.25</c:v>
                </c:pt>
                <c:pt idx="2971">
                  <c:v>0.25</c:v>
                </c:pt>
                <c:pt idx="2972">
                  <c:v>0.25</c:v>
                </c:pt>
                <c:pt idx="2973">
                  <c:v>0.25</c:v>
                </c:pt>
                <c:pt idx="2974">
                  <c:v>0.25</c:v>
                </c:pt>
                <c:pt idx="2975">
                  <c:v>0.25</c:v>
                </c:pt>
                <c:pt idx="2976">
                  <c:v>0.25</c:v>
                </c:pt>
                <c:pt idx="2977">
                  <c:v>0.25</c:v>
                </c:pt>
                <c:pt idx="2978">
                  <c:v>0.25</c:v>
                </c:pt>
                <c:pt idx="2979">
                  <c:v>0.25</c:v>
                </c:pt>
                <c:pt idx="2980">
                  <c:v>0.25</c:v>
                </c:pt>
                <c:pt idx="2981">
                  <c:v>0.25</c:v>
                </c:pt>
                <c:pt idx="2982">
                  <c:v>0.25</c:v>
                </c:pt>
                <c:pt idx="2983">
                  <c:v>0.25</c:v>
                </c:pt>
                <c:pt idx="2984">
                  <c:v>0.25</c:v>
                </c:pt>
                <c:pt idx="2985">
                  <c:v>0.25</c:v>
                </c:pt>
                <c:pt idx="2986">
                  <c:v>0.25</c:v>
                </c:pt>
                <c:pt idx="2987">
                  <c:v>0.25</c:v>
                </c:pt>
                <c:pt idx="2988">
                  <c:v>0.25</c:v>
                </c:pt>
                <c:pt idx="2989">
                  <c:v>0.25</c:v>
                </c:pt>
                <c:pt idx="2990">
                  <c:v>0.25</c:v>
                </c:pt>
                <c:pt idx="2991">
                  <c:v>0.25</c:v>
                </c:pt>
                <c:pt idx="2992">
                  <c:v>0.25</c:v>
                </c:pt>
                <c:pt idx="2993">
                  <c:v>0.25</c:v>
                </c:pt>
                <c:pt idx="2994">
                  <c:v>0.25</c:v>
                </c:pt>
                <c:pt idx="2995">
                  <c:v>0.25</c:v>
                </c:pt>
                <c:pt idx="2996">
                  <c:v>0.25</c:v>
                </c:pt>
                <c:pt idx="2997">
                  <c:v>0.25</c:v>
                </c:pt>
                <c:pt idx="2998">
                  <c:v>0.25</c:v>
                </c:pt>
                <c:pt idx="2999">
                  <c:v>0.25</c:v>
                </c:pt>
                <c:pt idx="3000">
                  <c:v>0.25</c:v>
                </c:pt>
                <c:pt idx="3001">
                  <c:v>0.25</c:v>
                </c:pt>
                <c:pt idx="3002">
                  <c:v>0.25</c:v>
                </c:pt>
                <c:pt idx="3003">
                  <c:v>0.25</c:v>
                </c:pt>
                <c:pt idx="3004">
                  <c:v>0.25</c:v>
                </c:pt>
                <c:pt idx="3005">
                  <c:v>0.25</c:v>
                </c:pt>
                <c:pt idx="3006">
                  <c:v>0.25</c:v>
                </c:pt>
                <c:pt idx="3007">
                  <c:v>0.25</c:v>
                </c:pt>
                <c:pt idx="3008">
                  <c:v>0.25</c:v>
                </c:pt>
                <c:pt idx="3009">
                  <c:v>0.25</c:v>
                </c:pt>
                <c:pt idx="3010">
                  <c:v>0.25</c:v>
                </c:pt>
                <c:pt idx="3011">
                  <c:v>0.25</c:v>
                </c:pt>
                <c:pt idx="3012">
                  <c:v>0.25</c:v>
                </c:pt>
                <c:pt idx="3013">
                  <c:v>0.25</c:v>
                </c:pt>
                <c:pt idx="3014">
                  <c:v>0.25</c:v>
                </c:pt>
                <c:pt idx="3015">
                  <c:v>0.25</c:v>
                </c:pt>
                <c:pt idx="3016">
                  <c:v>0.25</c:v>
                </c:pt>
                <c:pt idx="3017">
                  <c:v>0.25</c:v>
                </c:pt>
                <c:pt idx="3018">
                  <c:v>0.25</c:v>
                </c:pt>
                <c:pt idx="3019">
                  <c:v>0.25</c:v>
                </c:pt>
                <c:pt idx="3020">
                  <c:v>0.25</c:v>
                </c:pt>
                <c:pt idx="3021">
                  <c:v>0.25</c:v>
                </c:pt>
                <c:pt idx="3022">
                  <c:v>0.25</c:v>
                </c:pt>
                <c:pt idx="3023">
                  <c:v>0.25</c:v>
                </c:pt>
                <c:pt idx="3024">
                  <c:v>0.25</c:v>
                </c:pt>
                <c:pt idx="3025">
                  <c:v>0.25</c:v>
                </c:pt>
                <c:pt idx="3026">
                  <c:v>0.25</c:v>
                </c:pt>
                <c:pt idx="3027">
                  <c:v>0.25</c:v>
                </c:pt>
                <c:pt idx="3028">
                  <c:v>0.25</c:v>
                </c:pt>
                <c:pt idx="3029">
                  <c:v>0.25</c:v>
                </c:pt>
                <c:pt idx="3030">
                  <c:v>0.25</c:v>
                </c:pt>
                <c:pt idx="3031">
                  <c:v>0.25</c:v>
                </c:pt>
                <c:pt idx="3032">
                  <c:v>0.25</c:v>
                </c:pt>
                <c:pt idx="3033">
                  <c:v>0.25</c:v>
                </c:pt>
                <c:pt idx="3034">
                  <c:v>0.25</c:v>
                </c:pt>
                <c:pt idx="3035">
                  <c:v>0.25</c:v>
                </c:pt>
                <c:pt idx="3036">
                  <c:v>0.25</c:v>
                </c:pt>
                <c:pt idx="3037">
                  <c:v>0.25</c:v>
                </c:pt>
                <c:pt idx="3038">
                  <c:v>0.25</c:v>
                </c:pt>
                <c:pt idx="3039">
                  <c:v>0.25</c:v>
                </c:pt>
                <c:pt idx="3040">
                  <c:v>0.25</c:v>
                </c:pt>
                <c:pt idx="3041">
                  <c:v>0.25</c:v>
                </c:pt>
                <c:pt idx="3042">
                  <c:v>0.25</c:v>
                </c:pt>
                <c:pt idx="3043">
                  <c:v>0.25</c:v>
                </c:pt>
                <c:pt idx="3044">
                  <c:v>0.25</c:v>
                </c:pt>
                <c:pt idx="3045">
                  <c:v>0.25</c:v>
                </c:pt>
                <c:pt idx="3046">
                  <c:v>0.25</c:v>
                </c:pt>
                <c:pt idx="3047">
                  <c:v>0.25</c:v>
                </c:pt>
                <c:pt idx="3048">
                  <c:v>0.25</c:v>
                </c:pt>
                <c:pt idx="3049">
                  <c:v>0.25</c:v>
                </c:pt>
                <c:pt idx="3050">
                  <c:v>0.25</c:v>
                </c:pt>
                <c:pt idx="3051">
                  <c:v>0.25</c:v>
                </c:pt>
                <c:pt idx="3052">
                  <c:v>0.25</c:v>
                </c:pt>
                <c:pt idx="3053">
                  <c:v>0.25</c:v>
                </c:pt>
                <c:pt idx="3054">
                  <c:v>0.25</c:v>
                </c:pt>
                <c:pt idx="3055">
                  <c:v>0.25</c:v>
                </c:pt>
                <c:pt idx="3056">
                  <c:v>0.25</c:v>
                </c:pt>
                <c:pt idx="3057">
                  <c:v>0.25</c:v>
                </c:pt>
                <c:pt idx="3058">
                  <c:v>0.25</c:v>
                </c:pt>
                <c:pt idx="3059">
                  <c:v>0.25</c:v>
                </c:pt>
                <c:pt idx="3060">
                  <c:v>0.25</c:v>
                </c:pt>
                <c:pt idx="3061">
                  <c:v>0.25</c:v>
                </c:pt>
                <c:pt idx="3062">
                  <c:v>0.25</c:v>
                </c:pt>
                <c:pt idx="3063">
                  <c:v>0.25</c:v>
                </c:pt>
                <c:pt idx="3064">
                  <c:v>0.25</c:v>
                </c:pt>
                <c:pt idx="3065">
                  <c:v>0.25</c:v>
                </c:pt>
                <c:pt idx="3066">
                  <c:v>0.25</c:v>
                </c:pt>
                <c:pt idx="3067">
                  <c:v>0.25</c:v>
                </c:pt>
                <c:pt idx="3068">
                  <c:v>0.25</c:v>
                </c:pt>
                <c:pt idx="3069">
                  <c:v>0.25</c:v>
                </c:pt>
                <c:pt idx="3070">
                  <c:v>0.25</c:v>
                </c:pt>
                <c:pt idx="3071">
                  <c:v>0.25</c:v>
                </c:pt>
                <c:pt idx="3072">
                  <c:v>0.25</c:v>
                </c:pt>
                <c:pt idx="3073">
                  <c:v>0.25</c:v>
                </c:pt>
                <c:pt idx="3074">
                  <c:v>0.25</c:v>
                </c:pt>
                <c:pt idx="3075">
                  <c:v>0.25</c:v>
                </c:pt>
                <c:pt idx="3076">
                  <c:v>0.25</c:v>
                </c:pt>
                <c:pt idx="3077">
                  <c:v>0.25</c:v>
                </c:pt>
                <c:pt idx="3078">
                  <c:v>0.25</c:v>
                </c:pt>
                <c:pt idx="3079">
                  <c:v>0.25</c:v>
                </c:pt>
                <c:pt idx="3080">
                  <c:v>0.25</c:v>
                </c:pt>
                <c:pt idx="3081">
                  <c:v>0.25</c:v>
                </c:pt>
                <c:pt idx="3082">
                  <c:v>0.25</c:v>
                </c:pt>
                <c:pt idx="3083">
                  <c:v>0.25</c:v>
                </c:pt>
                <c:pt idx="3084">
                  <c:v>0.25</c:v>
                </c:pt>
                <c:pt idx="3085">
                  <c:v>0.25</c:v>
                </c:pt>
                <c:pt idx="3086">
                  <c:v>0.25</c:v>
                </c:pt>
                <c:pt idx="3087">
                  <c:v>0.25</c:v>
                </c:pt>
                <c:pt idx="3088">
                  <c:v>0.25</c:v>
                </c:pt>
                <c:pt idx="3089">
                  <c:v>0.25</c:v>
                </c:pt>
                <c:pt idx="3090">
                  <c:v>0.25</c:v>
                </c:pt>
                <c:pt idx="3091">
                  <c:v>0.25</c:v>
                </c:pt>
                <c:pt idx="3092">
                  <c:v>0.25</c:v>
                </c:pt>
                <c:pt idx="3093">
                  <c:v>0.25</c:v>
                </c:pt>
                <c:pt idx="3094">
                  <c:v>0.25</c:v>
                </c:pt>
                <c:pt idx="3095">
                  <c:v>0.25</c:v>
                </c:pt>
                <c:pt idx="3096">
                  <c:v>0.25</c:v>
                </c:pt>
                <c:pt idx="3097">
                  <c:v>0.25</c:v>
                </c:pt>
                <c:pt idx="3098">
                  <c:v>0.25</c:v>
                </c:pt>
                <c:pt idx="3099">
                  <c:v>0.25</c:v>
                </c:pt>
                <c:pt idx="3100">
                  <c:v>0.25</c:v>
                </c:pt>
                <c:pt idx="3101">
                  <c:v>0.25</c:v>
                </c:pt>
                <c:pt idx="3102">
                  <c:v>0.25</c:v>
                </c:pt>
                <c:pt idx="3103">
                  <c:v>0.25</c:v>
                </c:pt>
                <c:pt idx="3104">
                  <c:v>0.25</c:v>
                </c:pt>
                <c:pt idx="3105">
                  <c:v>0.25</c:v>
                </c:pt>
                <c:pt idx="3106">
                  <c:v>0.25</c:v>
                </c:pt>
                <c:pt idx="3107">
                  <c:v>0.25</c:v>
                </c:pt>
                <c:pt idx="3108">
                  <c:v>0.25</c:v>
                </c:pt>
                <c:pt idx="3109">
                  <c:v>0.25</c:v>
                </c:pt>
                <c:pt idx="3110">
                  <c:v>0.25</c:v>
                </c:pt>
                <c:pt idx="3111">
                  <c:v>0.25</c:v>
                </c:pt>
                <c:pt idx="3112">
                  <c:v>0.25</c:v>
                </c:pt>
                <c:pt idx="3113">
                  <c:v>0.25</c:v>
                </c:pt>
                <c:pt idx="3114">
                  <c:v>0.25</c:v>
                </c:pt>
                <c:pt idx="3115">
                  <c:v>0.25</c:v>
                </c:pt>
                <c:pt idx="3116">
                  <c:v>0.25</c:v>
                </c:pt>
                <c:pt idx="3117">
                  <c:v>0.25</c:v>
                </c:pt>
                <c:pt idx="3118">
                  <c:v>0.25</c:v>
                </c:pt>
                <c:pt idx="3119">
                  <c:v>0.25</c:v>
                </c:pt>
                <c:pt idx="3120">
                  <c:v>0.25</c:v>
                </c:pt>
                <c:pt idx="3121">
                  <c:v>0.25</c:v>
                </c:pt>
                <c:pt idx="3122">
                  <c:v>0.25</c:v>
                </c:pt>
                <c:pt idx="3123">
                  <c:v>0.25</c:v>
                </c:pt>
                <c:pt idx="3124">
                  <c:v>0.25</c:v>
                </c:pt>
                <c:pt idx="3125">
                  <c:v>0.25</c:v>
                </c:pt>
                <c:pt idx="3126">
                  <c:v>0.25</c:v>
                </c:pt>
                <c:pt idx="3127">
                  <c:v>0.25</c:v>
                </c:pt>
                <c:pt idx="3128">
                  <c:v>0.25</c:v>
                </c:pt>
                <c:pt idx="3129">
                  <c:v>0.25</c:v>
                </c:pt>
                <c:pt idx="3130">
                  <c:v>0.25</c:v>
                </c:pt>
                <c:pt idx="3131">
                  <c:v>0.25</c:v>
                </c:pt>
                <c:pt idx="3132">
                  <c:v>0.25</c:v>
                </c:pt>
                <c:pt idx="3133">
                  <c:v>0.25</c:v>
                </c:pt>
                <c:pt idx="3134">
                  <c:v>0.25</c:v>
                </c:pt>
                <c:pt idx="3135">
                  <c:v>0.25</c:v>
                </c:pt>
                <c:pt idx="3136">
                  <c:v>0.25</c:v>
                </c:pt>
                <c:pt idx="3137">
                  <c:v>0.25</c:v>
                </c:pt>
                <c:pt idx="3138">
                  <c:v>0.25</c:v>
                </c:pt>
                <c:pt idx="3139">
                  <c:v>0.25</c:v>
                </c:pt>
                <c:pt idx="3140">
                  <c:v>0.25</c:v>
                </c:pt>
                <c:pt idx="3141">
                  <c:v>0.25</c:v>
                </c:pt>
                <c:pt idx="3142">
                  <c:v>0.25</c:v>
                </c:pt>
                <c:pt idx="3143">
                  <c:v>0.25</c:v>
                </c:pt>
                <c:pt idx="3144">
                  <c:v>0.25</c:v>
                </c:pt>
                <c:pt idx="3145">
                  <c:v>0.25</c:v>
                </c:pt>
                <c:pt idx="3146">
                  <c:v>0.25</c:v>
                </c:pt>
                <c:pt idx="3147">
                  <c:v>0.25</c:v>
                </c:pt>
                <c:pt idx="3148">
                  <c:v>0.25</c:v>
                </c:pt>
                <c:pt idx="3149">
                  <c:v>0.25</c:v>
                </c:pt>
                <c:pt idx="3150">
                  <c:v>0.25</c:v>
                </c:pt>
                <c:pt idx="3151">
                  <c:v>0.25</c:v>
                </c:pt>
                <c:pt idx="3152">
                  <c:v>0.25</c:v>
                </c:pt>
                <c:pt idx="3153">
                  <c:v>0.25</c:v>
                </c:pt>
                <c:pt idx="3154">
                  <c:v>0.25</c:v>
                </c:pt>
                <c:pt idx="3155">
                  <c:v>0.25</c:v>
                </c:pt>
                <c:pt idx="3156">
                  <c:v>0.25</c:v>
                </c:pt>
                <c:pt idx="3157">
                  <c:v>0.25</c:v>
                </c:pt>
                <c:pt idx="3158">
                  <c:v>0.25</c:v>
                </c:pt>
                <c:pt idx="3159">
                  <c:v>0.25</c:v>
                </c:pt>
                <c:pt idx="3160">
                  <c:v>0.25</c:v>
                </c:pt>
                <c:pt idx="3161">
                  <c:v>0.25</c:v>
                </c:pt>
                <c:pt idx="3162">
                  <c:v>0.25</c:v>
                </c:pt>
                <c:pt idx="3163">
                  <c:v>0.25</c:v>
                </c:pt>
                <c:pt idx="3164">
                  <c:v>0.25</c:v>
                </c:pt>
                <c:pt idx="3165">
                  <c:v>0.25</c:v>
                </c:pt>
                <c:pt idx="3166">
                  <c:v>0.25</c:v>
                </c:pt>
                <c:pt idx="3167">
                  <c:v>0.25</c:v>
                </c:pt>
                <c:pt idx="3168">
                  <c:v>0.25</c:v>
                </c:pt>
                <c:pt idx="3169">
                  <c:v>0.25</c:v>
                </c:pt>
                <c:pt idx="3170">
                  <c:v>0.25</c:v>
                </c:pt>
                <c:pt idx="3171">
                  <c:v>0.25</c:v>
                </c:pt>
                <c:pt idx="3172">
                  <c:v>0.25</c:v>
                </c:pt>
                <c:pt idx="3173">
                  <c:v>0.25</c:v>
                </c:pt>
                <c:pt idx="3174">
                  <c:v>0.25</c:v>
                </c:pt>
                <c:pt idx="3175">
                  <c:v>0.25</c:v>
                </c:pt>
                <c:pt idx="3176">
                  <c:v>0.25</c:v>
                </c:pt>
                <c:pt idx="3177">
                  <c:v>0.25</c:v>
                </c:pt>
                <c:pt idx="3178">
                  <c:v>0.25</c:v>
                </c:pt>
                <c:pt idx="3179">
                  <c:v>0.25</c:v>
                </c:pt>
                <c:pt idx="3180">
                  <c:v>0.25</c:v>
                </c:pt>
                <c:pt idx="3181">
                  <c:v>0.25</c:v>
                </c:pt>
                <c:pt idx="3182">
                  <c:v>0.25</c:v>
                </c:pt>
                <c:pt idx="3183">
                  <c:v>0.25</c:v>
                </c:pt>
                <c:pt idx="3184">
                  <c:v>0.25</c:v>
                </c:pt>
                <c:pt idx="3185">
                  <c:v>0.25</c:v>
                </c:pt>
                <c:pt idx="3186">
                  <c:v>0.25</c:v>
                </c:pt>
                <c:pt idx="3187">
                  <c:v>0.25</c:v>
                </c:pt>
                <c:pt idx="3188">
                  <c:v>0.25</c:v>
                </c:pt>
                <c:pt idx="3189">
                  <c:v>0.25</c:v>
                </c:pt>
                <c:pt idx="3190">
                  <c:v>0.25</c:v>
                </c:pt>
                <c:pt idx="3191">
                  <c:v>0.25</c:v>
                </c:pt>
                <c:pt idx="3192">
                  <c:v>0.25</c:v>
                </c:pt>
                <c:pt idx="3193">
                  <c:v>0.25</c:v>
                </c:pt>
                <c:pt idx="3194">
                  <c:v>0.25</c:v>
                </c:pt>
                <c:pt idx="3195">
                  <c:v>0.25</c:v>
                </c:pt>
                <c:pt idx="3196">
                  <c:v>0.25</c:v>
                </c:pt>
                <c:pt idx="3197">
                  <c:v>0.25</c:v>
                </c:pt>
                <c:pt idx="3198">
                  <c:v>0.25</c:v>
                </c:pt>
                <c:pt idx="3199">
                  <c:v>0.25</c:v>
                </c:pt>
                <c:pt idx="3200">
                  <c:v>0.25</c:v>
                </c:pt>
                <c:pt idx="3201">
                  <c:v>0.25</c:v>
                </c:pt>
                <c:pt idx="3202">
                  <c:v>0.25</c:v>
                </c:pt>
                <c:pt idx="3203">
                  <c:v>0.25</c:v>
                </c:pt>
                <c:pt idx="3204">
                  <c:v>0.25</c:v>
                </c:pt>
                <c:pt idx="3205">
                  <c:v>0.25</c:v>
                </c:pt>
                <c:pt idx="3206">
                  <c:v>0.25</c:v>
                </c:pt>
                <c:pt idx="3207">
                  <c:v>0.25</c:v>
                </c:pt>
                <c:pt idx="3208">
                  <c:v>0.25</c:v>
                </c:pt>
                <c:pt idx="3209">
                  <c:v>0.25</c:v>
                </c:pt>
                <c:pt idx="3210">
                  <c:v>0.25</c:v>
                </c:pt>
                <c:pt idx="3211">
                  <c:v>0.25</c:v>
                </c:pt>
                <c:pt idx="3212">
                  <c:v>0.25</c:v>
                </c:pt>
                <c:pt idx="3213">
                  <c:v>0.25</c:v>
                </c:pt>
                <c:pt idx="3214">
                  <c:v>0.25</c:v>
                </c:pt>
                <c:pt idx="3215">
                  <c:v>0.25</c:v>
                </c:pt>
                <c:pt idx="3216">
                  <c:v>0.25</c:v>
                </c:pt>
                <c:pt idx="3217">
                  <c:v>0.25</c:v>
                </c:pt>
                <c:pt idx="3218">
                  <c:v>0.25</c:v>
                </c:pt>
                <c:pt idx="3219">
                  <c:v>0.25</c:v>
                </c:pt>
                <c:pt idx="3220">
                  <c:v>0.25</c:v>
                </c:pt>
                <c:pt idx="3221">
                  <c:v>0.25</c:v>
                </c:pt>
                <c:pt idx="3222">
                  <c:v>0.25</c:v>
                </c:pt>
                <c:pt idx="3223">
                  <c:v>0.25</c:v>
                </c:pt>
                <c:pt idx="3224">
                  <c:v>0.25</c:v>
                </c:pt>
                <c:pt idx="3225">
                  <c:v>0.25</c:v>
                </c:pt>
                <c:pt idx="3226">
                  <c:v>0.25</c:v>
                </c:pt>
                <c:pt idx="3227">
                  <c:v>0.25</c:v>
                </c:pt>
                <c:pt idx="3228">
                  <c:v>0.25</c:v>
                </c:pt>
                <c:pt idx="3229">
                  <c:v>0.25</c:v>
                </c:pt>
                <c:pt idx="3230">
                  <c:v>0.25</c:v>
                </c:pt>
                <c:pt idx="3231">
                  <c:v>0.25</c:v>
                </c:pt>
                <c:pt idx="3232">
                  <c:v>0.25</c:v>
                </c:pt>
                <c:pt idx="3233">
                  <c:v>0.25</c:v>
                </c:pt>
                <c:pt idx="3234">
                  <c:v>0.25</c:v>
                </c:pt>
                <c:pt idx="3235">
                  <c:v>0.25</c:v>
                </c:pt>
                <c:pt idx="3236">
                  <c:v>0.25</c:v>
                </c:pt>
                <c:pt idx="3237">
                  <c:v>0.25</c:v>
                </c:pt>
                <c:pt idx="3238">
                  <c:v>0.25</c:v>
                </c:pt>
                <c:pt idx="3239">
                  <c:v>0.25</c:v>
                </c:pt>
                <c:pt idx="3240">
                  <c:v>0.25</c:v>
                </c:pt>
                <c:pt idx="3241">
                  <c:v>0.25</c:v>
                </c:pt>
                <c:pt idx="3242">
                  <c:v>0.25</c:v>
                </c:pt>
                <c:pt idx="3243">
                  <c:v>0.25</c:v>
                </c:pt>
                <c:pt idx="3244">
                  <c:v>0.25</c:v>
                </c:pt>
                <c:pt idx="3245">
                  <c:v>0.25</c:v>
                </c:pt>
                <c:pt idx="3246">
                  <c:v>0.25</c:v>
                </c:pt>
                <c:pt idx="3247">
                  <c:v>0.25</c:v>
                </c:pt>
                <c:pt idx="3248">
                  <c:v>0.25</c:v>
                </c:pt>
                <c:pt idx="3249">
                  <c:v>0.25</c:v>
                </c:pt>
                <c:pt idx="3250">
                  <c:v>0.25</c:v>
                </c:pt>
                <c:pt idx="3251">
                  <c:v>0.25</c:v>
                </c:pt>
                <c:pt idx="3252">
                  <c:v>0.25</c:v>
                </c:pt>
                <c:pt idx="3253">
                  <c:v>0.25</c:v>
                </c:pt>
                <c:pt idx="3254">
                  <c:v>0.25</c:v>
                </c:pt>
                <c:pt idx="3255">
                  <c:v>0.25</c:v>
                </c:pt>
                <c:pt idx="3256">
                  <c:v>0.25</c:v>
                </c:pt>
                <c:pt idx="3257">
                  <c:v>0.25</c:v>
                </c:pt>
                <c:pt idx="3258">
                  <c:v>0.25</c:v>
                </c:pt>
                <c:pt idx="3259">
                  <c:v>0.25</c:v>
                </c:pt>
                <c:pt idx="3260">
                  <c:v>0.25</c:v>
                </c:pt>
                <c:pt idx="3261">
                  <c:v>0.25</c:v>
                </c:pt>
                <c:pt idx="3262">
                  <c:v>0.25</c:v>
                </c:pt>
                <c:pt idx="3263">
                  <c:v>0.25</c:v>
                </c:pt>
                <c:pt idx="3264">
                  <c:v>0.25</c:v>
                </c:pt>
                <c:pt idx="3265">
                  <c:v>0.25</c:v>
                </c:pt>
                <c:pt idx="3266">
                  <c:v>0.25</c:v>
                </c:pt>
                <c:pt idx="3267">
                  <c:v>0.25</c:v>
                </c:pt>
                <c:pt idx="3268">
                  <c:v>0.25</c:v>
                </c:pt>
                <c:pt idx="3269">
                  <c:v>0.25</c:v>
                </c:pt>
                <c:pt idx="3270">
                  <c:v>0.25</c:v>
                </c:pt>
                <c:pt idx="3271">
                  <c:v>0.25</c:v>
                </c:pt>
                <c:pt idx="3272">
                  <c:v>0.25</c:v>
                </c:pt>
                <c:pt idx="3273">
                  <c:v>0.25</c:v>
                </c:pt>
                <c:pt idx="3274">
                  <c:v>0.25</c:v>
                </c:pt>
                <c:pt idx="3275">
                  <c:v>0.25</c:v>
                </c:pt>
                <c:pt idx="3276">
                  <c:v>0.25</c:v>
                </c:pt>
                <c:pt idx="3277">
                  <c:v>0.25</c:v>
                </c:pt>
                <c:pt idx="3278">
                  <c:v>0.25</c:v>
                </c:pt>
                <c:pt idx="3279">
                  <c:v>0.25</c:v>
                </c:pt>
                <c:pt idx="3280">
                  <c:v>0.25</c:v>
                </c:pt>
                <c:pt idx="3281">
                  <c:v>0.25</c:v>
                </c:pt>
                <c:pt idx="3282">
                  <c:v>0.25</c:v>
                </c:pt>
                <c:pt idx="3283">
                  <c:v>0.25</c:v>
                </c:pt>
                <c:pt idx="3284">
                  <c:v>0.25</c:v>
                </c:pt>
                <c:pt idx="3285">
                  <c:v>0.25</c:v>
                </c:pt>
                <c:pt idx="3286">
                  <c:v>0.25</c:v>
                </c:pt>
                <c:pt idx="3287">
                  <c:v>0.25</c:v>
                </c:pt>
                <c:pt idx="3288">
                  <c:v>0.25</c:v>
                </c:pt>
                <c:pt idx="3289">
                  <c:v>0.25</c:v>
                </c:pt>
                <c:pt idx="3290">
                  <c:v>0.25</c:v>
                </c:pt>
                <c:pt idx="3291">
                  <c:v>0.25</c:v>
                </c:pt>
                <c:pt idx="3292">
                  <c:v>0.25</c:v>
                </c:pt>
                <c:pt idx="3293">
                  <c:v>0.25</c:v>
                </c:pt>
                <c:pt idx="3294">
                  <c:v>0.25</c:v>
                </c:pt>
                <c:pt idx="3295">
                  <c:v>0.25</c:v>
                </c:pt>
                <c:pt idx="3296">
                  <c:v>0.25</c:v>
                </c:pt>
                <c:pt idx="3297">
                  <c:v>0.25</c:v>
                </c:pt>
                <c:pt idx="3298">
                  <c:v>0.25</c:v>
                </c:pt>
                <c:pt idx="3299">
                  <c:v>0.25</c:v>
                </c:pt>
                <c:pt idx="3300">
                  <c:v>0.25</c:v>
                </c:pt>
                <c:pt idx="3301">
                  <c:v>0.25</c:v>
                </c:pt>
                <c:pt idx="3302">
                  <c:v>0.25</c:v>
                </c:pt>
                <c:pt idx="3303">
                  <c:v>0.25</c:v>
                </c:pt>
                <c:pt idx="3304">
                  <c:v>0.25</c:v>
                </c:pt>
                <c:pt idx="3305">
                  <c:v>0.25</c:v>
                </c:pt>
                <c:pt idx="3306">
                  <c:v>0.25</c:v>
                </c:pt>
                <c:pt idx="3307">
                  <c:v>0.25</c:v>
                </c:pt>
                <c:pt idx="3308">
                  <c:v>0.25</c:v>
                </c:pt>
                <c:pt idx="3309">
                  <c:v>0.25</c:v>
                </c:pt>
                <c:pt idx="3310">
                  <c:v>0.25</c:v>
                </c:pt>
                <c:pt idx="3311">
                  <c:v>0.25</c:v>
                </c:pt>
                <c:pt idx="3312">
                  <c:v>0.25</c:v>
                </c:pt>
                <c:pt idx="3313">
                  <c:v>0.25</c:v>
                </c:pt>
                <c:pt idx="3314">
                  <c:v>0.25</c:v>
                </c:pt>
                <c:pt idx="3315">
                  <c:v>0.25</c:v>
                </c:pt>
                <c:pt idx="3316">
                  <c:v>0.25</c:v>
                </c:pt>
                <c:pt idx="3317">
                  <c:v>0.25</c:v>
                </c:pt>
                <c:pt idx="3318">
                  <c:v>0.25</c:v>
                </c:pt>
                <c:pt idx="3319">
                  <c:v>0.25</c:v>
                </c:pt>
                <c:pt idx="3320">
                  <c:v>0.25</c:v>
                </c:pt>
                <c:pt idx="3321">
                  <c:v>0.25</c:v>
                </c:pt>
                <c:pt idx="3322">
                  <c:v>0.25</c:v>
                </c:pt>
                <c:pt idx="3323">
                  <c:v>0.25</c:v>
                </c:pt>
                <c:pt idx="3324">
                  <c:v>0.25</c:v>
                </c:pt>
                <c:pt idx="3325">
                  <c:v>0.25</c:v>
                </c:pt>
                <c:pt idx="3326">
                  <c:v>0.25</c:v>
                </c:pt>
                <c:pt idx="3327">
                  <c:v>0.25</c:v>
                </c:pt>
                <c:pt idx="3328">
                  <c:v>0.25</c:v>
                </c:pt>
                <c:pt idx="3329">
                  <c:v>0.25</c:v>
                </c:pt>
                <c:pt idx="3330">
                  <c:v>0.25</c:v>
                </c:pt>
                <c:pt idx="3331">
                  <c:v>0.25</c:v>
                </c:pt>
                <c:pt idx="3332">
                  <c:v>0.25</c:v>
                </c:pt>
                <c:pt idx="3333">
                  <c:v>0.25</c:v>
                </c:pt>
                <c:pt idx="3334">
                  <c:v>0.25</c:v>
                </c:pt>
                <c:pt idx="3335">
                  <c:v>0.25</c:v>
                </c:pt>
                <c:pt idx="3336">
                  <c:v>0.25</c:v>
                </c:pt>
                <c:pt idx="3337">
                  <c:v>0.25</c:v>
                </c:pt>
                <c:pt idx="3338">
                  <c:v>0.25</c:v>
                </c:pt>
                <c:pt idx="3339">
                  <c:v>0.25</c:v>
                </c:pt>
                <c:pt idx="3340">
                  <c:v>0.25</c:v>
                </c:pt>
                <c:pt idx="3341">
                  <c:v>0.25</c:v>
                </c:pt>
                <c:pt idx="3342">
                  <c:v>0.25</c:v>
                </c:pt>
                <c:pt idx="3343">
                  <c:v>0.25</c:v>
                </c:pt>
                <c:pt idx="3344">
                  <c:v>0.25</c:v>
                </c:pt>
                <c:pt idx="3345">
                  <c:v>0.25</c:v>
                </c:pt>
                <c:pt idx="3346">
                  <c:v>0.25</c:v>
                </c:pt>
                <c:pt idx="3347">
                  <c:v>0.25</c:v>
                </c:pt>
                <c:pt idx="3348">
                  <c:v>0.25</c:v>
                </c:pt>
                <c:pt idx="3349">
                  <c:v>0.25</c:v>
                </c:pt>
                <c:pt idx="3350">
                  <c:v>0.25</c:v>
                </c:pt>
                <c:pt idx="3351">
                  <c:v>0.25</c:v>
                </c:pt>
                <c:pt idx="3352">
                  <c:v>0.25</c:v>
                </c:pt>
                <c:pt idx="3353">
                  <c:v>0.25</c:v>
                </c:pt>
                <c:pt idx="3354">
                  <c:v>0.25</c:v>
                </c:pt>
                <c:pt idx="3355">
                  <c:v>0.25</c:v>
                </c:pt>
                <c:pt idx="3356">
                  <c:v>0.25</c:v>
                </c:pt>
                <c:pt idx="3357">
                  <c:v>0.25</c:v>
                </c:pt>
                <c:pt idx="3358">
                  <c:v>0.25</c:v>
                </c:pt>
                <c:pt idx="3359">
                  <c:v>0.25</c:v>
                </c:pt>
                <c:pt idx="3360">
                  <c:v>0.25</c:v>
                </c:pt>
                <c:pt idx="3361">
                  <c:v>0.25</c:v>
                </c:pt>
                <c:pt idx="3362">
                  <c:v>0.25</c:v>
                </c:pt>
                <c:pt idx="3363">
                  <c:v>0.25</c:v>
                </c:pt>
                <c:pt idx="3364">
                  <c:v>0.25</c:v>
                </c:pt>
                <c:pt idx="3365">
                  <c:v>0.25</c:v>
                </c:pt>
                <c:pt idx="3366">
                  <c:v>0.25</c:v>
                </c:pt>
                <c:pt idx="3367">
                  <c:v>0.25</c:v>
                </c:pt>
                <c:pt idx="3368">
                  <c:v>0.25</c:v>
                </c:pt>
                <c:pt idx="3369">
                  <c:v>0.25</c:v>
                </c:pt>
                <c:pt idx="3370">
                  <c:v>0.25</c:v>
                </c:pt>
                <c:pt idx="3371">
                  <c:v>0.25</c:v>
                </c:pt>
                <c:pt idx="3372">
                  <c:v>0.25</c:v>
                </c:pt>
                <c:pt idx="3373">
                  <c:v>0.25</c:v>
                </c:pt>
                <c:pt idx="3374">
                  <c:v>0.25</c:v>
                </c:pt>
                <c:pt idx="3375">
                  <c:v>0.25</c:v>
                </c:pt>
                <c:pt idx="3376">
                  <c:v>0.25</c:v>
                </c:pt>
                <c:pt idx="3377">
                  <c:v>0.25</c:v>
                </c:pt>
                <c:pt idx="3378">
                  <c:v>0.25</c:v>
                </c:pt>
                <c:pt idx="3379">
                  <c:v>0.25</c:v>
                </c:pt>
                <c:pt idx="3380">
                  <c:v>0.25</c:v>
                </c:pt>
                <c:pt idx="3381">
                  <c:v>0.25</c:v>
                </c:pt>
                <c:pt idx="3382">
                  <c:v>0.25</c:v>
                </c:pt>
                <c:pt idx="3383">
                  <c:v>0.25</c:v>
                </c:pt>
                <c:pt idx="3384">
                  <c:v>0.25</c:v>
                </c:pt>
                <c:pt idx="3385">
                  <c:v>0.25</c:v>
                </c:pt>
                <c:pt idx="3386">
                  <c:v>0.25</c:v>
                </c:pt>
                <c:pt idx="3387">
                  <c:v>0.25</c:v>
                </c:pt>
                <c:pt idx="3388">
                  <c:v>0.25</c:v>
                </c:pt>
                <c:pt idx="3389">
                  <c:v>0.25</c:v>
                </c:pt>
                <c:pt idx="3390">
                  <c:v>0.25</c:v>
                </c:pt>
                <c:pt idx="3391">
                  <c:v>0.25</c:v>
                </c:pt>
                <c:pt idx="3392">
                  <c:v>0.25</c:v>
                </c:pt>
                <c:pt idx="3393">
                  <c:v>0.25</c:v>
                </c:pt>
                <c:pt idx="3394">
                  <c:v>0.25</c:v>
                </c:pt>
                <c:pt idx="3395">
                  <c:v>0.25</c:v>
                </c:pt>
                <c:pt idx="3396">
                  <c:v>0.25</c:v>
                </c:pt>
                <c:pt idx="3397">
                  <c:v>0.25</c:v>
                </c:pt>
                <c:pt idx="3398">
                  <c:v>0.25</c:v>
                </c:pt>
                <c:pt idx="3399">
                  <c:v>0.25</c:v>
                </c:pt>
                <c:pt idx="3400">
                  <c:v>0.25</c:v>
                </c:pt>
                <c:pt idx="3401">
                  <c:v>0.25</c:v>
                </c:pt>
                <c:pt idx="3402">
                  <c:v>0.25</c:v>
                </c:pt>
                <c:pt idx="3403">
                  <c:v>0.25</c:v>
                </c:pt>
                <c:pt idx="3404">
                  <c:v>0.25</c:v>
                </c:pt>
                <c:pt idx="3405">
                  <c:v>0.25</c:v>
                </c:pt>
                <c:pt idx="3406">
                  <c:v>0.25</c:v>
                </c:pt>
                <c:pt idx="3407">
                  <c:v>0.25</c:v>
                </c:pt>
                <c:pt idx="3408">
                  <c:v>0.25</c:v>
                </c:pt>
                <c:pt idx="3409">
                  <c:v>0.25</c:v>
                </c:pt>
                <c:pt idx="3410">
                  <c:v>0.25</c:v>
                </c:pt>
                <c:pt idx="3411">
                  <c:v>0.25</c:v>
                </c:pt>
                <c:pt idx="3412">
                  <c:v>0.25</c:v>
                </c:pt>
                <c:pt idx="3413">
                  <c:v>0.25</c:v>
                </c:pt>
                <c:pt idx="3414">
                  <c:v>0.25</c:v>
                </c:pt>
                <c:pt idx="3415">
                  <c:v>0.25</c:v>
                </c:pt>
                <c:pt idx="3416">
                  <c:v>0.25</c:v>
                </c:pt>
                <c:pt idx="3417">
                  <c:v>0.25</c:v>
                </c:pt>
                <c:pt idx="3418">
                  <c:v>0.25</c:v>
                </c:pt>
                <c:pt idx="3419">
                  <c:v>0.25</c:v>
                </c:pt>
                <c:pt idx="3420">
                  <c:v>0.25</c:v>
                </c:pt>
                <c:pt idx="3421">
                  <c:v>0.25</c:v>
                </c:pt>
                <c:pt idx="3422">
                  <c:v>0.25</c:v>
                </c:pt>
                <c:pt idx="3423">
                  <c:v>0.25</c:v>
                </c:pt>
                <c:pt idx="3424">
                  <c:v>0.25</c:v>
                </c:pt>
                <c:pt idx="3425">
                  <c:v>0.25</c:v>
                </c:pt>
                <c:pt idx="3426">
                  <c:v>0.25</c:v>
                </c:pt>
                <c:pt idx="3427">
                  <c:v>0.25</c:v>
                </c:pt>
                <c:pt idx="3428">
                  <c:v>0.25</c:v>
                </c:pt>
                <c:pt idx="3429">
                  <c:v>0.25</c:v>
                </c:pt>
                <c:pt idx="3430">
                  <c:v>0.25</c:v>
                </c:pt>
                <c:pt idx="3431">
                  <c:v>0.25</c:v>
                </c:pt>
                <c:pt idx="3432">
                  <c:v>0.25</c:v>
                </c:pt>
                <c:pt idx="3433">
                  <c:v>0.25</c:v>
                </c:pt>
                <c:pt idx="3434">
                  <c:v>0.25</c:v>
                </c:pt>
                <c:pt idx="3435">
                  <c:v>0.25</c:v>
                </c:pt>
                <c:pt idx="3436">
                  <c:v>0.25</c:v>
                </c:pt>
                <c:pt idx="3437">
                  <c:v>0.25</c:v>
                </c:pt>
                <c:pt idx="3438">
                  <c:v>0.25</c:v>
                </c:pt>
                <c:pt idx="3439">
                  <c:v>0.25</c:v>
                </c:pt>
                <c:pt idx="3440">
                  <c:v>0.25</c:v>
                </c:pt>
                <c:pt idx="3441">
                  <c:v>0.25</c:v>
                </c:pt>
                <c:pt idx="3442">
                  <c:v>0.25</c:v>
                </c:pt>
                <c:pt idx="3443">
                  <c:v>0.25</c:v>
                </c:pt>
                <c:pt idx="3444">
                  <c:v>0.25</c:v>
                </c:pt>
                <c:pt idx="3445">
                  <c:v>0.25</c:v>
                </c:pt>
                <c:pt idx="3446">
                  <c:v>0.25</c:v>
                </c:pt>
                <c:pt idx="3447">
                  <c:v>0.25</c:v>
                </c:pt>
                <c:pt idx="3448">
                  <c:v>0.25</c:v>
                </c:pt>
                <c:pt idx="3449">
                  <c:v>0.25</c:v>
                </c:pt>
                <c:pt idx="3450">
                  <c:v>0.25</c:v>
                </c:pt>
                <c:pt idx="3451">
                  <c:v>0.25</c:v>
                </c:pt>
                <c:pt idx="3452">
                  <c:v>0.25</c:v>
                </c:pt>
                <c:pt idx="3453">
                  <c:v>0.25</c:v>
                </c:pt>
                <c:pt idx="3454">
                  <c:v>0.25</c:v>
                </c:pt>
                <c:pt idx="3455">
                  <c:v>0.25</c:v>
                </c:pt>
                <c:pt idx="3456">
                  <c:v>0.25</c:v>
                </c:pt>
                <c:pt idx="3457">
                  <c:v>0.25</c:v>
                </c:pt>
                <c:pt idx="3458">
                  <c:v>0.25</c:v>
                </c:pt>
                <c:pt idx="3459">
                  <c:v>0.25</c:v>
                </c:pt>
                <c:pt idx="3460">
                  <c:v>0.25</c:v>
                </c:pt>
                <c:pt idx="3461">
                  <c:v>0.25</c:v>
                </c:pt>
                <c:pt idx="3462">
                  <c:v>0.25</c:v>
                </c:pt>
                <c:pt idx="3463">
                  <c:v>0.25</c:v>
                </c:pt>
                <c:pt idx="3464">
                  <c:v>0.25</c:v>
                </c:pt>
                <c:pt idx="3465">
                  <c:v>0.25</c:v>
                </c:pt>
                <c:pt idx="3466">
                  <c:v>0.25</c:v>
                </c:pt>
                <c:pt idx="3467">
                  <c:v>0.25</c:v>
                </c:pt>
                <c:pt idx="3468">
                  <c:v>0.25</c:v>
                </c:pt>
                <c:pt idx="3469">
                  <c:v>0.25</c:v>
                </c:pt>
                <c:pt idx="3470">
                  <c:v>0.25</c:v>
                </c:pt>
                <c:pt idx="3471">
                  <c:v>0.25</c:v>
                </c:pt>
                <c:pt idx="3472">
                  <c:v>1</c:v>
                </c:pt>
                <c:pt idx="3473">
                  <c:v>1</c:v>
                </c:pt>
                <c:pt idx="3474">
                  <c:v>1</c:v>
                </c:pt>
                <c:pt idx="3475">
                  <c:v>1</c:v>
                </c:pt>
                <c:pt idx="3476">
                  <c:v>1</c:v>
                </c:pt>
                <c:pt idx="3477">
                  <c:v>1</c:v>
                </c:pt>
                <c:pt idx="3478">
                  <c:v>1</c:v>
                </c:pt>
                <c:pt idx="3479">
                  <c:v>1</c:v>
                </c:pt>
                <c:pt idx="3480">
                  <c:v>1</c:v>
                </c:pt>
                <c:pt idx="3481">
                  <c:v>1</c:v>
                </c:pt>
                <c:pt idx="3482">
                  <c:v>1</c:v>
                </c:pt>
                <c:pt idx="3483">
                  <c:v>1</c:v>
                </c:pt>
                <c:pt idx="3484">
                  <c:v>1</c:v>
                </c:pt>
                <c:pt idx="3485">
                  <c:v>1</c:v>
                </c:pt>
                <c:pt idx="3486">
                  <c:v>1</c:v>
                </c:pt>
                <c:pt idx="3487">
                  <c:v>1</c:v>
                </c:pt>
                <c:pt idx="3488">
                  <c:v>1</c:v>
                </c:pt>
                <c:pt idx="3489">
                  <c:v>1</c:v>
                </c:pt>
                <c:pt idx="3490">
                  <c:v>1</c:v>
                </c:pt>
                <c:pt idx="3491">
                  <c:v>1</c:v>
                </c:pt>
                <c:pt idx="3492">
                  <c:v>1</c:v>
                </c:pt>
                <c:pt idx="3493">
                  <c:v>1</c:v>
                </c:pt>
                <c:pt idx="3494">
                  <c:v>1</c:v>
                </c:pt>
                <c:pt idx="3495">
                  <c:v>1</c:v>
                </c:pt>
                <c:pt idx="3496">
                  <c:v>1</c:v>
                </c:pt>
                <c:pt idx="3497">
                  <c:v>1</c:v>
                </c:pt>
                <c:pt idx="3498">
                  <c:v>1</c:v>
                </c:pt>
                <c:pt idx="3499">
                  <c:v>1</c:v>
                </c:pt>
                <c:pt idx="3500">
                  <c:v>1</c:v>
                </c:pt>
                <c:pt idx="3501">
                  <c:v>1</c:v>
                </c:pt>
                <c:pt idx="3502">
                  <c:v>1</c:v>
                </c:pt>
                <c:pt idx="3503">
                  <c:v>1</c:v>
                </c:pt>
                <c:pt idx="3504">
                  <c:v>1.5</c:v>
                </c:pt>
                <c:pt idx="3505">
                  <c:v>1.5</c:v>
                </c:pt>
                <c:pt idx="3506">
                  <c:v>1.5</c:v>
                </c:pt>
                <c:pt idx="3507">
                  <c:v>1.5</c:v>
                </c:pt>
                <c:pt idx="3508">
                  <c:v>1.5</c:v>
                </c:pt>
                <c:pt idx="3509">
                  <c:v>1.5</c:v>
                </c:pt>
                <c:pt idx="3510">
                  <c:v>1.5</c:v>
                </c:pt>
                <c:pt idx="3511">
                  <c:v>1.5</c:v>
                </c:pt>
                <c:pt idx="3512">
                  <c:v>1.5</c:v>
                </c:pt>
                <c:pt idx="3513">
                  <c:v>1.5</c:v>
                </c:pt>
                <c:pt idx="3514">
                  <c:v>1.5</c:v>
                </c:pt>
                <c:pt idx="3515">
                  <c:v>1.5</c:v>
                </c:pt>
                <c:pt idx="3516">
                  <c:v>1.5</c:v>
                </c:pt>
                <c:pt idx="3517">
                  <c:v>1.5</c:v>
                </c:pt>
                <c:pt idx="3518">
                  <c:v>2</c:v>
                </c:pt>
                <c:pt idx="3519">
                  <c:v>2</c:v>
                </c:pt>
                <c:pt idx="3520">
                  <c:v>2</c:v>
                </c:pt>
                <c:pt idx="3521">
                  <c:v>2</c:v>
                </c:pt>
                <c:pt idx="3522">
                  <c:v>2</c:v>
                </c:pt>
                <c:pt idx="3523">
                  <c:v>2</c:v>
                </c:pt>
                <c:pt idx="3524">
                  <c:v>2</c:v>
                </c:pt>
                <c:pt idx="3525">
                  <c:v>2</c:v>
                </c:pt>
                <c:pt idx="3526">
                  <c:v>2</c:v>
                </c:pt>
                <c:pt idx="3527">
                  <c:v>2</c:v>
                </c:pt>
                <c:pt idx="3528">
                  <c:v>2</c:v>
                </c:pt>
                <c:pt idx="3529">
                  <c:v>2</c:v>
                </c:pt>
                <c:pt idx="3530">
                  <c:v>2</c:v>
                </c:pt>
                <c:pt idx="3531">
                  <c:v>2</c:v>
                </c:pt>
                <c:pt idx="3532">
                  <c:v>2</c:v>
                </c:pt>
                <c:pt idx="3533">
                  <c:v>2</c:v>
                </c:pt>
                <c:pt idx="3534">
                  <c:v>2</c:v>
                </c:pt>
                <c:pt idx="3535">
                  <c:v>2</c:v>
                </c:pt>
                <c:pt idx="3536">
                  <c:v>2</c:v>
                </c:pt>
                <c:pt idx="3537">
                  <c:v>2</c:v>
                </c:pt>
                <c:pt idx="3538">
                  <c:v>2</c:v>
                </c:pt>
                <c:pt idx="3539">
                  <c:v>2</c:v>
                </c:pt>
                <c:pt idx="3540">
                  <c:v>2</c:v>
                </c:pt>
                <c:pt idx="3541">
                  <c:v>2</c:v>
                </c:pt>
                <c:pt idx="3542">
                  <c:v>2</c:v>
                </c:pt>
                <c:pt idx="3543">
                  <c:v>2</c:v>
                </c:pt>
                <c:pt idx="3544">
                  <c:v>2</c:v>
                </c:pt>
                <c:pt idx="3545">
                  <c:v>2</c:v>
                </c:pt>
                <c:pt idx="3546">
                  <c:v>2</c:v>
                </c:pt>
                <c:pt idx="3547">
                  <c:v>2</c:v>
                </c:pt>
                <c:pt idx="3548">
                  <c:v>2</c:v>
                </c:pt>
                <c:pt idx="3549">
                  <c:v>2</c:v>
                </c:pt>
                <c:pt idx="3550">
                  <c:v>2</c:v>
                </c:pt>
                <c:pt idx="3551">
                  <c:v>2</c:v>
                </c:pt>
                <c:pt idx="3552">
                  <c:v>2</c:v>
                </c:pt>
                <c:pt idx="3553">
                  <c:v>2</c:v>
                </c:pt>
                <c:pt idx="3554">
                  <c:v>2</c:v>
                </c:pt>
                <c:pt idx="3555">
                  <c:v>2</c:v>
                </c:pt>
                <c:pt idx="3556">
                  <c:v>2</c:v>
                </c:pt>
                <c:pt idx="3557">
                  <c:v>2</c:v>
                </c:pt>
                <c:pt idx="3558">
                  <c:v>2</c:v>
                </c:pt>
                <c:pt idx="3559">
                  <c:v>2</c:v>
                </c:pt>
                <c:pt idx="3560">
                  <c:v>2</c:v>
                </c:pt>
                <c:pt idx="3561">
                  <c:v>2</c:v>
                </c:pt>
                <c:pt idx="3562">
                  <c:v>2</c:v>
                </c:pt>
                <c:pt idx="3563">
                  <c:v>2</c:v>
                </c:pt>
                <c:pt idx="3564">
                  <c:v>2</c:v>
                </c:pt>
                <c:pt idx="3565">
                  <c:v>2</c:v>
                </c:pt>
                <c:pt idx="3566">
                  <c:v>2</c:v>
                </c:pt>
                <c:pt idx="3567">
                  <c:v>2</c:v>
                </c:pt>
                <c:pt idx="3568">
                  <c:v>2</c:v>
                </c:pt>
                <c:pt idx="3569">
                  <c:v>2</c:v>
                </c:pt>
                <c:pt idx="3570">
                  <c:v>2</c:v>
                </c:pt>
                <c:pt idx="3571">
                  <c:v>2</c:v>
                </c:pt>
                <c:pt idx="3572">
                  <c:v>2</c:v>
                </c:pt>
                <c:pt idx="3573">
                  <c:v>2</c:v>
                </c:pt>
                <c:pt idx="3574">
                  <c:v>2</c:v>
                </c:pt>
                <c:pt idx="3575">
                  <c:v>2</c:v>
                </c:pt>
                <c:pt idx="3576">
                  <c:v>2</c:v>
                </c:pt>
                <c:pt idx="3577">
                  <c:v>2</c:v>
                </c:pt>
                <c:pt idx="3578">
                  <c:v>2</c:v>
                </c:pt>
                <c:pt idx="3579">
                  <c:v>2</c:v>
                </c:pt>
                <c:pt idx="3580">
                  <c:v>2</c:v>
                </c:pt>
                <c:pt idx="3581">
                  <c:v>2</c:v>
                </c:pt>
                <c:pt idx="3582">
                  <c:v>2</c:v>
                </c:pt>
                <c:pt idx="3583">
                  <c:v>2</c:v>
                </c:pt>
                <c:pt idx="3584">
                  <c:v>2</c:v>
                </c:pt>
                <c:pt idx="3585">
                  <c:v>2</c:v>
                </c:pt>
                <c:pt idx="3586">
                  <c:v>2</c:v>
                </c:pt>
                <c:pt idx="3587">
                  <c:v>2</c:v>
                </c:pt>
                <c:pt idx="3588">
                  <c:v>2</c:v>
                </c:pt>
                <c:pt idx="3589">
                  <c:v>2</c:v>
                </c:pt>
                <c:pt idx="3590">
                  <c:v>2</c:v>
                </c:pt>
                <c:pt idx="3591">
                  <c:v>2</c:v>
                </c:pt>
                <c:pt idx="3592">
                  <c:v>2</c:v>
                </c:pt>
                <c:pt idx="3593">
                  <c:v>2</c:v>
                </c:pt>
                <c:pt idx="3594">
                  <c:v>2</c:v>
                </c:pt>
                <c:pt idx="3595">
                  <c:v>2</c:v>
                </c:pt>
                <c:pt idx="3596">
                  <c:v>2</c:v>
                </c:pt>
                <c:pt idx="3597">
                  <c:v>2</c:v>
                </c:pt>
                <c:pt idx="3598">
                  <c:v>2</c:v>
                </c:pt>
                <c:pt idx="3599">
                  <c:v>2</c:v>
                </c:pt>
                <c:pt idx="3600">
                  <c:v>2</c:v>
                </c:pt>
                <c:pt idx="3601">
                  <c:v>2</c:v>
                </c:pt>
                <c:pt idx="3602">
                  <c:v>2</c:v>
                </c:pt>
                <c:pt idx="3603">
                  <c:v>2</c:v>
                </c:pt>
                <c:pt idx="3604">
                  <c:v>2</c:v>
                </c:pt>
                <c:pt idx="3605">
                  <c:v>2</c:v>
                </c:pt>
                <c:pt idx="3606">
                  <c:v>2</c:v>
                </c:pt>
                <c:pt idx="3607">
                  <c:v>2</c:v>
                </c:pt>
                <c:pt idx="3608">
                  <c:v>2</c:v>
                </c:pt>
                <c:pt idx="3609">
                  <c:v>2</c:v>
                </c:pt>
                <c:pt idx="3610">
                  <c:v>2</c:v>
                </c:pt>
                <c:pt idx="3611">
                  <c:v>2</c:v>
                </c:pt>
                <c:pt idx="3612">
                  <c:v>2</c:v>
                </c:pt>
                <c:pt idx="3613">
                  <c:v>2</c:v>
                </c:pt>
                <c:pt idx="3614">
                  <c:v>2</c:v>
                </c:pt>
                <c:pt idx="3615">
                  <c:v>2</c:v>
                </c:pt>
                <c:pt idx="3616">
                  <c:v>2</c:v>
                </c:pt>
                <c:pt idx="3617">
                  <c:v>2</c:v>
                </c:pt>
                <c:pt idx="3618">
                  <c:v>2</c:v>
                </c:pt>
                <c:pt idx="3619">
                  <c:v>2</c:v>
                </c:pt>
                <c:pt idx="3620">
                  <c:v>2</c:v>
                </c:pt>
                <c:pt idx="3621">
                  <c:v>2</c:v>
                </c:pt>
                <c:pt idx="3622">
                  <c:v>2</c:v>
                </c:pt>
                <c:pt idx="3623">
                  <c:v>2</c:v>
                </c:pt>
                <c:pt idx="3624">
                  <c:v>2</c:v>
                </c:pt>
                <c:pt idx="3625">
                  <c:v>2</c:v>
                </c:pt>
                <c:pt idx="3626">
                  <c:v>2</c:v>
                </c:pt>
                <c:pt idx="3627">
                  <c:v>2</c:v>
                </c:pt>
                <c:pt idx="3628">
                  <c:v>2</c:v>
                </c:pt>
                <c:pt idx="3629">
                  <c:v>2</c:v>
                </c:pt>
                <c:pt idx="3630">
                  <c:v>2.25</c:v>
                </c:pt>
                <c:pt idx="3631">
                  <c:v>2.25</c:v>
                </c:pt>
                <c:pt idx="3632">
                  <c:v>2.25</c:v>
                </c:pt>
                <c:pt idx="3633">
                  <c:v>2.25</c:v>
                </c:pt>
                <c:pt idx="3634">
                  <c:v>2.25</c:v>
                </c:pt>
                <c:pt idx="3635">
                  <c:v>2.25</c:v>
                </c:pt>
                <c:pt idx="3636">
                  <c:v>2.25</c:v>
                </c:pt>
                <c:pt idx="3637">
                  <c:v>2.25</c:v>
                </c:pt>
                <c:pt idx="3638">
                  <c:v>2.25</c:v>
                </c:pt>
                <c:pt idx="3639">
                  <c:v>2.25</c:v>
                </c:pt>
                <c:pt idx="3640">
                  <c:v>2.25</c:v>
                </c:pt>
                <c:pt idx="3641">
                  <c:v>2.25</c:v>
                </c:pt>
                <c:pt idx="3642">
                  <c:v>2.25</c:v>
                </c:pt>
                <c:pt idx="3643">
                  <c:v>2.25</c:v>
                </c:pt>
                <c:pt idx="3644">
                  <c:v>2.25</c:v>
                </c:pt>
                <c:pt idx="3645">
                  <c:v>2.25</c:v>
                </c:pt>
                <c:pt idx="3646">
                  <c:v>2.25</c:v>
                </c:pt>
                <c:pt idx="3647">
                  <c:v>2.25</c:v>
                </c:pt>
                <c:pt idx="3648">
                  <c:v>2.25</c:v>
                </c:pt>
                <c:pt idx="3649">
                  <c:v>2.25</c:v>
                </c:pt>
                <c:pt idx="3650">
                  <c:v>2.25</c:v>
                </c:pt>
                <c:pt idx="3651">
                  <c:v>2.25</c:v>
                </c:pt>
                <c:pt idx="3652">
                  <c:v>2.25</c:v>
                </c:pt>
                <c:pt idx="3653">
                  <c:v>2.25</c:v>
                </c:pt>
                <c:pt idx="3654">
                  <c:v>2.25</c:v>
                </c:pt>
                <c:pt idx="3655">
                  <c:v>2.25</c:v>
                </c:pt>
                <c:pt idx="3656">
                  <c:v>2.25</c:v>
                </c:pt>
                <c:pt idx="3657">
                  <c:v>2.25</c:v>
                </c:pt>
                <c:pt idx="3658">
                  <c:v>2.25</c:v>
                </c:pt>
                <c:pt idx="3659">
                  <c:v>2.25</c:v>
                </c:pt>
                <c:pt idx="3660">
                  <c:v>2.25</c:v>
                </c:pt>
                <c:pt idx="3661">
                  <c:v>3</c:v>
                </c:pt>
                <c:pt idx="3662">
                  <c:v>3</c:v>
                </c:pt>
                <c:pt idx="3663">
                  <c:v>3</c:v>
                </c:pt>
                <c:pt idx="3664">
                  <c:v>3</c:v>
                </c:pt>
                <c:pt idx="3665">
                  <c:v>3</c:v>
                </c:pt>
                <c:pt idx="3666">
                  <c:v>3</c:v>
                </c:pt>
                <c:pt idx="3667">
                  <c:v>3</c:v>
                </c:pt>
                <c:pt idx="3668">
                  <c:v>3</c:v>
                </c:pt>
                <c:pt idx="3669">
                  <c:v>3</c:v>
                </c:pt>
                <c:pt idx="3670">
                  <c:v>3</c:v>
                </c:pt>
                <c:pt idx="3671">
                  <c:v>3</c:v>
                </c:pt>
                <c:pt idx="3672">
                  <c:v>3</c:v>
                </c:pt>
                <c:pt idx="3673">
                  <c:v>3</c:v>
                </c:pt>
                <c:pt idx="3674">
                  <c:v>3</c:v>
                </c:pt>
                <c:pt idx="3675">
                  <c:v>3</c:v>
                </c:pt>
                <c:pt idx="3676">
                  <c:v>3</c:v>
                </c:pt>
                <c:pt idx="3677">
                  <c:v>3</c:v>
                </c:pt>
                <c:pt idx="3678">
                  <c:v>3</c:v>
                </c:pt>
                <c:pt idx="3679">
                  <c:v>3</c:v>
                </c:pt>
                <c:pt idx="3680">
                  <c:v>3</c:v>
                </c:pt>
                <c:pt idx="3681">
                  <c:v>3</c:v>
                </c:pt>
                <c:pt idx="3682">
                  <c:v>3</c:v>
                </c:pt>
                <c:pt idx="3683">
                  <c:v>3</c:v>
                </c:pt>
                <c:pt idx="3684">
                  <c:v>3</c:v>
                </c:pt>
                <c:pt idx="3685">
                  <c:v>3</c:v>
                </c:pt>
                <c:pt idx="3686">
                  <c:v>3</c:v>
                </c:pt>
                <c:pt idx="3687">
                  <c:v>3</c:v>
                </c:pt>
                <c:pt idx="3688">
                  <c:v>3</c:v>
                </c:pt>
                <c:pt idx="3689">
                  <c:v>3</c:v>
                </c:pt>
                <c:pt idx="3690">
                  <c:v>3</c:v>
                </c:pt>
                <c:pt idx="3691">
                  <c:v>3</c:v>
                </c:pt>
                <c:pt idx="3692">
                  <c:v>3</c:v>
                </c:pt>
                <c:pt idx="3693">
                  <c:v>3</c:v>
                </c:pt>
                <c:pt idx="3694">
                  <c:v>3.5</c:v>
                </c:pt>
                <c:pt idx="3695">
                  <c:v>3.5</c:v>
                </c:pt>
                <c:pt idx="3696">
                  <c:v>3.5</c:v>
                </c:pt>
                <c:pt idx="3697">
                  <c:v>3.5</c:v>
                </c:pt>
                <c:pt idx="3698">
                  <c:v>3.5</c:v>
                </c:pt>
                <c:pt idx="3699">
                  <c:v>3.5</c:v>
                </c:pt>
                <c:pt idx="3700">
                  <c:v>4.25</c:v>
                </c:pt>
                <c:pt idx="3701">
                  <c:v>4.25</c:v>
                </c:pt>
                <c:pt idx="3702">
                  <c:v>4.25</c:v>
                </c:pt>
                <c:pt idx="3703">
                  <c:v>4.25</c:v>
                </c:pt>
                <c:pt idx="3704">
                  <c:v>4.25</c:v>
                </c:pt>
                <c:pt idx="3705">
                  <c:v>4.25</c:v>
                </c:pt>
                <c:pt idx="3706">
                  <c:v>4.25</c:v>
                </c:pt>
                <c:pt idx="3707">
                  <c:v>4.25</c:v>
                </c:pt>
                <c:pt idx="3708">
                  <c:v>4.25</c:v>
                </c:pt>
                <c:pt idx="3709">
                  <c:v>4.25</c:v>
                </c:pt>
                <c:pt idx="3710">
                  <c:v>4.25</c:v>
                </c:pt>
                <c:pt idx="3711">
                  <c:v>4.25</c:v>
                </c:pt>
                <c:pt idx="3712">
                  <c:v>4.25</c:v>
                </c:pt>
                <c:pt idx="3713">
                  <c:v>4.25</c:v>
                </c:pt>
              </c:numCache>
            </c:numRef>
          </c:val>
          <c:smooth val="0"/>
          <c:extLst>
            <c:ext xmlns:c16="http://schemas.microsoft.com/office/drawing/2014/chart" uri="{C3380CC4-5D6E-409C-BE32-E72D297353CC}">
              <c16:uniqueId val="{00000000-37A2-47B9-A338-4DF562A21901}"/>
            </c:ext>
          </c:extLst>
        </c:ser>
        <c:dLbls>
          <c:showLegendKey val="0"/>
          <c:showVal val="0"/>
          <c:showCatName val="0"/>
          <c:showSerName val="0"/>
          <c:showPercent val="0"/>
          <c:showBubbleSize val="0"/>
        </c:dLbls>
        <c:smooth val="0"/>
        <c:axId val="1163725407"/>
        <c:axId val="1163723327"/>
      </c:lineChart>
      <c:dateAx>
        <c:axId val="1163725407"/>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63723327"/>
        <c:crosses val="autoZero"/>
        <c:auto val="1"/>
        <c:lblOffset val="100"/>
        <c:baseTimeUnit val="days"/>
      </c:dateAx>
      <c:valAx>
        <c:axId val="11637233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63725407"/>
        <c:crosses val="autoZero"/>
        <c:crossBetween val="between"/>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Historical</a:t>
            </a:r>
            <a:r>
              <a:rPr lang="en-US" baseline="0"/>
              <a:t> prices of current month Federal Fund futures contracts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spPr>
            <a:ln w="28575" cap="rnd">
              <a:solidFill>
                <a:schemeClr val="accent1"/>
              </a:solidFill>
              <a:round/>
            </a:ln>
            <a:effectLst/>
          </c:spPr>
          <c:marker>
            <c:symbol val="none"/>
          </c:marker>
          <c:cat>
            <c:numRef>
              <c:f>'[Gradun data Eviews uusin.xlsx]Fed Fund Futures'!$A$2:$A$3743</c:f>
              <c:numCache>
                <c:formatCode>m/d/yyyy</c:formatCode>
                <c:ptCount val="3742"/>
                <c:pt idx="0">
                  <c:v>44845</c:v>
                </c:pt>
                <c:pt idx="1">
                  <c:v>44844</c:v>
                </c:pt>
                <c:pt idx="2">
                  <c:v>44841</c:v>
                </c:pt>
                <c:pt idx="3">
                  <c:v>44840</c:v>
                </c:pt>
                <c:pt idx="4">
                  <c:v>44839</c:v>
                </c:pt>
                <c:pt idx="5">
                  <c:v>44838</c:v>
                </c:pt>
                <c:pt idx="6">
                  <c:v>44837</c:v>
                </c:pt>
                <c:pt idx="7">
                  <c:v>44834</c:v>
                </c:pt>
                <c:pt idx="8">
                  <c:v>44833</c:v>
                </c:pt>
                <c:pt idx="9">
                  <c:v>44832</c:v>
                </c:pt>
                <c:pt idx="10">
                  <c:v>44831</c:v>
                </c:pt>
                <c:pt idx="11">
                  <c:v>44830</c:v>
                </c:pt>
                <c:pt idx="12">
                  <c:v>44827</c:v>
                </c:pt>
                <c:pt idx="13">
                  <c:v>44826</c:v>
                </c:pt>
                <c:pt idx="14">
                  <c:v>44825</c:v>
                </c:pt>
                <c:pt idx="15">
                  <c:v>44824</c:v>
                </c:pt>
                <c:pt idx="16">
                  <c:v>44823</c:v>
                </c:pt>
                <c:pt idx="17">
                  <c:v>44820</c:v>
                </c:pt>
                <c:pt idx="18">
                  <c:v>44819</c:v>
                </c:pt>
                <c:pt idx="19">
                  <c:v>44818</c:v>
                </c:pt>
                <c:pt idx="20">
                  <c:v>44817</c:v>
                </c:pt>
                <c:pt idx="21">
                  <c:v>44816</c:v>
                </c:pt>
                <c:pt idx="22">
                  <c:v>44813</c:v>
                </c:pt>
                <c:pt idx="23">
                  <c:v>44812</c:v>
                </c:pt>
                <c:pt idx="24">
                  <c:v>44811</c:v>
                </c:pt>
                <c:pt idx="25">
                  <c:v>44810</c:v>
                </c:pt>
                <c:pt idx="26">
                  <c:v>44806</c:v>
                </c:pt>
                <c:pt idx="27">
                  <c:v>44805</c:v>
                </c:pt>
                <c:pt idx="28">
                  <c:v>44804</c:v>
                </c:pt>
                <c:pt idx="29">
                  <c:v>44803</c:v>
                </c:pt>
                <c:pt idx="30">
                  <c:v>44802</c:v>
                </c:pt>
                <c:pt idx="31">
                  <c:v>44799</c:v>
                </c:pt>
                <c:pt idx="32">
                  <c:v>44798</c:v>
                </c:pt>
                <c:pt idx="33">
                  <c:v>44797</c:v>
                </c:pt>
                <c:pt idx="34">
                  <c:v>44796</c:v>
                </c:pt>
                <c:pt idx="35">
                  <c:v>44795</c:v>
                </c:pt>
                <c:pt idx="36">
                  <c:v>44792</c:v>
                </c:pt>
                <c:pt idx="37">
                  <c:v>44791</c:v>
                </c:pt>
                <c:pt idx="38">
                  <c:v>44790</c:v>
                </c:pt>
                <c:pt idx="39">
                  <c:v>44789</c:v>
                </c:pt>
                <c:pt idx="40">
                  <c:v>44788</c:v>
                </c:pt>
                <c:pt idx="41">
                  <c:v>44785</c:v>
                </c:pt>
                <c:pt idx="42">
                  <c:v>44784</c:v>
                </c:pt>
                <c:pt idx="43">
                  <c:v>44783</c:v>
                </c:pt>
                <c:pt idx="44">
                  <c:v>44782</c:v>
                </c:pt>
                <c:pt idx="45">
                  <c:v>44781</c:v>
                </c:pt>
                <c:pt idx="46">
                  <c:v>44778</c:v>
                </c:pt>
                <c:pt idx="47">
                  <c:v>44777</c:v>
                </c:pt>
                <c:pt idx="48">
                  <c:v>44776</c:v>
                </c:pt>
                <c:pt idx="49">
                  <c:v>44775</c:v>
                </c:pt>
                <c:pt idx="50">
                  <c:v>44774</c:v>
                </c:pt>
                <c:pt idx="51">
                  <c:v>44771</c:v>
                </c:pt>
                <c:pt idx="52">
                  <c:v>44770</c:v>
                </c:pt>
                <c:pt idx="53">
                  <c:v>44769</c:v>
                </c:pt>
                <c:pt idx="54">
                  <c:v>44768</c:v>
                </c:pt>
                <c:pt idx="55">
                  <c:v>44767</c:v>
                </c:pt>
                <c:pt idx="56">
                  <c:v>44764</c:v>
                </c:pt>
                <c:pt idx="57">
                  <c:v>44763</c:v>
                </c:pt>
                <c:pt idx="58">
                  <c:v>44762</c:v>
                </c:pt>
                <c:pt idx="59">
                  <c:v>44761</c:v>
                </c:pt>
                <c:pt idx="60">
                  <c:v>44760</c:v>
                </c:pt>
                <c:pt idx="61">
                  <c:v>44757</c:v>
                </c:pt>
                <c:pt idx="62">
                  <c:v>44756</c:v>
                </c:pt>
                <c:pt idx="63">
                  <c:v>44755</c:v>
                </c:pt>
                <c:pt idx="64">
                  <c:v>44754</c:v>
                </c:pt>
                <c:pt idx="65">
                  <c:v>44753</c:v>
                </c:pt>
                <c:pt idx="66">
                  <c:v>44750</c:v>
                </c:pt>
                <c:pt idx="67">
                  <c:v>44749</c:v>
                </c:pt>
                <c:pt idx="68">
                  <c:v>44748</c:v>
                </c:pt>
                <c:pt idx="69">
                  <c:v>44747</c:v>
                </c:pt>
                <c:pt idx="70">
                  <c:v>44743</c:v>
                </c:pt>
                <c:pt idx="71">
                  <c:v>44742</c:v>
                </c:pt>
                <c:pt idx="72">
                  <c:v>44741</c:v>
                </c:pt>
                <c:pt idx="73">
                  <c:v>44740</c:v>
                </c:pt>
                <c:pt idx="74">
                  <c:v>44739</c:v>
                </c:pt>
                <c:pt idx="75">
                  <c:v>44736</c:v>
                </c:pt>
                <c:pt idx="76">
                  <c:v>44735</c:v>
                </c:pt>
                <c:pt idx="77">
                  <c:v>44734</c:v>
                </c:pt>
                <c:pt idx="78">
                  <c:v>44733</c:v>
                </c:pt>
                <c:pt idx="79">
                  <c:v>44729</c:v>
                </c:pt>
                <c:pt idx="80">
                  <c:v>44728</c:v>
                </c:pt>
                <c:pt idx="81">
                  <c:v>44727</c:v>
                </c:pt>
                <c:pt idx="82">
                  <c:v>44726</c:v>
                </c:pt>
                <c:pt idx="83">
                  <c:v>44725</c:v>
                </c:pt>
                <c:pt idx="84">
                  <c:v>44722</c:v>
                </c:pt>
                <c:pt idx="85">
                  <c:v>44721</c:v>
                </c:pt>
                <c:pt idx="86">
                  <c:v>44720</c:v>
                </c:pt>
                <c:pt idx="87">
                  <c:v>44719</c:v>
                </c:pt>
                <c:pt idx="88">
                  <c:v>44718</c:v>
                </c:pt>
                <c:pt idx="89">
                  <c:v>44715</c:v>
                </c:pt>
                <c:pt idx="90">
                  <c:v>44714</c:v>
                </c:pt>
                <c:pt idx="91">
                  <c:v>44713</c:v>
                </c:pt>
                <c:pt idx="92">
                  <c:v>44712</c:v>
                </c:pt>
                <c:pt idx="93">
                  <c:v>44708</c:v>
                </c:pt>
                <c:pt idx="94">
                  <c:v>44707</c:v>
                </c:pt>
                <c:pt idx="95">
                  <c:v>44706</c:v>
                </c:pt>
                <c:pt idx="96">
                  <c:v>44705</c:v>
                </c:pt>
                <c:pt idx="97">
                  <c:v>44704</c:v>
                </c:pt>
                <c:pt idx="98">
                  <c:v>44701</c:v>
                </c:pt>
                <c:pt idx="99">
                  <c:v>44700</c:v>
                </c:pt>
                <c:pt idx="100">
                  <c:v>44699</c:v>
                </c:pt>
                <c:pt idx="101">
                  <c:v>44698</c:v>
                </c:pt>
                <c:pt idx="102">
                  <c:v>44697</c:v>
                </c:pt>
                <c:pt idx="103">
                  <c:v>44694</c:v>
                </c:pt>
                <c:pt idx="104">
                  <c:v>44693</c:v>
                </c:pt>
                <c:pt idx="105">
                  <c:v>44692</c:v>
                </c:pt>
                <c:pt idx="106">
                  <c:v>44691</c:v>
                </c:pt>
                <c:pt idx="107">
                  <c:v>44690</c:v>
                </c:pt>
                <c:pt idx="108">
                  <c:v>44687</c:v>
                </c:pt>
                <c:pt idx="109">
                  <c:v>44686</c:v>
                </c:pt>
                <c:pt idx="110">
                  <c:v>44685</c:v>
                </c:pt>
                <c:pt idx="111">
                  <c:v>44684</c:v>
                </c:pt>
                <c:pt idx="112">
                  <c:v>44683</c:v>
                </c:pt>
                <c:pt idx="113">
                  <c:v>44680</c:v>
                </c:pt>
                <c:pt idx="114">
                  <c:v>44679</c:v>
                </c:pt>
                <c:pt idx="115">
                  <c:v>44678</c:v>
                </c:pt>
                <c:pt idx="116">
                  <c:v>44677</c:v>
                </c:pt>
                <c:pt idx="117">
                  <c:v>44676</c:v>
                </c:pt>
                <c:pt idx="118">
                  <c:v>44673</c:v>
                </c:pt>
                <c:pt idx="119">
                  <c:v>44672</c:v>
                </c:pt>
                <c:pt idx="120">
                  <c:v>44671</c:v>
                </c:pt>
                <c:pt idx="121">
                  <c:v>44670</c:v>
                </c:pt>
                <c:pt idx="122">
                  <c:v>44669</c:v>
                </c:pt>
                <c:pt idx="123">
                  <c:v>44665</c:v>
                </c:pt>
                <c:pt idx="124">
                  <c:v>44664</c:v>
                </c:pt>
                <c:pt idx="125">
                  <c:v>44663</c:v>
                </c:pt>
                <c:pt idx="126">
                  <c:v>44662</c:v>
                </c:pt>
                <c:pt idx="127">
                  <c:v>44659</c:v>
                </c:pt>
                <c:pt idx="128">
                  <c:v>44658</c:v>
                </c:pt>
                <c:pt idx="129">
                  <c:v>44657</c:v>
                </c:pt>
                <c:pt idx="130">
                  <c:v>44656</c:v>
                </c:pt>
                <c:pt idx="131">
                  <c:v>44655</c:v>
                </c:pt>
                <c:pt idx="132">
                  <c:v>44652</c:v>
                </c:pt>
                <c:pt idx="133">
                  <c:v>44651</c:v>
                </c:pt>
                <c:pt idx="134">
                  <c:v>44650</c:v>
                </c:pt>
                <c:pt idx="135">
                  <c:v>44649</c:v>
                </c:pt>
                <c:pt idx="136">
                  <c:v>44648</c:v>
                </c:pt>
                <c:pt idx="137">
                  <c:v>44645</c:v>
                </c:pt>
                <c:pt idx="138">
                  <c:v>44644</c:v>
                </c:pt>
                <c:pt idx="139">
                  <c:v>44643</c:v>
                </c:pt>
                <c:pt idx="140">
                  <c:v>44642</c:v>
                </c:pt>
                <c:pt idx="141">
                  <c:v>44641</c:v>
                </c:pt>
                <c:pt idx="142">
                  <c:v>44638</c:v>
                </c:pt>
                <c:pt idx="143">
                  <c:v>44637</c:v>
                </c:pt>
                <c:pt idx="144">
                  <c:v>44636</c:v>
                </c:pt>
                <c:pt idx="145">
                  <c:v>44635</c:v>
                </c:pt>
                <c:pt idx="146">
                  <c:v>44634</c:v>
                </c:pt>
                <c:pt idx="147">
                  <c:v>44631</c:v>
                </c:pt>
                <c:pt idx="148">
                  <c:v>44630</c:v>
                </c:pt>
                <c:pt idx="149">
                  <c:v>44629</c:v>
                </c:pt>
                <c:pt idx="150">
                  <c:v>44628</c:v>
                </c:pt>
                <c:pt idx="151">
                  <c:v>44627</c:v>
                </c:pt>
                <c:pt idx="152">
                  <c:v>44624</c:v>
                </c:pt>
                <c:pt idx="153">
                  <c:v>44623</c:v>
                </c:pt>
                <c:pt idx="154">
                  <c:v>44622</c:v>
                </c:pt>
                <c:pt idx="155">
                  <c:v>44621</c:v>
                </c:pt>
                <c:pt idx="156">
                  <c:v>44620</c:v>
                </c:pt>
                <c:pt idx="157">
                  <c:v>44617</c:v>
                </c:pt>
                <c:pt idx="158">
                  <c:v>44616</c:v>
                </c:pt>
                <c:pt idx="159">
                  <c:v>44615</c:v>
                </c:pt>
                <c:pt idx="160">
                  <c:v>44614</c:v>
                </c:pt>
                <c:pt idx="161">
                  <c:v>44610</c:v>
                </c:pt>
                <c:pt idx="162">
                  <c:v>44609</c:v>
                </c:pt>
                <c:pt idx="163">
                  <c:v>44608</c:v>
                </c:pt>
                <c:pt idx="164">
                  <c:v>44607</c:v>
                </c:pt>
                <c:pt idx="165">
                  <c:v>44606</c:v>
                </c:pt>
                <c:pt idx="166">
                  <c:v>44603</c:v>
                </c:pt>
                <c:pt idx="167">
                  <c:v>44602</c:v>
                </c:pt>
                <c:pt idx="168">
                  <c:v>44601</c:v>
                </c:pt>
                <c:pt idx="169">
                  <c:v>44600</c:v>
                </c:pt>
                <c:pt idx="170">
                  <c:v>44599</c:v>
                </c:pt>
                <c:pt idx="171">
                  <c:v>44596</c:v>
                </c:pt>
                <c:pt idx="172">
                  <c:v>44595</c:v>
                </c:pt>
                <c:pt idx="173">
                  <c:v>44594</c:v>
                </c:pt>
                <c:pt idx="174">
                  <c:v>44593</c:v>
                </c:pt>
                <c:pt idx="175">
                  <c:v>44592</c:v>
                </c:pt>
                <c:pt idx="176">
                  <c:v>44589</c:v>
                </c:pt>
                <c:pt idx="177">
                  <c:v>44588</c:v>
                </c:pt>
                <c:pt idx="178">
                  <c:v>44587</c:v>
                </c:pt>
                <c:pt idx="179">
                  <c:v>44586</c:v>
                </c:pt>
                <c:pt idx="180">
                  <c:v>44585</c:v>
                </c:pt>
                <c:pt idx="181">
                  <c:v>44582</c:v>
                </c:pt>
                <c:pt idx="182">
                  <c:v>44581</c:v>
                </c:pt>
                <c:pt idx="183">
                  <c:v>44580</c:v>
                </c:pt>
                <c:pt idx="184">
                  <c:v>44579</c:v>
                </c:pt>
                <c:pt idx="185">
                  <c:v>44575</c:v>
                </c:pt>
                <c:pt idx="186">
                  <c:v>44574</c:v>
                </c:pt>
                <c:pt idx="187">
                  <c:v>44573</c:v>
                </c:pt>
                <c:pt idx="188">
                  <c:v>44572</c:v>
                </c:pt>
                <c:pt idx="189">
                  <c:v>44571</c:v>
                </c:pt>
                <c:pt idx="190">
                  <c:v>44568</c:v>
                </c:pt>
                <c:pt idx="191">
                  <c:v>44567</c:v>
                </c:pt>
                <c:pt idx="192">
                  <c:v>44566</c:v>
                </c:pt>
                <c:pt idx="193">
                  <c:v>44565</c:v>
                </c:pt>
                <c:pt idx="194">
                  <c:v>44564</c:v>
                </c:pt>
                <c:pt idx="195">
                  <c:v>44561</c:v>
                </c:pt>
                <c:pt idx="196">
                  <c:v>44560</c:v>
                </c:pt>
                <c:pt idx="197">
                  <c:v>44559</c:v>
                </c:pt>
                <c:pt idx="198">
                  <c:v>44558</c:v>
                </c:pt>
                <c:pt idx="199">
                  <c:v>44557</c:v>
                </c:pt>
                <c:pt idx="200">
                  <c:v>44553</c:v>
                </c:pt>
                <c:pt idx="201">
                  <c:v>44552</c:v>
                </c:pt>
                <c:pt idx="202">
                  <c:v>44551</c:v>
                </c:pt>
                <c:pt idx="203">
                  <c:v>44550</c:v>
                </c:pt>
                <c:pt idx="204">
                  <c:v>44547</c:v>
                </c:pt>
                <c:pt idx="205">
                  <c:v>44546</c:v>
                </c:pt>
                <c:pt idx="206">
                  <c:v>44545</c:v>
                </c:pt>
                <c:pt idx="207">
                  <c:v>44544</c:v>
                </c:pt>
                <c:pt idx="208">
                  <c:v>44543</c:v>
                </c:pt>
                <c:pt idx="209">
                  <c:v>44540</c:v>
                </c:pt>
                <c:pt idx="210">
                  <c:v>44539</c:v>
                </c:pt>
                <c:pt idx="211">
                  <c:v>44538</c:v>
                </c:pt>
                <c:pt idx="212">
                  <c:v>44537</c:v>
                </c:pt>
                <c:pt idx="213">
                  <c:v>44536</c:v>
                </c:pt>
                <c:pt idx="214">
                  <c:v>44533</c:v>
                </c:pt>
                <c:pt idx="215">
                  <c:v>44532</c:v>
                </c:pt>
                <c:pt idx="216">
                  <c:v>44531</c:v>
                </c:pt>
                <c:pt idx="217">
                  <c:v>44530</c:v>
                </c:pt>
                <c:pt idx="218">
                  <c:v>44529</c:v>
                </c:pt>
                <c:pt idx="219">
                  <c:v>44526</c:v>
                </c:pt>
                <c:pt idx="220">
                  <c:v>44524</c:v>
                </c:pt>
                <c:pt idx="221">
                  <c:v>44523</c:v>
                </c:pt>
                <c:pt idx="222">
                  <c:v>44522</c:v>
                </c:pt>
                <c:pt idx="223">
                  <c:v>44519</c:v>
                </c:pt>
                <c:pt idx="224">
                  <c:v>44518</c:v>
                </c:pt>
                <c:pt idx="225">
                  <c:v>44517</c:v>
                </c:pt>
                <c:pt idx="226">
                  <c:v>44516</c:v>
                </c:pt>
                <c:pt idx="227">
                  <c:v>44515</c:v>
                </c:pt>
                <c:pt idx="228">
                  <c:v>44512</c:v>
                </c:pt>
                <c:pt idx="229">
                  <c:v>44511</c:v>
                </c:pt>
                <c:pt idx="230">
                  <c:v>44510</c:v>
                </c:pt>
                <c:pt idx="231">
                  <c:v>44509</c:v>
                </c:pt>
                <c:pt idx="232">
                  <c:v>44508</c:v>
                </c:pt>
                <c:pt idx="233">
                  <c:v>44505</c:v>
                </c:pt>
                <c:pt idx="234">
                  <c:v>44504</c:v>
                </c:pt>
                <c:pt idx="235">
                  <c:v>44503</c:v>
                </c:pt>
                <c:pt idx="236">
                  <c:v>44502</c:v>
                </c:pt>
                <c:pt idx="237">
                  <c:v>44501</c:v>
                </c:pt>
                <c:pt idx="238">
                  <c:v>44498</c:v>
                </c:pt>
                <c:pt idx="239">
                  <c:v>44497</c:v>
                </c:pt>
                <c:pt idx="240">
                  <c:v>44496</c:v>
                </c:pt>
                <c:pt idx="241">
                  <c:v>44495</c:v>
                </c:pt>
                <c:pt idx="242">
                  <c:v>44494</c:v>
                </c:pt>
                <c:pt idx="243">
                  <c:v>44491</c:v>
                </c:pt>
                <c:pt idx="244">
                  <c:v>44490</c:v>
                </c:pt>
                <c:pt idx="245">
                  <c:v>44489</c:v>
                </c:pt>
                <c:pt idx="246">
                  <c:v>44488</c:v>
                </c:pt>
                <c:pt idx="247">
                  <c:v>44487</c:v>
                </c:pt>
                <c:pt idx="248">
                  <c:v>44484</c:v>
                </c:pt>
                <c:pt idx="249">
                  <c:v>44483</c:v>
                </c:pt>
                <c:pt idx="250">
                  <c:v>44482</c:v>
                </c:pt>
                <c:pt idx="251">
                  <c:v>44481</c:v>
                </c:pt>
                <c:pt idx="252">
                  <c:v>44480</c:v>
                </c:pt>
                <c:pt idx="253">
                  <c:v>44477</c:v>
                </c:pt>
                <c:pt idx="254">
                  <c:v>44476</c:v>
                </c:pt>
                <c:pt idx="255">
                  <c:v>44475</c:v>
                </c:pt>
                <c:pt idx="256">
                  <c:v>44474</c:v>
                </c:pt>
                <c:pt idx="257">
                  <c:v>44473</c:v>
                </c:pt>
                <c:pt idx="258">
                  <c:v>44470</c:v>
                </c:pt>
                <c:pt idx="259">
                  <c:v>44469</c:v>
                </c:pt>
                <c:pt idx="260">
                  <c:v>44468</c:v>
                </c:pt>
                <c:pt idx="261">
                  <c:v>44467</c:v>
                </c:pt>
                <c:pt idx="262">
                  <c:v>44466</c:v>
                </c:pt>
                <c:pt idx="263">
                  <c:v>44463</c:v>
                </c:pt>
                <c:pt idx="264">
                  <c:v>44462</c:v>
                </c:pt>
                <c:pt idx="265">
                  <c:v>44461</c:v>
                </c:pt>
                <c:pt idx="266">
                  <c:v>44460</c:v>
                </c:pt>
                <c:pt idx="267">
                  <c:v>44459</c:v>
                </c:pt>
                <c:pt idx="268">
                  <c:v>44456</c:v>
                </c:pt>
                <c:pt idx="269">
                  <c:v>44455</c:v>
                </c:pt>
                <c:pt idx="270">
                  <c:v>44454</c:v>
                </c:pt>
                <c:pt idx="271">
                  <c:v>44453</c:v>
                </c:pt>
                <c:pt idx="272">
                  <c:v>44452</c:v>
                </c:pt>
                <c:pt idx="273">
                  <c:v>44449</c:v>
                </c:pt>
                <c:pt idx="274">
                  <c:v>44448</c:v>
                </c:pt>
                <c:pt idx="275">
                  <c:v>44447</c:v>
                </c:pt>
                <c:pt idx="276">
                  <c:v>44446</c:v>
                </c:pt>
                <c:pt idx="277">
                  <c:v>44442</c:v>
                </c:pt>
                <c:pt idx="278">
                  <c:v>44441</c:v>
                </c:pt>
                <c:pt idx="279">
                  <c:v>44440</c:v>
                </c:pt>
                <c:pt idx="280">
                  <c:v>44439</c:v>
                </c:pt>
                <c:pt idx="281">
                  <c:v>44438</c:v>
                </c:pt>
                <c:pt idx="282">
                  <c:v>44435</c:v>
                </c:pt>
                <c:pt idx="283">
                  <c:v>44434</c:v>
                </c:pt>
                <c:pt idx="284">
                  <c:v>44433</c:v>
                </c:pt>
                <c:pt idx="285">
                  <c:v>44432</c:v>
                </c:pt>
                <c:pt idx="286">
                  <c:v>44431</c:v>
                </c:pt>
                <c:pt idx="287">
                  <c:v>44428</c:v>
                </c:pt>
                <c:pt idx="288">
                  <c:v>44427</c:v>
                </c:pt>
                <c:pt idx="289">
                  <c:v>44426</c:v>
                </c:pt>
                <c:pt idx="290">
                  <c:v>44425</c:v>
                </c:pt>
                <c:pt idx="291">
                  <c:v>44424</c:v>
                </c:pt>
                <c:pt idx="292">
                  <c:v>44421</c:v>
                </c:pt>
                <c:pt idx="293">
                  <c:v>44420</c:v>
                </c:pt>
                <c:pt idx="294">
                  <c:v>44419</c:v>
                </c:pt>
                <c:pt idx="295">
                  <c:v>44418</c:v>
                </c:pt>
                <c:pt idx="296">
                  <c:v>44417</c:v>
                </c:pt>
                <c:pt idx="297">
                  <c:v>44414</c:v>
                </c:pt>
                <c:pt idx="298">
                  <c:v>44413</c:v>
                </c:pt>
                <c:pt idx="299">
                  <c:v>44412</c:v>
                </c:pt>
                <c:pt idx="300">
                  <c:v>44411</c:v>
                </c:pt>
                <c:pt idx="301">
                  <c:v>44410</c:v>
                </c:pt>
                <c:pt idx="302">
                  <c:v>44407</c:v>
                </c:pt>
                <c:pt idx="303">
                  <c:v>44406</c:v>
                </c:pt>
                <c:pt idx="304">
                  <c:v>44405</c:v>
                </c:pt>
                <c:pt idx="305">
                  <c:v>44404</c:v>
                </c:pt>
                <c:pt idx="306">
                  <c:v>44403</c:v>
                </c:pt>
                <c:pt idx="307">
                  <c:v>44400</c:v>
                </c:pt>
                <c:pt idx="308">
                  <c:v>44399</c:v>
                </c:pt>
                <c:pt idx="309">
                  <c:v>44398</c:v>
                </c:pt>
                <c:pt idx="310">
                  <c:v>44397</c:v>
                </c:pt>
                <c:pt idx="311">
                  <c:v>44396</c:v>
                </c:pt>
                <c:pt idx="312">
                  <c:v>44393</c:v>
                </c:pt>
                <c:pt idx="313">
                  <c:v>44392</c:v>
                </c:pt>
                <c:pt idx="314">
                  <c:v>44391</c:v>
                </c:pt>
                <c:pt idx="315">
                  <c:v>44390</c:v>
                </c:pt>
                <c:pt idx="316">
                  <c:v>44389</c:v>
                </c:pt>
                <c:pt idx="317">
                  <c:v>44386</c:v>
                </c:pt>
                <c:pt idx="318">
                  <c:v>44385</c:v>
                </c:pt>
                <c:pt idx="319">
                  <c:v>44384</c:v>
                </c:pt>
                <c:pt idx="320">
                  <c:v>44383</c:v>
                </c:pt>
                <c:pt idx="321">
                  <c:v>44379</c:v>
                </c:pt>
                <c:pt idx="322">
                  <c:v>44378</c:v>
                </c:pt>
                <c:pt idx="323">
                  <c:v>44377</c:v>
                </c:pt>
                <c:pt idx="324">
                  <c:v>44376</c:v>
                </c:pt>
                <c:pt idx="325">
                  <c:v>44375</c:v>
                </c:pt>
                <c:pt idx="326">
                  <c:v>44372</c:v>
                </c:pt>
                <c:pt idx="327">
                  <c:v>44371</c:v>
                </c:pt>
                <c:pt idx="328">
                  <c:v>44370</c:v>
                </c:pt>
                <c:pt idx="329">
                  <c:v>44369</c:v>
                </c:pt>
                <c:pt idx="330">
                  <c:v>44368</c:v>
                </c:pt>
                <c:pt idx="331">
                  <c:v>44365</c:v>
                </c:pt>
                <c:pt idx="332">
                  <c:v>44364</c:v>
                </c:pt>
                <c:pt idx="333">
                  <c:v>44363</c:v>
                </c:pt>
                <c:pt idx="334">
                  <c:v>44362</c:v>
                </c:pt>
                <c:pt idx="335">
                  <c:v>44361</c:v>
                </c:pt>
                <c:pt idx="336">
                  <c:v>44358</c:v>
                </c:pt>
                <c:pt idx="337">
                  <c:v>44357</c:v>
                </c:pt>
                <c:pt idx="338">
                  <c:v>44356</c:v>
                </c:pt>
                <c:pt idx="339">
                  <c:v>44355</c:v>
                </c:pt>
                <c:pt idx="340">
                  <c:v>44354</c:v>
                </c:pt>
                <c:pt idx="341">
                  <c:v>44351</c:v>
                </c:pt>
                <c:pt idx="342">
                  <c:v>44350</c:v>
                </c:pt>
                <c:pt idx="343">
                  <c:v>44349</c:v>
                </c:pt>
                <c:pt idx="344">
                  <c:v>44348</c:v>
                </c:pt>
                <c:pt idx="345">
                  <c:v>44344</c:v>
                </c:pt>
                <c:pt idx="346">
                  <c:v>44343</c:v>
                </c:pt>
                <c:pt idx="347">
                  <c:v>44342</c:v>
                </c:pt>
                <c:pt idx="348">
                  <c:v>44341</c:v>
                </c:pt>
                <c:pt idx="349">
                  <c:v>44340</c:v>
                </c:pt>
                <c:pt idx="350">
                  <c:v>44337</c:v>
                </c:pt>
                <c:pt idx="351">
                  <c:v>44336</c:v>
                </c:pt>
                <c:pt idx="352">
                  <c:v>44335</c:v>
                </c:pt>
                <c:pt idx="353">
                  <c:v>44334</c:v>
                </c:pt>
                <c:pt idx="354">
                  <c:v>44333</c:v>
                </c:pt>
                <c:pt idx="355">
                  <c:v>44330</c:v>
                </c:pt>
                <c:pt idx="356">
                  <c:v>44329</c:v>
                </c:pt>
                <c:pt idx="357">
                  <c:v>44328</c:v>
                </c:pt>
                <c:pt idx="358">
                  <c:v>44327</c:v>
                </c:pt>
                <c:pt idx="359">
                  <c:v>44326</c:v>
                </c:pt>
                <c:pt idx="360">
                  <c:v>44323</c:v>
                </c:pt>
                <c:pt idx="361">
                  <c:v>44322</c:v>
                </c:pt>
                <c:pt idx="362">
                  <c:v>44321</c:v>
                </c:pt>
                <c:pt idx="363">
                  <c:v>44320</c:v>
                </c:pt>
                <c:pt idx="364">
                  <c:v>44319</c:v>
                </c:pt>
                <c:pt idx="365">
                  <c:v>44316</c:v>
                </c:pt>
                <c:pt idx="366">
                  <c:v>44315</c:v>
                </c:pt>
                <c:pt idx="367">
                  <c:v>44314</c:v>
                </c:pt>
                <c:pt idx="368">
                  <c:v>44313</c:v>
                </c:pt>
                <c:pt idx="369">
                  <c:v>44312</c:v>
                </c:pt>
                <c:pt idx="370">
                  <c:v>44309</c:v>
                </c:pt>
                <c:pt idx="371">
                  <c:v>44308</c:v>
                </c:pt>
                <c:pt idx="372">
                  <c:v>44307</c:v>
                </c:pt>
                <c:pt idx="373">
                  <c:v>44306</c:v>
                </c:pt>
                <c:pt idx="374">
                  <c:v>44305</c:v>
                </c:pt>
                <c:pt idx="375">
                  <c:v>44302</c:v>
                </c:pt>
                <c:pt idx="376">
                  <c:v>44301</c:v>
                </c:pt>
                <c:pt idx="377">
                  <c:v>44300</c:v>
                </c:pt>
                <c:pt idx="378">
                  <c:v>44299</c:v>
                </c:pt>
                <c:pt idx="379">
                  <c:v>44298</c:v>
                </c:pt>
                <c:pt idx="380">
                  <c:v>44295</c:v>
                </c:pt>
                <c:pt idx="381">
                  <c:v>44294</c:v>
                </c:pt>
                <c:pt idx="382">
                  <c:v>44293</c:v>
                </c:pt>
                <c:pt idx="383">
                  <c:v>44292</c:v>
                </c:pt>
                <c:pt idx="384">
                  <c:v>44291</c:v>
                </c:pt>
                <c:pt idx="385">
                  <c:v>44288</c:v>
                </c:pt>
                <c:pt idx="386">
                  <c:v>44287</c:v>
                </c:pt>
                <c:pt idx="387">
                  <c:v>44286</c:v>
                </c:pt>
                <c:pt idx="388">
                  <c:v>44285</c:v>
                </c:pt>
                <c:pt idx="389">
                  <c:v>44284</c:v>
                </c:pt>
                <c:pt idx="390">
                  <c:v>44281</c:v>
                </c:pt>
                <c:pt idx="391">
                  <c:v>44280</c:v>
                </c:pt>
                <c:pt idx="392">
                  <c:v>44279</c:v>
                </c:pt>
                <c:pt idx="393">
                  <c:v>44278</c:v>
                </c:pt>
                <c:pt idx="394">
                  <c:v>44277</c:v>
                </c:pt>
                <c:pt idx="395">
                  <c:v>44274</c:v>
                </c:pt>
                <c:pt idx="396">
                  <c:v>44273</c:v>
                </c:pt>
                <c:pt idx="397">
                  <c:v>44272</c:v>
                </c:pt>
                <c:pt idx="398">
                  <c:v>44271</c:v>
                </c:pt>
                <c:pt idx="399">
                  <c:v>44270</c:v>
                </c:pt>
                <c:pt idx="400">
                  <c:v>44267</c:v>
                </c:pt>
                <c:pt idx="401">
                  <c:v>44266</c:v>
                </c:pt>
                <c:pt idx="402">
                  <c:v>44265</c:v>
                </c:pt>
                <c:pt idx="403">
                  <c:v>44264</c:v>
                </c:pt>
                <c:pt idx="404">
                  <c:v>44263</c:v>
                </c:pt>
                <c:pt idx="405">
                  <c:v>44260</c:v>
                </c:pt>
                <c:pt idx="406">
                  <c:v>44259</c:v>
                </c:pt>
                <c:pt idx="407">
                  <c:v>44258</c:v>
                </c:pt>
                <c:pt idx="408">
                  <c:v>44257</c:v>
                </c:pt>
                <c:pt idx="409">
                  <c:v>44256</c:v>
                </c:pt>
                <c:pt idx="410">
                  <c:v>44253</c:v>
                </c:pt>
                <c:pt idx="411">
                  <c:v>44252</c:v>
                </c:pt>
                <c:pt idx="412">
                  <c:v>44251</c:v>
                </c:pt>
                <c:pt idx="413">
                  <c:v>44250</c:v>
                </c:pt>
                <c:pt idx="414">
                  <c:v>44249</c:v>
                </c:pt>
                <c:pt idx="415">
                  <c:v>44246</c:v>
                </c:pt>
                <c:pt idx="416">
                  <c:v>44245</c:v>
                </c:pt>
                <c:pt idx="417">
                  <c:v>44244</c:v>
                </c:pt>
                <c:pt idx="418">
                  <c:v>44243</c:v>
                </c:pt>
                <c:pt idx="419">
                  <c:v>44239</c:v>
                </c:pt>
                <c:pt idx="420">
                  <c:v>44238</c:v>
                </c:pt>
                <c:pt idx="421">
                  <c:v>44237</c:v>
                </c:pt>
                <c:pt idx="422">
                  <c:v>44236</c:v>
                </c:pt>
                <c:pt idx="423">
                  <c:v>44235</c:v>
                </c:pt>
                <c:pt idx="424">
                  <c:v>44232</c:v>
                </c:pt>
                <c:pt idx="425">
                  <c:v>44231</c:v>
                </c:pt>
                <c:pt idx="426">
                  <c:v>44230</c:v>
                </c:pt>
                <c:pt idx="427">
                  <c:v>44229</c:v>
                </c:pt>
                <c:pt idx="428">
                  <c:v>44228</c:v>
                </c:pt>
                <c:pt idx="429">
                  <c:v>44225</c:v>
                </c:pt>
                <c:pt idx="430">
                  <c:v>44224</c:v>
                </c:pt>
                <c:pt idx="431">
                  <c:v>44223</c:v>
                </c:pt>
                <c:pt idx="432">
                  <c:v>44222</c:v>
                </c:pt>
                <c:pt idx="433">
                  <c:v>44221</c:v>
                </c:pt>
                <c:pt idx="434">
                  <c:v>44218</c:v>
                </c:pt>
                <c:pt idx="435">
                  <c:v>44217</c:v>
                </c:pt>
                <c:pt idx="436">
                  <c:v>44216</c:v>
                </c:pt>
                <c:pt idx="437">
                  <c:v>44215</c:v>
                </c:pt>
                <c:pt idx="438">
                  <c:v>44211</c:v>
                </c:pt>
                <c:pt idx="439">
                  <c:v>44210</c:v>
                </c:pt>
                <c:pt idx="440">
                  <c:v>44209</c:v>
                </c:pt>
                <c:pt idx="441">
                  <c:v>44208</c:v>
                </c:pt>
                <c:pt idx="442">
                  <c:v>44207</c:v>
                </c:pt>
                <c:pt idx="443">
                  <c:v>44204</c:v>
                </c:pt>
                <c:pt idx="444">
                  <c:v>44203</c:v>
                </c:pt>
                <c:pt idx="445">
                  <c:v>44202</c:v>
                </c:pt>
                <c:pt idx="446">
                  <c:v>44201</c:v>
                </c:pt>
                <c:pt idx="447">
                  <c:v>44200</c:v>
                </c:pt>
                <c:pt idx="448">
                  <c:v>44196</c:v>
                </c:pt>
                <c:pt idx="449">
                  <c:v>44195</c:v>
                </c:pt>
                <c:pt idx="450">
                  <c:v>44194</c:v>
                </c:pt>
                <c:pt idx="451">
                  <c:v>44193</c:v>
                </c:pt>
                <c:pt idx="452">
                  <c:v>44189</c:v>
                </c:pt>
                <c:pt idx="453">
                  <c:v>44188</c:v>
                </c:pt>
                <c:pt idx="454">
                  <c:v>44187</c:v>
                </c:pt>
                <c:pt idx="455">
                  <c:v>44186</c:v>
                </c:pt>
                <c:pt idx="456">
                  <c:v>44183</c:v>
                </c:pt>
                <c:pt idx="457">
                  <c:v>44182</c:v>
                </c:pt>
                <c:pt idx="458">
                  <c:v>44181</c:v>
                </c:pt>
                <c:pt idx="459">
                  <c:v>44180</c:v>
                </c:pt>
                <c:pt idx="460">
                  <c:v>44179</c:v>
                </c:pt>
                <c:pt idx="461">
                  <c:v>44176</c:v>
                </c:pt>
                <c:pt idx="462">
                  <c:v>44175</c:v>
                </c:pt>
                <c:pt idx="463">
                  <c:v>44174</c:v>
                </c:pt>
                <c:pt idx="464">
                  <c:v>44173</c:v>
                </c:pt>
                <c:pt idx="465">
                  <c:v>44172</c:v>
                </c:pt>
                <c:pt idx="466">
                  <c:v>44169</c:v>
                </c:pt>
                <c:pt idx="467">
                  <c:v>44168</c:v>
                </c:pt>
                <c:pt idx="468">
                  <c:v>44167</c:v>
                </c:pt>
                <c:pt idx="469">
                  <c:v>44166</c:v>
                </c:pt>
                <c:pt idx="470">
                  <c:v>44165</c:v>
                </c:pt>
                <c:pt idx="471">
                  <c:v>44162</c:v>
                </c:pt>
                <c:pt idx="472">
                  <c:v>44160</c:v>
                </c:pt>
                <c:pt idx="473">
                  <c:v>44159</c:v>
                </c:pt>
                <c:pt idx="474">
                  <c:v>44158</c:v>
                </c:pt>
                <c:pt idx="475">
                  <c:v>44155</c:v>
                </c:pt>
                <c:pt idx="476">
                  <c:v>44154</c:v>
                </c:pt>
                <c:pt idx="477">
                  <c:v>44153</c:v>
                </c:pt>
                <c:pt idx="478">
                  <c:v>44152</c:v>
                </c:pt>
                <c:pt idx="479">
                  <c:v>44151</c:v>
                </c:pt>
                <c:pt idx="480">
                  <c:v>44148</c:v>
                </c:pt>
                <c:pt idx="481">
                  <c:v>44147</c:v>
                </c:pt>
                <c:pt idx="482">
                  <c:v>44146</c:v>
                </c:pt>
                <c:pt idx="483">
                  <c:v>44145</c:v>
                </c:pt>
                <c:pt idx="484">
                  <c:v>44144</c:v>
                </c:pt>
                <c:pt idx="485">
                  <c:v>44141</c:v>
                </c:pt>
                <c:pt idx="486">
                  <c:v>44140</c:v>
                </c:pt>
                <c:pt idx="487">
                  <c:v>44139</c:v>
                </c:pt>
                <c:pt idx="488">
                  <c:v>44138</c:v>
                </c:pt>
                <c:pt idx="489">
                  <c:v>44137</c:v>
                </c:pt>
                <c:pt idx="490">
                  <c:v>44134</c:v>
                </c:pt>
                <c:pt idx="491">
                  <c:v>44133</c:v>
                </c:pt>
                <c:pt idx="492">
                  <c:v>44132</c:v>
                </c:pt>
                <c:pt idx="493">
                  <c:v>44131</c:v>
                </c:pt>
                <c:pt idx="494">
                  <c:v>44130</c:v>
                </c:pt>
                <c:pt idx="495">
                  <c:v>44127</c:v>
                </c:pt>
                <c:pt idx="496">
                  <c:v>44126</c:v>
                </c:pt>
                <c:pt idx="497">
                  <c:v>44125</c:v>
                </c:pt>
                <c:pt idx="498">
                  <c:v>44124</c:v>
                </c:pt>
                <c:pt idx="499">
                  <c:v>44123</c:v>
                </c:pt>
                <c:pt idx="500">
                  <c:v>44120</c:v>
                </c:pt>
                <c:pt idx="501">
                  <c:v>44119</c:v>
                </c:pt>
                <c:pt idx="502">
                  <c:v>44118</c:v>
                </c:pt>
                <c:pt idx="503">
                  <c:v>44117</c:v>
                </c:pt>
                <c:pt idx="504">
                  <c:v>44116</c:v>
                </c:pt>
                <c:pt idx="505">
                  <c:v>44113</c:v>
                </c:pt>
                <c:pt idx="506">
                  <c:v>44112</c:v>
                </c:pt>
                <c:pt idx="507">
                  <c:v>44111</c:v>
                </c:pt>
                <c:pt idx="508">
                  <c:v>44110</c:v>
                </c:pt>
                <c:pt idx="509">
                  <c:v>44109</c:v>
                </c:pt>
                <c:pt idx="510">
                  <c:v>44106</c:v>
                </c:pt>
                <c:pt idx="511">
                  <c:v>44105</c:v>
                </c:pt>
                <c:pt idx="512">
                  <c:v>44104</c:v>
                </c:pt>
                <c:pt idx="513">
                  <c:v>44103</c:v>
                </c:pt>
                <c:pt idx="514">
                  <c:v>44102</c:v>
                </c:pt>
                <c:pt idx="515">
                  <c:v>44099</c:v>
                </c:pt>
                <c:pt idx="516">
                  <c:v>44098</c:v>
                </c:pt>
                <c:pt idx="517">
                  <c:v>44097</c:v>
                </c:pt>
                <c:pt idx="518">
                  <c:v>44096</c:v>
                </c:pt>
                <c:pt idx="519">
                  <c:v>44095</c:v>
                </c:pt>
                <c:pt idx="520">
                  <c:v>44092</c:v>
                </c:pt>
                <c:pt idx="521">
                  <c:v>44091</c:v>
                </c:pt>
                <c:pt idx="522">
                  <c:v>44090</c:v>
                </c:pt>
                <c:pt idx="523">
                  <c:v>44089</c:v>
                </c:pt>
                <c:pt idx="524">
                  <c:v>44088</c:v>
                </c:pt>
                <c:pt idx="525">
                  <c:v>44085</c:v>
                </c:pt>
                <c:pt idx="526">
                  <c:v>44084</c:v>
                </c:pt>
                <c:pt idx="527">
                  <c:v>44083</c:v>
                </c:pt>
                <c:pt idx="528">
                  <c:v>44082</c:v>
                </c:pt>
                <c:pt idx="529">
                  <c:v>44078</c:v>
                </c:pt>
                <c:pt idx="530">
                  <c:v>44077</c:v>
                </c:pt>
                <c:pt idx="531">
                  <c:v>44076</c:v>
                </c:pt>
                <c:pt idx="532">
                  <c:v>44075</c:v>
                </c:pt>
                <c:pt idx="533">
                  <c:v>44074</c:v>
                </c:pt>
                <c:pt idx="534">
                  <c:v>44071</c:v>
                </c:pt>
                <c:pt idx="535">
                  <c:v>44070</c:v>
                </c:pt>
                <c:pt idx="536">
                  <c:v>44069</c:v>
                </c:pt>
                <c:pt idx="537">
                  <c:v>44068</c:v>
                </c:pt>
                <c:pt idx="538">
                  <c:v>44067</c:v>
                </c:pt>
                <c:pt idx="539">
                  <c:v>44064</c:v>
                </c:pt>
                <c:pt idx="540">
                  <c:v>44063</c:v>
                </c:pt>
                <c:pt idx="541">
                  <c:v>44062</c:v>
                </c:pt>
                <c:pt idx="542">
                  <c:v>44061</c:v>
                </c:pt>
                <c:pt idx="543">
                  <c:v>44060</c:v>
                </c:pt>
                <c:pt idx="544">
                  <c:v>44057</c:v>
                </c:pt>
                <c:pt idx="545">
                  <c:v>44056</c:v>
                </c:pt>
                <c:pt idx="546">
                  <c:v>44055</c:v>
                </c:pt>
                <c:pt idx="547">
                  <c:v>44054</c:v>
                </c:pt>
                <c:pt idx="548">
                  <c:v>44053</c:v>
                </c:pt>
                <c:pt idx="549">
                  <c:v>44050</c:v>
                </c:pt>
                <c:pt idx="550">
                  <c:v>44049</c:v>
                </c:pt>
                <c:pt idx="551">
                  <c:v>44048</c:v>
                </c:pt>
                <c:pt idx="552">
                  <c:v>44047</c:v>
                </c:pt>
                <c:pt idx="553">
                  <c:v>44046</c:v>
                </c:pt>
                <c:pt idx="554">
                  <c:v>44043</c:v>
                </c:pt>
                <c:pt idx="555">
                  <c:v>44042</c:v>
                </c:pt>
                <c:pt idx="556">
                  <c:v>44041</c:v>
                </c:pt>
                <c:pt idx="557">
                  <c:v>44040</c:v>
                </c:pt>
                <c:pt idx="558">
                  <c:v>44039</c:v>
                </c:pt>
                <c:pt idx="559">
                  <c:v>44036</c:v>
                </c:pt>
                <c:pt idx="560">
                  <c:v>44035</c:v>
                </c:pt>
                <c:pt idx="561">
                  <c:v>44034</c:v>
                </c:pt>
                <c:pt idx="562">
                  <c:v>44033</c:v>
                </c:pt>
                <c:pt idx="563">
                  <c:v>44032</c:v>
                </c:pt>
                <c:pt idx="564">
                  <c:v>44029</c:v>
                </c:pt>
                <c:pt idx="565">
                  <c:v>44028</c:v>
                </c:pt>
                <c:pt idx="566">
                  <c:v>44027</c:v>
                </c:pt>
                <c:pt idx="567">
                  <c:v>44026</c:v>
                </c:pt>
                <c:pt idx="568">
                  <c:v>44025</c:v>
                </c:pt>
                <c:pt idx="569">
                  <c:v>44022</c:v>
                </c:pt>
                <c:pt idx="570">
                  <c:v>44021</c:v>
                </c:pt>
                <c:pt idx="571">
                  <c:v>44020</c:v>
                </c:pt>
                <c:pt idx="572">
                  <c:v>44019</c:v>
                </c:pt>
                <c:pt idx="573">
                  <c:v>44018</c:v>
                </c:pt>
                <c:pt idx="574">
                  <c:v>44014</c:v>
                </c:pt>
                <c:pt idx="575">
                  <c:v>44013</c:v>
                </c:pt>
                <c:pt idx="576">
                  <c:v>44012</c:v>
                </c:pt>
                <c:pt idx="577">
                  <c:v>44011</c:v>
                </c:pt>
                <c:pt idx="578">
                  <c:v>44008</c:v>
                </c:pt>
                <c:pt idx="579">
                  <c:v>44007</c:v>
                </c:pt>
                <c:pt idx="580">
                  <c:v>44006</c:v>
                </c:pt>
                <c:pt idx="581">
                  <c:v>44005</c:v>
                </c:pt>
                <c:pt idx="582">
                  <c:v>44004</c:v>
                </c:pt>
                <c:pt idx="583">
                  <c:v>44001</c:v>
                </c:pt>
                <c:pt idx="584">
                  <c:v>44000</c:v>
                </c:pt>
                <c:pt idx="585">
                  <c:v>43999</c:v>
                </c:pt>
                <c:pt idx="586">
                  <c:v>43998</c:v>
                </c:pt>
                <c:pt idx="587">
                  <c:v>43997</c:v>
                </c:pt>
                <c:pt idx="588">
                  <c:v>43994</c:v>
                </c:pt>
                <c:pt idx="589">
                  <c:v>43993</c:v>
                </c:pt>
                <c:pt idx="590">
                  <c:v>43992</c:v>
                </c:pt>
                <c:pt idx="591">
                  <c:v>43991</c:v>
                </c:pt>
                <c:pt idx="592">
                  <c:v>43990</c:v>
                </c:pt>
                <c:pt idx="593">
                  <c:v>43987</c:v>
                </c:pt>
                <c:pt idx="594">
                  <c:v>43986</c:v>
                </c:pt>
                <c:pt idx="595">
                  <c:v>43985</c:v>
                </c:pt>
                <c:pt idx="596">
                  <c:v>43984</c:v>
                </c:pt>
                <c:pt idx="597">
                  <c:v>43983</c:v>
                </c:pt>
                <c:pt idx="598">
                  <c:v>43980</c:v>
                </c:pt>
                <c:pt idx="599">
                  <c:v>43979</c:v>
                </c:pt>
                <c:pt idx="600">
                  <c:v>43978</c:v>
                </c:pt>
                <c:pt idx="601">
                  <c:v>43977</c:v>
                </c:pt>
                <c:pt idx="602">
                  <c:v>43973</c:v>
                </c:pt>
                <c:pt idx="603">
                  <c:v>43972</c:v>
                </c:pt>
                <c:pt idx="604">
                  <c:v>43971</c:v>
                </c:pt>
                <c:pt idx="605">
                  <c:v>43970</c:v>
                </c:pt>
                <c:pt idx="606">
                  <c:v>43969</c:v>
                </c:pt>
                <c:pt idx="607">
                  <c:v>43966</c:v>
                </c:pt>
                <c:pt idx="608">
                  <c:v>43965</c:v>
                </c:pt>
                <c:pt idx="609">
                  <c:v>43964</c:v>
                </c:pt>
                <c:pt idx="610">
                  <c:v>43963</c:v>
                </c:pt>
                <c:pt idx="611">
                  <c:v>43962</c:v>
                </c:pt>
                <c:pt idx="612">
                  <c:v>43959</c:v>
                </c:pt>
                <c:pt idx="613">
                  <c:v>43958</c:v>
                </c:pt>
                <c:pt idx="614">
                  <c:v>43957</c:v>
                </c:pt>
                <c:pt idx="615">
                  <c:v>43956</c:v>
                </c:pt>
                <c:pt idx="616">
                  <c:v>43955</c:v>
                </c:pt>
                <c:pt idx="617">
                  <c:v>43952</c:v>
                </c:pt>
                <c:pt idx="618">
                  <c:v>43951</c:v>
                </c:pt>
                <c:pt idx="619">
                  <c:v>43950</c:v>
                </c:pt>
                <c:pt idx="620">
                  <c:v>43949</c:v>
                </c:pt>
                <c:pt idx="621">
                  <c:v>43948</c:v>
                </c:pt>
                <c:pt idx="622">
                  <c:v>43945</c:v>
                </c:pt>
                <c:pt idx="623">
                  <c:v>43944</c:v>
                </c:pt>
                <c:pt idx="624">
                  <c:v>43943</c:v>
                </c:pt>
                <c:pt idx="625">
                  <c:v>43942</c:v>
                </c:pt>
                <c:pt idx="626">
                  <c:v>43941</c:v>
                </c:pt>
                <c:pt idx="627">
                  <c:v>43938</c:v>
                </c:pt>
                <c:pt idx="628">
                  <c:v>43937</c:v>
                </c:pt>
                <c:pt idx="629">
                  <c:v>43936</c:v>
                </c:pt>
                <c:pt idx="630">
                  <c:v>43935</c:v>
                </c:pt>
                <c:pt idx="631">
                  <c:v>43934</c:v>
                </c:pt>
                <c:pt idx="632">
                  <c:v>43930</c:v>
                </c:pt>
                <c:pt idx="633">
                  <c:v>43929</c:v>
                </c:pt>
                <c:pt idx="634">
                  <c:v>43928</c:v>
                </c:pt>
                <c:pt idx="635">
                  <c:v>43927</c:v>
                </c:pt>
                <c:pt idx="636">
                  <c:v>43924</c:v>
                </c:pt>
                <c:pt idx="637">
                  <c:v>43923</c:v>
                </c:pt>
                <c:pt idx="638">
                  <c:v>43922</c:v>
                </c:pt>
                <c:pt idx="639">
                  <c:v>43921</c:v>
                </c:pt>
                <c:pt idx="640">
                  <c:v>43920</c:v>
                </c:pt>
                <c:pt idx="641">
                  <c:v>43917</c:v>
                </c:pt>
                <c:pt idx="642">
                  <c:v>43916</c:v>
                </c:pt>
                <c:pt idx="643">
                  <c:v>43915</c:v>
                </c:pt>
                <c:pt idx="644">
                  <c:v>43914</c:v>
                </c:pt>
                <c:pt idx="645">
                  <c:v>43913</c:v>
                </c:pt>
                <c:pt idx="646">
                  <c:v>43910</c:v>
                </c:pt>
                <c:pt idx="647">
                  <c:v>43909</c:v>
                </c:pt>
                <c:pt idx="648">
                  <c:v>43908</c:v>
                </c:pt>
                <c:pt idx="649">
                  <c:v>43907</c:v>
                </c:pt>
                <c:pt idx="650">
                  <c:v>43906</c:v>
                </c:pt>
                <c:pt idx="651">
                  <c:v>43903</c:v>
                </c:pt>
                <c:pt idx="652">
                  <c:v>43902</c:v>
                </c:pt>
                <c:pt idx="653">
                  <c:v>43901</c:v>
                </c:pt>
                <c:pt idx="654">
                  <c:v>43900</c:v>
                </c:pt>
                <c:pt idx="655">
                  <c:v>43899</c:v>
                </c:pt>
                <c:pt idx="656">
                  <c:v>43896</c:v>
                </c:pt>
                <c:pt idx="657">
                  <c:v>43895</c:v>
                </c:pt>
                <c:pt idx="658">
                  <c:v>43894</c:v>
                </c:pt>
                <c:pt idx="659">
                  <c:v>43893</c:v>
                </c:pt>
                <c:pt idx="660">
                  <c:v>43892</c:v>
                </c:pt>
                <c:pt idx="661">
                  <c:v>43889</c:v>
                </c:pt>
                <c:pt idx="662">
                  <c:v>43888</c:v>
                </c:pt>
                <c:pt idx="663">
                  <c:v>43887</c:v>
                </c:pt>
                <c:pt idx="664">
                  <c:v>43886</c:v>
                </c:pt>
                <c:pt idx="665">
                  <c:v>43885</c:v>
                </c:pt>
                <c:pt idx="666">
                  <c:v>43882</c:v>
                </c:pt>
                <c:pt idx="667">
                  <c:v>43881</c:v>
                </c:pt>
                <c:pt idx="668">
                  <c:v>43880</c:v>
                </c:pt>
                <c:pt idx="669">
                  <c:v>43879</c:v>
                </c:pt>
                <c:pt idx="670">
                  <c:v>43875</c:v>
                </c:pt>
                <c:pt idx="671">
                  <c:v>43874</c:v>
                </c:pt>
                <c:pt idx="672">
                  <c:v>43873</c:v>
                </c:pt>
                <c:pt idx="673">
                  <c:v>43872</c:v>
                </c:pt>
                <c:pt idx="674">
                  <c:v>43871</c:v>
                </c:pt>
                <c:pt idx="675">
                  <c:v>43868</c:v>
                </c:pt>
                <c:pt idx="676">
                  <c:v>43867</c:v>
                </c:pt>
                <c:pt idx="677">
                  <c:v>43866</c:v>
                </c:pt>
                <c:pt idx="678">
                  <c:v>43865</c:v>
                </c:pt>
                <c:pt idx="679">
                  <c:v>43864</c:v>
                </c:pt>
                <c:pt idx="680">
                  <c:v>43861</c:v>
                </c:pt>
                <c:pt idx="681">
                  <c:v>43860</c:v>
                </c:pt>
                <c:pt idx="682">
                  <c:v>43859</c:v>
                </c:pt>
                <c:pt idx="683">
                  <c:v>43858</c:v>
                </c:pt>
                <c:pt idx="684">
                  <c:v>43857</c:v>
                </c:pt>
                <c:pt idx="685">
                  <c:v>43854</c:v>
                </c:pt>
                <c:pt idx="686">
                  <c:v>43853</c:v>
                </c:pt>
                <c:pt idx="687">
                  <c:v>43852</c:v>
                </c:pt>
                <c:pt idx="688">
                  <c:v>43851</c:v>
                </c:pt>
                <c:pt idx="689">
                  <c:v>43847</c:v>
                </c:pt>
                <c:pt idx="690">
                  <c:v>43846</c:v>
                </c:pt>
                <c:pt idx="691">
                  <c:v>43845</c:v>
                </c:pt>
                <c:pt idx="692">
                  <c:v>43844</c:v>
                </c:pt>
                <c:pt idx="693">
                  <c:v>43843</c:v>
                </c:pt>
                <c:pt idx="694">
                  <c:v>43840</c:v>
                </c:pt>
                <c:pt idx="695">
                  <c:v>43839</c:v>
                </c:pt>
                <c:pt idx="696">
                  <c:v>43838</c:v>
                </c:pt>
                <c:pt idx="697">
                  <c:v>43837</c:v>
                </c:pt>
                <c:pt idx="698">
                  <c:v>43836</c:v>
                </c:pt>
                <c:pt idx="699">
                  <c:v>43833</c:v>
                </c:pt>
                <c:pt idx="700">
                  <c:v>43832</c:v>
                </c:pt>
                <c:pt idx="701">
                  <c:v>43830</c:v>
                </c:pt>
                <c:pt idx="702">
                  <c:v>43829</c:v>
                </c:pt>
                <c:pt idx="703">
                  <c:v>43826</c:v>
                </c:pt>
                <c:pt idx="704">
                  <c:v>43825</c:v>
                </c:pt>
                <c:pt idx="705">
                  <c:v>43823</c:v>
                </c:pt>
                <c:pt idx="706">
                  <c:v>43822</c:v>
                </c:pt>
                <c:pt idx="707">
                  <c:v>43819</c:v>
                </c:pt>
                <c:pt idx="708">
                  <c:v>43818</c:v>
                </c:pt>
                <c:pt idx="709">
                  <c:v>43817</c:v>
                </c:pt>
                <c:pt idx="710">
                  <c:v>43816</c:v>
                </c:pt>
                <c:pt idx="711">
                  <c:v>43815</c:v>
                </c:pt>
                <c:pt idx="712">
                  <c:v>43812</c:v>
                </c:pt>
                <c:pt idx="713">
                  <c:v>43811</c:v>
                </c:pt>
                <c:pt idx="714">
                  <c:v>43810</c:v>
                </c:pt>
                <c:pt idx="715">
                  <c:v>43809</c:v>
                </c:pt>
                <c:pt idx="716">
                  <c:v>43808</c:v>
                </c:pt>
                <c:pt idx="717">
                  <c:v>43805</c:v>
                </c:pt>
                <c:pt idx="718">
                  <c:v>43804</c:v>
                </c:pt>
                <c:pt idx="719">
                  <c:v>43803</c:v>
                </c:pt>
                <c:pt idx="720">
                  <c:v>43802</c:v>
                </c:pt>
                <c:pt idx="721">
                  <c:v>43801</c:v>
                </c:pt>
                <c:pt idx="722">
                  <c:v>43798</c:v>
                </c:pt>
                <c:pt idx="723">
                  <c:v>43796</c:v>
                </c:pt>
                <c:pt idx="724">
                  <c:v>43795</c:v>
                </c:pt>
                <c:pt idx="725">
                  <c:v>43794</c:v>
                </c:pt>
                <c:pt idx="726">
                  <c:v>43791</c:v>
                </c:pt>
                <c:pt idx="727">
                  <c:v>43790</c:v>
                </c:pt>
                <c:pt idx="728">
                  <c:v>43789</c:v>
                </c:pt>
                <c:pt idx="729">
                  <c:v>43788</c:v>
                </c:pt>
                <c:pt idx="730">
                  <c:v>43787</c:v>
                </c:pt>
                <c:pt idx="731">
                  <c:v>43784</c:v>
                </c:pt>
                <c:pt idx="732">
                  <c:v>43783</c:v>
                </c:pt>
                <c:pt idx="733">
                  <c:v>43782</c:v>
                </c:pt>
                <c:pt idx="734">
                  <c:v>43781</c:v>
                </c:pt>
                <c:pt idx="735">
                  <c:v>43780</c:v>
                </c:pt>
                <c:pt idx="736">
                  <c:v>43777</c:v>
                </c:pt>
                <c:pt idx="737">
                  <c:v>43776</c:v>
                </c:pt>
                <c:pt idx="738">
                  <c:v>43775</c:v>
                </c:pt>
                <c:pt idx="739">
                  <c:v>43774</c:v>
                </c:pt>
                <c:pt idx="740">
                  <c:v>43773</c:v>
                </c:pt>
                <c:pt idx="741">
                  <c:v>43770</c:v>
                </c:pt>
                <c:pt idx="742">
                  <c:v>43769</c:v>
                </c:pt>
                <c:pt idx="743">
                  <c:v>43768</c:v>
                </c:pt>
                <c:pt idx="744">
                  <c:v>43767</c:v>
                </c:pt>
                <c:pt idx="745">
                  <c:v>43766</c:v>
                </c:pt>
                <c:pt idx="746">
                  <c:v>43763</c:v>
                </c:pt>
                <c:pt idx="747">
                  <c:v>43762</c:v>
                </c:pt>
                <c:pt idx="748">
                  <c:v>43761</c:v>
                </c:pt>
                <c:pt idx="749">
                  <c:v>43760</c:v>
                </c:pt>
                <c:pt idx="750">
                  <c:v>43759</c:v>
                </c:pt>
                <c:pt idx="751">
                  <c:v>43756</c:v>
                </c:pt>
                <c:pt idx="752">
                  <c:v>43755</c:v>
                </c:pt>
                <c:pt idx="753">
                  <c:v>43754</c:v>
                </c:pt>
                <c:pt idx="754">
                  <c:v>43753</c:v>
                </c:pt>
                <c:pt idx="755">
                  <c:v>43752</c:v>
                </c:pt>
                <c:pt idx="756">
                  <c:v>43749</c:v>
                </c:pt>
                <c:pt idx="757">
                  <c:v>43748</c:v>
                </c:pt>
                <c:pt idx="758">
                  <c:v>43747</c:v>
                </c:pt>
                <c:pt idx="759">
                  <c:v>43746</c:v>
                </c:pt>
                <c:pt idx="760">
                  <c:v>43745</c:v>
                </c:pt>
                <c:pt idx="761">
                  <c:v>43742</c:v>
                </c:pt>
                <c:pt idx="762">
                  <c:v>43741</c:v>
                </c:pt>
                <c:pt idx="763">
                  <c:v>43740</c:v>
                </c:pt>
                <c:pt idx="764">
                  <c:v>43739</c:v>
                </c:pt>
                <c:pt idx="765">
                  <c:v>43738</c:v>
                </c:pt>
                <c:pt idx="766">
                  <c:v>43735</c:v>
                </c:pt>
                <c:pt idx="767">
                  <c:v>43734</c:v>
                </c:pt>
                <c:pt idx="768">
                  <c:v>43733</c:v>
                </c:pt>
                <c:pt idx="769">
                  <c:v>43732</c:v>
                </c:pt>
                <c:pt idx="770">
                  <c:v>43731</c:v>
                </c:pt>
                <c:pt idx="771">
                  <c:v>43728</c:v>
                </c:pt>
                <c:pt idx="772">
                  <c:v>43727</c:v>
                </c:pt>
                <c:pt idx="773">
                  <c:v>43726</c:v>
                </c:pt>
                <c:pt idx="774">
                  <c:v>43725</c:v>
                </c:pt>
                <c:pt idx="775">
                  <c:v>43724</c:v>
                </c:pt>
                <c:pt idx="776">
                  <c:v>43721</c:v>
                </c:pt>
                <c:pt idx="777">
                  <c:v>43720</c:v>
                </c:pt>
                <c:pt idx="778">
                  <c:v>43719</c:v>
                </c:pt>
                <c:pt idx="779">
                  <c:v>43718</c:v>
                </c:pt>
                <c:pt idx="780">
                  <c:v>43717</c:v>
                </c:pt>
                <c:pt idx="781">
                  <c:v>43714</c:v>
                </c:pt>
                <c:pt idx="782">
                  <c:v>43713</c:v>
                </c:pt>
                <c:pt idx="783">
                  <c:v>43712</c:v>
                </c:pt>
                <c:pt idx="784">
                  <c:v>43711</c:v>
                </c:pt>
                <c:pt idx="785">
                  <c:v>43707</c:v>
                </c:pt>
                <c:pt idx="786">
                  <c:v>43706</c:v>
                </c:pt>
                <c:pt idx="787">
                  <c:v>43705</c:v>
                </c:pt>
                <c:pt idx="788">
                  <c:v>43704</c:v>
                </c:pt>
                <c:pt idx="789">
                  <c:v>43703</c:v>
                </c:pt>
                <c:pt idx="790">
                  <c:v>43700</c:v>
                </c:pt>
                <c:pt idx="791">
                  <c:v>43699</c:v>
                </c:pt>
                <c:pt idx="792">
                  <c:v>43698</c:v>
                </c:pt>
                <c:pt idx="793">
                  <c:v>43697</c:v>
                </c:pt>
                <c:pt idx="794">
                  <c:v>43696</c:v>
                </c:pt>
                <c:pt idx="795">
                  <c:v>43693</c:v>
                </c:pt>
                <c:pt idx="796">
                  <c:v>43692</c:v>
                </c:pt>
                <c:pt idx="797">
                  <c:v>43691</c:v>
                </c:pt>
                <c:pt idx="798">
                  <c:v>43690</c:v>
                </c:pt>
                <c:pt idx="799">
                  <c:v>43689</c:v>
                </c:pt>
                <c:pt idx="800">
                  <c:v>43686</c:v>
                </c:pt>
                <c:pt idx="801">
                  <c:v>43685</c:v>
                </c:pt>
                <c:pt idx="802">
                  <c:v>43684</c:v>
                </c:pt>
                <c:pt idx="803">
                  <c:v>43683</c:v>
                </c:pt>
                <c:pt idx="804">
                  <c:v>43682</c:v>
                </c:pt>
                <c:pt idx="805">
                  <c:v>43679</c:v>
                </c:pt>
                <c:pt idx="806">
                  <c:v>43678</c:v>
                </c:pt>
                <c:pt idx="807">
                  <c:v>43677</c:v>
                </c:pt>
                <c:pt idx="808">
                  <c:v>43676</c:v>
                </c:pt>
                <c:pt idx="809">
                  <c:v>43675</c:v>
                </c:pt>
                <c:pt idx="810">
                  <c:v>43672</c:v>
                </c:pt>
                <c:pt idx="811">
                  <c:v>43671</c:v>
                </c:pt>
                <c:pt idx="812">
                  <c:v>43670</c:v>
                </c:pt>
                <c:pt idx="813">
                  <c:v>43669</c:v>
                </c:pt>
                <c:pt idx="814">
                  <c:v>43668</c:v>
                </c:pt>
                <c:pt idx="815">
                  <c:v>43665</c:v>
                </c:pt>
                <c:pt idx="816">
                  <c:v>43664</c:v>
                </c:pt>
                <c:pt idx="817">
                  <c:v>43663</c:v>
                </c:pt>
                <c:pt idx="818">
                  <c:v>43662</c:v>
                </c:pt>
                <c:pt idx="819">
                  <c:v>43661</c:v>
                </c:pt>
                <c:pt idx="820">
                  <c:v>43658</c:v>
                </c:pt>
                <c:pt idx="821">
                  <c:v>43657</c:v>
                </c:pt>
                <c:pt idx="822">
                  <c:v>43656</c:v>
                </c:pt>
                <c:pt idx="823">
                  <c:v>43655</c:v>
                </c:pt>
                <c:pt idx="824">
                  <c:v>43654</c:v>
                </c:pt>
                <c:pt idx="825">
                  <c:v>43651</c:v>
                </c:pt>
                <c:pt idx="826">
                  <c:v>43649</c:v>
                </c:pt>
                <c:pt idx="827">
                  <c:v>43648</c:v>
                </c:pt>
                <c:pt idx="828">
                  <c:v>43647</c:v>
                </c:pt>
                <c:pt idx="829">
                  <c:v>43644</c:v>
                </c:pt>
                <c:pt idx="830">
                  <c:v>43643</c:v>
                </c:pt>
                <c:pt idx="831">
                  <c:v>43642</c:v>
                </c:pt>
                <c:pt idx="832">
                  <c:v>43641</c:v>
                </c:pt>
                <c:pt idx="833">
                  <c:v>43640</c:v>
                </c:pt>
                <c:pt idx="834">
                  <c:v>43637</c:v>
                </c:pt>
                <c:pt idx="835">
                  <c:v>43636</c:v>
                </c:pt>
                <c:pt idx="836">
                  <c:v>43635</c:v>
                </c:pt>
                <c:pt idx="837">
                  <c:v>43634</c:v>
                </c:pt>
                <c:pt idx="838">
                  <c:v>43633</c:v>
                </c:pt>
                <c:pt idx="839">
                  <c:v>43630</c:v>
                </c:pt>
                <c:pt idx="840">
                  <c:v>43629</c:v>
                </c:pt>
                <c:pt idx="841">
                  <c:v>43628</c:v>
                </c:pt>
                <c:pt idx="842">
                  <c:v>43627</c:v>
                </c:pt>
                <c:pt idx="843">
                  <c:v>43626</c:v>
                </c:pt>
                <c:pt idx="844">
                  <c:v>43623</c:v>
                </c:pt>
                <c:pt idx="845">
                  <c:v>43622</c:v>
                </c:pt>
                <c:pt idx="846">
                  <c:v>43621</c:v>
                </c:pt>
                <c:pt idx="847">
                  <c:v>43620</c:v>
                </c:pt>
                <c:pt idx="848">
                  <c:v>43619</c:v>
                </c:pt>
                <c:pt idx="849">
                  <c:v>43616</c:v>
                </c:pt>
                <c:pt idx="850">
                  <c:v>43615</c:v>
                </c:pt>
                <c:pt idx="851">
                  <c:v>43614</c:v>
                </c:pt>
                <c:pt idx="852">
                  <c:v>43613</c:v>
                </c:pt>
                <c:pt idx="853">
                  <c:v>43609</c:v>
                </c:pt>
                <c:pt idx="854">
                  <c:v>43608</c:v>
                </c:pt>
                <c:pt idx="855">
                  <c:v>43607</c:v>
                </c:pt>
                <c:pt idx="856">
                  <c:v>43606</c:v>
                </c:pt>
                <c:pt idx="857">
                  <c:v>43605</c:v>
                </c:pt>
                <c:pt idx="858">
                  <c:v>43602</c:v>
                </c:pt>
                <c:pt idx="859">
                  <c:v>43601</c:v>
                </c:pt>
                <c:pt idx="860">
                  <c:v>43600</c:v>
                </c:pt>
                <c:pt idx="861">
                  <c:v>43599</c:v>
                </c:pt>
                <c:pt idx="862">
                  <c:v>43598</c:v>
                </c:pt>
                <c:pt idx="863">
                  <c:v>43595</c:v>
                </c:pt>
                <c:pt idx="864">
                  <c:v>43594</c:v>
                </c:pt>
                <c:pt idx="865">
                  <c:v>43593</c:v>
                </c:pt>
                <c:pt idx="866">
                  <c:v>43592</c:v>
                </c:pt>
                <c:pt idx="867">
                  <c:v>43591</c:v>
                </c:pt>
                <c:pt idx="868">
                  <c:v>43588</c:v>
                </c:pt>
                <c:pt idx="869">
                  <c:v>43587</c:v>
                </c:pt>
                <c:pt idx="870">
                  <c:v>43586</c:v>
                </c:pt>
                <c:pt idx="871">
                  <c:v>43585</c:v>
                </c:pt>
                <c:pt idx="872">
                  <c:v>43584</c:v>
                </c:pt>
                <c:pt idx="873">
                  <c:v>43581</c:v>
                </c:pt>
                <c:pt idx="874">
                  <c:v>43580</c:v>
                </c:pt>
                <c:pt idx="875">
                  <c:v>43579</c:v>
                </c:pt>
                <c:pt idx="876">
                  <c:v>43578</c:v>
                </c:pt>
                <c:pt idx="877">
                  <c:v>43577</c:v>
                </c:pt>
                <c:pt idx="878">
                  <c:v>43573</c:v>
                </c:pt>
                <c:pt idx="879">
                  <c:v>43572</c:v>
                </c:pt>
                <c:pt idx="880">
                  <c:v>43571</c:v>
                </c:pt>
                <c:pt idx="881">
                  <c:v>43570</c:v>
                </c:pt>
                <c:pt idx="882">
                  <c:v>43567</c:v>
                </c:pt>
                <c:pt idx="883">
                  <c:v>43566</c:v>
                </c:pt>
                <c:pt idx="884">
                  <c:v>43565</c:v>
                </c:pt>
                <c:pt idx="885">
                  <c:v>43564</c:v>
                </c:pt>
                <c:pt idx="886">
                  <c:v>43563</c:v>
                </c:pt>
                <c:pt idx="887">
                  <c:v>43560</c:v>
                </c:pt>
                <c:pt idx="888">
                  <c:v>43559</c:v>
                </c:pt>
                <c:pt idx="889">
                  <c:v>43558</c:v>
                </c:pt>
                <c:pt idx="890">
                  <c:v>43557</c:v>
                </c:pt>
                <c:pt idx="891">
                  <c:v>43556</c:v>
                </c:pt>
                <c:pt idx="892">
                  <c:v>43553</c:v>
                </c:pt>
                <c:pt idx="893">
                  <c:v>43552</c:v>
                </c:pt>
                <c:pt idx="894">
                  <c:v>43551</c:v>
                </c:pt>
                <c:pt idx="895">
                  <c:v>43550</c:v>
                </c:pt>
                <c:pt idx="896">
                  <c:v>43549</c:v>
                </c:pt>
                <c:pt idx="897">
                  <c:v>43546</c:v>
                </c:pt>
                <c:pt idx="898">
                  <c:v>43545</c:v>
                </c:pt>
                <c:pt idx="899">
                  <c:v>43544</c:v>
                </c:pt>
                <c:pt idx="900">
                  <c:v>43543</c:v>
                </c:pt>
                <c:pt idx="901">
                  <c:v>43542</c:v>
                </c:pt>
                <c:pt idx="902">
                  <c:v>43539</c:v>
                </c:pt>
                <c:pt idx="903">
                  <c:v>43538</c:v>
                </c:pt>
                <c:pt idx="904">
                  <c:v>43537</c:v>
                </c:pt>
                <c:pt idx="905">
                  <c:v>43536</c:v>
                </c:pt>
                <c:pt idx="906">
                  <c:v>43535</c:v>
                </c:pt>
                <c:pt idx="907">
                  <c:v>43532</c:v>
                </c:pt>
                <c:pt idx="908">
                  <c:v>43531</c:v>
                </c:pt>
                <c:pt idx="909">
                  <c:v>43530</c:v>
                </c:pt>
                <c:pt idx="910">
                  <c:v>43529</c:v>
                </c:pt>
                <c:pt idx="911">
                  <c:v>43528</c:v>
                </c:pt>
                <c:pt idx="912">
                  <c:v>43525</c:v>
                </c:pt>
                <c:pt idx="913">
                  <c:v>43524</c:v>
                </c:pt>
                <c:pt idx="914">
                  <c:v>43523</c:v>
                </c:pt>
                <c:pt idx="915">
                  <c:v>43522</c:v>
                </c:pt>
                <c:pt idx="916">
                  <c:v>43521</c:v>
                </c:pt>
                <c:pt idx="917">
                  <c:v>43518</c:v>
                </c:pt>
                <c:pt idx="918">
                  <c:v>43517</c:v>
                </c:pt>
                <c:pt idx="919">
                  <c:v>43516</c:v>
                </c:pt>
                <c:pt idx="920">
                  <c:v>43515</c:v>
                </c:pt>
                <c:pt idx="921">
                  <c:v>43511</c:v>
                </c:pt>
                <c:pt idx="922">
                  <c:v>43510</c:v>
                </c:pt>
                <c:pt idx="923">
                  <c:v>43509</c:v>
                </c:pt>
                <c:pt idx="924">
                  <c:v>43508</c:v>
                </c:pt>
                <c:pt idx="925">
                  <c:v>43507</c:v>
                </c:pt>
                <c:pt idx="926">
                  <c:v>43504</c:v>
                </c:pt>
                <c:pt idx="927">
                  <c:v>43503</c:v>
                </c:pt>
                <c:pt idx="928">
                  <c:v>43502</c:v>
                </c:pt>
                <c:pt idx="929">
                  <c:v>43501</c:v>
                </c:pt>
                <c:pt idx="930">
                  <c:v>43500</c:v>
                </c:pt>
                <c:pt idx="931">
                  <c:v>43497</c:v>
                </c:pt>
                <c:pt idx="932">
                  <c:v>43496</c:v>
                </c:pt>
                <c:pt idx="933">
                  <c:v>43495</c:v>
                </c:pt>
                <c:pt idx="934">
                  <c:v>43494</c:v>
                </c:pt>
                <c:pt idx="935">
                  <c:v>43493</c:v>
                </c:pt>
                <c:pt idx="936">
                  <c:v>43490</c:v>
                </c:pt>
                <c:pt idx="937">
                  <c:v>43489</c:v>
                </c:pt>
                <c:pt idx="938">
                  <c:v>43488</c:v>
                </c:pt>
                <c:pt idx="939">
                  <c:v>43487</c:v>
                </c:pt>
                <c:pt idx="940">
                  <c:v>43483</c:v>
                </c:pt>
                <c:pt idx="941">
                  <c:v>43482</c:v>
                </c:pt>
                <c:pt idx="942">
                  <c:v>43481</c:v>
                </c:pt>
                <c:pt idx="943">
                  <c:v>43480</c:v>
                </c:pt>
                <c:pt idx="944">
                  <c:v>43479</c:v>
                </c:pt>
                <c:pt idx="945">
                  <c:v>43476</c:v>
                </c:pt>
                <c:pt idx="946">
                  <c:v>43475</c:v>
                </c:pt>
                <c:pt idx="947">
                  <c:v>43474</c:v>
                </c:pt>
                <c:pt idx="948">
                  <c:v>43473</c:v>
                </c:pt>
                <c:pt idx="949">
                  <c:v>43472</c:v>
                </c:pt>
                <c:pt idx="950">
                  <c:v>43469</c:v>
                </c:pt>
                <c:pt idx="951">
                  <c:v>43468</c:v>
                </c:pt>
                <c:pt idx="952">
                  <c:v>43467</c:v>
                </c:pt>
                <c:pt idx="953">
                  <c:v>43465</c:v>
                </c:pt>
                <c:pt idx="954">
                  <c:v>43462</c:v>
                </c:pt>
                <c:pt idx="955">
                  <c:v>43461</c:v>
                </c:pt>
                <c:pt idx="956">
                  <c:v>43460</c:v>
                </c:pt>
                <c:pt idx="957">
                  <c:v>43458</c:v>
                </c:pt>
                <c:pt idx="958">
                  <c:v>43455</c:v>
                </c:pt>
                <c:pt idx="959">
                  <c:v>43454</c:v>
                </c:pt>
                <c:pt idx="960">
                  <c:v>43453</c:v>
                </c:pt>
                <c:pt idx="961">
                  <c:v>43452</c:v>
                </c:pt>
                <c:pt idx="962">
                  <c:v>43451</c:v>
                </c:pt>
                <c:pt idx="963">
                  <c:v>43448</c:v>
                </c:pt>
                <c:pt idx="964">
                  <c:v>43447</c:v>
                </c:pt>
                <c:pt idx="965">
                  <c:v>43446</c:v>
                </c:pt>
                <c:pt idx="966">
                  <c:v>43445</c:v>
                </c:pt>
                <c:pt idx="967">
                  <c:v>43444</c:v>
                </c:pt>
                <c:pt idx="968">
                  <c:v>43441</c:v>
                </c:pt>
                <c:pt idx="969">
                  <c:v>43440</c:v>
                </c:pt>
                <c:pt idx="970">
                  <c:v>43439</c:v>
                </c:pt>
                <c:pt idx="971">
                  <c:v>43438</c:v>
                </c:pt>
                <c:pt idx="972">
                  <c:v>43437</c:v>
                </c:pt>
                <c:pt idx="973">
                  <c:v>43434</c:v>
                </c:pt>
                <c:pt idx="974">
                  <c:v>43433</c:v>
                </c:pt>
                <c:pt idx="975">
                  <c:v>43432</c:v>
                </c:pt>
                <c:pt idx="976">
                  <c:v>43431</c:v>
                </c:pt>
                <c:pt idx="977">
                  <c:v>43430</c:v>
                </c:pt>
                <c:pt idx="978">
                  <c:v>43427</c:v>
                </c:pt>
                <c:pt idx="979">
                  <c:v>43425</c:v>
                </c:pt>
                <c:pt idx="980">
                  <c:v>43424</c:v>
                </c:pt>
                <c:pt idx="981">
                  <c:v>43423</c:v>
                </c:pt>
                <c:pt idx="982">
                  <c:v>43420</c:v>
                </c:pt>
                <c:pt idx="983">
                  <c:v>43419</c:v>
                </c:pt>
                <c:pt idx="984">
                  <c:v>43418</c:v>
                </c:pt>
                <c:pt idx="985">
                  <c:v>43417</c:v>
                </c:pt>
                <c:pt idx="986">
                  <c:v>43416</c:v>
                </c:pt>
                <c:pt idx="987">
                  <c:v>43413</c:v>
                </c:pt>
                <c:pt idx="988">
                  <c:v>43412</c:v>
                </c:pt>
                <c:pt idx="989">
                  <c:v>43411</c:v>
                </c:pt>
                <c:pt idx="990">
                  <c:v>43410</c:v>
                </c:pt>
                <c:pt idx="991">
                  <c:v>43409</c:v>
                </c:pt>
                <c:pt idx="992">
                  <c:v>43406</c:v>
                </c:pt>
                <c:pt idx="993">
                  <c:v>43405</c:v>
                </c:pt>
                <c:pt idx="994">
                  <c:v>43404</c:v>
                </c:pt>
                <c:pt idx="995">
                  <c:v>43403</c:v>
                </c:pt>
                <c:pt idx="996">
                  <c:v>43402</c:v>
                </c:pt>
                <c:pt idx="997">
                  <c:v>43399</c:v>
                </c:pt>
                <c:pt idx="998">
                  <c:v>43398</c:v>
                </c:pt>
                <c:pt idx="999">
                  <c:v>43397</c:v>
                </c:pt>
                <c:pt idx="1000">
                  <c:v>43396</c:v>
                </c:pt>
                <c:pt idx="1001">
                  <c:v>43395</c:v>
                </c:pt>
                <c:pt idx="1002">
                  <c:v>43392</c:v>
                </c:pt>
                <c:pt idx="1003">
                  <c:v>43391</c:v>
                </c:pt>
                <c:pt idx="1004">
                  <c:v>43390</c:v>
                </c:pt>
                <c:pt idx="1005">
                  <c:v>43389</c:v>
                </c:pt>
                <c:pt idx="1006">
                  <c:v>43388</c:v>
                </c:pt>
                <c:pt idx="1007">
                  <c:v>43385</c:v>
                </c:pt>
                <c:pt idx="1008">
                  <c:v>43384</c:v>
                </c:pt>
                <c:pt idx="1009">
                  <c:v>43383</c:v>
                </c:pt>
                <c:pt idx="1010">
                  <c:v>43382</c:v>
                </c:pt>
                <c:pt idx="1011">
                  <c:v>43381</c:v>
                </c:pt>
                <c:pt idx="1012">
                  <c:v>43378</c:v>
                </c:pt>
                <c:pt idx="1013">
                  <c:v>43377</c:v>
                </c:pt>
                <c:pt idx="1014">
                  <c:v>43376</c:v>
                </c:pt>
                <c:pt idx="1015">
                  <c:v>43375</c:v>
                </c:pt>
                <c:pt idx="1016">
                  <c:v>43374</c:v>
                </c:pt>
                <c:pt idx="1017">
                  <c:v>43371</c:v>
                </c:pt>
                <c:pt idx="1018">
                  <c:v>43370</c:v>
                </c:pt>
                <c:pt idx="1019">
                  <c:v>43369</c:v>
                </c:pt>
                <c:pt idx="1020">
                  <c:v>43368</c:v>
                </c:pt>
                <c:pt idx="1021">
                  <c:v>43367</c:v>
                </c:pt>
                <c:pt idx="1022">
                  <c:v>43364</c:v>
                </c:pt>
                <c:pt idx="1023">
                  <c:v>43363</c:v>
                </c:pt>
                <c:pt idx="1024">
                  <c:v>43362</c:v>
                </c:pt>
                <c:pt idx="1025">
                  <c:v>43361</c:v>
                </c:pt>
                <c:pt idx="1026">
                  <c:v>43360</c:v>
                </c:pt>
                <c:pt idx="1027">
                  <c:v>43357</c:v>
                </c:pt>
                <c:pt idx="1028">
                  <c:v>43356</c:v>
                </c:pt>
                <c:pt idx="1029">
                  <c:v>43355</c:v>
                </c:pt>
                <c:pt idx="1030">
                  <c:v>43354</c:v>
                </c:pt>
                <c:pt idx="1031">
                  <c:v>43353</c:v>
                </c:pt>
                <c:pt idx="1032">
                  <c:v>43350</c:v>
                </c:pt>
                <c:pt idx="1033">
                  <c:v>43349</c:v>
                </c:pt>
                <c:pt idx="1034">
                  <c:v>43348</c:v>
                </c:pt>
                <c:pt idx="1035">
                  <c:v>43347</c:v>
                </c:pt>
                <c:pt idx="1036">
                  <c:v>43343</c:v>
                </c:pt>
                <c:pt idx="1037">
                  <c:v>43342</c:v>
                </c:pt>
                <c:pt idx="1038">
                  <c:v>43341</c:v>
                </c:pt>
                <c:pt idx="1039">
                  <c:v>43340</c:v>
                </c:pt>
                <c:pt idx="1040">
                  <c:v>43339</c:v>
                </c:pt>
                <c:pt idx="1041">
                  <c:v>43336</c:v>
                </c:pt>
                <c:pt idx="1042">
                  <c:v>43335</c:v>
                </c:pt>
                <c:pt idx="1043">
                  <c:v>43334</c:v>
                </c:pt>
                <c:pt idx="1044">
                  <c:v>43333</c:v>
                </c:pt>
                <c:pt idx="1045">
                  <c:v>43332</c:v>
                </c:pt>
                <c:pt idx="1046">
                  <c:v>43329</c:v>
                </c:pt>
                <c:pt idx="1047">
                  <c:v>43328</c:v>
                </c:pt>
                <c:pt idx="1048">
                  <c:v>43327</c:v>
                </c:pt>
                <c:pt idx="1049">
                  <c:v>43326</c:v>
                </c:pt>
                <c:pt idx="1050">
                  <c:v>43325</c:v>
                </c:pt>
                <c:pt idx="1051">
                  <c:v>43322</c:v>
                </c:pt>
                <c:pt idx="1052">
                  <c:v>43321</c:v>
                </c:pt>
                <c:pt idx="1053">
                  <c:v>43320</c:v>
                </c:pt>
                <c:pt idx="1054">
                  <c:v>43319</c:v>
                </c:pt>
                <c:pt idx="1055">
                  <c:v>43318</c:v>
                </c:pt>
                <c:pt idx="1056">
                  <c:v>43315</c:v>
                </c:pt>
                <c:pt idx="1057">
                  <c:v>43314</c:v>
                </c:pt>
                <c:pt idx="1058">
                  <c:v>43313</c:v>
                </c:pt>
                <c:pt idx="1059">
                  <c:v>43312</c:v>
                </c:pt>
                <c:pt idx="1060">
                  <c:v>43311</c:v>
                </c:pt>
                <c:pt idx="1061">
                  <c:v>43308</c:v>
                </c:pt>
                <c:pt idx="1062">
                  <c:v>43307</c:v>
                </c:pt>
                <c:pt idx="1063">
                  <c:v>43306</c:v>
                </c:pt>
                <c:pt idx="1064">
                  <c:v>43305</c:v>
                </c:pt>
                <c:pt idx="1065">
                  <c:v>43304</c:v>
                </c:pt>
                <c:pt idx="1066">
                  <c:v>43301</c:v>
                </c:pt>
                <c:pt idx="1067">
                  <c:v>43300</c:v>
                </c:pt>
                <c:pt idx="1068">
                  <c:v>43299</c:v>
                </c:pt>
                <c:pt idx="1069">
                  <c:v>43298</c:v>
                </c:pt>
                <c:pt idx="1070">
                  <c:v>43297</c:v>
                </c:pt>
                <c:pt idx="1071">
                  <c:v>43294</c:v>
                </c:pt>
                <c:pt idx="1072">
                  <c:v>43293</c:v>
                </c:pt>
                <c:pt idx="1073">
                  <c:v>43292</c:v>
                </c:pt>
                <c:pt idx="1074">
                  <c:v>43291</c:v>
                </c:pt>
                <c:pt idx="1075">
                  <c:v>43290</c:v>
                </c:pt>
                <c:pt idx="1076">
                  <c:v>43287</c:v>
                </c:pt>
                <c:pt idx="1077">
                  <c:v>43286</c:v>
                </c:pt>
                <c:pt idx="1078">
                  <c:v>43284</c:v>
                </c:pt>
                <c:pt idx="1079">
                  <c:v>43283</c:v>
                </c:pt>
                <c:pt idx="1080">
                  <c:v>43280</c:v>
                </c:pt>
                <c:pt idx="1081">
                  <c:v>43279</c:v>
                </c:pt>
                <c:pt idx="1082">
                  <c:v>43278</c:v>
                </c:pt>
                <c:pt idx="1083">
                  <c:v>43277</c:v>
                </c:pt>
                <c:pt idx="1084">
                  <c:v>43276</c:v>
                </c:pt>
                <c:pt idx="1085">
                  <c:v>43273</c:v>
                </c:pt>
                <c:pt idx="1086">
                  <c:v>43272</c:v>
                </c:pt>
                <c:pt idx="1087">
                  <c:v>43271</c:v>
                </c:pt>
                <c:pt idx="1088">
                  <c:v>43270</c:v>
                </c:pt>
                <c:pt idx="1089">
                  <c:v>43269</c:v>
                </c:pt>
                <c:pt idx="1090">
                  <c:v>43266</c:v>
                </c:pt>
                <c:pt idx="1091">
                  <c:v>43265</c:v>
                </c:pt>
                <c:pt idx="1092">
                  <c:v>43264</c:v>
                </c:pt>
                <c:pt idx="1093">
                  <c:v>43263</c:v>
                </c:pt>
                <c:pt idx="1094">
                  <c:v>43262</c:v>
                </c:pt>
                <c:pt idx="1095">
                  <c:v>43259</c:v>
                </c:pt>
                <c:pt idx="1096">
                  <c:v>43258</c:v>
                </c:pt>
                <c:pt idx="1097">
                  <c:v>43257</c:v>
                </c:pt>
                <c:pt idx="1098">
                  <c:v>43256</c:v>
                </c:pt>
                <c:pt idx="1099">
                  <c:v>43255</c:v>
                </c:pt>
                <c:pt idx="1100">
                  <c:v>43252</c:v>
                </c:pt>
                <c:pt idx="1101">
                  <c:v>43251</c:v>
                </c:pt>
                <c:pt idx="1102">
                  <c:v>43250</c:v>
                </c:pt>
                <c:pt idx="1103">
                  <c:v>43249</c:v>
                </c:pt>
                <c:pt idx="1104">
                  <c:v>43245</c:v>
                </c:pt>
                <c:pt idx="1105">
                  <c:v>43244</c:v>
                </c:pt>
                <c:pt idx="1106">
                  <c:v>43243</c:v>
                </c:pt>
                <c:pt idx="1107">
                  <c:v>43242</c:v>
                </c:pt>
                <c:pt idx="1108">
                  <c:v>43241</c:v>
                </c:pt>
                <c:pt idx="1109">
                  <c:v>43238</c:v>
                </c:pt>
                <c:pt idx="1110">
                  <c:v>43237</c:v>
                </c:pt>
                <c:pt idx="1111">
                  <c:v>43236</c:v>
                </c:pt>
                <c:pt idx="1112">
                  <c:v>43235</c:v>
                </c:pt>
                <c:pt idx="1113">
                  <c:v>43234</c:v>
                </c:pt>
                <c:pt idx="1114">
                  <c:v>43231</c:v>
                </c:pt>
                <c:pt idx="1115">
                  <c:v>43230</c:v>
                </c:pt>
                <c:pt idx="1116">
                  <c:v>43229</c:v>
                </c:pt>
                <c:pt idx="1117">
                  <c:v>43228</c:v>
                </c:pt>
                <c:pt idx="1118">
                  <c:v>43227</c:v>
                </c:pt>
                <c:pt idx="1119">
                  <c:v>43224</c:v>
                </c:pt>
                <c:pt idx="1120">
                  <c:v>43223</c:v>
                </c:pt>
                <c:pt idx="1121">
                  <c:v>43222</c:v>
                </c:pt>
                <c:pt idx="1122">
                  <c:v>43221</c:v>
                </c:pt>
                <c:pt idx="1123">
                  <c:v>43220</c:v>
                </c:pt>
                <c:pt idx="1124">
                  <c:v>43217</c:v>
                </c:pt>
                <c:pt idx="1125">
                  <c:v>43216</c:v>
                </c:pt>
                <c:pt idx="1126">
                  <c:v>43215</c:v>
                </c:pt>
                <c:pt idx="1127">
                  <c:v>43214</c:v>
                </c:pt>
                <c:pt idx="1128">
                  <c:v>43213</c:v>
                </c:pt>
                <c:pt idx="1129">
                  <c:v>43210</c:v>
                </c:pt>
                <c:pt idx="1130">
                  <c:v>43209</c:v>
                </c:pt>
                <c:pt idx="1131">
                  <c:v>43208</c:v>
                </c:pt>
                <c:pt idx="1132">
                  <c:v>43207</c:v>
                </c:pt>
                <c:pt idx="1133">
                  <c:v>43206</c:v>
                </c:pt>
                <c:pt idx="1134">
                  <c:v>43203</c:v>
                </c:pt>
                <c:pt idx="1135">
                  <c:v>43202</c:v>
                </c:pt>
                <c:pt idx="1136">
                  <c:v>43201</c:v>
                </c:pt>
                <c:pt idx="1137">
                  <c:v>43200</c:v>
                </c:pt>
                <c:pt idx="1138">
                  <c:v>43199</c:v>
                </c:pt>
                <c:pt idx="1139">
                  <c:v>43196</c:v>
                </c:pt>
                <c:pt idx="1140">
                  <c:v>43195</c:v>
                </c:pt>
                <c:pt idx="1141">
                  <c:v>43194</c:v>
                </c:pt>
                <c:pt idx="1142">
                  <c:v>43193</c:v>
                </c:pt>
                <c:pt idx="1143">
                  <c:v>43192</c:v>
                </c:pt>
                <c:pt idx="1144">
                  <c:v>43188</c:v>
                </c:pt>
                <c:pt idx="1145">
                  <c:v>43187</c:v>
                </c:pt>
                <c:pt idx="1146">
                  <c:v>43186</c:v>
                </c:pt>
                <c:pt idx="1147">
                  <c:v>43185</c:v>
                </c:pt>
                <c:pt idx="1148">
                  <c:v>43182</c:v>
                </c:pt>
                <c:pt idx="1149">
                  <c:v>43181</c:v>
                </c:pt>
                <c:pt idx="1150">
                  <c:v>43180</c:v>
                </c:pt>
                <c:pt idx="1151">
                  <c:v>43179</c:v>
                </c:pt>
                <c:pt idx="1152">
                  <c:v>43178</c:v>
                </c:pt>
                <c:pt idx="1153">
                  <c:v>43175</c:v>
                </c:pt>
                <c:pt idx="1154">
                  <c:v>43174</c:v>
                </c:pt>
                <c:pt idx="1155">
                  <c:v>43173</c:v>
                </c:pt>
                <c:pt idx="1156">
                  <c:v>43172</c:v>
                </c:pt>
                <c:pt idx="1157">
                  <c:v>43171</c:v>
                </c:pt>
                <c:pt idx="1158">
                  <c:v>43168</c:v>
                </c:pt>
                <c:pt idx="1159">
                  <c:v>43167</c:v>
                </c:pt>
                <c:pt idx="1160">
                  <c:v>43166</c:v>
                </c:pt>
                <c:pt idx="1161">
                  <c:v>43165</c:v>
                </c:pt>
                <c:pt idx="1162">
                  <c:v>43164</c:v>
                </c:pt>
                <c:pt idx="1163">
                  <c:v>43161</c:v>
                </c:pt>
                <c:pt idx="1164">
                  <c:v>43160</c:v>
                </c:pt>
                <c:pt idx="1165">
                  <c:v>43159</c:v>
                </c:pt>
                <c:pt idx="1166">
                  <c:v>43158</c:v>
                </c:pt>
                <c:pt idx="1167">
                  <c:v>43157</c:v>
                </c:pt>
                <c:pt idx="1168">
                  <c:v>43154</c:v>
                </c:pt>
                <c:pt idx="1169">
                  <c:v>43153</c:v>
                </c:pt>
                <c:pt idx="1170">
                  <c:v>43152</c:v>
                </c:pt>
                <c:pt idx="1171">
                  <c:v>43151</c:v>
                </c:pt>
                <c:pt idx="1172">
                  <c:v>43147</c:v>
                </c:pt>
                <c:pt idx="1173">
                  <c:v>43146</c:v>
                </c:pt>
                <c:pt idx="1174">
                  <c:v>43145</c:v>
                </c:pt>
                <c:pt idx="1175">
                  <c:v>43144</c:v>
                </c:pt>
                <c:pt idx="1176">
                  <c:v>43143</c:v>
                </c:pt>
                <c:pt idx="1177">
                  <c:v>43140</c:v>
                </c:pt>
                <c:pt idx="1178">
                  <c:v>43139</c:v>
                </c:pt>
                <c:pt idx="1179">
                  <c:v>43138</c:v>
                </c:pt>
                <c:pt idx="1180">
                  <c:v>43137</c:v>
                </c:pt>
                <c:pt idx="1181">
                  <c:v>43136</c:v>
                </c:pt>
                <c:pt idx="1182">
                  <c:v>43133</c:v>
                </c:pt>
                <c:pt idx="1183">
                  <c:v>43132</c:v>
                </c:pt>
                <c:pt idx="1184">
                  <c:v>43131</c:v>
                </c:pt>
                <c:pt idx="1185">
                  <c:v>43130</c:v>
                </c:pt>
                <c:pt idx="1186">
                  <c:v>43129</c:v>
                </c:pt>
                <c:pt idx="1187">
                  <c:v>43126</c:v>
                </c:pt>
                <c:pt idx="1188">
                  <c:v>43125</c:v>
                </c:pt>
                <c:pt idx="1189">
                  <c:v>43124</c:v>
                </c:pt>
                <c:pt idx="1190">
                  <c:v>43123</c:v>
                </c:pt>
                <c:pt idx="1191">
                  <c:v>43122</c:v>
                </c:pt>
                <c:pt idx="1192">
                  <c:v>43119</c:v>
                </c:pt>
                <c:pt idx="1193">
                  <c:v>43118</c:v>
                </c:pt>
                <c:pt idx="1194">
                  <c:v>43117</c:v>
                </c:pt>
                <c:pt idx="1195">
                  <c:v>43116</c:v>
                </c:pt>
                <c:pt idx="1196">
                  <c:v>43112</c:v>
                </c:pt>
                <c:pt idx="1197">
                  <c:v>43111</c:v>
                </c:pt>
                <c:pt idx="1198">
                  <c:v>43110</c:v>
                </c:pt>
                <c:pt idx="1199">
                  <c:v>43109</c:v>
                </c:pt>
                <c:pt idx="1200">
                  <c:v>43108</c:v>
                </c:pt>
                <c:pt idx="1201">
                  <c:v>43105</c:v>
                </c:pt>
                <c:pt idx="1202">
                  <c:v>43104</c:v>
                </c:pt>
                <c:pt idx="1203">
                  <c:v>43103</c:v>
                </c:pt>
                <c:pt idx="1204">
                  <c:v>43102</c:v>
                </c:pt>
                <c:pt idx="1205">
                  <c:v>43098</c:v>
                </c:pt>
                <c:pt idx="1206">
                  <c:v>43097</c:v>
                </c:pt>
                <c:pt idx="1207">
                  <c:v>43096</c:v>
                </c:pt>
                <c:pt idx="1208">
                  <c:v>43095</c:v>
                </c:pt>
                <c:pt idx="1209">
                  <c:v>43091</c:v>
                </c:pt>
                <c:pt idx="1210">
                  <c:v>43090</c:v>
                </c:pt>
                <c:pt idx="1211">
                  <c:v>43089</c:v>
                </c:pt>
                <c:pt idx="1212">
                  <c:v>43088</c:v>
                </c:pt>
                <c:pt idx="1213">
                  <c:v>43087</c:v>
                </c:pt>
                <c:pt idx="1214">
                  <c:v>43084</c:v>
                </c:pt>
                <c:pt idx="1215">
                  <c:v>43083</c:v>
                </c:pt>
                <c:pt idx="1216">
                  <c:v>43082</c:v>
                </c:pt>
                <c:pt idx="1217">
                  <c:v>43081</c:v>
                </c:pt>
                <c:pt idx="1218">
                  <c:v>43080</c:v>
                </c:pt>
                <c:pt idx="1219">
                  <c:v>43077</c:v>
                </c:pt>
                <c:pt idx="1220">
                  <c:v>43076</c:v>
                </c:pt>
                <c:pt idx="1221">
                  <c:v>43075</c:v>
                </c:pt>
                <c:pt idx="1222">
                  <c:v>43074</c:v>
                </c:pt>
                <c:pt idx="1223">
                  <c:v>43073</c:v>
                </c:pt>
                <c:pt idx="1224">
                  <c:v>43070</c:v>
                </c:pt>
                <c:pt idx="1225">
                  <c:v>43069</c:v>
                </c:pt>
                <c:pt idx="1226">
                  <c:v>43068</c:v>
                </c:pt>
                <c:pt idx="1227">
                  <c:v>43067</c:v>
                </c:pt>
                <c:pt idx="1228">
                  <c:v>43066</c:v>
                </c:pt>
                <c:pt idx="1229">
                  <c:v>43063</c:v>
                </c:pt>
                <c:pt idx="1230">
                  <c:v>43061</c:v>
                </c:pt>
                <c:pt idx="1231">
                  <c:v>43060</c:v>
                </c:pt>
                <c:pt idx="1232">
                  <c:v>43059</c:v>
                </c:pt>
                <c:pt idx="1233">
                  <c:v>43056</c:v>
                </c:pt>
                <c:pt idx="1234">
                  <c:v>43055</c:v>
                </c:pt>
                <c:pt idx="1235">
                  <c:v>43054</c:v>
                </c:pt>
                <c:pt idx="1236">
                  <c:v>43053</c:v>
                </c:pt>
                <c:pt idx="1237">
                  <c:v>43052</c:v>
                </c:pt>
                <c:pt idx="1238">
                  <c:v>43049</c:v>
                </c:pt>
                <c:pt idx="1239">
                  <c:v>43048</c:v>
                </c:pt>
                <c:pt idx="1240">
                  <c:v>43047</c:v>
                </c:pt>
                <c:pt idx="1241">
                  <c:v>43046</c:v>
                </c:pt>
                <c:pt idx="1242">
                  <c:v>43045</c:v>
                </c:pt>
                <c:pt idx="1243">
                  <c:v>43042</c:v>
                </c:pt>
                <c:pt idx="1244">
                  <c:v>43041</c:v>
                </c:pt>
                <c:pt idx="1245">
                  <c:v>43040</c:v>
                </c:pt>
                <c:pt idx="1246">
                  <c:v>43039</c:v>
                </c:pt>
                <c:pt idx="1247">
                  <c:v>43038</c:v>
                </c:pt>
                <c:pt idx="1248">
                  <c:v>43035</c:v>
                </c:pt>
                <c:pt idx="1249">
                  <c:v>43034</c:v>
                </c:pt>
                <c:pt idx="1250">
                  <c:v>43033</c:v>
                </c:pt>
                <c:pt idx="1251">
                  <c:v>43032</c:v>
                </c:pt>
                <c:pt idx="1252">
                  <c:v>43031</c:v>
                </c:pt>
                <c:pt idx="1253">
                  <c:v>43028</c:v>
                </c:pt>
                <c:pt idx="1254">
                  <c:v>43027</c:v>
                </c:pt>
                <c:pt idx="1255">
                  <c:v>43026</c:v>
                </c:pt>
                <c:pt idx="1256">
                  <c:v>43025</c:v>
                </c:pt>
                <c:pt idx="1257">
                  <c:v>43024</c:v>
                </c:pt>
                <c:pt idx="1258">
                  <c:v>43021</c:v>
                </c:pt>
                <c:pt idx="1259">
                  <c:v>43020</c:v>
                </c:pt>
                <c:pt idx="1260">
                  <c:v>43019</c:v>
                </c:pt>
                <c:pt idx="1261">
                  <c:v>43018</c:v>
                </c:pt>
                <c:pt idx="1262">
                  <c:v>43017</c:v>
                </c:pt>
                <c:pt idx="1263">
                  <c:v>43014</c:v>
                </c:pt>
                <c:pt idx="1264">
                  <c:v>43013</c:v>
                </c:pt>
                <c:pt idx="1265">
                  <c:v>43012</c:v>
                </c:pt>
                <c:pt idx="1266">
                  <c:v>43011</c:v>
                </c:pt>
                <c:pt idx="1267">
                  <c:v>43010</c:v>
                </c:pt>
                <c:pt idx="1268">
                  <c:v>43007</c:v>
                </c:pt>
                <c:pt idx="1269">
                  <c:v>43006</c:v>
                </c:pt>
                <c:pt idx="1270">
                  <c:v>43005</c:v>
                </c:pt>
                <c:pt idx="1271">
                  <c:v>43004</c:v>
                </c:pt>
                <c:pt idx="1272">
                  <c:v>43003</c:v>
                </c:pt>
                <c:pt idx="1273">
                  <c:v>43000</c:v>
                </c:pt>
                <c:pt idx="1274">
                  <c:v>42999</c:v>
                </c:pt>
                <c:pt idx="1275">
                  <c:v>42998</c:v>
                </c:pt>
                <c:pt idx="1276">
                  <c:v>42997</c:v>
                </c:pt>
                <c:pt idx="1277">
                  <c:v>42996</c:v>
                </c:pt>
                <c:pt idx="1278">
                  <c:v>42993</c:v>
                </c:pt>
                <c:pt idx="1279">
                  <c:v>42992</c:v>
                </c:pt>
                <c:pt idx="1280">
                  <c:v>42991</c:v>
                </c:pt>
                <c:pt idx="1281">
                  <c:v>42990</c:v>
                </c:pt>
                <c:pt idx="1282">
                  <c:v>42989</c:v>
                </c:pt>
                <c:pt idx="1283">
                  <c:v>42986</c:v>
                </c:pt>
                <c:pt idx="1284">
                  <c:v>42985</c:v>
                </c:pt>
                <c:pt idx="1285">
                  <c:v>42984</c:v>
                </c:pt>
                <c:pt idx="1286">
                  <c:v>42983</c:v>
                </c:pt>
                <c:pt idx="1287">
                  <c:v>42979</c:v>
                </c:pt>
                <c:pt idx="1288">
                  <c:v>42978</c:v>
                </c:pt>
                <c:pt idx="1289">
                  <c:v>42977</c:v>
                </c:pt>
                <c:pt idx="1290">
                  <c:v>42976</c:v>
                </c:pt>
                <c:pt idx="1291">
                  <c:v>42975</c:v>
                </c:pt>
                <c:pt idx="1292">
                  <c:v>42972</c:v>
                </c:pt>
                <c:pt idx="1293">
                  <c:v>42971</c:v>
                </c:pt>
                <c:pt idx="1294">
                  <c:v>42970</c:v>
                </c:pt>
                <c:pt idx="1295">
                  <c:v>42969</c:v>
                </c:pt>
                <c:pt idx="1296">
                  <c:v>42968</c:v>
                </c:pt>
                <c:pt idx="1297">
                  <c:v>42965</c:v>
                </c:pt>
                <c:pt idx="1298">
                  <c:v>42964</c:v>
                </c:pt>
                <c:pt idx="1299">
                  <c:v>42963</c:v>
                </c:pt>
                <c:pt idx="1300">
                  <c:v>42962</c:v>
                </c:pt>
                <c:pt idx="1301">
                  <c:v>42961</c:v>
                </c:pt>
                <c:pt idx="1302">
                  <c:v>42958</c:v>
                </c:pt>
                <c:pt idx="1303">
                  <c:v>42957</c:v>
                </c:pt>
                <c:pt idx="1304">
                  <c:v>42956</c:v>
                </c:pt>
                <c:pt idx="1305">
                  <c:v>42955</c:v>
                </c:pt>
                <c:pt idx="1306">
                  <c:v>42954</c:v>
                </c:pt>
                <c:pt idx="1307">
                  <c:v>42951</c:v>
                </c:pt>
                <c:pt idx="1308">
                  <c:v>42950</c:v>
                </c:pt>
                <c:pt idx="1309">
                  <c:v>42949</c:v>
                </c:pt>
                <c:pt idx="1310">
                  <c:v>42948</c:v>
                </c:pt>
                <c:pt idx="1311">
                  <c:v>42947</c:v>
                </c:pt>
                <c:pt idx="1312">
                  <c:v>42944</c:v>
                </c:pt>
                <c:pt idx="1313">
                  <c:v>42943</c:v>
                </c:pt>
                <c:pt idx="1314">
                  <c:v>42942</c:v>
                </c:pt>
                <c:pt idx="1315">
                  <c:v>42941</c:v>
                </c:pt>
                <c:pt idx="1316">
                  <c:v>42940</c:v>
                </c:pt>
                <c:pt idx="1317">
                  <c:v>42937</c:v>
                </c:pt>
                <c:pt idx="1318">
                  <c:v>42936</c:v>
                </c:pt>
                <c:pt idx="1319">
                  <c:v>42935</c:v>
                </c:pt>
                <c:pt idx="1320">
                  <c:v>42934</c:v>
                </c:pt>
                <c:pt idx="1321">
                  <c:v>42933</c:v>
                </c:pt>
                <c:pt idx="1322">
                  <c:v>42930</c:v>
                </c:pt>
                <c:pt idx="1323">
                  <c:v>42929</c:v>
                </c:pt>
                <c:pt idx="1324">
                  <c:v>42928</c:v>
                </c:pt>
                <c:pt idx="1325">
                  <c:v>42927</c:v>
                </c:pt>
                <c:pt idx="1326">
                  <c:v>42926</c:v>
                </c:pt>
                <c:pt idx="1327">
                  <c:v>42923</c:v>
                </c:pt>
                <c:pt idx="1328">
                  <c:v>42922</c:v>
                </c:pt>
                <c:pt idx="1329">
                  <c:v>42921</c:v>
                </c:pt>
                <c:pt idx="1330">
                  <c:v>42919</c:v>
                </c:pt>
                <c:pt idx="1331">
                  <c:v>42916</c:v>
                </c:pt>
                <c:pt idx="1332">
                  <c:v>42915</c:v>
                </c:pt>
                <c:pt idx="1333">
                  <c:v>42914</c:v>
                </c:pt>
                <c:pt idx="1334">
                  <c:v>42913</c:v>
                </c:pt>
                <c:pt idx="1335">
                  <c:v>42912</c:v>
                </c:pt>
                <c:pt idx="1336">
                  <c:v>42909</c:v>
                </c:pt>
                <c:pt idx="1337">
                  <c:v>42908</c:v>
                </c:pt>
                <c:pt idx="1338">
                  <c:v>42907</c:v>
                </c:pt>
                <c:pt idx="1339">
                  <c:v>42906</c:v>
                </c:pt>
                <c:pt idx="1340">
                  <c:v>42905</c:v>
                </c:pt>
                <c:pt idx="1341">
                  <c:v>42902</c:v>
                </c:pt>
                <c:pt idx="1342">
                  <c:v>42901</c:v>
                </c:pt>
                <c:pt idx="1343">
                  <c:v>42900</c:v>
                </c:pt>
                <c:pt idx="1344">
                  <c:v>42899</c:v>
                </c:pt>
                <c:pt idx="1345">
                  <c:v>42898</c:v>
                </c:pt>
                <c:pt idx="1346">
                  <c:v>42895</c:v>
                </c:pt>
                <c:pt idx="1347">
                  <c:v>42894</c:v>
                </c:pt>
                <c:pt idx="1348">
                  <c:v>42893</c:v>
                </c:pt>
                <c:pt idx="1349">
                  <c:v>42892</c:v>
                </c:pt>
                <c:pt idx="1350">
                  <c:v>42891</c:v>
                </c:pt>
                <c:pt idx="1351">
                  <c:v>42888</c:v>
                </c:pt>
                <c:pt idx="1352">
                  <c:v>42887</c:v>
                </c:pt>
                <c:pt idx="1353">
                  <c:v>42886</c:v>
                </c:pt>
                <c:pt idx="1354">
                  <c:v>42885</c:v>
                </c:pt>
                <c:pt idx="1355">
                  <c:v>42881</c:v>
                </c:pt>
                <c:pt idx="1356">
                  <c:v>42880</c:v>
                </c:pt>
                <c:pt idx="1357">
                  <c:v>42879</c:v>
                </c:pt>
                <c:pt idx="1358">
                  <c:v>42878</c:v>
                </c:pt>
                <c:pt idx="1359">
                  <c:v>42877</c:v>
                </c:pt>
                <c:pt idx="1360">
                  <c:v>42874</c:v>
                </c:pt>
                <c:pt idx="1361">
                  <c:v>42873</c:v>
                </c:pt>
                <c:pt idx="1362">
                  <c:v>42872</c:v>
                </c:pt>
                <c:pt idx="1363">
                  <c:v>42871</c:v>
                </c:pt>
                <c:pt idx="1364">
                  <c:v>42870</c:v>
                </c:pt>
                <c:pt idx="1365">
                  <c:v>42867</c:v>
                </c:pt>
                <c:pt idx="1366">
                  <c:v>42866</c:v>
                </c:pt>
                <c:pt idx="1367">
                  <c:v>42865</c:v>
                </c:pt>
                <c:pt idx="1368">
                  <c:v>42864</c:v>
                </c:pt>
                <c:pt idx="1369">
                  <c:v>42863</c:v>
                </c:pt>
                <c:pt idx="1370">
                  <c:v>42860</c:v>
                </c:pt>
                <c:pt idx="1371">
                  <c:v>42859</c:v>
                </c:pt>
                <c:pt idx="1372">
                  <c:v>42858</c:v>
                </c:pt>
                <c:pt idx="1373">
                  <c:v>42857</c:v>
                </c:pt>
                <c:pt idx="1374">
                  <c:v>42856</c:v>
                </c:pt>
                <c:pt idx="1375">
                  <c:v>42853</c:v>
                </c:pt>
                <c:pt idx="1376">
                  <c:v>42852</c:v>
                </c:pt>
                <c:pt idx="1377">
                  <c:v>42851</c:v>
                </c:pt>
                <c:pt idx="1378">
                  <c:v>42850</c:v>
                </c:pt>
                <c:pt idx="1379">
                  <c:v>42849</c:v>
                </c:pt>
                <c:pt idx="1380">
                  <c:v>42846</c:v>
                </c:pt>
                <c:pt idx="1381">
                  <c:v>42845</c:v>
                </c:pt>
                <c:pt idx="1382">
                  <c:v>42844</c:v>
                </c:pt>
                <c:pt idx="1383">
                  <c:v>42843</c:v>
                </c:pt>
                <c:pt idx="1384">
                  <c:v>42842</c:v>
                </c:pt>
                <c:pt idx="1385">
                  <c:v>42838</c:v>
                </c:pt>
                <c:pt idx="1386">
                  <c:v>42837</c:v>
                </c:pt>
                <c:pt idx="1387">
                  <c:v>42836</c:v>
                </c:pt>
                <c:pt idx="1388">
                  <c:v>42835</c:v>
                </c:pt>
                <c:pt idx="1389">
                  <c:v>42832</c:v>
                </c:pt>
                <c:pt idx="1390">
                  <c:v>42831</c:v>
                </c:pt>
                <c:pt idx="1391">
                  <c:v>42830</c:v>
                </c:pt>
                <c:pt idx="1392">
                  <c:v>42829</c:v>
                </c:pt>
                <c:pt idx="1393">
                  <c:v>42828</c:v>
                </c:pt>
                <c:pt idx="1394">
                  <c:v>42825</c:v>
                </c:pt>
                <c:pt idx="1395">
                  <c:v>42824</c:v>
                </c:pt>
                <c:pt idx="1396">
                  <c:v>42823</c:v>
                </c:pt>
                <c:pt idx="1397">
                  <c:v>42822</c:v>
                </c:pt>
                <c:pt idx="1398">
                  <c:v>42821</c:v>
                </c:pt>
                <c:pt idx="1399">
                  <c:v>42818</c:v>
                </c:pt>
                <c:pt idx="1400">
                  <c:v>42817</c:v>
                </c:pt>
                <c:pt idx="1401">
                  <c:v>42816</c:v>
                </c:pt>
                <c:pt idx="1402">
                  <c:v>42815</c:v>
                </c:pt>
                <c:pt idx="1403">
                  <c:v>42814</c:v>
                </c:pt>
                <c:pt idx="1404">
                  <c:v>42811</c:v>
                </c:pt>
                <c:pt idx="1405">
                  <c:v>42810</c:v>
                </c:pt>
                <c:pt idx="1406">
                  <c:v>42809</c:v>
                </c:pt>
                <c:pt idx="1407">
                  <c:v>42808</c:v>
                </c:pt>
                <c:pt idx="1408">
                  <c:v>42807</c:v>
                </c:pt>
                <c:pt idx="1409">
                  <c:v>42804</c:v>
                </c:pt>
                <c:pt idx="1410">
                  <c:v>42803</c:v>
                </c:pt>
                <c:pt idx="1411">
                  <c:v>42802</c:v>
                </c:pt>
                <c:pt idx="1412">
                  <c:v>42801</c:v>
                </c:pt>
                <c:pt idx="1413">
                  <c:v>42800</c:v>
                </c:pt>
                <c:pt idx="1414">
                  <c:v>42797</c:v>
                </c:pt>
                <c:pt idx="1415">
                  <c:v>42796</c:v>
                </c:pt>
                <c:pt idx="1416">
                  <c:v>42795</c:v>
                </c:pt>
                <c:pt idx="1417">
                  <c:v>42794</c:v>
                </c:pt>
                <c:pt idx="1418">
                  <c:v>42793</c:v>
                </c:pt>
                <c:pt idx="1419">
                  <c:v>42790</c:v>
                </c:pt>
                <c:pt idx="1420">
                  <c:v>42789</c:v>
                </c:pt>
                <c:pt idx="1421">
                  <c:v>42788</c:v>
                </c:pt>
                <c:pt idx="1422">
                  <c:v>42787</c:v>
                </c:pt>
                <c:pt idx="1423">
                  <c:v>42783</c:v>
                </c:pt>
                <c:pt idx="1424">
                  <c:v>42782</c:v>
                </c:pt>
                <c:pt idx="1425">
                  <c:v>42781</c:v>
                </c:pt>
                <c:pt idx="1426">
                  <c:v>42780</c:v>
                </c:pt>
                <c:pt idx="1427">
                  <c:v>42779</c:v>
                </c:pt>
                <c:pt idx="1428">
                  <c:v>42776</c:v>
                </c:pt>
                <c:pt idx="1429">
                  <c:v>42775</c:v>
                </c:pt>
                <c:pt idx="1430">
                  <c:v>42774</c:v>
                </c:pt>
                <c:pt idx="1431">
                  <c:v>42773</c:v>
                </c:pt>
                <c:pt idx="1432">
                  <c:v>42772</c:v>
                </c:pt>
                <c:pt idx="1433">
                  <c:v>42769</c:v>
                </c:pt>
                <c:pt idx="1434">
                  <c:v>42768</c:v>
                </c:pt>
                <c:pt idx="1435">
                  <c:v>42767</c:v>
                </c:pt>
                <c:pt idx="1436">
                  <c:v>42766</c:v>
                </c:pt>
                <c:pt idx="1437">
                  <c:v>42765</c:v>
                </c:pt>
                <c:pt idx="1438">
                  <c:v>42762</c:v>
                </c:pt>
                <c:pt idx="1439">
                  <c:v>42761</c:v>
                </c:pt>
                <c:pt idx="1440">
                  <c:v>42760</c:v>
                </c:pt>
                <c:pt idx="1441">
                  <c:v>42759</c:v>
                </c:pt>
                <c:pt idx="1442">
                  <c:v>42758</c:v>
                </c:pt>
                <c:pt idx="1443">
                  <c:v>42755</c:v>
                </c:pt>
                <c:pt idx="1444">
                  <c:v>42754</c:v>
                </c:pt>
                <c:pt idx="1445">
                  <c:v>42753</c:v>
                </c:pt>
                <c:pt idx="1446">
                  <c:v>42752</c:v>
                </c:pt>
                <c:pt idx="1447">
                  <c:v>42748</c:v>
                </c:pt>
                <c:pt idx="1448">
                  <c:v>42747</c:v>
                </c:pt>
                <c:pt idx="1449">
                  <c:v>42746</c:v>
                </c:pt>
                <c:pt idx="1450">
                  <c:v>42745</c:v>
                </c:pt>
                <c:pt idx="1451">
                  <c:v>42744</c:v>
                </c:pt>
                <c:pt idx="1452">
                  <c:v>42741</c:v>
                </c:pt>
                <c:pt idx="1453">
                  <c:v>42740</c:v>
                </c:pt>
                <c:pt idx="1454">
                  <c:v>42739</c:v>
                </c:pt>
                <c:pt idx="1455">
                  <c:v>42738</c:v>
                </c:pt>
                <c:pt idx="1456">
                  <c:v>42734</c:v>
                </c:pt>
                <c:pt idx="1457">
                  <c:v>42733</c:v>
                </c:pt>
                <c:pt idx="1458">
                  <c:v>42732</c:v>
                </c:pt>
                <c:pt idx="1459">
                  <c:v>42731</c:v>
                </c:pt>
                <c:pt idx="1460">
                  <c:v>42727</c:v>
                </c:pt>
                <c:pt idx="1461">
                  <c:v>42726</c:v>
                </c:pt>
                <c:pt idx="1462">
                  <c:v>42725</c:v>
                </c:pt>
                <c:pt idx="1463">
                  <c:v>42724</c:v>
                </c:pt>
                <c:pt idx="1464">
                  <c:v>42723</c:v>
                </c:pt>
                <c:pt idx="1465">
                  <c:v>42720</c:v>
                </c:pt>
                <c:pt idx="1466">
                  <c:v>42719</c:v>
                </c:pt>
                <c:pt idx="1467">
                  <c:v>42718</c:v>
                </c:pt>
                <c:pt idx="1468">
                  <c:v>42717</c:v>
                </c:pt>
                <c:pt idx="1469">
                  <c:v>42716</c:v>
                </c:pt>
                <c:pt idx="1470">
                  <c:v>42713</c:v>
                </c:pt>
                <c:pt idx="1471">
                  <c:v>42712</c:v>
                </c:pt>
                <c:pt idx="1472">
                  <c:v>42711</c:v>
                </c:pt>
                <c:pt idx="1473">
                  <c:v>42710</c:v>
                </c:pt>
                <c:pt idx="1474">
                  <c:v>42709</c:v>
                </c:pt>
                <c:pt idx="1475">
                  <c:v>42706</c:v>
                </c:pt>
                <c:pt idx="1476">
                  <c:v>42705</c:v>
                </c:pt>
                <c:pt idx="1477">
                  <c:v>42704</c:v>
                </c:pt>
                <c:pt idx="1478">
                  <c:v>42703</c:v>
                </c:pt>
                <c:pt idx="1479">
                  <c:v>42702</c:v>
                </c:pt>
                <c:pt idx="1480">
                  <c:v>42699</c:v>
                </c:pt>
                <c:pt idx="1481">
                  <c:v>42697</c:v>
                </c:pt>
                <c:pt idx="1482">
                  <c:v>42696</c:v>
                </c:pt>
                <c:pt idx="1483">
                  <c:v>42695</c:v>
                </c:pt>
                <c:pt idx="1484">
                  <c:v>42692</c:v>
                </c:pt>
                <c:pt idx="1485">
                  <c:v>42691</c:v>
                </c:pt>
                <c:pt idx="1486">
                  <c:v>42690</c:v>
                </c:pt>
                <c:pt idx="1487">
                  <c:v>42689</c:v>
                </c:pt>
                <c:pt idx="1488">
                  <c:v>42688</c:v>
                </c:pt>
                <c:pt idx="1489">
                  <c:v>42685</c:v>
                </c:pt>
                <c:pt idx="1490">
                  <c:v>42684</c:v>
                </c:pt>
                <c:pt idx="1491">
                  <c:v>42683</c:v>
                </c:pt>
                <c:pt idx="1492">
                  <c:v>42682</c:v>
                </c:pt>
                <c:pt idx="1493">
                  <c:v>42681</c:v>
                </c:pt>
                <c:pt idx="1494">
                  <c:v>42678</c:v>
                </c:pt>
                <c:pt idx="1495">
                  <c:v>42677</c:v>
                </c:pt>
                <c:pt idx="1496">
                  <c:v>42676</c:v>
                </c:pt>
                <c:pt idx="1497">
                  <c:v>42675</c:v>
                </c:pt>
                <c:pt idx="1498">
                  <c:v>42674</c:v>
                </c:pt>
                <c:pt idx="1499">
                  <c:v>42671</c:v>
                </c:pt>
                <c:pt idx="1500">
                  <c:v>42670</c:v>
                </c:pt>
                <c:pt idx="1501">
                  <c:v>42669</c:v>
                </c:pt>
                <c:pt idx="1502">
                  <c:v>42668</c:v>
                </c:pt>
                <c:pt idx="1503">
                  <c:v>42667</c:v>
                </c:pt>
                <c:pt idx="1504">
                  <c:v>42664</c:v>
                </c:pt>
                <c:pt idx="1505">
                  <c:v>42663</c:v>
                </c:pt>
                <c:pt idx="1506">
                  <c:v>42662</c:v>
                </c:pt>
                <c:pt idx="1507">
                  <c:v>42661</c:v>
                </c:pt>
                <c:pt idx="1508">
                  <c:v>42660</c:v>
                </c:pt>
                <c:pt idx="1509">
                  <c:v>42657</c:v>
                </c:pt>
                <c:pt idx="1510">
                  <c:v>42656</c:v>
                </c:pt>
                <c:pt idx="1511">
                  <c:v>42655</c:v>
                </c:pt>
                <c:pt idx="1512">
                  <c:v>42654</c:v>
                </c:pt>
                <c:pt idx="1513">
                  <c:v>42653</c:v>
                </c:pt>
                <c:pt idx="1514">
                  <c:v>42650</c:v>
                </c:pt>
                <c:pt idx="1515">
                  <c:v>42649</c:v>
                </c:pt>
                <c:pt idx="1516">
                  <c:v>42648</c:v>
                </c:pt>
                <c:pt idx="1517">
                  <c:v>42647</c:v>
                </c:pt>
                <c:pt idx="1518">
                  <c:v>42646</c:v>
                </c:pt>
                <c:pt idx="1519">
                  <c:v>42643</c:v>
                </c:pt>
                <c:pt idx="1520">
                  <c:v>42642</c:v>
                </c:pt>
                <c:pt idx="1521">
                  <c:v>42641</c:v>
                </c:pt>
                <c:pt idx="1522">
                  <c:v>42640</c:v>
                </c:pt>
                <c:pt idx="1523">
                  <c:v>42639</c:v>
                </c:pt>
                <c:pt idx="1524">
                  <c:v>42636</c:v>
                </c:pt>
                <c:pt idx="1525">
                  <c:v>42635</c:v>
                </c:pt>
                <c:pt idx="1526">
                  <c:v>42634</c:v>
                </c:pt>
                <c:pt idx="1527">
                  <c:v>42633</c:v>
                </c:pt>
                <c:pt idx="1528">
                  <c:v>42632</c:v>
                </c:pt>
                <c:pt idx="1529">
                  <c:v>42629</c:v>
                </c:pt>
                <c:pt idx="1530">
                  <c:v>42628</c:v>
                </c:pt>
                <c:pt idx="1531">
                  <c:v>42627</c:v>
                </c:pt>
                <c:pt idx="1532">
                  <c:v>42626</c:v>
                </c:pt>
                <c:pt idx="1533">
                  <c:v>42625</c:v>
                </c:pt>
                <c:pt idx="1534">
                  <c:v>42622</c:v>
                </c:pt>
                <c:pt idx="1535">
                  <c:v>42621</c:v>
                </c:pt>
                <c:pt idx="1536">
                  <c:v>42620</c:v>
                </c:pt>
                <c:pt idx="1537">
                  <c:v>42619</c:v>
                </c:pt>
                <c:pt idx="1538">
                  <c:v>42615</c:v>
                </c:pt>
                <c:pt idx="1539">
                  <c:v>42614</c:v>
                </c:pt>
                <c:pt idx="1540">
                  <c:v>42613</c:v>
                </c:pt>
                <c:pt idx="1541">
                  <c:v>42612</c:v>
                </c:pt>
                <c:pt idx="1542">
                  <c:v>42611</c:v>
                </c:pt>
                <c:pt idx="1543">
                  <c:v>42608</c:v>
                </c:pt>
                <c:pt idx="1544">
                  <c:v>42607</c:v>
                </c:pt>
                <c:pt idx="1545">
                  <c:v>42606</c:v>
                </c:pt>
                <c:pt idx="1546">
                  <c:v>42605</c:v>
                </c:pt>
                <c:pt idx="1547">
                  <c:v>42604</c:v>
                </c:pt>
                <c:pt idx="1548">
                  <c:v>42601</c:v>
                </c:pt>
                <c:pt idx="1549">
                  <c:v>42600</c:v>
                </c:pt>
                <c:pt idx="1550">
                  <c:v>42599</c:v>
                </c:pt>
                <c:pt idx="1551">
                  <c:v>42598</c:v>
                </c:pt>
                <c:pt idx="1552">
                  <c:v>42597</c:v>
                </c:pt>
                <c:pt idx="1553">
                  <c:v>42594</c:v>
                </c:pt>
                <c:pt idx="1554">
                  <c:v>42593</c:v>
                </c:pt>
                <c:pt idx="1555">
                  <c:v>42592</c:v>
                </c:pt>
                <c:pt idx="1556">
                  <c:v>42591</c:v>
                </c:pt>
                <c:pt idx="1557">
                  <c:v>42590</c:v>
                </c:pt>
                <c:pt idx="1558">
                  <c:v>42587</c:v>
                </c:pt>
                <c:pt idx="1559">
                  <c:v>42586</c:v>
                </c:pt>
                <c:pt idx="1560">
                  <c:v>42585</c:v>
                </c:pt>
                <c:pt idx="1561">
                  <c:v>42584</c:v>
                </c:pt>
                <c:pt idx="1562">
                  <c:v>42583</c:v>
                </c:pt>
                <c:pt idx="1563">
                  <c:v>42580</c:v>
                </c:pt>
                <c:pt idx="1564">
                  <c:v>42579</c:v>
                </c:pt>
                <c:pt idx="1565">
                  <c:v>42578</c:v>
                </c:pt>
                <c:pt idx="1566">
                  <c:v>42577</c:v>
                </c:pt>
                <c:pt idx="1567">
                  <c:v>42576</c:v>
                </c:pt>
                <c:pt idx="1568">
                  <c:v>42573</c:v>
                </c:pt>
                <c:pt idx="1569">
                  <c:v>42572</c:v>
                </c:pt>
                <c:pt idx="1570">
                  <c:v>42571</c:v>
                </c:pt>
                <c:pt idx="1571">
                  <c:v>42570</c:v>
                </c:pt>
                <c:pt idx="1572">
                  <c:v>42569</c:v>
                </c:pt>
                <c:pt idx="1573">
                  <c:v>42566</c:v>
                </c:pt>
                <c:pt idx="1574">
                  <c:v>42565</c:v>
                </c:pt>
                <c:pt idx="1575">
                  <c:v>42564</c:v>
                </c:pt>
                <c:pt idx="1576">
                  <c:v>42563</c:v>
                </c:pt>
                <c:pt idx="1577">
                  <c:v>42562</c:v>
                </c:pt>
                <c:pt idx="1578">
                  <c:v>42559</c:v>
                </c:pt>
                <c:pt idx="1579">
                  <c:v>42558</c:v>
                </c:pt>
                <c:pt idx="1580">
                  <c:v>42557</c:v>
                </c:pt>
                <c:pt idx="1581">
                  <c:v>42556</c:v>
                </c:pt>
                <c:pt idx="1582">
                  <c:v>42552</c:v>
                </c:pt>
                <c:pt idx="1583">
                  <c:v>42551</c:v>
                </c:pt>
                <c:pt idx="1584">
                  <c:v>42550</c:v>
                </c:pt>
                <c:pt idx="1585">
                  <c:v>42549</c:v>
                </c:pt>
                <c:pt idx="1586">
                  <c:v>42548</c:v>
                </c:pt>
                <c:pt idx="1587">
                  <c:v>42545</c:v>
                </c:pt>
                <c:pt idx="1588">
                  <c:v>42544</c:v>
                </c:pt>
                <c:pt idx="1589">
                  <c:v>42543</c:v>
                </c:pt>
                <c:pt idx="1590">
                  <c:v>42542</c:v>
                </c:pt>
                <c:pt idx="1591">
                  <c:v>42541</c:v>
                </c:pt>
                <c:pt idx="1592">
                  <c:v>42538</c:v>
                </c:pt>
                <c:pt idx="1593">
                  <c:v>42537</c:v>
                </c:pt>
                <c:pt idx="1594">
                  <c:v>42536</c:v>
                </c:pt>
                <c:pt idx="1595">
                  <c:v>42535</c:v>
                </c:pt>
                <c:pt idx="1596">
                  <c:v>42534</c:v>
                </c:pt>
                <c:pt idx="1597">
                  <c:v>42531</c:v>
                </c:pt>
                <c:pt idx="1598">
                  <c:v>42530</c:v>
                </c:pt>
                <c:pt idx="1599">
                  <c:v>42529</c:v>
                </c:pt>
                <c:pt idx="1600">
                  <c:v>42528</c:v>
                </c:pt>
                <c:pt idx="1601">
                  <c:v>42527</c:v>
                </c:pt>
                <c:pt idx="1602">
                  <c:v>42524</c:v>
                </c:pt>
                <c:pt idx="1603">
                  <c:v>42523</c:v>
                </c:pt>
                <c:pt idx="1604">
                  <c:v>42522</c:v>
                </c:pt>
                <c:pt idx="1605">
                  <c:v>42521</c:v>
                </c:pt>
                <c:pt idx="1606">
                  <c:v>42517</c:v>
                </c:pt>
                <c:pt idx="1607">
                  <c:v>42516</c:v>
                </c:pt>
                <c:pt idx="1608">
                  <c:v>42515</c:v>
                </c:pt>
                <c:pt idx="1609">
                  <c:v>42514</c:v>
                </c:pt>
                <c:pt idx="1610">
                  <c:v>42513</c:v>
                </c:pt>
                <c:pt idx="1611">
                  <c:v>42510</c:v>
                </c:pt>
                <c:pt idx="1612">
                  <c:v>42509</c:v>
                </c:pt>
                <c:pt idx="1613">
                  <c:v>42508</c:v>
                </c:pt>
                <c:pt idx="1614">
                  <c:v>42507</c:v>
                </c:pt>
                <c:pt idx="1615">
                  <c:v>42506</c:v>
                </c:pt>
                <c:pt idx="1616">
                  <c:v>42503</c:v>
                </c:pt>
                <c:pt idx="1617">
                  <c:v>42502</c:v>
                </c:pt>
                <c:pt idx="1618">
                  <c:v>42501</c:v>
                </c:pt>
                <c:pt idx="1619">
                  <c:v>42500</c:v>
                </c:pt>
                <c:pt idx="1620">
                  <c:v>42499</c:v>
                </c:pt>
                <c:pt idx="1621">
                  <c:v>42496</c:v>
                </c:pt>
                <c:pt idx="1622">
                  <c:v>42495</c:v>
                </c:pt>
                <c:pt idx="1623">
                  <c:v>42494</c:v>
                </c:pt>
                <c:pt idx="1624">
                  <c:v>42493</c:v>
                </c:pt>
                <c:pt idx="1625">
                  <c:v>42492</c:v>
                </c:pt>
                <c:pt idx="1626">
                  <c:v>42489</c:v>
                </c:pt>
                <c:pt idx="1627">
                  <c:v>42488</c:v>
                </c:pt>
                <c:pt idx="1628">
                  <c:v>42487</c:v>
                </c:pt>
                <c:pt idx="1629">
                  <c:v>42486</c:v>
                </c:pt>
                <c:pt idx="1630">
                  <c:v>42485</c:v>
                </c:pt>
                <c:pt idx="1631">
                  <c:v>42482</c:v>
                </c:pt>
                <c:pt idx="1632">
                  <c:v>42481</c:v>
                </c:pt>
                <c:pt idx="1633">
                  <c:v>42480</c:v>
                </c:pt>
                <c:pt idx="1634">
                  <c:v>42479</c:v>
                </c:pt>
                <c:pt idx="1635">
                  <c:v>42478</c:v>
                </c:pt>
                <c:pt idx="1636">
                  <c:v>42475</c:v>
                </c:pt>
                <c:pt idx="1637">
                  <c:v>42474</c:v>
                </c:pt>
                <c:pt idx="1638">
                  <c:v>42473</c:v>
                </c:pt>
                <c:pt idx="1639">
                  <c:v>42472</c:v>
                </c:pt>
                <c:pt idx="1640">
                  <c:v>42471</c:v>
                </c:pt>
                <c:pt idx="1641">
                  <c:v>42468</c:v>
                </c:pt>
                <c:pt idx="1642">
                  <c:v>42467</c:v>
                </c:pt>
                <c:pt idx="1643">
                  <c:v>42466</c:v>
                </c:pt>
                <c:pt idx="1644">
                  <c:v>42465</c:v>
                </c:pt>
                <c:pt idx="1645">
                  <c:v>42464</c:v>
                </c:pt>
                <c:pt idx="1646">
                  <c:v>42461</c:v>
                </c:pt>
                <c:pt idx="1647">
                  <c:v>42460</c:v>
                </c:pt>
                <c:pt idx="1648">
                  <c:v>42459</c:v>
                </c:pt>
                <c:pt idx="1649">
                  <c:v>42458</c:v>
                </c:pt>
                <c:pt idx="1650">
                  <c:v>42457</c:v>
                </c:pt>
                <c:pt idx="1651">
                  <c:v>42453</c:v>
                </c:pt>
                <c:pt idx="1652">
                  <c:v>42452</c:v>
                </c:pt>
                <c:pt idx="1653">
                  <c:v>42451</c:v>
                </c:pt>
                <c:pt idx="1654">
                  <c:v>42450</c:v>
                </c:pt>
                <c:pt idx="1655">
                  <c:v>42447</c:v>
                </c:pt>
                <c:pt idx="1656">
                  <c:v>42446</c:v>
                </c:pt>
                <c:pt idx="1657">
                  <c:v>42445</c:v>
                </c:pt>
                <c:pt idx="1658">
                  <c:v>42444</c:v>
                </c:pt>
                <c:pt idx="1659">
                  <c:v>42443</c:v>
                </c:pt>
                <c:pt idx="1660">
                  <c:v>42440</c:v>
                </c:pt>
                <c:pt idx="1661">
                  <c:v>42439</c:v>
                </c:pt>
                <c:pt idx="1662">
                  <c:v>42438</c:v>
                </c:pt>
                <c:pt idx="1663">
                  <c:v>42437</c:v>
                </c:pt>
                <c:pt idx="1664">
                  <c:v>42436</c:v>
                </c:pt>
                <c:pt idx="1665">
                  <c:v>42433</c:v>
                </c:pt>
                <c:pt idx="1666">
                  <c:v>42432</c:v>
                </c:pt>
                <c:pt idx="1667">
                  <c:v>42431</c:v>
                </c:pt>
                <c:pt idx="1668">
                  <c:v>42430</c:v>
                </c:pt>
                <c:pt idx="1669">
                  <c:v>42429</c:v>
                </c:pt>
                <c:pt idx="1670">
                  <c:v>42426</c:v>
                </c:pt>
                <c:pt idx="1671">
                  <c:v>42425</c:v>
                </c:pt>
                <c:pt idx="1672">
                  <c:v>42424</c:v>
                </c:pt>
                <c:pt idx="1673">
                  <c:v>42423</c:v>
                </c:pt>
                <c:pt idx="1674">
                  <c:v>42422</c:v>
                </c:pt>
                <c:pt idx="1675">
                  <c:v>42419</c:v>
                </c:pt>
                <c:pt idx="1676">
                  <c:v>42418</c:v>
                </c:pt>
                <c:pt idx="1677">
                  <c:v>42417</c:v>
                </c:pt>
                <c:pt idx="1678">
                  <c:v>42416</c:v>
                </c:pt>
                <c:pt idx="1679">
                  <c:v>42412</c:v>
                </c:pt>
                <c:pt idx="1680">
                  <c:v>42411</c:v>
                </c:pt>
                <c:pt idx="1681">
                  <c:v>42410</c:v>
                </c:pt>
                <c:pt idx="1682">
                  <c:v>42409</c:v>
                </c:pt>
                <c:pt idx="1683">
                  <c:v>42408</c:v>
                </c:pt>
                <c:pt idx="1684">
                  <c:v>42405</c:v>
                </c:pt>
                <c:pt idx="1685">
                  <c:v>42404</c:v>
                </c:pt>
                <c:pt idx="1686">
                  <c:v>42403</c:v>
                </c:pt>
                <c:pt idx="1687">
                  <c:v>42402</c:v>
                </c:pt>
                <c:pt idx="1688">
                  <c:v>42401</c:v>
                </c:pt>
                <c:pt idx="1689">
                  <c:v>42398</c:v>
                </c:pt>
                <c:pt idx="1690">
                  <c:v>42397</c:v>
                </c:pt>
                <c:pt idx="1691">
                  <c:v>42396</c:v>
                </c:pt>
                <c:pt idx="1692">
                  <c:v>42395</c:v>
                </c:pt>
                <c:pt idx="1693">
                  <c:v>42394</c:v>
                </c:pt>
                <c:pt idx="1694">
                  <c:v>42391</c:v>
                </c:pt>
                <c:pt idx="1695">
                  <c:v>42390</c:v>
                </c:pt>
                <c:pt idx="1696">
                  <c:v>42389</c:v>
                </c:pt>
                <c:pt idx="1697">
                  <c:v>42388</c:v>
                </c:pt>
                <c:pt idx="1698">
                  <c:v>42384</c:v>
                </c:pt>
                <c:pt idx="1699">
                  <c:v>42383</c:v>
                </c:pt>
                <c:pt idx="1700">
                  <c:v>42382</c:v>
                </c:pt>
                <c:pt idx="1701">
                  <c:v>42381</c:v>
                </c:pt>
                <c:pt idx="1702">
                  <c:v>42380</c:v>
                </c:pt>
                <c:pt idx="1703">
                  <c:v>42377</c:v>
                </c:pt>
                <c:pt idx="1704">
                  <c:v>42376</c:v>
                </c:pt>
                <c:pt idx="1705">
                  <c:v>42375</c:v>
                </c:pt>
                <c:pt idx="1706">
                  <c:v>42374</c:v>
                </c:pt>
                <c:pt idx="1707">
                  <c:v>42373</c:v>
                </c:pt>
                <c:pt idx="1708">
                  <c:v>42369</c:v>
                </c:pt>
                <c:pt idx="1709">
                  <c:v>42368</c:v>
                </c:pt>
                <c:pt idx="1710">
                  <c:v>42367</c:v>
                </c:pt>
                <c:pt idx="1711">
                  <c:v>42366</c:v>
                </c:pt>
                <c:pt idx="1712">
                  <c:v>42362</c:v>
                </c:pt>
                <c:pt idx="1713">
                  <c:v>42361</c:v>
                </c:pt>
                <c:pt idx="1714">
                  <c:v>42360</c:v>
                </c:pt>
                <c:pt idx="1715">
                  <c:v>42359</c:v>
                </c:pt>
                <c:pt idx="1716">
                  <c:v>42356</c:v>
                </c:pt>
                <c:pt idx="1717">
                  <c:v>42355</c:v>
                </c:pt>
                <c:pt idx="1718">
                  <c:v>42354</c:v>
                </c:pt>
                <c:pt idx="1719">
                  <c:v>42353</c:v>
                </c:pt>
                <c:pt idx="1720">
                  <c:v>42352</c:v>
                </c:pt>
                <c:pt idx="1721">
                  <c:v>42349</c:v>
                </c:pt>
                <c:pt idx="1722">
                  <c:v>42348</c:v>
                </c:pt>
                <c:pt idx="1723">
                  <c:v>42347</c:v>
                </c:pt>
                <c:pt idx="1724">
                  <c:v>42346</c:v>
                </c:pt>
                <c:pt idx="1725">
                  <c:v>42345</c:v>
                </c:pt>
                <c:pt idx="1726">
                  <c:v>42342</c:v>
                </c:pt>
                <c:pt idx="1727">
                  <c:v>42341</c:v>
                </c:pt>
                <c:pt idx="1728">
                  <c:v>42340</c:v>
                </c:pt>
                <c:pt idx="1729">
                  <c:v>42339</c:v>
                </c:pt>
                <c:pt idx="1730">
                  <c:v>42338</c:v>
                </c:pt>
                <c:pt idx="1731">
                  <c:v>42335</c:v>
                </c:pt>
                <c:pt idx="1732">
                  <c:v>42333</c:v>
                </c:pt>
                <c:pt idx="1733">
                  <c:v>42332</c:v>
                </c:pt>
                <c:pt idx="1734">
                  <c:v>42331</c:v>
                </c:pt>
                <c:pt idx="1735">
                  <c:v>42328</c:v>
                </c:pt>
                <c:pt idx="1736">
                  <c:v>42327</c:v>
                </c:pt>
                <c:pt idx="1737">
                  <c:v>42326</c:v>
                </c:pt>
                <c:pt idx="1738">
                  <c:v>42325</c:v>
                </c:pt>
                <c:pt idx="1739">
                  <c:v>42324</c:v>
                </c:pt>
                <c:pt idx="1740">
                  <c:v>42321</c:v>
                </c:pt>
                <c:pt idx="1741">
                  <c:v>42320</c:v>
                </c:pt>
                <c:pt idx="1742">
                  <c:v>42319</c:v>
                </c:pt>
                <c:pt idx="1743">
                  <c:v>42318</c:v>
                </c:pt>
                <c:pt idx="1744">
                  <c:v>42317</c:v>
                </c:pt>
                <c:pt idx="1745">
                  <c:v>42314</c:v>
                </c:pt>
                <c:pt idx="1746">
                  <c:v>42313</c:v>
                </c:pt>
                <c:pt idx="1747">
                  <c:v>42312</c:v>
                </c:pt>
                <c:pt idx="1748">
                  <c:v>42311</c:v>
                </c:pt>
                <c:pt idx="1749">
                  <c:v>42310</c:v>
                </c:pt>
                <c:pt idx="1750">
                  <c:v>42307</c:v>
                </c:pt>
                <c:pt idx="1751">
                  <c:v>42306</c:v>
                </c:pt>
                <c:pt idx="1752">
                  <c:v>42305</c:v>
                </c:pt>
                <c:pt idx="1753">
                  <c:v>42304</c:v>
                </c:pt>
                <c:pt idx="1754">
                  <c:v>42303</c:v>
                </c:pt>
                <c:pt idx="1755">
                  <c:v>42300</c:v>
                </c:pt>
                <c:pt idx="1756">
                  <c:v>42299</c:v>
                </c:pt>
                <c:pt idx="1757">
                  <c:v>42298</c:v>
                </c:pt>
                <c:pt idx="1758">
                  <c:v>42297</c:v>
                </c:pt>
                <c:pt idx="1759">
                  <c:v>42296</c:v>
                </c:pt>
                <c:pt idx="1760">
                  <c:v>42293</c:v>
                </c:pt>
                <c:pt idx="1761">
                  <c:v>42292</c:v>
                </c:pt>
                <c:pt idx="1762">
                  <c:v>42291</c:v>
                </c:pt>
                <c:pt idx="1763">
                  <c:v>42290</c:v>
                </c:pt>
                <c:pt idx="1764">
                  <c:v>42289</c:v>
                </c:pt>
                <c:pt idx="1765">
                  <c:v>42286</c:v>
                </c:pt>
                <c:pt idx="1766">
                  <c:v>42285</c:v>
                </c:pt>
                <c:pt idx="1767">
                  <c:v>42284</c:v>
                </c:pt>
                <c:pt idx="1768">
                  <c:v>42283</c:v>
                </c:pt>
                <c:pt idx="1769">
                  <c:v>42282</c:v>
                </c:pt>
                <c:pt idx="1770">
                  <c:v>42279</c:v>
                </c:pt>
                <c:pt idx="1771">
                  <c:v>42278</c:v>
                </c:pt>
                <c:pt idx="1772">
                  <c:v>42277</c:v>
                </c:pt>
                <c:pt idx="1773">
                  <c:v>42276</c:v>
                </c:pt>
                <c:pt idx="1774">
                  <c:v>42275</c:v>
                </c:pt>
                <c:pt idx="1775">
                  <c:v>42272</c:v>
                </c:pt>
                <c:pt idx="1776">
                  <c:v>42271</c:v>
                </c:pt>
                <c:pt idx="1777">
                  <c:v>42270</c:v>
                </c:pt>
                <c:pt idx="1778">
                  <c:v>42269</c:v>
                </c:pt>
                <c:pt idx="1779">
                  <c:v>42268</c:v>
                </c:pt>
                <c:pt idx="1780">
                  <c:v>42265</c:v>
                </c:pt>
                <c:pt idx="1781">
                  <c:v>42264</c:v>
                </c:pt>
                <c:pt idx="1782">
                  <c:v>42263</c:v>
                </c:pt>
                <c:pt idx="1783">
                  <c:v>42262</c:v>
                </c:pt>
                <c:pt idx="1784">
                  <c:v>42261</c:v>
                </c:pt>
                <c:pt idx="1785">
                  <c:v>42258</c:v>
                </c:pt>
                <c:pt idx="1786">
                  <c:v>42257</c:v>
                </c:pt>
                <c:pt idx="1787">
                  <c:v>42256</c:v>
                </c:pt>
                <c:pt idx="1788">
                  <c:v>42255</c:v>
                </c:pt>
                <c:pt idx="1789">
                  <c:v>42251</c:v>
                </c:pt>
                <c:pt idx="1790">
                  <c:v>42250</c:v>
                </c:pt>
                <c:pt idx="1791">
                  <c:v>42249</c:v>
                </c:pt>
                <c:pt idx="1792">
                  <c:v>42248</c:v>
                </c:pt>
                <c:pt idx="1793">
                  <c:v>42247</c:v>
                </c:pt>
                <c:pt idx="1794">
                  <c:v>42244</c:v>
                </c:pt>
                <c:pt idx="1795">
                  <c:v>42243</c:v>
                </c:pt>
                <c:pt idx="1796">
                  <c:v>42242</c:v>
                </c:pt>
                <c:pt idx="1797">
                  <c:v>42241</c:v>
                </c:pt>
                <c:pt idx="1798">
                  <c:v>42240</c:v>
                </c:pt>
                <c:pt idx="1799">
                  <c:v>42237</c:v>
                </c:pt>
                <c:pt idx="1800">
                  <c:v>42236</c:v>
                </c:pt>
                <c:pt idx="1801">
                  <c:v>42235</c:v>
                </c:pt>
                <c:pt idx="1802">
                  <c:v>42234</c:v>
                </c:pt>
                <c:pt idx="1803">
                  <c:v>42233</c:v>
                </c:pt>
                <c:pt idx="1804">
                  <c:v>42230</c:v>
                </c:pt>
                <c:pt idx="1805">
                  <c:v>42229</c:v>
                </c:pt>
                <c:pt idx="1806">
                  <c:v>42228</c:v>
                </c:pt>
                <c:pt idx="1807">
                  <c:v>42227</c:v>
                </c:pt>
                <c:pt idx="1808">
                  <c:v>42226</c:v>
                </c:pt>
                <c:pt idx="1809">
                  <c:v>42223</c:v>
                </c:pt>
                <c:pt idx="1810">
                  <c:v>42222</c:v>
                </c:pt>
                <c:pt idx="1811">
                  <c:v>42221</c:v>
                </c:pt>
                <c:pt idx="1812">
                  <c:v>42220</c:v>
                </c:pt>
                <c:pt idx="1813">
                  <c:v>42219</c:v>
                </c:pt>
                <c:pt idx="1814">
                  <c:v>42216</c:v>
                </c:pt>
                <c:pt idx="1815">
                  <c:v>42215</c:v>
                </c:pt>
                <c:pt idx="1816">
                  <c:v>42214</c:v>
                </c:pt>
                <c:pt idx="1817">
                  <c:v>42213</c:v>
                </c:pt>
                <c:pt idx="1818">
                  <c:v>42212</c:v>
                </c:pt>
                <c:pt idx="1819">
                  <c:v>42209</c:v>
                </c:pt>
                <c:pt idx="1820">
                  <c:v>42208</c:v>
                </c:pt>
                <c:pt idx="1821">
                  <c:v>42207</c:v>
                </c:pt>
                <c:pt idx="1822">
                  <c:v>42206</c:v>
                </c:pt>
                <c:pt idx="1823">
                  <c:v>42205</c:v>
                </c:pt>
                <c:pt idx="1824">
                  <c:v>42202</c:v>
                </c:pt>
                <c:pt idx="1825">
                  <c:v>42201</c:v>
                </c:pt>
                <c:pt idx="1826">
                  <c:v>42200</c:v>
                </c:pt>
                <c:pt idx="1827">
                  <c:v>42199</c:v>
                </c:pt>
                <c:pt idx="1828">
                  <c:v>42198</c:v>
                </c:pt>
                <c:pt idx="1829">
                  <c:v>42195</c:v>
                </c:pt>
                <c:pt idx="1830">
                  <c:v>42194</c:v>
                </c:pt>
                <c:pt idx="1831">
                  <c:v>42193</c:v>
                </c:pt>
                <c:pt idx="1832">
                  <c:v>42192</c:v>
                </c:pt>
                <c:pt idx="1833">
                  <c:v>42191</c:v>
                </c:pt>
                <c:pt idx="1834">
                  <c:v>42187</c:v>
                </c:pt>
                <c:pt idx="1835">
                  <c:v>42186</c:v>
                </c:pt>
                <c:pt idx="1836">
                  <c:v>42185</c:v>
                </c:pt>
                <c:pt idx="1837">
                  <c:v>42184</c:v>
                </c:pt>
                <c:pt idx="1838">
                  <c:v>42181</c:v>
                </c:pt>
                <c:pt idx="1839">
                  <c:v>42180</c:v>
                </c:pt>
                <c:pt idx="1840">
                  <c:v>42179</c:v>
                </c:pt>
                <c:pt idx="1841">
                  <c:v>42178</c:v>
                </c:pt>
                <c:pt idx="1842">
                  <c:v>42177</c:v>
                </c:pt>
                <c:pt idx="1843">
                  <c:v>42174</c:v>
                </c:pt>
                <c:pt idx="1844">
                  <c:v>42173</c:v>
                </c:pt>
                <c:pt idx="1845">
                  <c:v>42172</c:v>
                </c:pt>
                <c:pt idx="1846">
                  <c:v>42171</c:v>
                </c:pt>
                <c:pt idx="1847">
                  <c:v>42170</c:v>
                </c:pt>
                <c:pt idx="1848">
                  <c:v>42167</c:v>
                </c:pt>
                <c:pt idx="1849">
                  <c:v>42166</c:v>
                </c:pt>
                <c:pt idx="1850">
                  <c:v>42165</c:v>
                </c:pt>
                <c:pt idx="1851">
                  <c:v>42164</c:v>
                </c:pt>
                <c:pt idx="1852">
                  <c:v>42163</c:v>
                </c:pt>
                <c:pt idx="1853">
                  <c:v>42160</c:v>
                </c:pt>
                <c:pt idx="1854">
                  <c:v>42159</c:v>
                </c:pt>
                <c:pt idx="1855">
                  <c:v>42158</c:v>
                </c:pt>
                <c:pt idx="1856">
                  <c:v>42157</c:v>
                </c:pt>
                <c:pt idx="1857">
                  <c:v>42156</c:v>
                </c:pt>
                <c:pt idx="1858">
                  <c:v>42153</c:v>
                </c:pt>
                <c:pt idx="1859">
                  <c:v>42152</c:v>
                </c:pt>
                <c:pt idx="1860">
                  <c:v>42151</c:v>
                </c:pt>
                <c:pt idx="1861">
                  <c:v>42150</c:v>
                </c:pt>
                <c:pt idx="1862">
                  <c:v>42146</c:v>
                </c:pt>
                <c:pt idx="1863">
                  <c:v>42145</c:v>
                </c:pt>
                <c:pt idx="1864">
                  <c:v>42144</c:v>
                </c:pt>
                <c:pt idx="1865">
                  <c:v>42143</c:v>
                </c:pt>
                <c:pt idx="1866">
                  <c:v>42142</c:v>
                </c:pt>
                <c:pt idx="1867">
                  <c:v>42139</c:v>
                </c:pt>
                <c:pt idx="1868">
                  <c:v>42138</c:v>
                </c:pt>
                <c:pt idx="1869">
                  <c:v>42137</c:v>
                </c:pt>
                <c:pt idx="1870">
                  <c:v>42136</c:v>
                </c:pt>
                <c:pt idx="1871">
                  <c:v>42135</c:v>
                </c:pt>
                <c:pt idx="1872">
                  <c:v>42132</c:v>
                </c:pt>
                <c:pt idx="1873">
                  <c:v>42131</c:v>
                </c:pt>
                <c:pt idx="1874">
                  <c:v>42130</c:v>
                </c:pt>
                <c:pt idx="1875">
                  <c:v>42129</c:v>
                </c:pt>
                <c:pt idx="1876">
                  <c:v>42128</c:v>
                </c:pt>
                <c:pt idx="1877">
                  <c:v>42125</c:v>
                </c:pt>
                <c:pt idx="1878">
                  <c:v>42124</c:v>
                </c:pt>
                <c:pt idx="1879">
                  <c:v>42123</c:v>
                </c:pt>
                <c:pt idx="1880">
                  <c:v>42122</c:v>
                </c:pt>
                <c:pt idx="1881">
                  <c:v>42121</c:v>
                </c:pt>
                <c:pt idx="1882">
                  <c:v>42118</c:v>
                </c:pt>
                <c:pt idx="1883">
                  <c:v>42117</c:v>
                </c:pt>
                <c:pt idx="1884">
                  <c:v>42116</c:v>
                </c:pt>
                <c:pt idx="1885">
                  <c:v>42115</c:v>
                </c:pt>
                <c:pt idx="1886">
                  <c:v>42114</c:v>
                </c:pt>
                <c:pt idx="1887">
                  <c:v>42111</c:v>
                </c:pt>
                <c:pt idx="1888">
                  <c:v>42110</c:v>
                </c:pt>
                <c:pt idx="1889">
                  <c:v>42109</c:v>
                </c:pt>
                <c:pt idx="1890">
                  <c:v>42108</c:v>
                </c:pt>
                <c:pt idx="1891">
                  <c:v>42107</c:v>
                </c:pt>
                <c:pt idx="1892">
                  <c:v>42104</c:v>
                </c:pt>
                <c:pt idx="1893">
                  <c:v>42103</c:v>
                </c:pt>
                <c:pt idx="1894">
                  <c:v>42102</c:v>
                </c:pt>
                <c:pt idx="1895">
                  <c:v>42101</c:v>
                </c:pt>
                <c:pt idx="1896">
                  <c:v>42100</c:v>
                </c:pt>
                <c:pt idx="1897">
                  <c:v>42097</c:v>
                </c:pt>
                <c:pt idx="1898">
                  <c:v>42096</c:v>
                </c:pt>
                <c:pt idx="1899">
                  <c:v>42095</c:v>
                </c:pt>
                <c:pt idx="1900">
                  <c:v>42094</c:v>
                </c:pt>
                <c:pt idx="1901">
                  <c:v>42093</c:v>
                </c:pt>
                <c:pt idx="1902">
                  <c:v>42090</c:v>
                </c:pt>
                <c:pt idx="1903">
                  <c:v>42089</c:v>
                </c:pt>
                <c:pt idx="1904">
                  <c:v>42088</c:v>
                </c:pt>
                <c:pt idx="1905">
                  <c:v>42087</c:v>
                </c:pt>
                <c:pt idx="1906">
                  <c:v>42086</c:v>
                </c:pt>
                <c:pt idx="1907">
                  <c:v>42083</c:v>
                </c:pt>
                <c:pt idx="1908">
                  <c:v>42082</c:v>
                </c:pt>
                <c:pt idx="1909">
                  <c:v>42081</c:v>
                </c:pt>
                <c:pt idx="1910">
                  <c:v>42080</c:v>
                </c:pt>
                <c:pt idx="1911">
                  <c:v>42079</c:v>
                </c:pt>
                <c:pt idx="1912">
                  <c:v>42076</c:v>
                </c:pt>
                <c:pt idx="1913">
                  <c:v>42075</c:v>
                </c:pt>
                <c:pt idx="1914">
                  <c:v>42074</c:v>
                </c:pt>
                <c:pt idx="1915">
                  <c:v>42073</c:v>
                </c:pt>
                <c:pt idx="1916">
                  <c:v>42072</c:v>
                </c:pt>
                <c:pt idx="1917">
                  <c:v>42069</c:v>
                </c:pt>
                <c:pt idx="1918">
                  <c:v>42068</c:v>
                </c:pt>
                <c:pt idx="1919">
                  <c:v>42067</c:v>
                </c:pt>
                <c:pt idx="1920">
                  <c:v>42066</c:v>
                </c:pt>
                <c:pt idx="1921">
                  <c:v>42065</c:v>
                </c:pt>
                <c:pt idx="1922">
                  <c:v>42062</c:v>
                </c:pt>
                <c:pt idx="1923">
                  <c:v>42061</c:v>
                </c:pt>
                <c:pt idx="1924">
                  <c:v>42060</c:v>
                </c:pt>
                <c:pt idx="1925">
                  <c:v>42059</c:v>
                </c:pt>
                <c:pt idx="1926">
                  <c:v>42058</c:v>
                </c:pt>
                <c:pt idx="1927">
                  <c:v>42055</c:v>
                </c:pt>
                <c:pt idx="1928">
                  <c:v>42054</c:v>
                </c:pt>
                <c:pt idx="1929">
                  <c:v>42053</c:v>
                </c:pt>
                <c:pt idx="1930">
                  <c:v>42052</c:v>
                </c:pt>
                <c:pt idx="1931">
                  <c:v>42048</c:v>
                </c:pt>
                <c:pt idx="1932">
                  <c:v>42047</c:v>
                </c:pt>
                <c:pt idx="1933">
                  <c:v>42046</c:v>
                </c:pt>
                <c:pt idx="1934">
                  <c:v>42045</c:v>
                </c:pt>
                <c:pt idx="1935">
                  <c:v>42044</c:v>
                </c:pt>
                <c:pt idx="1936">
                  <c:v>42041</c:v>
                </c:pt>
                <c:pt idx="1937">
                  <c:v>42040</c:v>
                </c:pt>
                <c:pt idx="1938">
                  <c:v>42039</c:v>
                </c:pt>
                <c:pt idx="1939">
                  <c:v>42038</c:v>
                </c:pt>
                <c:pt idx="1940">
                  <c:v>42037</c:v>
                </c:pt>
                <c:pt idx="1941">
                  <c:v>42034</c:v>
                </c:pt>
                <c:pt idx="1942">
                  <c:v>42033</c:v>
                </c:pt>
                <c:pt idx="1943">
                  <c:v>42032</c:v>
                </c:pt>
                <c:pt idx="1944">
                  <c:v>42031</c:v>
                </c:pt>
                <c:pt idx="1945">
                  <c:v>42030</c:v>
                </c:pt>
                <c:pt idx="1946">
                  <c:v>42027</c:v>
                </c:pt>
                <c:pt idx="1947">
                  <c:v>42026</c:v>
                </c:pt>
                <c:pt idx="1948">
                  <c:v>42025</c:v>
                </c:pt>
                <c:pt idx="1949">
                  <c:v>42024</c:v>
                </c:pt>
                <c:pt idx="1950">
                  <c:v>42020</c:v>
                </c:pt>
                <c:pt idx="1951">
                  <c:v>42019</c:v>
                </c:pt>
                <c:pt idx="1952">
                  <c:v>42018</c:v>
                </c:pt>
                <c:pt idx="1953">
                  <c:v>42017</c:v>
                </c:pt>
                <c:pt idx="1954">
                  <c:v>42016</c:v>
                </c:pt>
                <c:pt idx="1955">
                  <c:v>42013</c:v>
                </c:pt>
                <c:pt idx="1956">
                  <c:v>42012</c:v>
                </c:pt>
                <c:pt idx="1957">
                  <c:v>42011</c:v>
                </c:pt>
                <c:pt idx="1958">
                  <c:v>42010</c:v>
                </c:pt>
                <c:pt idx="1959">
                  <c:v>42009</c:v>
                </c:pt>
                <c:pt idx="1960">
                  <c:v>42006</c:v>
                </c:pt>
                <c:pt idx="1961">
                  <c:v>42004</c:v>
                </c:pt>
                <c:pt idx="1962">
                  <c:v>42003</c:v>
                </c:pt>
                <c:pt idx="1963">
                  <c:v>42002</c:v>
                </c:pt>
                <c:pt idx="1964">
                  <c:v>41999</c:v>
                </c:pt>
                <c:pt idx="1965">
                  <c:v>41997</c:v>
                </c:pt>
                <c:pt idx="1966">
                  <c:v>41996</c:v>
                </c:pt>
                <c:pt idx="1967">
                  <c:v>41995</c:v>
                </c:pt>
                <c:pt idx="1968">
                  <c:v>41992</c:v>
                </c:pt>
                <c:pt idx="1969">
                  <c:v>41991</c:v>
                </c:pt>
                <c:pt idx="1970">
                  <c:v>41990</c:v>
                </c:pt>
                <c:pt idx="1971">
                  <c:v>41989</c:v>
                </c:pt>
                <c:pt idx="1972">
                  <c:v>41988</c:v>
                </c:pt>
                <c:pt idx="1973">
                  <c:v>41985</c:v>
                </c:pt>
                <c:pt idx="1974">
                  <c:v>41984</c:v>
                </c:pt>
                <c:pt idx="1975">
                  <c:v>41983</c:v>
                </c:pt>
                <c:pt idx="1976">
                  <c:v>41982</c:v>
                </c:pt>
                <c:pt idx="1977">
                  <c:v>41981</c:v>
                </c:pt>
                <c:pt idx="1978">
                  <c:v>41978</c:v>
                </c:pt>
                <c:pt idx="1979">
                  <c:v>41977</c:v>
                </c:pt>
                <c:pt idx="1980">
                  <c:v>41976</c:v>
                </c:pt>
                <c:pt idx="1981">
                  <c:v>41975</c:v>
                </c:pt>
                <c:pt idx="1982">
                  <c:v>41974</c:v>
                </c:pt>
                <c:pt idx="1983">
                  <c:v>41971</c:v>
                </c:pt>
                <c:pt idx="1984">
                  <c:v>41969</c:v>
                </c:pt>
                <c:pt idx="1985">
                  <c:v>41968</c:v>
                </c:pt>
                <c:pt idx="1986">
                  <c:v>41967</c:v>
                </c:pt>
                <c:pt idx="1987">
                  <c:v>41964</c:v>
                </c:pt>
                <c:pt idx="1988">
                  <c:v>41963</c:v>
                </c:pt>
                <c:pt idx="1989">
                  <c:v>41962</c:v>
                </c:pt>
                <c:pt idx="1990">
                  <c:v>41961</c:v>
                </c:pt>
                <c:pt idx="1991">
                  <c:v>41960</c:v>
                </c:pt>
                <c:pt idx="1992">
                  <c:v>41957</c:v>
                </c:pt>
                <c:pt idx="1993">
                  <c:v>41956</c:v>
                </c:pt>
                <c:pt idx="1994">
                  <c:v>41955</c:v>
                </c:pt>
                <c:pt idx="1995">
                  <c:v>41954</c:v>
                </c:pt>
                <c:pt idx="1996">
                  <c:v>41953</c:v>
                </c:pt>
                <c:pt idx="1997">
                  <c:v>41950</c:v>
                </c:pt>
                <c:pt idx="1998">
                  <c:v>41949</c:v>
                </c:pt>
                <c:pt idx="1999">
                  <c:v>41948</c:v>
                </c:pt>
                <c:pt idx="2000">
                  <c:v>41947</c:v>
                </c:pt>
                <c:pt idx="2001">
                  <c:v>41946</c:v>
                </c:pt>
                <c:pt idx="2002">
                  <c:v>41943</c:v>
                </c:pt>
                <c:pt idx="2003">
                  <c:v>41942</c:v>
                </c:pt>
                <c:pt idx="2004">
                  <c:v>41941</c:v>
                </c:pt>
                <c:pt idx="2005">
                  <c:v>41940</c:v>
                </c:pt>
                <c:pt idx="2006">
                  <c:v>41939</c:v>
                </c:pt>
                <c:pt idx="2007">
                  <c:v>41936</c:v>
                </c:pt>
                <c:pt idx="2008">
                  <c:v>41935</c:v>
                </c:pt>
                <c:pt idx="2009">
                  <c:v>41934</c:v>
                </c:pt>
                <c:pt idx="2010">
                  <c:v>41933</c:v>
                </c:pt>
                <c:pt idx="2011">
                  <c:v>41932</c:v>
                </c:pt>
                <c:pt idx="2012">
                  <c:v>41929</c:v>
                </c:pt>
                <c:pt idx="2013">
                  <c:v>41928</c:v>
                </c:pt>
                <c:pt idx="2014">
                  <c:v>41927</c:v>
                </c:pt>
                <c:pt idx="2015">
                  <c:v>41926</c:v>
                </c:pt>
                <c:pt idx="2016">
                  <c:v>41925</c:v>
                </c:pt>
                <c:pt idx="2017">
                  <c:v>41922</c:v>
                </c:pt>
                <c:pt idx="2018">
                  <c:v>41921</c:v>
                </c:pt>
                <c:pt idx="2019">
                  <c:v>41920</c:v>
                </c:pt>
                <c:pt idx="2020">
                  <c:v>41919</c:v>
                </c:pt>
                <c:pt idx="2021">
                  <c:v>41918</c:v>
                </c:pt>
                <c:pt idx="2022">
                  <c:v>41915</c:v>
                </c:pt>
                <c:pt idx="2023">
                  <c:v>41914</c:v>
                </c:pt>
                <c:pt idx="2024">
                  <c:v>41913</c:v>
                </c:pt>
                <c:pt idx="2025">
                  <c:v>41912</c:v>
                </c:pt>
                <c:pt idx="2026">
                  <c:v>41911</c:v>
                </c:pt>
                <c:pt idx="2027">
                  <c:v>41908</c:v>
                </c:pt>
                <c:pt idx="2028">
                  <c:v>41907</c:v>
                </c:pt>
                <c:pt idx="2029">
                  <c:v>41906</c:v>
                </c:pt>
                <c:pt idx="2030">
                  <c:v>41905</c:v>
                </c:pt>
                <c:pt idx="2031">
                  <c:v>41904</c:v>
                </c:pt>
                <c:pt idx="2032">
                  <c:v>41901</c:v>
                </c:pt>
                <c:pt idx="2033">
                  <c:v>41900</c:v>
                </c:pt>
                <c:pt idx="2034">
                  <c:v>41899</c:v>
                </c:pt>
                <c:pt idx="2035">
                  <c:v>41898</c:v>
                </c:pt>
                <c:pt idx="2036">
                  <c:v>41897</c:v>
                </c:pt>
                <c:pt idx="2037">
                  <c:v>41894</c:v>
                </c:pt>
                <c:pt idx="2038">
                  <c:v>41893</c:v>
                </c:pt>
                <c:pt idx="2039">
                  <c:v>41892</c:v>
                </c:pt>
                <c:pt idx="2040">
                  <c:v>41891</c:v>
                </c:pt>
                <c:pt idx="2041">
                  <c:v>41890</c:v>
                </c:pt>
                <c:pt idx="2042">
                  <c:v>41887</c:v>
                </c:pt>
                <c:pt idx="2043">
                  <c:v>41886</c:v>
                </c:pt>
                <c:pt idx="2044">
                  <c:v>41885</c:v>
                </c:pt>
                <c:pt idx="2045">
                  <c:v>41884</c:v>
                </c:pt>
                <c:pt idx="2046">
                  <c:v>41880</c:v>
                </c:pt>
                <c:pt idx="2047">
                  <c:v>41879</c:v>
                </c:pt>
                <c:pt idx="2048">
                  <c:v>41878</c:v>
                </c:pt>
                <c:pt idx="2049">
                  <c:v>41877</c:v>
                </c:pt>
                <c:pt idx="2050">
                  <c:v>41876</c:v>
                </c:pt>
                <c:pt idx="2051">
                  <c:v>41873</c:v>
                </c:pt>
                <c:pt idx="2052">
                  <c:v>41872</c:v>
                </c:pt>
                <c:pt idx="2053">
                  <c:v>41871</c:v>
                </c:pt>
                <c:pt idx="2054">
                  <c:v>41870</c:v>
                </c:pt>
                <c:pt idx="2055">
                  <c:v>41869</c:v>
                </c:pt>
                <c:pt idx="2056">
                  <c:v>41866</c:v>
                </c:pt>
                <c:pt idx="2057">
                  <c:v>41865</c:v>
                </c:pt>
                <c:pt idx="2058">
                  <c:v>41864</c:v>
                </c:pt>
                <c:pt idx="2059">
                  <c:v>41863</c:v>
                </c:pt>
                <c:pt idx="2060">
                  <c:v>41862</c:v>
                </c:pt>
                <c:pt idx="2061">
                  <c:v>41859</c:v>
                </c:pt>
                <c:pt idx="2062">
                  <c:v>41858</c:v>
                </c:pt>
                <c:pt idx="2063">
                  <c:v>41857</c:v>
                </c:pt>
                <c:pt idx="2064">
                  <c:v>41856</c:v>
                </c:pt>
                <c:pt idx="2065">
                  <c:v>41855</c:v>
                </c:pt>
                <c:pt idx="2066">
                  <c:v>41852</c:v>
                </c:pt>
                <c:pt idx="2067">
                  <c:v>41851</c:v>
                </c:pt>
                <c:pt idx="2068">
                  <c:v>41850</c:v>
                </c:pt>
                <c:pt idx="2069">
                  <c:v>41849</c:v>
                </c:pt>
                <c:pt idx="2070">
                  <c:v>41848</c:v>
                </c:pt>
                <c:pt idx="2071">
                  <c:v>41845</c:v>
                </c:pt>
                <c:pt idx="2072">
                  <c:v>41844</c:v>
                </c:pt>
                <c:pt idx="2073">
                  <c:v>41843</c:v>
                </c:pt>
                <c:pt idx="2074">
                  <c:v>41842</c:v>
                </c:pt>
                <c:pt idx="2075">
                  <c:v>41841</c:v>
                </c:pt>
                <c:pt idx="2076">
                  <c:v>41838</c:v>
                </c:pt>
                <c:pt idx="2077">
                  <c:v>41837</c:v>
                </c:pt>
                <c:pt idx="2078">
                  <c:v>41836</c:v>
                </c:pt>
                <c:pt idx="2079">
                  <c:v>41835</c:v>
                </c:pt>
                <c:pt idx="2080">
                  <c:v>41834</c:v>
                </c:pt>
                <c:pt idx="2081">
                  <c:v>41831</c:v>
                </c:pt>
                <c:pt idx="2082">
                  <c:v>41830</c:v>
                </c:pt>
                <c:pt idx="2083">
                  <c:v>41829</c:v>
                </c:pt>
                <c:pt idx="2084">
                  <c:v>41828</c:v>
                </c:pt>
                <c:pt idx="2085">
                  <c:v>41827</c:v>
                </c:pt>
                <c:pt idx="2086">
                  <c:v>41823</c:v>
                </c:pt>
                <c:pt idx="2087">
                  <c:v>41822</c:v>
                </c:pt>
                <c:pt idx="2088">
                  <c:v>41821</c:v>
                </c:pt>
                <c:pt idx="2089">
                  <c:v>41820</c:v>
                </c:pt>
                <c:pt idx="2090">
                  <c:v>41817</c:v>
                </c:pt>
                <c:pt idx="2091">
                  <c:v>41816</c:v>
                </c:pt>
                <c:pt idx="2092">
                  <c:v>41815</c:v>
                </c:pt>
                <c:pt idx="2093">
                  <c:v>41814</c:v>
                </c:pt>
                <c:pt idx="2094">
                  <c:v>41813</c:v>
                </c:pt>
                <c:pt idx="2095">
                  <c:v>41810</c:v>
                </c:pt>
                <c:pt idx="2096">
                  <c:v>41809</c:v>
                </c:pt>
                <c:pt idx="2097">
                  <c:v>41808</c:v>
                </c:pt>
                <c:pt idx="2098">
                  <c:v>41807</c:v>
                </c:pt>
                <c:pt idx="2099">
                  <c:v>41806</c:v>
                </c:pt>
                <c:pt idx="2100">
                  <c:v>41803</c:v>
                </c:pt>
                <c:pt idx="2101">
                  <c:v>41802</c:v>
                </c:pt>
                <c:pt idx="2102">
                  <c:v>41801</c:v>
                </c:pt>
                <c:pt idx="2103">
                  <c:v>41800</c:v>
                </c:pt>
                <c:pt idx="2104">
                  <c:v>41799</c:v>
                </c:pt>
                <c:pt idx="2105">
                  <c:v>41796</c:v>
                </c:pt>
                <c:pt idx="2106">
                  <c:v>41795</c:v>
                </c:pt>
                <c:pt idx="2107">
                  <c:v>41794</c:v>
                </c:pt>
                <c:pt idx="2108">
                  <c:v>41793</c:v>
                </c:pt>
                <c:pt idx="2109">
                  <c:v>41792</c:v>
                </c:pt>
                <c:pt idx="2110">
                  <c:v>41789</c:v>
                </c:pt>
                <c:pt idx="2111">
                  <c:v>41788</c:v>
                </c:pt>
                <c:pt idx="2112">
                  <c:v>41787</c:v>
                </c:pt>
                <c:pt idx="2113">
                  <c:v>41786</c:v>
                </c:pt>
                <c:pt idx="2114">
                  <c:v>41782</c:v>
                </c:pt>
                <c:pt idx="2115">
                  <c:v>41781</c:v>
                </c:pt>
                <c:pt idx="2116">
                  <c:v>41780</c:v>
                </c:pt>
                <c:pt idx="2117">
                  <c:v>41779</c:v>
                </c:pt>
                <c:pt idx="2118">
                  <c:v>41778</c:v>
                </c:pt>
                <c:pt idx="2119">
                  <c:v>41775</c:v>
                </c:pt>
                <c:pt idx="2120">
                  <c:v>41774</c:v>
                </c:pt>
                <c:pt idx="2121">
                  <c:v>41773</c:v>
                </c:pt>
                <c:pt idx="2122">
                  <c:v>41772</c:v>
                </c:pt>
                <c:pt idx="2123">
                  <c:v>41771</c:v>
                </c:pt>
                <c:pt idx="2124">
                  <c:v>41768</c:v>
                </c:pt>
                <c:pt idx="2125">
                  <c:v>41767</c:v>
                </c:pt>
                <c:pt idx="2126">
                  <c:v>41766</c:v>
                </c:pt>
                <c:pt idx="2127">
                  <c:v>41765</c:v>
                </c:pt>
                <c:pt idx="2128">
                  <c:v>41764</c:v>
                </c:pt>
                <c:pt idx="2129">
                  <c:v>41761</c:v>
                </c:pt>
                <c:pt idx="2130">
                  <c:v>41760</c:v>
                </c:pt>
                <c:pt idx="2131">
                  <c:v>41759</c:v>
                </c:pt>
                <c:pt idx="2132">
                  <c:v>41758</c:v>
                </c:pt>
                <c:pt idx="2133">
                  <c:v>41757</c:v>
                </c:pt>
                <c:pt idx="2134">
                  <c:v>41754</c:v>
                </c:pt>
                <c:pt idx="2135">
                  <c:v>41753</c:v>
                </c:pt>
                <c:pt idx="2136">
                  <c:v>41752</c:v>
                </c:pt>
                <c:pt idx="2137">
                  <c:v>41751</c:v>
                </c:pt>
                <c:pt idx="2138">
                  <c:v>41750</c:v>
                </c:pt>
                <c:pt idx="2139">
                  <c:v>41746</c:v>
                </c:pt>
                <c:pt idx="2140">
                  <c:v>41745</c:v>
                </c:pt>
                <c:pt idx="2141">
                  <c:v>41744</c:v>
                </c:pt>
                <c:pt idx="2142">
                  <c:v>41743</c:v>
                </c:pt>
                <c:pt idx="2143">
                  <c:v>41740</c:v>
                </c:pt>
                <c:pt idx="2144">
                  <c:v>41739</c:v>
                </c:pt>
                <c:pt idx="2145">
                  <c:v>41738</c:v>
                </c:pt>
                <c:pt idx="2146">
                  <c:v>41737</c:v>
                </c:pt>
                <c:pt idx="2147">
                  <c:v>41736</c:v>
                </c:pt>
                <c:pt idx="2148">
                  <c:v>41733</c:v>
                </c:pt>
                <c:pt idx="2149">
                  <c:v>41732</c:v>
                </c:pt>
                <c:pt idx="2150">
                  <c:v>41731</c:v>
                </c:pt>
                <c:pt idx="2151">
                  <c:v>41730</c:v>
                </c:pt>
                <c:pt idx="2152">
                  <c:v>41729</c:v>
                </c:pt>
                <c:pt idx="2153">
                  <c:v>41726</c:v>
                </c:pt>
                <c:pt idx="2154">
                  <c:v>41725</c:v>
                </c:pt>
                <c:pt idx="2155">
                  <c:v>41724</c:v>
                </c:pt>
                <c:pt idx="2156">
                  <c:v>41723</c:v>
                </c:pt>
                <c:pt idx="2157">
                  <c:v>41722</c:v>
                </c:pt>
                <c:pt idx="2158">
                  <c:v>41719</c:v>
                </c:pt>
                <c:pt idx="2159">
                  <c:v>41718</c:v>
                </c:pt>
                <c:pt idx="2160">
                  <c:v>41717</c:v>
                </c:pt>
                <c:pt idx="2161">
                  <c:v>41716</c:v>
                </c:pt>
                <c:pt idx="2162">
                  <c:v>41715</c:v>
                </c:pt>
                <c:pt idx="2163">
                  <c:v>41712</c:v>
                </c:pt>
                <c:pt idx="2164">
                  <c:v>41711</c:v>
                </c:pt>
                <c:pt idx="2165">
                  <c:v>41710</c:v>
                </c:pt>
                <c:pt idx="2166">
                  <c:v>41709</c:v>
                </c:pt>
                <c:pt idx="2167">
                  <c:v>41708</c:v>
                </c:pt>
                <c:pt idx="2168">
                  <c:v>41705</c:v>
                </c:pt>
                <c:pt idx="2169">
                  <c:v>41704</c:v>
                </c:pt>
                <c:pt idx="2170">
                  <c:v>41703</c:v>
                </c:pt>
                <c:pt idx="2171">
                  <c:v>41702</c:v>
                </c:pt>
                <c:pt idx="2172">
                  <c:v>41701</c:v>
                </c:pt>
                <c:pt idx="2173">
                  <c:v>41698</c:v>
                </c:pt>
                <c:pt idx="2174">
                  <c:v>41697</c:v>
                </c:pt>
                <c:pt idx="2175">
                  <c:v>41696</c:v>
                </c:pt>
                <c:pt idx="2176">
                  <c:v>41695</c:v>
                </c:pt>
                <c:pt idx="2177">
                  <c:v>41694</c:v>
                </c:pt>
                <c:pt idx="2178">
                  <c:v>41691</c:v>
                </c:pt>
                <c:pt idx="2179">
                  <c:v>41690</c:v>
                </c:pt>
                <c:pt idx="2180">
                  <c:v>41689</c:v>
                </c:pt>
                <c:pt idx="2181">
                  <c:v>41688</c:v>
                </c:pt>
                <c:pt idx="2182">
                  <c:v>41684</c:v>
                </c:pt>
                <c:pt idx="2183">
                  <c:v>41683</c:v>
                </c:pt>
                <c:pt idx="2184">
                  <c:v>41682</c:v>
                </c:pt>
                <c:pt idx="2185">
                  <c:v>41681</c:v>
                </c:pt>
                <c:pt idx="2186">
                  <c:v>41680</c:v>
                </c:pt>
                <c:pt idx="2187">
                  <c:v>41677</c:v>
                </c:pt>
                <c:pt idx="2188">
                  <c:v>41676</c:v>
                </c:pt>
                <c:pt idx="2189">
                  <c:v>41675</c:v>
                </c:pt>
                <c:pt idx="2190">
                  <c:v>41674</c:v>
                </c:pt>
                <c:pt idx="2191">
                  <c:v>41673</c:v>
                </c:pt>
                <c:pt idx="2192">
                  <c:v>41670</c:v>
                </c:pt>
                <c:pt idx="2193">
                  <c:v>41669</c:v>
                </c:pt>
                <c:pt idx="2194">
                  <c:v>41668</c:v>
                </c:pt>
                <c:pt idx="2195">
                  <c:v>41667</c:v>
                </c:pt>
                <c:pt idx="2196">
                  <c:v>41666</c:v>
                </c:pt>
                <c:pt idx="2197">
                  <c:v>41663</c:v>
                </c:pt>
                <c:pt idx="2198">
                  <c:v>41662</c:v>
                </c:pt>
                <c:pt idx="2199">
                  <c:v>41661</c:v>
                </c:pt>
                <c:pt idx="2200">
                  <c:v>41660</c:v>
                </c:pt>
                <c:pt idx="2201">
                  <c:v>41656</c:v>
                </c:pt>
                <c:pt idx="2202">
                  <c:v>41655</c:v>
                </c:pt>
                <c:pt idx="2203">
                  <c:v>41654</c:v>
                </c:pt>
                <c:pt idx="2204">
                  <c:v>41653</c:v>
                </c:pt>
                <c:pt idx="2205">
                  <c:v>41652</c:v>
                </c:pt>
                <c:pt idx="2206">
                  <c:v>41649</c:v>
                </c:pt>
                <c:pt idx="2207">
                  <c:v>41648</c:v>
                </c:pt>
                <c:pt idx="2208">
                  <c:v>41647</c:v>
                </c:pt>
                <c:pt idx="2209">
                  <c:v>41646</c:v>
                </c:pt>
                <c:pt idx="2210">
                  <c:v>41645</c:v>
                </c:pt>
                <c:pt idx="2211">
                  <c:v>41642</c:v>
                </c:pt>
                <c:pt idx="2212">
                  <c:v>41641</c:v>
                </c:pt>
                <c:pt idx="2213">
                  <c:v>41639</c:v>
                </c:pt>
                <c:pt idx="2214">
                  <c:v>41638</c:v>
                </c:pt>
                <c:pt idx="2215">
                  <c:v>41635</c:v>
                </c:pt>
                <c:pt idx="2216">
                  <c:v>41634</c:v>
                </c:pt>
                <c:pt idx="2217">
                  <c:v>41632</c:v>
                </c:pt>
                <c:pt idx="2218">
                  <c:v>41631</c:v>
                </c:pt>
                <c:pt idx="2219">
                  <c:v>41628</c:v>
                </c:pt>
                <c:pt idx="2220">
                  <c:v>41627</c:v>
                </c:pt>
                <c:pt idx="2221">
                  <c:v>41626</c:v>
                </c:pt>
                <c:pt idx="2222">
                  <c:v>41625</c:v>
                </c:pt>
                <c:pt idx="2223">
                  <c:v>41624</c:v>
                </c:pt>
                <c:pt idx="2224">
                  <c:v>41621</c:v>
                </c:pt>
                <c:pt idx="2225">
                  <c:v>41620</c:v>
                </c:pt>
                <c:pt idx="2226">
                  <c:v>41619</c:v>
                </c:pt>
                <c:pt idx="2227">
                  <c:v>41618</c:v>
                </c:pt>
                <c:pt idx="2228">
                  <c:v>41617</c:v>
                </c:pt>
                <c:pt idx="2229">
                  <c:v>41614</c:v>
                </c:pt>
                <c:pt idx="2230">
                  <c:v>41613</c:v>
                </c:pt>
                <c:pt idx="2231">
                  <c:v>41612</c:v>
                </c:pt>
                <c:pt idx="2232">
                  <c:v>41611</c:v>
                </c:pt>
                <c:pt idx="2233">
                  <c:v>41610</c:v>
                </c:pt>
                <c:pt idx="2234">
                  <c:v>41607</c:v>
                </c:pt>
                <c:pt idx="2235">
                  <c:v>41605</c:v>
                </c:pt>
                <c:pt idx="2236">
                  <c:v>41604</c:v>
                </c:pt>
                <c:pt idx="2237">
                  <c:v>41603</c:v>
                </c:pt>
                <c:pt idx="2238">
                  <c:v>41600</c:v>
                </c:pt>
                <c:pt idx="2239">
                  <c:v>41599</c:v>
                </c:pt>
                <c:pt idx="2240">
                  <c:v>41598</c:v>
                </c:pt>
                <c:pt idx="2241">
                  <c:v>41597</c:v>
                </c:pt>
                <c:pt idx="2242">
                  <c:v>41596</c:v>
                </c:pt>
                <c:pt idx="2243">
                  <c:v>41593</c:v>
                </c:pt>
                <c:pt idx="2244">
                  <c:v>41592</c:v>
                </c:pt>
                <c:pt idx="2245">
                  <c:v>41591</c:v>
                </c:pt>
                <c:pt idx="2246">
                  <c:v>41590</c:v>
                </c:pt>
                <c:pt idx="2247">
                  <c:v>41589</c:v>
                </c:pt>
                <c:pt idx="2248">
                  <c:v>41586</c:v>
                </c:pt>
                <c:pt idx="2249">
                  <c:v>41585</c:v>
                </c:pt>
                <c:pt idx="2250">
                  <c:v>41584</c:v>
                </c:pt>
                <c:pt idx="2251">
                  <c:v>41583</c:v>
                </c:pt>
                <c:pt idx="2252">
                  <c:v>41582</c:v>
                </c:pt>
                <c:pt idx="2253">
                  <c:v>41579</c:v>
                </c:pt>
                <c:pt idx="2254">
                  <c:v>41578</c:v>
                </c:pt>
                <c:pt idx="2255">
                  <c:v>41577</c:v>
                </c:pt>
                <c:pt idx="2256">
                  <c:v>41576</c:v>
                </c:pt>
                <c:pt idx="2257">
                  <c:v>41575</c:v>
                </c:pt>
                <c:pt idx="2258">
                  <c:v>41572</c:v>
                </c:pt>
                <c:pt idx="2259">
                  <c:v>41571</c:v>
                </c:pt>
                <c:pt idx="2260">
                  <c:v>41570</c:v>
                </c:pt>
                <c:pt idx="2261">
                  <c:v>41569</c:v>
                </c:pt>
                <c:pt idx="2262">
                  <c:v>41568</c:v>
                </c:pt>
                <c:pt idx="2263">
                  <c:v>41565</c:v>
                </c:pt>
                <c:pt idx="2264">
                  <c:v>41564</c:v>
                </c:pt>
                <c:pt idx="2265">
                  <c:v>41563</c:v>
                </c:pt>
                <c:pt idx="2266">
                  <c:v>41562</c:v>
                </c:pt>
                <c:pt idx="2267">
                  <c:v>41561</c:v>
                </c:pt>
                <c:pt idx="2268">
                  <c:v>41558</c:v>
                </c:pt>
                <c:pt idx="2269">
                  <c:v>41557</c:v>
                </c:pt>
                <c:pt idx="2270">
                  <c:v>41556</c:v>
                </c:pt>
                <c:pt idx="2271">
                  <c:v>41555</c:v>
                </c:pt>
                <c:pt idx="2272">
                  <c:v>41554</c:v>
                </c:pt>
                <c:pt idx="2273">
                  <c:v>41551</c:v>
                </c:pt>
                <c:pt idx="2274">
                  <c:v>41550</c:v>
                </c:pt>
                <c:pt idx="2275">
                  <c:v>41549</c:v>
                </c:pt>
                <c:pt idx="2276">
                  <c:v>41548</c:v>
                </c:pt>
                <c:pt idx="2277">
                  <c:v>41547</c:v>
                </c:pt>
                <c:pt idx="2278">
                  <c:v>41544</c:v>
                </c:pt>
                <c:pt idx="2279">
                  <c:v>41543</c:v>
                </c:pt>
                <c:pt idx="2280">
                  <c:v>41542</c:v>
                </c:pt>
                <c:pt idx="2281">
                  <c:v>41541</c:v>
                </c:pt>
                <c:pt idx="2282">
                  <c:v>41540</c:v>
                </c:pt>
                <c:pt idx="2283">
                  <c:v>41537</c:v>
                </c:pt>
                <c:pt idx="2284">
                  <c:v>41536</c:v>
                </c:pt>
                <c:pt idx="2285">
                  <c:v>41535</c:v>
                </c:pt>
                <c:pt idx="2286">
                  <c:v>41534</c:v>
                </c:pt>
                <c:pt idx="2287">
                  <c:v>41533</c:v>
                </c:pt>
                <c:pt idx="2288">
                  <c:v>41530</c:v>
                </c:pt>
                <c:pt idx="2289">
                  <c:v>41529</c:v>
                </c:pt>
                <c:pt idx="2290">
                  <c:v>41528</c:v>
                </c:pt>
                <c:pt idx="2291">
                  <c:v>41527</c:v>
                </c:pt>
                <c:pt idx="2292">
                  <c:v>41526</c:v>
                </c:pt>
                <c:pt idx="2293">
                  <c:v>41523</c:v>
                </c:pt>
                <c:pt idx="2294">
                  <c:v>41522</c:v>
                </c:pt>
                <c:pt idx="2295">
                  <c:v>41521</c:v>
                </c:pt>
                <c:pt idx="2296">
                  <c:v>41520</c:v>
                </c:pt>
                <c:pt idx="2297">
                  <c:v>41516</c:v>
                </c:pt>
                <c:pt idx="2298">
                  <c:v>41515</c:v>
                </c:pt>
                <c:pt idx="2299">
                  <c:v>41514</c:v>
                </c:pt>
                <c:pt idx="2300">
                  <c:v>41513</c:v>
                </c:pt>
                <c:pt idx="2301">
                  <c:v>41512</c:v>
                </c:pt>
                <c:pt idx="2302">
                  <c:v>41509</c:v>
                </c:pt>
                <c:pt idx="2303">
                  <c:v>41508</c:v>
                </c:pt>
                <c:pt idx="2304">
                  <c:v>41507</c:v>
                </c:pt>
                <c:pt idx="2305">
                  <c:v>41506</c:v>
                </c:pt>
                <c:pt idx="2306">
                  <c:v>41505</c:v>
                </c:pt>
                <c:pt idx="2307">
                  <c:v>41502</c:v>
                </c:pt>
                <c:pt idx="2308">
                  <c:v>41501</c:v>
                </c:pt>
                <c:pt idx="2309">
                  <c:v>41500</c:v>
                </c:pt>
                <c:pt idx="2310">
                  <c:v>41499</c:v>
                </c:pt>
                <c:pt idx="2311">
                  <c:v>41498</c:v>
                </c:pt>
                <c:pt idx="2312">
                  <c:v>41495</c:v>
                </c:pt>
                <c:pt idx="2313">
                  <c:v>41494</c:v>
                </c:pt>
                <c:pt idx="2314">
                  <c:v>41493</c:v>
                </c:pt>
                <c:pt idx="2315">
                  <c:v>41492</c:v>
                </c:pt>
                <c:pt idx="2316">
                  <c:v>41491</c:v>
                </c:pt>
                <c:pt idx="2317">
                  <c:v>41488</c:v>
                </c:pt>
                <c:pt idx="2318">
                  <c:v>41487</c:v>
                </c:pt>
                <c:pt idx="2319">
                  <c:v>41486</c:v>
                </c:pt>
                <c:pt idx="2320">
                  <c:v>41485</c:v>
                </c:pt>
                <c:pt idx="2321">
                  <c:v>41484</c:v>
                </c:pt>
                <c:pt idx="2322">
                  <c:v>41481</c:v>
                </c:pt>
                <c:pt idx="2323">
                  <c:v>41480</c:v>
                </c:pt>
                <c:pt idx="2324">
                  <c:v>41479</c:v>
                </c:pt>
                <c:pt idx="2325">
                  <c:v>41478</c:v>
                </c:pt>
                <c:pt idx="2326">
                  <c:v>41477</c:v>
                </c:pt>
                <c:pt idx="2327">
                  <c:v>41474</c:v>
                </c:pt>
                <c:pt idx="2328">
                  <c:v>41473</c:v>
                </c:pt>
                <c:pt idx="2329">
                  <c:v>41472</c:v>
                </c:pt>
                <c:pt idx="2330">
                  <c:v>41471</c:v>
                </c:pt>
                <c:pt idx="2331">
                  <c:v>41470</c:v>
                </c:pt>
                <c:pt idx="2332">
                  <c:v>41467</c:v>
                </c:pt>
                <c:pt idx="2333">
                  <c:v>41466</c:v>
                </c:pt>
                <c:pt idx="2334">
                  <c:v>41465</c:v>
                </c:pt>
                <c:pt idx="2335">
                  <c:v>41464</c:v>
                </c:pt>
                <c:pt idx="2336">
                  <c:v>41463</c:v>
                </c:pt>
                <c:pt idx="2337">
                  <c:v>41460</c:v>
                </c:pt>
                <c:pt idx="2338">
                  <c:v>41458</c:v>
                </c:pt>
                <c:pt idx="2339">
                  <c:v>41457</c:v>
                </c:pt>
                <c:pt idx="2340">
                  <c:v>41456</c:v>
                </c:pt>
                <c:pt idx="2341">
                  <c:v>41453</c:v>
                </c:pt>
                <c:pt idx="2342">
                  <c:v>41452</c:v>
                </c:pt>
                <c:pt idx="2343">
                  <c:v>41451</c:v>
                </c:pt>
                <c:pt idx="2344">
                  <c:v>41450</c:v>
                </c:pt>
                <c:pt idx="2345">
                  <c:v>41449</c:v>
                </c:pt>
                <c:pt idx="2346">
                  <c:v>41446</c:v>
                </c:pt>
                <c:pt idx="2347">
                  <c:v>41445</c:v>
                </c:pt>
                <c:pt idx="2348">
                  <c:v>41444</c:v>
                </c:pt>
                <c:pt idx="2349">
                  <c:v>41443</c:v>
                </c:pt>
                <c:pt idx="2350">
                  <c:v>41442</c:v>
                </c:pt>
                <c:pt idx="2351">
                  <c:v>41439</c:v>
                </c:pt>
                <c:pt idx="2352">
                  <c:v>41438</c:v>
                </c:pt>
                <c:pt idx="2353">
                  <c:v>41437</c:v>
                </c:pt>
                <c:pt idx="2354">
                  <c:v>41436</c:v>
                </c:pt>
                <c:pt idx="2355">
                  <c:v>41435</c:v>
                </c:pt>
                <c:pt idx="2356">
                  <c:v>41432</c:v>
                </c:pt>
                <c:pt idx="2357">
                  <c:v>41431</c:v>
                </c:pt>
                <c:pt idx="2358">
                  <c:v>41430</c:v>
                </c:pt>
                <c:pt idx="2359">
                  <c:v>41429</c:v>
                </c:pt>
                <c:pt idx="2360">
                  <c:v>41428</c:v>
                </c:pt>
                <c:pt idx="2361">
                  <c:v>41425</c:v>
                </c:pt>
                <c:pt idx="2362">
                  <c:v>41424</c:v>
                </c:pt>
                <c:pt idx="2363">
                  <c:v>41423</c:v>
                </c:pt>
                <c:pt idx="2364">
                  <c:v>41422</c:v>
                </c:pt>
                <c:pt idx="2365">
                  <c:v>41418</c:v>
                </c:pt>
                <c:pt idx="2366">
                  <c:v>41417</c:v>
                </c:pt>
                <c:pt idx="2367">
                  <c:v>41416</c:v>
                </c:pt>
                <c:pt idx="2368">
                  <c:v>41415</c:v>
                </c:pt>
                <c:pt idx="2369">
                  <c:v>41414</c:v>
                </c:pt>
                <c:pt idx="2370">
                  <c:v>41411</c:v>
                </c:pt>
                <c:pt idx="2371">
                  <c:v>41410</c:v>
                </c:pt>
                <c:pt idx="2372">
                  <c:v>41409</c:v>
                </c:pt>
                <c:pt idx="2373">
                  <c:v>41408</c:v>
                </c:pt>
                <c:pt idx="2374">
                  <c:v>41407</c:v>
                </c:pt>
                <c:pt idx="2375">
                  <c:v>41404</c:v>
                </c:pt>
                <c:pt idx="2376">
                  <c:v>41403</c:v>
                </c:pt>
                <c:pt idx="2377">
                  <c:v>41402</c:v>
                </c:pt>
                <c:pt idx="2378">
                  <c:v>41401</c:v>
                </c:pt>
                <c:pt idx="2379">
                  <c:v>41400</c:v>
                </c:pt>
                <c:pt idx="2380">
                  <c:v>41397</c:v>
                </c:pt>
                <c:pt idx="2381">
                  <c:v>41396</c:v>
                </c:pt>
                <c:pt idx="2382">
                  <c:v>41395</c:v>
                </c:pt>
                <c:pt idx="2383">
                  <c:v>41394</c:v>
                </c:pt>
                <c:pt idx="2384">
                  <c:v>41393</c:v>
                </c:pt>
                <c:pt idx="2385">
                  <c:v>41390</c:v>
                </c:pt>
                <c:pt idx="2386">
                  <c:v>41389</c:v>
                </c:pt>
                <c:pt idx="2387">
                  <c:v>41388</c:v>
                </c:pt>
                <c:pt idx="2388">
                  <c:v>41387</c:v>
                </c:pt>
                <c:pt idx="2389">
                  <c:v>41386</c:v>
                </c:pt>
                <c:pt idx="2390">
                  <c:v>41383</c:v>
                </c:pt>
                <c:pt idx="2391">
                  <c:v>41382</c:v>
                </c:pt>
                <c:pt idx="2392">
                  <c:v>41381</c:v>
                </c:pt>
                <c:pt idx="2393">
                  <c:v>41380</c:v>
                </c:pt>
                <c:pt idx="2394">
                  <c:v>41379</c:v>
                </c:pt>
                <c:pt idx="2395">
                  <c:v>41376</c:v>
                </c:pt>
                <c:pt idx="2396">
                  <c:v>41375</c:v>
                </c:pt>
                <c:pt idx="2397">
                  <c:v>41374</c:v>
                </c:pt>
                <c:pt idx="2398">
                  <c:v>41373</c:v>
                </c:pt>
                <c:pt idx="2399">
                  <c:v>41372</c:v>
                </c:pt>
                <c:pt idx="2400">
                  <c:v>41369</c:v>
                </c:pt>
                <c:pt idx="2401">
                  <c:v>41368</c:v>
                </c:pt>
                <c:pt idx="2402">
                  <c:v>41367</c:v>
                </c:pt>
                <c:pt idx="2403">
                  <c:v>41366</c:v>
                </c:pt>
                <c:pt idx="2404">
                  <c:v>41365</c:v>
                </c:pt>
                <c:pt idx="2405">
                  <c:v>41361</c:v>
                </c:pt>
                <c:pt idx="2406">
                  <c:v>41360</c:v>
                </c:pt>
                <c:pt idx="2407">
                  <c:v>41359</c:v>
                </c:pt>
                <c:pt idx="2408">
                  <c:v>41358</c:v>
                </c:pt>
                <c:pt idx="2409">
                  <c:v>41355</c:v>
                </c:pt>
                <c:pt idx="2410">
                  <c:v>41354</c:v>
                </c:pt>
                <c:pt idx="2411">
                  <c:v>41353</c:v>
                </c:pt>
                <c:pt idx="2412">
                  <c:v>41352</c:v>
                </c:pt>
                <c:pt idx="2413">
                  <c:v>41351</c:v>
                </c:pt>
                <c:pt idx="2414">
                  <c:v>41348</c:v>
                </c:pt>
                <c:pt idx="2415">
                  <c:v>41347</c:v>
                </c:pt>
                <c:pt idx="2416">
                  <c:v>41346</c:v>
                </c:pt>
                <c:pt idx="2417">
                  <c:v>41345</c:v>
                </c:pt>
                <c:pt idx="2418">
                  <c:v>41344</c:v>
                </c:pt>
                <c:pt idx="2419">
                  <c:v>41341</c:v>
                </c:pt>
                <c:pt idx="2420">
                  <c:v>41340</c:v>
                </c:pt>
                <c:pt idx="2421">
                  <c:v>41339</c:v>
                </c:pt>
                <c:pt idx="2422">
                  <c:v>41338</c:v>
                </c:pt>
                <c:pt idx="2423">
                  <c:v>41337</c:v>
                </c:pt>
                <c:pt idx="2424">
                  <c:v>41334</c:v>
                </c:pt>
                <c:pt idx="2425">
                  <c:v>41333</c:v>
                </c:pt>
                <c:pt idx="2426">
                  <c:v>41332</c:v>
                </c:pt>
                <c:pt idx="2427">
                  <c:v>41331</c:v>
                </c:pt>
                <c:pt idx="2428">
                  <c:v>41330</c:v>
                </c:pt>
                <c:pt idx="2429">
                  <c:v>41327</c:v>
                </c:pt>
                <c:pt idx="2430">
                  <c:v>41326</c:v>
                </c:pt>
                <c:pt idx="2431">
                  <c:v>41325</c:v>
                </c:pt>
                <c:pt idx="2432">
                  <c:v>41324</c:v>
                </c:pt>
                <c:pt idx="2433">
                  <c:v>41320</c:v>
                </c:pt>
                <c:pt idx="2434">
                  <c:v>41319</c:v>
                </c:pt>
                <c:pt idx="2435">
                  <c:v>41318</c:v>
                </c:pt>
                <c:pt idx="2436">
                  <c:v>41317</c:v>
                </c:pt>
                <c:pt idx="2437">
                  <c:v>41316</c:v>
                </c:pt>
                <c:pt idx="2438">
                  <c:v>41313</c:v>
                </c:pt>
                <c:pt idx="2439">
                  <c:v>41312</c:v>
                </c:pt>
                <c:pt idx="2440">
                  <c:v>41311</c:v>
                </c:pt>
                <c:pt idx="2441">
                  <c:v>41310</c:v>
                </c:pt>
                <c:pt idx="2442">
                  <c:v>41309</c:v>
                </c:pt>
                <c:pt idx="2443">
                  <c:v>41306</c:v>
                </c:pt>
                <c:pt idx="2444">
                  <c:v>41305</c:v>
                </c:pt>
                <c:pt idx="2445">
                  <c:v>41304</c:v>
                </c:pt>
                <c:pt idx="2446">
                  <c:v>41303</c:v>
                </c:pt>
                <c:pt idx="2447">
                  <c:v>41302</c:v>
                </c:pt>
                <c:pt idx="2448">
                  <c:v>41299</c:v>
                </c:pt>
                <c:pt idx="2449">
                  <c:v>41298</c:v>
                </c:pt>
                <c:pt idx="2450">
                  <c:v>41297</c:v>
                </c:pt>
                <c:pt idx="2451">
                  <c:v>41296</c:v>
                </c:pt>
                <c:pt idx="2452">
                  <c:v>41292</c:v>
                </c:pt>
                <c:pt idx="2453">
                  <c:v>41291</c:v>
                </c:pt>
                <c:pt idx="2454">
                  <c:v>41290</c:v>
                </c:pt>
                <c:pt idx="2455">
                  <c:v>41289</c:v>
                </c:pt>
                <c:pt idx="2456">
                  <c:v>41288</c:v>
                </c:pt>
                <c:pt idx="2457">
                  <c:v>41285</c:v>
                </c:pt>
                <c:pt idx="2458">
                  <c:v>41284</c:v>
                </c:pt>
                <c:pt idx="2459">
                  <c:v>41283</c:v>
                </c:pt>
                <c:pt idx="2460">
                  <c:v>41282</c:v>
                </c:pt>
                <c:pt idx="2461">
                  <c:v>41281</c:v>
                </c:pt>
                <c:pt idx="2462">
                  <c:v>41278</c:v>
                </c:pt>
                <c:pt idx="2463">
                  <c:v>41277</c:v>
                </c:pt>
                <c:pt idx="2464">
                  <c:v>41276</c:v>
                </c:pt>
                <c:pt idx="2465">
                  <c:v>41274</c:v>
                </c:pt>
                <c:pt idx="2466">
                  <c:v>41271</c:v>
                </c:pt>
                <c:pt idx="2467">
                  <c:v>41270</c:v>
                </c:pt>
                <c:pt idx="2468">
                  <c:v>41269</c:v>
                </c:pt>
                <c:pt idx="2469">
                  <c:v>41267</c:v>
                </c:pt>
                <c:pt idx="2470">
                  <c:v>41264</c:v>
                </c:pt>
                <c:pt idx="2471">
                  <c:v>41263</c:v>
                </c:pt>
                <c:pt idx="2472">
                  <c:v>41262</c:v>
                </c:pt>
                <c:pt idx="2473">
                  <c:v>41261</c:v>
                </c:pt>
                <c:pt idx="2474">
                  <c:v>41260</c:v>
                </c:pt>
                <c:pt idx="2475">
                  <c:v>41257</c:v>
                </c:pt>
                <c:pt idx="2476">
                  <c:v>41256</c:v>
                </c:pt>
                <c:pt idx="2477">
                  <c:v>41255</c:v>
                </c:pt>
                <c:pt idx="2478">
                  <c:v>41254</c:v>
                </c:pt>
                <c:pt idx="2479">
                  <c:v>41253</c:v>
                </c:pt>
                <c:pt idx="2480">
                  <c:v>41250</c:v>
                </c:pt>
                <c:pt idx="2481">
                  <c:v>41249</c:v>
                </c:pt>
                <c:pt idx="2482">
                  <c:v>41248</c:v>
                </c:pt>
                <c:pt idx="2483">
                  <c:v>41247</c:v>
                </c:pt>
                <c:pt idx="2484">
                  <c:v>41246</c:v>
                </c:pt>
                <c:pt idx="2485">
                  <c:v>41243</c:v>
                </c:pt>
                <c:pt idx="2486">
                  <c:v>41242</c:v>
                </c:pt>
                <c:pt idx="2487">
                  <c:v>41241</c:v>
                </c:pt>
                <c:pt idx="2488">
                  <c:v>41240</c:v>
                </c:pt>
                <c:pt idx="2489">
                  <c:v>41239</c:v>
                </c:pt>
                <c:pt idx="2490">
                  <c:v>41236</c:v>
                </c:pt>
                <c:pt idx="2491">
                  <c:v>41234</c:v>
                </c:pt>
                <c:pt idx="2492">
                  <c:v>41233</c:v>
                </c:pt>
                <c:pt idx="2493">
                  <c:v>41232</c:v>
                </c:pt>
                <c:pt idx="2494">
                  <c:v>41229</c:v>
                </c:pt>
                <c:pt idx="2495">
                  <c:v>41228</c:v>
                </c:pt>
                <c:pt idx="2496">
                  <c:v>41227</c:v>
                </c:pt>
                <c:pt idx="2497">
                  <c:v>41226</c:v>
                </c:pt>
                <c:pt idx="2498">
                  <c:v>41225</c:v>
                </c:pt>
                <c:pt idx="2499">
                  <c:v>41222</c:v>
                </c:pt>
                <c:pt idx="2500">
                  <c:v>41221</c:v>
                </c:pt>
                <c:pt idx="2501">
                  <c:v>41220</c:v>
                </c:pt>
                <c:pt idx="2502">
                  <c:v>41219</c:v>
                </c:pt>
                <c:pt idx="2503">
                  <c:v>41218</c:v>
                </c:pt>
                <c:pt idx="2504">
                  <c:v>41215</c:v>
                </c:pt>
                <c:pt idx="2505">
                  <c:v>41214</c:v>
                </c:pt>
                <c:pt idx="2506">
                  <c:v>41213</c:v>
                </c:pt>
                <c:pt idx="2507">
                  <c:v>41212</c:v>
                </c:pt>
                <c:pt idx="2508">
                  <c:v>41211</c:v>
                </c:pt>
                <c:pt idx="2509">
                  <c:v>41208</c:v>
                </c:pt>
                <c:pt idx="2510">
                  <c:v>41207</c:v>
                </c:pt>
                <c:pt idx="2511">
                  <c:v>41206</c:v>
                </c:pt>
                <c:pt idx="2512">
                  <c:v>41205</c:v>
                </c:pt>
                <c:pt idx="2513">
                  <c:v>41204</c:v>
                </c:pt>
                <c:pt idx="2514">
                  <c:v>41201</c:v>
                </c:pt>
                <c:pt idx="2515">
                  <c:v>41200</c:v>
                </c:pt>
                <c:pt idx="2516">
                  <c:v>41199</c:v>
                </c:pt>
                <c:pt idx="2517">
                  <c:v>41198</c:v>
                </c:pt>
                <c:pt idx="2518">
                  <c:v>41197</c:v>
                </c:pt>
                <c:pt idx="2519">
                  <c:v>41194</c:v>
                </c:pt>
                <c:pt idx="2520">
                  <c:v>41193</c:v>
                </c:pt>
                <c:pt idx="2521">
                  <c:v>41192</c:v>
                </c:pt>
                <c:pt idx="2522">
                  <c:v>41191</c:v>
                </c:pt>
                <c:pt idx="2523">
                  <c:v>41190</c:v>
                </c:pt>
                <c:pt idx="2524">
                  <c:v>41187</c:v>
                </c:pt>
                <c:pt idx="2525">
                  <c:v>41186</c:v>
                </c:pt>
                <c:pt idx="2526">
                  <c:v>41185</c:v>
                </c:pt>
                <c:pt idx="2527">
                  <c:v>41184</c:v>
                </c:pt>
                <c:pt idx="2528">
                  <c:v>41183</c:v>
                </c:pt>
                <c:pt idx="2529">
                  <c:v>41180</c:v>
                </c:pt>
                <c:pt idx="2530">
                  <c:v>41179</c:v>
                </c:pt>
                <c:pt idx="2531">
                  <c:v>41178</c:v>
                </c:pt>
                <c:pt idx="2532">
                  <c:v>41177</c:v>
                </c:pt>
                <c:pt idx="2533">
                  <c:v>41176</c:v>
                </c:pt>
                <c:pt idx="2534">
                  <c:v>41173</c:v>
                </c:pt>
                <c:pt idx="2535">
                  <c:v>41172</c:v>
                </c:pt>
                <c:pt idx="2536">
                  <c:v>41171</c:v>
                </c:pt>
                <c:pt idx="2537">
                  <c:v>41170</c:v>
                </c:pt>
                <c:pt idx="2538">
                  <c:v>41169</c:v>
                </c:pt>
                <c:pt idx="2539">
                  <c:v>41166</c:v>
                </c:pt>
                <c:pt idx="2540">
                  <c:v>41165</c:v>
                </c:pt>
                <c:pt idx="2541">
                  <c:v>41164</c:v>
                </c:pt>
                <c:pt idx="2542">
                  <c:v>41163</c:v>
                </c:pt>
                <c:pt idx="2543">
                  <c:v>41162</c:v>
                </c:pt>
                <c:pt idx="2544">
                  <c:v>41159</c:v>
                </c:pt>
                <c:pt idx="2545">
                  <c:v>41158</c:v>
                </c:pt>
                <c:pt idx="2546">
                  <c:v>41157</c:v>
                </c:pt>
                <c:pt idx="2547">
                  <c:v>41156</c:v>
                </c:pt>
                <c:pt idx="2548">
                  <c:v>41152</c:v>
                </c:pt>
                <c:pt idx="2549">
                  <c:v>41151</c:v>
                </c:pt>
                <c:pt idx="2550">
                  <c:v>41150</c:v>
                </c:pt>
                <c:pt idx="2551">
                  <c:v>41149</c:v>
                </c:pt>
                <c:pt idx="2552">
                  <c:v>41148</c:v>
                </c:pt>
                <c:pt idx="2553">
                  <c:v>41145</c:v>
                </c:pt>
                <c:pt idx="2554">
                  <c:v>41144</c:v>
                </c:pt>
                <c:pt idx="2555">
                  <c:v>41143</c:v>
                </c:pt>
                <c:pt idx="2556">
                  <c:v>41142</c:v>
                </c:pt>
                <c:pt idx="2557">
                  <c:v>41141</c:v>
                </c:pt>
                <c:pt idx="2558">
                  <c:v>41138</c:v>
                </c:pt>
                <c:pt idx="2559">
                  <c:v>41137</c:v>
                </c:pt>
                <c:pt idx="2560">
                  <c:v>41136</c:v>
                </c:pt>
                <c:pt idx="2561">
                  <c:v>41135</c:v>
                </c:pt>
                <c:pt idx="2562">
                  <c:v>41134</c:v>
                </c:pt>
                <c:pt idx="2563">
                  <c:v>41131</c:v>
                </c:pt>
                <c:pt idx="2564">
                  <c:v>41130</c:v>
                </c:pt>
                <c:pt idx="2565">
                  <c:v>41129</c:v>
                </c:pt>
                <c:pt idx="2566">
                  <c:v>41128</c:v>
                </c:pt>
                <c:pt idx="2567">
                  <c:v>41127</c:v>
                </c:pt>
                <c:pt idx="2568">
                  <c:v>41124</c:v>
                </c:pt>
                <c:pt idx="2569">
                  <c:v>41123</c:v>
                </c:pt>
                <c:pt idx="2570">
                  <c:v>41122</c:v>
                </c:pt>
                <c:pt idx="2571">
                  <c:v>41121</c:v>
                </c:pt>
                <c:pt idx="2572">
                  <c:v>41120</c:v>
                </c:pt>
                <c:pt idx="2573">
                  <c:v>41117</c:v>
                </c:pt>
                <c:pt idx="2574">
                  <c:v>41116</c:v>
                </c:pt>
                <c:pt idx="2575">
                  <c:v>41115</c:v>
                </c:pt>
                <c:pt idx="2576">
                  <c:v>41114</c:v>
                </c:pt>
                <c:pt idx="2577">
                  <c:v>41113</c:v>
                </c:pt>
                <c:pt idx="2578">
                  <c:v>41110</c:v>
                </c:pt>
                <c:pt idx="2579">
                  <c:v>41109</c:v>
                </c:pt>
                <c:pt idx="2580">
                  <c:v>41108</c:v>
                </c:pt>
                <c:pt idx="2581">
                  <c:v>41107</c:v>
                </c:pt>
                <c:pt idx="2582">
                  <c:v>41106</c:v>
                </c:pt>
                <c:pt idx="2583">
                  <c:v>41103</c:v>
                </c:pt>
                <c:pt idx="2584">
                  <c:v>41102</c:v>
                </c:pt>
                <c:pt idx="2585">
                  <c:v>41101</c:v>
                </c:pt>
                <c:pt idx="2586">
                  <c:v>41100</c:v>
                </c:pt>
                <c:pt idx="2587">
                  <c:v>41099</c:v>
                </c:pt>
                <c:pt idx="2588">
                  <c:v>41096</c:v>
                </c:pt>
                <c:pt idx="2589">
                  <c:v>41095</c:v>
                </c:pt>
                <c:pt idx="2590">
                  <c:v>41093</c:v>
                </c:pt>
                <c:pt idx="2591">
                  <c:v>41092</c:v>
                </c:pt>
                <c:pt idx="2592">
                  <c:v>41089</c:v>
                </c:pt>
                <c:pt idx="2593">
                  <c:v>41088</c:v>
                </c:pt>
                <c:pt idx="2594">
                  <c:v>41087</c:v>
                </c:pt>
                <c:pt idx="2595">
                  <c:v>41086</c:v>
                </c:pt>
                <c:pt idx="2596">
                  <c:v>41085</c:v>
                </c:pt>
                <c:pt idx="2597">
                  <c:v>41082</c:v>
                </c:pt>
                <c:pt idx="2598">
                  <c:v>41081</c:v>
                </c:pt>
                <c:pt idx="2599">
                  <c:v>41080</c:v>
                </c:pt>
                <c:pt idx="2600">
                  <c:v>41079</c:v>
                </c:pt>
                <c:pt idx="2601">
                  <c:v>41078</c:v>
                </c:pt>
                <c:pt idx="2602">
                  <c:v>41075</c:v>
                </c:pt>
                <c:pt idx="2603">
                  <c:v>41074</c:v>
                </c:pt>
                <c:pt idx="2604">
                  <c:v>41073</c:v>
                </c:pt>
                <c:pt idx="2605">
                  <c:v>41072</c:v>
                </c:pt>
                <c:pt idx="2606">
                  <c:v>41071</c:v>
                </c:pt>
                <c:pt idx="2607">
                  <c:v>41068</c:v>
                </c:pt>
                <c:pt idx="2608">
                  <c:v>41067</c:v>
                </c:pt>
                <c:pt idx="2609">
                  <c:v>41066</c:v>
                </c:pt>
                <c:pt idx="2610">
                  <c:v>41065</c:v>
                </c:pt>
                <c:pt idx="2611">
                  <c:v>41064</c:v>
                </c:pt>
                <c:pt idx="2612">
                  <c:v>41061</c:v>
                </c:pt>
                <c:pt idx="2613">
                  <c:v>41060</c:v>
                </c:pt>
                <c:pt idx="2614">
                  <c:v>41059</c:v>
                </c:pt>
                <c:pt idx="2615">
                  <c:v>41058</c:v>
                </c:pt>
                <c:pt idx="2616">
                  <c:v>41054</c:v>
                </c:pt>
                <c:pt idx="2617">
                  <c:v>41053</c:v>
                </c:pt>
                <c:pt idx="2618">
                  <c:v>41052</c:v>
                </c:pt>
                <c:pt idx="2619">
                  <c:v>41051</c:v>
                </c:pt>
                <c:pt idx="2620">
                  <c:v>41050</c:v>
                </c:pt>
                <c:pt idx="2621">
                  <c:v>41047</c:v>
                </c:pt>
                <c:pt idx="2622">
                  <c:v>41046</c:v>
                </c:pt>
                <c:pt idx="2623">
                  <c:v>41045</c:v>
                </c:pt>
                <c:pt idx="2624">
                  <c:v>41044</c:v>
                </c:pt>
                <c:pt idx="2625">
                  <c:v>41043</c:v>
                </c:pt>
                <c:pt idx="2626">
                  <c:v>41040</c:v>
                </c:pt>
                <c:pt idx="2627">
                  <c:v>41039</c:v>
                </c:pt>
                <c:pt idx="2628">
                  <c:v>41038</c:v>
                </c:pt>
                <c:pt idx="2629">
                  <c:v>41037</c:v>
                </c:pt>
                <c:pt idx="2630">
                  <c:v>41036</c:v>
                </c:pt>
                <c:pt idx="2631">
                  <c:v>41033</c:v>
                </c:pt>
                <c:pt idx="2632">
                  <c:v>41032</c:v>
                </c:pt>
                <c:pt idx="2633">
                  <c:v>41031</c:v>
                </c:pt>
                <c:pt idx="2634">
                  <c:v>41030</c:v>
                </c:pt>
                <c:pt idx="2635">
                  <c:v>41029</c:v>
                </c:pt>
                <c:pt idx="2636">
                  <c:v>41026</c:v>
                </c:pt>
                <c:pt idx="2637">
                  <c:v>41025</c:v>
                </c:pt>
                <c:pt idx="2638">
                  <c:v>41024</c:v>
                </c:pt>
                <c:pt idx="2639">
                  <c:v>41023</c:v>
                </c:pt>
                <c:pt idx="2640">
                  <c:v>41022</c:v>
                </c:pt>
                <c:pt idx="2641">
                  <c:v>41019</c:v>
                </c:pt>
                <c:pt idx="2642">
                  <c:v>41018</c:v>
                </c:pt>
                <c:pt idx="2643">
                  <c:v>41017</c:v>
                </c:pt>
                <c:pt idx="2644">
                  <c:v>41016</c:v>
                </c:pt>
                <c:pt idx="2645">
                  <c:v>41015</c:v>
                </c:pt>
                <c:pt idx="2646">
                  <c:v>41012</c:v>
                </c:pt>
                <c:pt idx="2647">
                  <c:v>41011</c:v>
                </c:pt>
                <c:pt idx="2648">
                  <c:v>41010</c:v>
                </c:pt>
                <c:pt idx="2649">
                  <c:v>41009</c:v>
                </c:pt>
                <c:pt idx="2650">
                  <c:v>41008</c:v>
                </c:pt>
                <c:pt idx="2651">
                  <c:v>41005</c:v>
                </c:pt>
                <c:pt idx="2652">
                  <c:v>41004</c:v>
                </c:pt>
                <c:pt idx="2653">
                  <c:v>41003</c:v>
                </c:pt>
                <c:pt idx="2654">
                  <c:v>41002</c:v>
                </c:pt>
                <c:pt idx="2655">
                  <c:v>41001</c:v>
                </c:pt>
                <c:pt idx="2656">
                  <c:v>40998</c:v>
                </c:pt>
                <c:pt idx="2657">
                  <c:v>40997</c:v>
                </c:pt>
                <c:pt idx="2658">
                  <c:v>40996</c:v>
                </c:pt>
                <c:pt idx="2659">
                  <c:v>40995</c:v>
                </c:pt>
                <c:pt idx="2660">
                  <c:v>40994</c:v>
                </c:pt>
                <c:pt idx="2661">
                  <c:v>40991</c:v>
                </c:pt>
                <c:pt idx="2662">
                  <c:v>40990</c:v>
                </c:pt>
                <c:pt idx="2663">
                  <c:v>40989</c:v>
                </c:pt>
                <c:pt idx="2664">
                  <c:v>40988</c:v>
                </c:pt>
                <c:pt idx="2665">
                  <c:v>40987</c:v>
                </c:pt>
                <c:pt idx="2666">
                  <c:v>40984</c:v>
                </c:pt>
                <c:pt idx="2667">
                  <c:v>40983</c:v>
                </c:pt>
                <c:pt idx="2668">
                  <c:v>40982</c:v>
                </c:pt>
                <c:pt idx="2669">
                  <c:v>40981</c:v>
                </c:pt>
                <c:pt idx="2670">
                  <c:v>40980</c:v>
                </c:pt>
                <c:pt idx="2671">
                  <c:v>40977</c:v>
                </c:pt>
                <c:pt idx="2672">
                  <c:v>40976</c:v>
                </c:pt>
                <c:pt idx="2673">
                  <c:v>40975</c:v>
                </c:pt>
                <c:pt idx="2674">
                  <c:v>40974</c:v>
                </c:pt>
                <c:pt idx="2675">
                  <c:v>40973</c:v>
                </c:pt>
                <c:pt idx="2676">
                  <c:v>40970</c:v>
                </c:pt>
                <c:pt idx="2677">
                  <c:v>40969</c:v>
                </c:pt>
                <c:pt idx="2678">
                  <c:v>40968</c:v>
                </c:pt>
                <c:pt idx="2679">
                  <c:v>40967</c:v>
                </c:pt>
                <c:pt idx="2680">
                  <c:v>40966</c:v>
                </c:pt>
                <c:pt idx="2681">
                  <c:v>40963</c:v>
                </c:pt>
                <c:pt idx="2682">
                  <c:v>40962</c:v>
                </c:pt>
                <c:pt idx="2683">
                  <c:v>40961</c:v>
                </c:pt>
                <c:pt idx="2684">
                  <c:v>40960</c:v>
                </c:pt>
                <c:pt idx="2685">
                  <c:v>40956</c:v>
                </c:pt>
                <c:pt idx="2686">
                  <c:v>40955</c:v>
                </c:pt>
                <c:pt idx="2687">
                  <c:v>40954</c:v>
                </c:pt>
                <c:pt idx="2688">
                  <c:v>40953</c:v>
                </c:pt>
                <c:pt idx="2689">
                  <c:v>40952</c:v>
                </c:pt>
                <c:pt idx="2690">
                  <c:v>40949</c:v>
                </c:pt>
                <c:pt idx="2691">
                  <c:v>40948</c:v>
                </c:pt>
                <c:pt idx="2692">
                  <c:v>40947</c:v>
                </c:pt>
                <c:pt idx="2693">
                  <c:v>40946</c:v>
                </c:pt>
                <c:pt idx="2694">
                  <c:v>40945</c:v>
                </c:pt>
                <c:pt idx="2695">
                  <c:v>40942</c:v>
                </c:pt>
                <c:pt idx="2696">
                  <c:v>40941</c:v>
                </c:pt>
                <c:pt idx="2697">
                  <c:v>40940</c:v>
                </c:pt>
                <c:pt idx="2698">
                  <c:v>40939</c:v>
                </c:pt>
                <c:pt idx="2699">
                  <c:v>40938</c:v>
                </c:pt>
                <c:pt idx="2700">
                  <c:v>40935</c:v>
                </c:pt>
                <c:pt idx="2701">
                  <c:v>40934</c:v>
                </c:pt>
                <c:pt idx="2702">
                  <c:v>40933</c:v>
                </c:pt>
                <c:pt idx="2703">
                  <c:v>40932</c:v>
                </c:pt>
                <c:pt idx="2704">
                  <c:v>40931</c:v>
                </c:pt>
                <c:pt idx="2705">
                  <c:v>40928</c:v>
                </c:pt>
                <c:pt idx="2706">
                  <c:v>40927</c:v>
                </c:pt>
                <c:pt idx="2707">
                  <c:v>40926</c:v>
                </c:pt>
                <c:pt idx="2708">
                  <c:v>40925</c:v>
                </c:pt>
                <c:pt idx="2709">
                  <c:v>40921</c:v>
                </c:pt>
                <c:pt idx="2710">
                  <c:v>40920</c:v>
                </c:pt>
                <c:pt idx="2711">
                  <c:v>40919</c:v>
                </c:pt>
                <c:pt idx="2712">
                  <c:v>40918</c:v>
                </c:pt>
                <c:pt idx="2713">
                  <c:v>40917</c:v>
                </c:pt>
                <c:pt idx="2714">
                  <c:v>40914</c:v>
                </c:pt>
                <c:pt idx="2715">
                  <c:v>40913</c:v>
                </c:pt>
                <c:pt idx="2716">
                  <c:v>40912</c:v>
                </c:pt>
                <c:pt idx="2717">
                  <c:v>40911</c:v>
                </c:pt>
                <c:pt idx="2718">
                  <c:v>40907</c:v>
                </c:pt>
                <c:pt idx="2719">
                  <c:v>40906</c:v>
                </c:pt>
                <c:pt idx="2720">
                  <c:v>40905</c:v>
                </c:pt>
                <c:pt idx="2721">
                  <c:v>40904</c:v>
                </c:pt>
                <c:pt idx="2722">
                  <c:v>40900</c:v>
                </c:pt>
                <c:pt idx="2723">
                  <c:v>40899</c:v>
                </c:pt>
                <c:pt idx="2724">
                  <c:v>40898</c:v>
                </c:pt>
                <c:pt idx="2725">
                  <c:v>40897</c:v>
                </c:pt>
                <c:pt idx="2726">
                  <c:v>40896</c:v>
                </c:pt>
                <c:pt idx="2727">
                  <c:v>40893</c:v>
                </c:pt>
                <c:pt idx="2728">
                  <c:v>40892</c:v>
                </c:pt>
                <c:pt idx="2729">
                  <c:v>40891</c:v>
                </c:pt>
                <c:pt idx="2730">
                  <c:v>40890</c:v>
                </c:pt>
                <c:pt idx="2731">
                  <c:v>40889</c:v>
                </c:pt>
                <c:pt idx="2732">
                  <c:v>40886</c:v>
                </c:pt>
                <c:pt idx="2733">
                  <c:v>40885</c:v>
                </c:pt>
                <c:pt idx="2734">
                  <c:v>40884</c:v>
                </c:pt>
                <c:pt idx="2735">
                  <c:v>40883</c:v>
                </c:pt>
                <c:pt idx="2736">
                  <c:v>40882</c:v>
                </c:pt>
                <c:pt idx="2737">
                  <c:v>40879</c:v>
                </c:pt>
                <c:pt idx="2738">
                  <c:v>40878</c:v>
                </c:pt>
                <c:pt idx="2739">
                  <c:v>40877</c:v>
                </c:pt>
                <c:pt idx="2740">
                  <c:v>40876</c:v>
                </c:pt>
                <c:pt idx="2741">
                  <c:v>40875</c:v>
                </c:pt>
                <c:pt idx="2742">
                  <c:v>40872</c:v>
                </c:pt>
                <c:pt idx="2743">
                  <c:v>40870</c:v>
                </c:pt>
                <c:pt idx="2744">
                  <c:v>40869</c:v>
                </c:pt>
                <c:pt idx="2745">
                  <c:v>40868</c:v>
                </c:pt>
                <c:pt idx="2746">
                  <c:v>40865</c:v>
                </c:pt>
                <c:pt idx="2747">
                  <c:v>40864</c:v>
                </c:pt>
                <c:pt idx="2748">
                  <c:v>40863</c:v>
                </c:pt>
                <c:pt idx="2749">
                  <c:v>40862</c:v>
                </c:pt>
                <c:pt idx="2750">
                  <c:v>40861</c:v>
                </c:pt>
                <c:pt idx="2751">
                  <c:v>40858</c:v>
                </c:pt>
                <c:pt idx="2752">
                  <c:v>40857</c:v>
                </c:pt>
                <c:pt idx="2753">
                  <c:v>40856</c:v>
                </c:pt>
                <c:pt idx="2754">
                  <c:v>40855</c:v>
                </c:pt>
                <c:pt idx="2755">
                  <c:v>40854</c:v>
                </c:pt>
                <c:pt idx="2756">
                  <c:v>40851</c:v>
                </c:pt>
                <c:pt idx="2757">
                  <c:v>40850</c:v>
                </c:pt>
                <c:pt idx="2758">
                  <c:v>40849</c:v>
                </c:pt>
                <c:pt idx="2759">
                  <c:v>40848</c:v>
                </c:pt>
                <c:pt idx="2760">
                  <c:v>40847</c:v>
                </c:pt>
                <c:pt idx="2761">
                  <c:v>40844</c:v>
                </c:pt>
                <c:pt idx="2762">
                  <c:v>40843</c:v>
                </c:pt>
                <c:pt idx="2763">
                  <c:v>40842</c:v>
                </c:pt>
                <c:pt idx="2764">
                  <c:v>40841</c:v>
                </c:pt>
                <c:pt idx="2765">
                  <c:v>40840</c:v>
                </c:pt>
                <c:pt idx="2766">
                  <c:v>40837</c:v>
                </c:pt>
                <c:pt idx="2767">
                  <c:v>40836</c:v>
                </c:pt>
                <c:pt idx="2768">
                  <c:v>40835</c:v>
                </c:pt>
                <c:pt idx="2769">
                  <c:v>40834</c:v>
                </c:pt>
                <c:pt idx="2770">
                  <c:v>40833</c:v>
                </c:pt>
                <c:pt idx="2771">
                  <c:v>40830</c:v>
                </c:pt>
                <c:pt idx="2772">
                  <c:v>40829</c:v>
                </c:pt>
                <c:pt idx="2773">
                  <c:v>40828</c:v>
                </c:pt>
                <c:pt idx="2774">
                  <c:v>40827</c:v>
                </c:pt>
                <c:pt idx="2775">
                  <c:v>40826</c:v>
                </c:pt>
                <c:pt idx="2776">
                  <c:v>40823</c:v>
                </c:pt>
                <c:pt idx="2777">
                  <c:v>40822</c:v>
                </c:pt>
                <c:pt idx="2778">
                  <c:v>40821</c:v>
                </c:pt>
                <c:pt idx="2779">
                  <c:v>40820</c:v>
                </c:pt>
                <c:pt idx="2780">
                  <c:v>40819</c:v>
                </c:pt>
                <c:pt idx="2781">
                  <c:v>40816</c:v>
                </c:pt>
                <c:pt idx="2782">
                  <c:v>40815</c:v>
                </c:pt>
                <c:pt idx="2783">
                  <c:v>40814</c:v>
                </c:pt>
                <c:pt idx="2784">
                  <c:v>40813</c:v>
                </c:pt>
                <c:pt idx="2785">
                  <c:v>40812</c:v>
                </c:pt>
                <c:pt idx="2786">
                  <c:v>40809</c:v>
                </c:pt>
                <c:pt idx="2787">
                  <c:v>40808</c:v>
                </c:pt>
                <c:pt idx="2788">
                  <c:v>40807</c:v>
                </c:pt>
                <c:pt idx="2789">
                  <c:v>40806</c:v>
                </c:pt>
                <c:pt idx="2790">
                  <c:v>40805</c:v>
                </c:pt>
                <c:pt idx="2791">
                  <c:v>40802</c:v>
                </c:pt>
                <c:pt idx="2792">
                  <c:v>40801</c:v>
                </c:pt>
                <c:pt idx="2793">
                  <c:v>40800</c:v>
                </c:pt>
                <c:pt idx="2794">
                  <c:v>40799</c:v>
                </c:pt>
                <c:pt idx="2795">
                  <c:v>40798</c:v>
                </c:pt>
                <c:pt idx="2796">
                  <c:v>40795</c:v>
                </c:pt>
                <c:pt idx="2797">
                  <c:v>40794</c:v>
                </c:pt>
                <c:pt idx="2798">
                  <c:v>40793</c:v>
                </c:pt>
                <c:pt idx="2799">
                  <c:v>40792</c:v>
                </c:pt>
                <c:pt idx="2800">
                  <c:v>40788</c:v>
                </c:pt>
                <c:pt idx="2801">
                  <c:v>40787</c:v>
                </c:pt>
                <c:pt idx="2802">
                  <c:v>40786</c:v>
                </c:pt>
                <c:pt idx="2803">
                  <c:v>40785</c:v>
                </c:pt>
                <c:pt idx="2804">
                  <c:v>40784</c:v>
                </c:pt>
                <c:pt idx="2805">
                  <c:v>40781</c:v>
                </c:pt>
                <c:pt idx="2806">
                  <c:v>40780</c:v>
                </c:pt>
                <c:pt idx="2807">
                  <c:v>40779</c:v>
                </c:pt>
                <c:pt idx="2808">
                  <c:v>40778</c:v>
                </c:pt>
                <c:pt idx="2809">
                  <c:v>40777</c:v>
                </c:pt>
                <c:pt idx="2810">
                  <c:v>40774</c:v>
                </c:pt>
                <c:pt idx="2811">
                  <c:v>40773</c:v>
                </c:pt>
                <c:pt idx="2812">
                  <c:v>40772</c:v>
                </c:pt>
                <c:pt idx="2813">
                  <c:v>40771</c:v>
                </c:pt>
                <c:pt idx="2814">
                  <c:v>40770</c:v>
                </c:pt>
                <c:pt idx="2815">
                  <c:v>40767</c:v>
                </c:pt>
                <c:pt idx="2816">
                  <c:v>40766</c:v>
                </c:pt>
                <c:pt idx="2817">
                  <c:v>40765</c:v>
                </c:pt>
                <c:pt idx="2818">
                  <c:v>40764</c:v>
                </c:pt>
                <c:pt idx="2819">
                  <c:v>40763</c:v>
                </c:pt>
                <c:pt idx="2820">
                  <c:v>40760</c:v>
                </c:pt>
                <c:pt idx="2821">
                  <c:v>40759</c:v>
                </c:pt>
                <c:pt idx="2822">
                  <c:v>40758</c:v>
                </c:pt>
                <c:pt idx="2823">
                  <c:v>40757</c:v>
                </c:pt>
                <c:pt idx="2824">
                  <c:v>40756</c:v>
                </c:pt>
                <c:pt idx="2825">
                  <c:v>40753</c:v>
                </c:pt>
                <c:pt idx="2826">
                  <c:v>40752</c:v>
                </c:pt>
                <c:pt idx="2827">
                  <c:v>40751</c:v>
                </c:pt>
                <c:pt idx="2828">
                  <c:v>40750</c:v>
                </c:pt>
                <c:pt idx="2829">
                  <c:v>40749</c:v>
                </c:pt>
                <c:pt idx="2830">
                  <c:v>40746</c:v>
                </c:pt>
                <c:pt idx="2831">
                  <c:v>40745</c:v>
                </c:pt>
                <c:pt idx="2832">
                  <c:v>40744</c:v>
                </c:pt>
                <c:pt idx="2833">
                  <c:v>40743</c:v>
                </c:pt>
                <c:pt idx="2834">
                  <c:v>40742</c:v>
                </c:pt>
                <c:pt idx="2835">
                  <c:v>40739</c:v>
                </c:pt>
                <c:pt idx="2836">
                  <c:v>40738</c:v>
                </c:pt>
                <c:pt idx="2837">
                  <c:v>40737</c:v>
                </c:pt>
                <c:pt idx="2838">
                  <c:v>40736</c:v>
                </c:pt>
                <c:pt idx="2839">
                  <c:v>40735</c:v>
                </c:pt>
                <c:pt idx="2840">
                  <c:v>40732</c:v>
                </c:pt>
                <c:pt idx="2841">
                  <c:v>40731</c:v>
                </c:pt>
                <c:pt idx="2842">
                  <c:v>40730</c:v>
                </c:pt>
                <c:pt idx="2843">
                  <c:v>40729</c:v>
                </c:pt>
                <c:pt idx="2844">
                  <c:v>40725</c:v>
                </c:pt>
                <c:pt idx="2845">
                  <c:v>40724</c:v>
                </c:pt>
                <c:pt idx="2846">
                  <c:v>40723</c:v>
                </c:pt>
                <c:pt idx="2847">
                  <c:v>40722</c:v>
                </c:pt>
                <c:pt idx="2848">
                  <c:v>40721</c:v>
                </c:pt>
                <c:pt idx="2849">
                  <c:v>40718</c:v>
                </c:pt>
                <c:pt idx="2850">
                  <c:v>40717</c:v>
                </c:pt>
                <c:pt idx="2851">
                  <c:v>40716</c:v>
                </c:pt>
                <c:pt idx="2852">
                  <c:v>40715</c:v>
                </c:pt>
                <c:pt idx="2853">
                  <c:v>40714</c:v>
                </c:pt>
                <c:pt idx="2854">
                  <c:v>40711</c:v>
                </c:pt>
                <c:pt idx="2855">
                  <c:v>40710</c:v>
                </c:pt>
                <c:pt idx="2856">
                  <c:v>40709</c:v>
                </c:pt>
                <c:pt idx="2857">
                  <c:v>40708</c:v>
                </c:pt>
                <c:pt idx="2858">
                  <c:v>40707</c:v>
                </c:pt>
                <c:pt idx="2859">
                  <c:v>40704</c:v>
                </c:pt>
                <c:pt idx="2860">
                  <c:v>40703</c:v>
                </c:pt>
                <c:pt idx="2861">
                  <c:v>40702</c:v>
                </c:pt>
                <c:pt idx="2862">
                  <c:v>40701</c:v>
                </c:pt>
                <c:pt idx="2863">
                  <c:v>40700</c:v>
                </c:pt>
                <c:pt idx="2864">
                  <c:v>40697</c:v>
                </c:pt>
                <c:pt idx="2865">
                  <c:v>40696</c:v>
                </c:pt>
                <c:pt idx="2866">
                  <c:v>40695</c:v>
                </c:pt>
                <c:pt idx="2867">
                  <c:v>40694</c:v>
                </c:pt>
                <c:pt idx="2868">
                  <c:v>40690</c:v>
                </c:pt>
                <c:pt idx="2869">
                  <c:v>40689</c:v>
                </c:pt>
                <c:pt idx="2870">
                  <c:v>40688</c:v>
                </c:pt>
                <c:pt idx="2871">
                  <c:v>40687</c:v>
                </c:pt>
                <c:pt idx="2872">
                  <c:v>40686</c:v>
                </c:pt>
                <c:pt idx="2873">
                  <c:v>40683</c:v>
                </c:pt>
                <c:pt idx="2874">
                  <c:v>40682</c:v>
                </c:pt>
                <c:pt idx="2875">
                  <c:v>40681</c:v>
                </c:pt>
                <c:pt idx="2876">
                  <c:v>40680</c:v>
                </c:pt>
                <c:pt idx="2877">
                  <c:v>40679</c:v>
                </c:pt>
                <c:pt idx="2878">
                  <c:v>40676</c:v>
                </c:pt>
                <c:pt idx="2879">
                  <c:v>40675</c:v>
                </c:pt>
                <c:pt idx="2880">
                  <c:v>40674</c:v>
                </c:pt>
                <c:pt idx="2881">
                  <c:v>40673</c:v>
                </c:pt>
                <c:pt idx="2882">
                  <c:v>40672</c:v>
                </c:pt>
                <c:pt idx="2883">
                  <c:v>40669</c:v>
                </c:pt>
                <c:pt idx="2884">
                  <c:v>40668</c:v>
                </c:pt>
                <c:pt idx="2885">
                  <c:v>40667</c:v>
                </c:pt>
                <c:pt idx="2886">
                  <c:v>40666</c:v>
                </c:pt>
                <c:pt idx="2887">
                  <c:v>40665</c:v>
                </c:pt>
                <c:pt idx="2888">
                  <c:v>40662</c:v>
                </c:pt>
                <c:pt idx="2889">
                  <c:v>40661</c:v>
                </c:pt>
                <c:pt idx="2890">
                  <c:v>40660</c:v>
                </c:pt>
                <c:pt idx="2891">
                  <c:v>40659</c:v>
                </c:pt>
                <c:pt idx="2892">
                  <c:v>40658</c:v>
                </c:pt>
                <c:pt idx="2893">
                  <c:v>40654</c:v>
                </c:pt>
                <c:pt idx="2894">
                  <c:v>40653</c:v>
                </c:pt>
                <c:pt idx="2895">
                  <c:v>40652</c:v>
                </c:pt>
                <c:pt idx="2896">
                  <c:v>40651</c:v>
                </c:pt>
                <c:pt idx="2897">
                  <c:v>40648</c:v>
                </c:pt>
                <c:pt idx="2898">
                  <c:v>40647</c:v>
                </c:pt>
                <c:pt idx="2899">
                  <c:v>40646</c:v>
                </c:pt>
                <c:pt idx="2900">
                  <c:v>40645</c:v>
                </c:pt>
                <c:pt idx="2901">
                  <c:v>40644</c:v>
                </c:pt>
                <c:pt idx="2902">
                  <c:v>40641</c:v>
                </c:pt>
                <c:pt idx="2903">
                  <c:v>40640</c:v>
                </c:pt>
                <c:pt idx="2904">
                  <c:v>40639</c:v>
                </c:pt>
                <c:pt idx="2905">
                  <c:v>40638</c:v>
                </c:pt>
                <c:pt idx="2906">
                  <c:v>40637</c:v>
                </c:pt>
                <c:pt idx="2907">
                  <c:v>40634</c:v>
                </c:pt>
                <c:pt idx="2908">
                  <c:v>40633</c:v>
                </c:pt>
                <c:pt idx="2909">
                  <c:v>40632</c:v>
                </c:pt>
                <c:pt idx="2910">
                  <c:v>40631</c:v>
                </c:pt>
                <c:pt idx="2911">
                  <c:v>40630</c:v>
                </c:pt>
                <c:pt idx="2912">
                  <c:v>40627</c:v>
                </c:pt>
                <c:pt idx="2913">
                  <c:v>40626</c:v>
                </c:pt>
                <c:pt idx="2914">
                  <c:v>40625</c:v>
                </c:pt>
                <c:pt idx="2915">
                  <c:v>40624</c:v>
                </c:pt>
                <c:pt idx="2916">
                  <c:v>40623</c:v>
                </c:pt>
                <c:pt idx="2917">
                  <c:v>40620</c:v>
                </c:pt>
                <c:pt idx="2918">
                  <c:v>40619</c:v>
                </c:pt>
                <c:pt idx="2919">
                  <c:v>40618</c:v>
                </c:pt>
                <c:pt idx="2920">
                  <c:v>40617</c:v>
                </c:pt>
                <c:pt idx="2921">
                  <c:v>40616</c:v>
                </c:pt>
                <c:pt idx="2922">
                  <c:v>40613</c:v>
                </c:pt>
                <c:pt idx="2923">
                  <c:v>40612</c:v>
                </c:pt>
                <c:pt idx="2924">
                  <c:v>40611</c:v>
                </c:pt>
                <c:pt idx="2925">
                  <c:v>40610</c:v>
                </c:pt>
                <c:pt idx="2926">
                  <c:v>40609</c:v>
                </c:pt>
                <c:pt idx="2927">
                  <c:v>40606</c:v>
                </c:pt>
                <c:pt idx="2928">
                  <c:v>40605</c:v>
                </c:pt>
                <c:pt idx="2929">
                  <c:v>40604</c:v>
                </c:pt>
                <c:pt idx="2930">
                  <c:v>40603</c:v>
                </c:pt>
                <c:pt idx="2931">
                  <c:v>40602</c:v>
                </c:pt>
                <c:pt idx="2932">
                  <c:v>40599</c:v>
                </c:pt>
                <c:pt idx="2933">
                  <c:v>40598</c:v>
                </c:pt>
                <c:pt idx="2934">
                  <c:v>40597</c:v>
                </c:pt>
                <c:pt idx="2935">
                  <c:v>40596</c:v>
                </c:pt>
                <c:pt idx="2936">
                  <c:v>40592</c:v>
                </c:pt>
                <c:pt idx="2937">
                  <c:v>40591</c:v>
                </c:pt>
                <c:pt idx="2938">
                  <c:v>40590</c:v>
                </c:pt>
                <c:pt idx="2939">
                  <c:v>40589</c:v>
                </c:pt>
                <c:pt idx="2940">
                  <c:v>40588</c:v>
                </c:pt>
                <c:pt idx="2941">
                  <c:v>40585</c:v>
                </c:pt>
                <c:pt idx="2942">
                  <c:v>40584</c:v>
                </c:pt>
                <c:pt idx="2943">
                  <c:v>40583</c:v>
                </c:pt>
                <c:pt idx="2944">
                  <c:v>40582</c:v>
                </c:pt>
                <c:pt idx="2945">
                  <c:v>40581</c:v>
                </c:pt>
                <c:pt idx="2946">
                  <c:v>40578</c:v>
                </c:pt>
                <c:pt idx="2947">
                  <c:v>40577</c:v>
                </c:pt>
                <c:pt idx="2948">
                  <c:v>40576</c:v>
                </c:pt>
                <c:pt idx="2949">
                  <c:v>40575</c:v>
                </c:pt>
                <c:pt idx="2950">
                  <c:v>40574</c:v>
                </c:pt>
                <c:pt idx="2951">
                  <c:v>40571</c:v>
                </c:pt>
                <c:pt idx="2952">
                  <c:v>40570</c:v>
                </c:pt>
                <c:pt idx="2953">
                  <c:v>40569</c:v>
                </c:pt>
                <c:pt idx="2954">
                  <c:v>40568</c:v>
                </c:pt>
                <c:pt idx="2955">
                  <c:v>40567</c:v>
                </c:pt>
                <c:pt idx="2956">
                  <c:v>40564</c:v>
                </c:pt>
                <c:pt idx="2957">
                  <c:v>40563</c:v>
                </c:pt>
                <c:pt idx="2958">
                  <c:v>40562</c:v>
                </c:pt>
                <c:pt idx="2959">
                  <c:v>40561</c:v>
                </c:pt>
                <c:pt idx="2960">
                  <c:v>40557</c:v>
                </c:pt>
                <c:pt idx="2961">
                  <c:v>40556</c:v>
                </c:pt>
                <c:pt idx="2962">
                  <c:v>40555</c:v>
                </c:pt>
                <c:pt idx="2963">
                  <c:v>40554</c:v>
                </c:pt>
                <c:pt idx="2964">
                  <c:v>40553</c:v>
                </c:pt>
                <c:pt idx="2965">
                  <c:v>40550</c:v>
                </c:pt>
                <c:pt idx="2966">
                  <c:v>40549</c:v>
                </c:pt>
                <c:pt idx="2967">
                  <c:v>40548</c:v>
                </c:pt>
                <c:pt idx="2968">
                  <c:v>40547</c:v>
                </c:pt>
                <c:pt idx="2969">
                  <c:v>40546</c:v>
                </c:pt>
                <c:pt idx="2970">
                  <c:v>40543</c:v>
                </c:pt>
                <c:pt idx="2971">
                  <c:v>40542</c:v>
                </c:pt>
                <c:pt idx="2972">
                  <c:v>40541</c:v>
                </c:pt>
                <c:pt idx="2973">
                  <c:v>40540</c:v>
                </c:pt>
                <c:pt idx="2974">
                  <c:v>40539</c:v>
                </c:pt>
                <c:pt idx="2975">
                  <c:v>40535</c:v>
                </c:pt>
                <c:pt idx="2976">
                  <c:v>40534</c:v>
                </c:pt>
                <c:pt idx="2977">
                  <c:v>40533</c:v>
                </c:pt>
                <c:pt idx="2978">
                  <c:v>40532</c:v>
                </c:pt>
                <c:pt idx="2979">
                  <c:v>40529</c:v>
                </c:pt>
                <c:pt idx="2980">
                  <c:v>40528</c:v>
                </c:pt>
                <c:pt idx="2981">
                  <c:v>40527</c:v>
                </c:pt>
                <c:pt idx="2982">
                  <c:v>40526</c:v>
                </c:pt>
                <c:pt idx="2983">
                  <c:v>40525</c:v>
                </c:pt>
                <c:pt idx="2984">
                  <c:v>40522</c:v>
                </c:pt>
                <c:pt idx="2985">
                  <c:v>40521</c:v>
                </c:pt>
                <c:pt idx="2986">
                  <c:v>40520</c:v>
                </c:pt>
                <c:pt idx="2987">
                  <c:v>40519</c:v>
                </c:pt>
                <c:pt idx="2988">
                  <c:v>40518</c:v>
                </c:pt>
                <c:pt idx="2989">
                  <c:v>40515</c:v>
                </c:pt>
                <c:pt idx="2990">
                  <c:v>40514</c:v>
                </c:pt>
                <c:pt idx="2991">
                  <c:v>40513</c:v>
                </c:pt>
                <c:pt idx="2992">
                  <c:v>40512</c:v>
                </c:pt>
                <c:pt idx="2993">
                  <c:v>40511</c:v>
                </c:pt>
                <c:pt idx="2994">
                  <c:v>40508</c:v>
                </c:pt>
                <c:pt idx="2995">
                  <c:v>40506</c:v>
                </c:pt>
                <c:pt idx="2996">
                  <c:v>40505</c:v>
                </c:pt>
                <c:pt idx="2997">
                  <c:v>40504</c:v>
                </c:pt>
                <c:pt idx="2998">
                  <c:v>40501</c:v>
                </c:pt>
                <c:pt idx="2999">
                  <c:v>40500</c:v>
                </c:pt>
                <c:pt idx="3000">
                  <c:v>40499</c:v>
                </c:pt>
                <c:pt idx="3001">
                  <c:v>40498</c:v>
                </c:pt>
                <c:pt idx="3002">
                  <c:v>40497</c:v>
                </c:pt>
                <c:pt idx="3003">
                  <c:v>40494</c:v>
                </c:pt>
                <c:pt idx="3004">
                  <c:v>40493</c:v>
                </c:pt>
                <c:pt idx="3005">
                  <c:v>40492</c:v>
                </c:pt>
                <c:pt idx="3006">
                  <c:v>40491</c:v>
                </c:pt>
                <c:pt idx="3007">
                  <c:v>40490</c:v>
                </c:pt>
                <c:pt idx="3008">
                  <c:v>40487</c:v>
                </c:pt>
                <c:pt idx="3009">
                  <c:v>40486</c:v>
                </c:pt>
                <c:pt idx="3010">
                  <c:v>40485</c:v>
                </c:pt>
                <c:pt idx="3011">
                  <c:v>40484</c:v>
                </c:pt>
                <c:pt idx="3012">
                  <c:v>40483</c:v>
                </c:pt>
                <c:pt idx="3013">
                  <c:v>40480</c:v>
                </c:pt>
                <c:pt idx="3014">
                  <c:v>40479</c:v>
                </c:pt>
                <c:pt idx="3015">
                  <c:v>40478</c:v>
                </c:pt>
                <c:pt idx="3016">
                  <c:v>40477</c:v>
                </c:pt>
                <c:pt idx="3017">
                  <c:v>40476</c:v>
                </c:pt>
                <c:pt idx="3018">
                  <c:v>40473</c:v>
                </c:pt>
                <c:pt idx="3019">
                  <c:v>40472</c:v>
                </c:pt>
                <c:pt idx="3020">
                  <c:v>40471</c:v>
                </c:pt>
                <c:pt idx="3021">
                  <c:v>40470</c:v>
                </c:pt>
                <c:pt idx="3022">
                  <c:v>40469</c:v>
                </c:pt>
                <c:pt idx="3023">
                  <c:v>40466</c:v>
                </c:pt>
                <c:pt idx="3024">
                  <c:v>40465</c:v>
                </c:pt>
                <c:pt idx="3025">
                  <c:v>40464</c:v>
                </c:pt>
                <c:pt idx="3026">
                  <c:v>40463</c:v>
                </c:pt>
                <c:pt idx="3027">
                  <c:v>40462</c:v>
                </c:pt>
                <c:pt idx="3028">
                  <c:v>40459</c:v>
                </c:pt>
                <c:pt idx="3029">
                  <c:v>40458</c:v>
                </c:pt>
                <c:pt idx="3030">
                  <c:v>40457</c:v>
                </c:pt>
                <c:pt idx="3031">
                  <c:v>40456</c:v>
                </c:pt>
                <c:pt idx="3032">
                  <c:v>40455</c:v>
                </c:pt>
                <c:pt idx="3033">
                  <c:v>40452</c:v>
                </c:pt>
                <c:pt idx="3034">
                  <c:v>40451</c:v>
                </c:pt>
                <c:pt idx="3035">
                  <c:v>40450</c:v>
                </c:pt>
                <c:pt idx="3036">
                  <c:v>40449</c:v>
                </c:pt>
                <c:pt idx="3037">
                  <c:v>40448</c:v>
                </c:pt>
                <c:pt idx="3038">
                  <c:v>40445</c:v>
                </c:pt>
                <c:pt idx="3039">
                  <c:v>40444</c:v>
                </c:pt>
                <c:pt idx="3040">
                  <c:v>40443</c:v>
                </c:pt>
                <c:pt idx="3041">
                  <c:v>40442</c:v>
                </c:pt>
                <c:pt idx="3042">
                  <c:v>40441</c:v>
                </c:pt>
                <c:pt idx="3043">
                  <c:v>40438</c:v>
                </c:pt>
                <c:pt idx="3044">
                  <c:v>40437</c:v>
                </c:pt>
                <c:pt idx="3045">
                  <c:v>40436</c:v>
                </c:pt>
                <c:pt idx="3046">
                  <c:v>40435</c:v>
                </c:pt>
                <c:pt idx="3047">
                  <c:v>40434</c:v>
                </c:pt>
                <c:pt idx="3048">
                  <c:v>40431</c:v>
                </c:pt>
                <c:pt idx="3049">
                  <c:v>40430</c:v>
                </c:pt>
                <c:pt idx="3050">
                  <c:v>40429</c:v>
                </c:pt>
                <c:pt idx="3051">
                  <c:v>40428</c:v>
                </c:pt>
                <c:pt idx="3052">
                  <c:v>40424</c:v>
                </c:pt>
                <c:pt idx="3053">
                  <c:v>40423</c:v>
                </c:pt>
                <c:pt idx="3054">
                  <c:v>40422</c:v>
                </c:pt>
                <c:pt idx="3055">
                  <c:v>40421</c:v>
                </c:pt>
                <c:pt idx="3056">
                  <c:v>40420</c:v>
                </c:pt>
                <c:pt idx="3057">
                  <c:v>40417</c:v>
                </c:pt>
                <c:pt idx="3058">
                  <c:v>40416</c:v>
                </c:pt>
                <c:pt idx="3059">
                  <c:v>40415</c:v>
                </c:pt>
                <c:pt idx="3060">
                  <c:v>40414</c:v>
                </c:pt>
                <c:pt idx="3061">
                  <c:v>40413</c:v>
                </c:pt>
                <c:pt idx="3062">
                  <c:v>40410</c:v>
                </c:pt>
                <c:pt idx="3063">
                  <c:v>40409</c:v>
                </c:pt>
                <c:pt idx="3064">
                  <c:v>40408</c:v>
                </c:pt>
                <c:pt idx="3065">
                  <c:v>40407</c:v>
                </c:pt>
                <c:pt idx="3066">
                  <c:v>40406</c:v>
                </c:pt>
                <c:pt idx="3067">
                  <c:v>40403</c:v>
                </c:pt>
                <c:pt idx="3068">
                  <c:v>40402</c:v>
                </c:pt>
                <c:pt idx="3069">
                  <c:v>40401</c:v>
                </c:pt>
                <c:pt idx="3070">
                  <c:v>40400</c:v>
                </c:pt>
                <c:pt idx="3071">
                  <c:v>40399</c:v>
                </c:pt>
                <c:pt idx="3072">
                  <c:v>40396</c:v>
                </c:pt>
                <c:pt idx="3073">
                  <c:v>40395</c:v>
                </c:pt>
                <c:pt idx="3074">
                  <c:v>40394</c:v>
                </c:pt>
                <c:pt idx="3075">
                  <c:v>40393</c:v>
                </c:pt>
                <c:pt idx="3076">
                  <c:v>40392</c:v>
                </c:pt>
                <c:pt idx="3077">
                  <c:v>40389</c:v>
                </c:pt>
                <c:pt idx="3078">
                  <c:v>40388</c:v>
                </c:pt>
                <c:pt idx="3079">
                  <c:v>40387</c:v>
                </c:pt>
                <c:pt idx="3080">
                  <c:v>40386</c:v>
                </c:pt>
                <c:pt idx="3081">
                  <c:v>40385</c:v>
                </c:pt>
                <c:pt idx="3082">
                  <c:v>40382</c:v>
                </c:pt>
                <c:pt idx="3083">
                  <c:v>40381</c:v>
                </c:pt>
                <c:pt idx="3084">
                  <c:v>40380</c:v>
                </c:pt>
                <c:pt idx="3085">
                  <c:v>40379</c:v>
                </c:pt>
                <c:pt idx="3086">
                  <c:v>40378</c:v>
                </c:pt>
                <c:pt idx="3087">
                  <c:v>40375</c:v>
                </c:pt>
                <c:pt idx="3088">
                  <c:v>40374</c:v>
                </c:pt>
                <c:pt idx="3089">
                  <c:v>40373</c:v>
                </c:pt>
                <c:pt idx="3090">
                  <c:v>40372</c:v>
                </c:pt>
                <c:pt idx="3091">
                  <c:v>40371</c:v>
                </c:pt>
                <c:pt idx="3092">
                  <c:v>40368</c:v>
                </c:pt>
                <c:pt idx="3093">
                  <c:v>40367</c:v>
                </c:pt>
                <c:pt idx="3094">
                  <c:v>40366</c:v>
                </c:pt>
                <c:pt idx="3095">
                  <c:v>40365</c:v>
                </c:pt>
                <c:pt idx="3096">
                  <c:v>40361</c:v>
                </c:pt>
                <c:pt idx="3097">
                  <c:v>40360</c:v>
                </c:pt>
                <c:pt idx="3098">
                  <c:v>40359</c:v>
                </c:pt>
                <c:pt idx="3099">
                  <c:v>40358</c:v>
                </c:pt>
                <c:pt idx="3100">
                  <c:v>40357</c:v>
                </c:pt>
                <c:pt idx="3101">
                  <c:v>40354</c:v>
                </c:pt>
                <c:pt idx="3102">
                  <c:v>40353</c:v>
                </c:pt>
                <c:pt idx="3103">
                  <c:v>40352</c:v>
                </c:pt>
                <c:pt idx="3104">
                  <c:v>40351</c:v>
                </c:pt>
                <c:pt idx="3105">
                  <c:v>40350</c:v>
                </c:pt>
                <c:pt idx="3106">
                  <c:v>40347</c:v>
                </c:pt>
                <c:pt idx="3107">
                  <c:v>40346</c:v>
                </c:pt>
                <c:pt idx="3108">
                  <c:v>40345</c:v>
                </c:pt>
                <c:pt idx="3109">
                  <c:v>40344</c:v>
                </c:pt>
                <c:pt idx="3110">
                  <c:v>40343</c:v>
                </c:pt>
                <c:pt idx="3111">
                  <c:v>40340</c:v>
                </c:pt>
                <c:pt idx="3112">
                  <c:v>40339</c:v>
                </c:pt>
                <c:pt idx="3113">
                  <c:v>40338</c:v>
                </c:pt>
                <c:pt idx="3114">
                  <c:v>40337</c:v>
                </c:pt>
                <c:pt idx="3115">
                  <c:v>40336</c:v>
                </c:pt>
                <c:pt idx="3116">
                  <c:v>40333</c:v>
                </c:pt>
                <c:pt idx="3117">
                  <c:v>40332</c:v>
                </c:pt>
                <c:pt idx="3118">
                  <c:v>40331</c:v>
                </c:pt>
                <c:pt idx="3119">
                  <c:v>40330</c:v>
                </c:pt>
                <c:pt idx="3120">
                  <c:v>40326</c:v>
                </c:pt>
                <c:pt idx="3121">
                  <c:v>40325</c:v>
                </c:pt>
                <c:pt idx="3122">
                  <c:v>40324</c:v>
                </c:pt>
                <c:pt idx="3123">
                  <c:v>40323</c:v>
                </c:pt>
                <c:pt idx="3124">
                  <c:v>40322</c:v>
                </c:pt>
                <c:pt idx="3125">
                  <c:v>40319</c:v>
                </c:pt>
                <c:pt idx="3126">
                  <c:v>40318</c:v>
                </c:pt>
                <c:pt idx="3127">
                  <c:v>40317</c:v>
                </c:pt>
                <c:pt idx="3128">
                  <c:v>40316</c:v>
                </c:pt>
                <c:pt idx="3129">
                  <c:v>40315</c:v>
                </c:pt>
                <c:pt idx="3130">
                  <c:v>40312</c:v>
                </c:pt>
                <c:pt idx="3131">
                  <c:v>40311</c:v>
                </c:pt>
                <c:pt idx="3132">
                  <c:v>40310</c:v>
                </c:pt>
                <c:pt idx="3133">
                  <c:v>40309</c:v>
                </c:pt>
                <c:pt idx="3134">
                  <c:v>40308</c:v>
                </c:pt>
                <c:pt idx="3135">
                  <c:v>40305</c:v>
                </c:pt>
                <c:pt idx="3136">
                  <c:v>40304</c:v>
                </c:pt>
                <c:pt idx="3137">
                  <c:v>40303</c:v>
                </c:pt>
                <c:pt idx="3138">
                  <c:v>40302</c:v>
                </c:pt>
                <c:pt idx="3139">
                  <c:v>40301</c:v>
                </c:pt>
                <c:pt idx="3140">
                  <c:v>40298</c:v>
                </c:pt>
                <c:pt idx="3141">
                  <c:v>40297</c:v>
                </c:pt>
                <c:pt idx="3142">
                  <c:v>40296</c:v>
                </c:pt>
                <c:pt idx="3143">
                  <c:v>40295</c:v>
                </c:pt>
                <c:pt idx="3144">
                  <c:v>40294</c:v>
                </c:pt>
                <c:pt idx="3145">
                  <c:v>40291</c:v>
                </c:pt>
                <c:pt idx="3146">
                  <c:v>40290</c:v>
                </c:pt>
                <c:pt idx="3147">
                  <c:v>40289</c:v>
                </c:pt>
                <c:pt idx="3148">
                  <c:v>40288</c:v>
                </c:pt>
                <c:pt idx="3149">
                  <c:v>40287</c:v>
                </c:pt>
                <c:pt idx="3150">
                  <c:v>40284</c:v>
                </c:pt>
                <c:pt idx="3151">
                  <c:v>40283</c:v>
                </c:pt>
                <c:pt idx="3152">
                  <c:v>40282</c:v>
                </c:pt>
                <c:pt idx="3153">
                  <c:v>40281</c:v>
                </c:pt>
                <c:pt idx="3154">
                  <c:v>40280</c:v>
                </c:pt>
                <c:pt idx="3155">
                  <c:v>40277</c:v>
                </c:pt>
                <c:pt idx="3156">
                  <c:v>40276</c:v>
                </c:pt>
                <c:pt idx="3157">
                  <c:v>40275</c:v>
                </c:pt>
                <c:pt idx="3158">
                  <c:v>40274</c:v>
                </c:pt>
                <c:pt idx="3159">
                  <c:v>40273</c:v>
                </c:pt>
                <c:pt idx="3160">
                  <c:v>40270</c:v>
                </c:pt>
                <c:pt idx="3161">
                  <c:v>40269</c:v>
                </c:pt>
                <c:pt idx="3162">
                  <c:v>40268</c:v>
                </c:pt>
                <c:pt idx="3163">
                  <c:v>40267</c:v>
                </c:pt>
                <c:pt idx="3164">
                  <c:v>40266</c:v>
                </c:pt>
                <c:pt idx="3165">
                  <c:v>40263</c:v>
                </c:pt>
                <c:pt idx="3166">
                  <c:v>40262</c:v>
                </c:pt>
                <c:pt idx="3167">
                  <c:v>40261</c:v>
                </c:pt>
                <c:pt idx="3168">
                  <c:v>40260</c:v>
                </c:pt>
                <c:pt idx="3169">
                  <c:v>40259</c:v>
                </c:pt>
                <c:pt idx="3170">
                  <c:v>40256</c:v>
                </c:pt>
                <c:pt idx="3171">
                  <c:v>40255</c:v>
                </c:pt>
                <c:pt idx="3172">
                  <c:v>40254</c:v>
                </c:pt>
                <c:pt idx="3173">
                  <c:v>40253</c:v>
                </c:pt>
                <c:pt idx="3174">
                  <c:v>40252</c:v>
                </c:pt>
                <c:pt idx="3175">
                  <c:v>40249</c:v>
                </c:pt>
                <c:pt idx="3176">
                  <c:v>40248</c:v>
                </c:pt>
                <c:pt idx="3177">
                  <c:v>40247</c:v>
                </c:pt>
                <c:pt idx="3178">
                  <c:v>40246</c:v>
                </c:pt>
                <c:pt idx="3179">
                  <c:v>40245</c:v>
                </c:pt>
                <c:pt idx="3180">
                  <c:v>40242</c:v>
                </c:pt>
                <c:pt idx="3181">
                  <c:v>40241</c:v>
                </c:pt>
                <c:pt idx="3182">
                  <c:v>40240</c:v>
                </c:pt>
                <c:pt idx="3183">
                  <c:v>40239</c:v>
                </c:pt>
                <c:pt idx="3184">
                  <c:v>40238</c:v>
                </c:pt>
                <c:pt idx="3185">
                  <c:v>40235</c:v>
                </c:pt>
                <c:pt idx="3186">
                  <c:v>40234</c:v>
                </c:pt>
                <c:pt idx="3187">
                  <c:v>40233</c:v>
                </c:pt>
                <c:pt idx="3188">
                  <c:v>40232</c:v>
                </c:pt>
                <c:pt idx="3189">
                  <c:v>40231</c:v>
                </c:pt>
                <c:pt idx="3190">
                  <c:v>40228</c:v>
                </c:pt>
                <c:pt idx="3191">
                  <c:v>40227</c:v>
                </c:pt>
                <c:pt idx="3192">
                  <c:v>40226</c:v>
                </c:pt>
                <c:pt idx="3193">
                  <c:v>40225</c:v>
                </c:pt>
                <c:pt idx="3194">
                  <c:v>40221</c:v>
                </c:pt>
                <c:pt idx="3195">
                  <c:v>40220</c:v>
                </c:pt>
                <c:pt idx="3196">
                  <c:v>40219</c:v>
                </c:pt>
                <c:pt idx="3197">
                  <c:v>40218</c:v>
                </c:pt>
                <c:pt idx="3198">
                  <c:v>40217</c:v>
                </c:pt>
                <c:pt idx="3199">
                  <c:v>40214</c:v>
                </c:pt>
                <c:pt idx="3200">
                  <c:v>40213</c:v>
                </c:pt>
                <c:pt idx="3201">
                  <c:v>40212</c:v>
                </c:pt>
                <c:pt idx="3202">
                  <c:v>40211</c:v>
                </c:pt>
                <c:pt idx="3203">
                  <c:v>40210</c:v>
                </c:pt>
                <c:pt idx="3204">
                  <c:v>40207</c:v>
                </c:pt>
                <c:pt idx="3205">
                  <c:v>40206</c:v>
                </c:pt>
                <c:pt idx="3206">
                  <c:v>40205</c:v>
                </c:pt>
                <c:pt idx="3207">
                  <c:v>40204</c:v>
                </c:pt>
                <c:pt idx="3208">
                  <c:v>40203</c:v>
                </c:pt>
                <c:pt idx="3209">
                  <c:v>40200</c:v>
                </c:pt>
                <c:pt idx="3210">
                  <c:v>40199</c:v>
                </c:pt>
                <c:pt idx="3211">
                  <c:v>40198</c:v>
                </c:pt>
                <c:pt idx="3212">
                  <c:v>40197</c:v>
                </c:pt>
                <c:pt idx="3213">
                  <c:v>40193</c:v>
                </c:pt>
                <c:pt idx="3214">
                  <c:v>40192</c:v>
                </c:pt>
                <c:pt idx="3215">
                  <c:v>40191</c:v>
                </c:pt>
                <c:pt idx="3216">
                  <c:v>40190</c:v>
                </c:pt>
                <c:pt idx="3217">
                  <c:v>40189</c:v>
                </c:pt>
                <c:pt idx="3218">
                  <c:v>40186</c:v>
                </c:pt>
                <c:pt idx="3219">
                  <c:v>40185</c:v>
                </c:pt>
                <c:pt idx="3220">
                  <c:v>40184</c:v>
                </c:pt>
                <c:pt idx="3221">
                  <c:v>40183</c:v>
                </c:pt>
                <c:pt idx="3222">
                  <c:v>40182</c:v>
                </c:pt>
                <c:pt idx="3223">
                  <c:v>40178</c:v>
                </c:pt>
                <c:pt idx="3224">
                  <c:v>40177</c:v>
                </c:pt>
                <c:pt idx="3225">
                  <c:v>40176</c:v>
                </c:pt>
                <c:pt idx="3226">
                  <c:v>40175</c:v>
                </c:pt>
                <c:pt idx="3227">
                  <c:v>40171</c:v>
                </c:pt>
                <c:pt idx="3228">
                  <c:v>40170</c:v>
                </c:pt>
                <c:pt idx="3229">
                  <c:v>40169</c:v>
                </c:pt>
                <c:pt idx="3230">
                  <c:v>40168</c:v>
                </c:pt>
                <c:pt idx="3231">
                  <c:v>40165</c:v>
                </c:pt>
                <c:pt idx="3232">
                  <c:v>40164</c:v>
                </c:pt>
                <c:pt idx="3233">
                  <c:v>40163</c:v>
                </c:pt>
                <c:pt idx="3234">
                  <c:v>40162</c:v>
                </c:pt>
                <c:pt idx="3235">
                  <c:v>40161</c:v>
                </c:pt>
                <c:pt idx="3236">
                  <c:v>40158</c:v>
                </c:pt>
                <c:pt idx="3237">
                  <c:v>40157</c:v>
                </c:pt>
                <c:pt idx="3238">
                  <c:v>40156</c:v>
                </c:pt>
                <c:pt idx="3239">
                  <c:v>40155</c:v>
                </c:pt>
                <c:pt idx="3240">
                  <c:v>40154</c:v>
                </c:pt>
                <c:pt idx="3241">
                  <c:v>40151</c:v>
                </c:pt>
                <c:pt idx="3242">
                  <c:v>40150</c:v>
                </c:pt>
                <c:pt idx="3243">
                  <c:v>40149</c:v>
                </c:pt>
                <c:pt idx="3244">
                  <c:v>40148</c:v>
                </c:pt>
                <c:pt idx="3245">
                  <c:v>40147</c:v>
                </c:pt>
                <c:pt idx="3246">
                  <c:v>40144</c:v>
                </c:pt>
                <c:pt idx="3247">
                  <c:v>40142</c:v>
                </c:pt>
                <c:pt idx="3248">
                  <c:v>40141</c:v>
                </c:pt>
                <c:pt idx="3249">
                  <c:v>40140</c:v>
                </c:pt>
                <c:pt idx="3250">
                  <c:v>40137</c:v>
                </c:pt>
                <c:pt idx="3251">
                  <c:v>40136</c:v>
                </c:pt>
                <c:pt idx="3252">
                  <c:v>40135</c:v>
                </c:pt>
                <c:pt idx="3253">
                  <c:v>40134</c:v>
                </c:pt>
                <c:pt idx="3254">
                  <c:v>40133</c:v>
                </c:pt>
                <c:pt idx="3255">
                  <c:v>40130</c:v>
                </c:pt>
                <c:pt idx="3256">
                  <c:v>40129</c:v>
                </c:pt>
                <c:pt idx="3257">
                  <c:v>40128</c:v>
                </c:pt>
                <c:pt idx="3258">
                  <c:v>40127</c:v>
                </c:pt>
                <c:pt idx="3259">
                  <c:v>40126</c:v>
                </c:pt>
                <c:pt idx="3260">
                  <c:v>40123</c:v>
                </c:pt>
                <c:pt idx="3261">
                  <c:v>40122</c:v>
                </c:pt>
                <c:pt idx="3262">
                  <c:v>40121</c:v>
                </c:pt>
                <c:pt idx="3263">
                  <c:v>40120</c:v>
                </c:pt>
                <c:pt idx="3264">
                  <c:v>40119</c:v>
                </c:pt>
                <c:pt idx="3265">
                  <c:v>40116</c:v>
                </c:pt>
                <c:pt idx="3266">
                  <c:v>40115</c:v>
                </c:pt>
                <c:pt idx="3267">
                  <c:v>40114</c:v>
                </c:pt>
                <c:pt idx="3268">
                  <c:v>40113</c:v>
                </c:pt>
                <c:pt idx="3269">
                  <c:v>40112</c:v>
                </c:pt>
                <c:pt idx="3270">
                  <c:v>40109</c:v>
                </c:pt>
                <c:pt idx="3271">
                  <c:v>40108</c:v>
                </c:pt>
                <c:pt idx="3272">
                  <c:v>40107</c:v>
                </c:pt>
                <c:pt idx="3273">
                  <c:v>40106</c:v>
                </c:pt>
                <c:pt idx="3274">
                  <c:v>40105</c:v>
                </c:pt>
                <c:pt idx="3275">
                  <c:v>40102</c:v>
                </c:pt>
                <c:pt idx="3276">
                  <c:v>40101</c:v>
                </c:pt>
                <c:pt idx="3277">
                  <c:v>40100</c:v>
                </c:pt>
                <c:pt idx="3278">
                  <c:v>40099</c:v>
                </c:pt>
                <c:pt idx="3279">
                  <c:v>40098</c:v>
                </c:pt>
                <c:pt idx="3280">
                  <c:v>40095</c:v>
                </c:pt>
                <c:pt idx="3281">
                  <c:v>40094</c:v>
                </c:pt>
                <c:pt idx="3282">
                  <c:v>40093</c:v>
                </c:pt>
                <c:pt idx="3283">
                  <c:v>40092</c:v>
                </c:pt>
                <c:pt idx="3284">
                  <c:v>40091</c:v>
                </c:pt>
                <c:pt idx="3285">
                  <c:v>40088</c:v>
                </c:pt>
                <c:pt idx="3286">
                  <c:v>40087</c:v>
                </c:pt>
                <c:pt idx="3287">
                  <c:v>40086</c:v>
                </c:pt>
                <c:pt idx="3288">
                  <c:v>40085</c:v>
                </c:pt>
                <c:pt idx="3289">
                  <c:v>40084</c:v>
                </c:pt>
                <c:pt idx="3290">
                  <c:v>40081</c:v>
                </c:pt>
                <c:pt idx="3291">
                  <c:v>40080</c:v>
                </c:pt>
                <c:pt idx="3292">
                  <c:v>40079</c:v>
                </c:pt>
                <c:pt idx="3293">
                  <c:v>40078</c:v>
                </c:pt>
                <c:pt idx="3294">
                  <c:v>40077</c:v>
                </c:pt>
                <c:pt idx="3295">
                  <c:v>40074</c:v>
                </c:pt>
                <c:pt idx="3296">
                  <c:v>40073</c:v>
                </c:pt>
                <c:pt idx="3297">
                  <c:v>40072</c:v>
                </c:pt>
                <c:pt idx="3298">
                  <c:v>40071</c:v>
                </c:pt>
                <c:pt idx="3299">
                  <c:v>40070</c:v>
                </c:pt>
                <c:pt idx="3300">
                  <c:v>40067</c:v>
                </c:pt>
                <c:pt idx="3301">
                  <c:v>40066</c:v>
                </c:pt>
                <c:pt idx="3302">
                  <c:v>40065</c:v>
                </c:pt>
                <c:pt idx="3303">
                  <c:v>40064</c:v>
                </c:pt>
                <c:pt idx="3304">
                  <c:v>40060</c:v>
                </c:pt>
                <c:pt idx="3305">
                  <c:v>40059</c:v>
                </c:pt>
                <c:pt idx="3306">
                  <c:v>40058</c:v>
                </c:pt>
                <c:pt idx="3307">
                  <c:v>40057</c:v>
                </c:pt>
                <c:pt idx="3308">
                  <c:v>40056</c:v>
                </c:pt>
                <c:pt idx="3309">
                  <c:v>40053</c:v>
                </c:pt>
                <c:pt idx="3310">
                  <c:v>40052</c:v>
                </c:pt>
                <c:pt idx="3311">
                  <c:v>40051</c:v>
                </c:pt>
                <c:pt idx="3312">
                  <c:v>40050</c:v>
                </c:pt>
                <c:pt idx="3313">
                  <c:v>40049</c:v>
                </c:pt>
                <c:pt idx="3314">
                  <c:v>40046</c:v>
                </c:pt>
                <c:pt idx="3315">
                  <c:v>40045</c:v>
                </c:pt>
                <c:pt idx="3316">
                  <c:v>40044</c:v>
                </c:pt>
                <c:pt idx="3317">
                  <c:v>40043</c:v>
                </c:pt>
                <c:pt idx="3318">
                  <c:v>40042</c:v>
                </c:pt>
                <c:pt idx="3319">
                  <c:v>40039</c:v>
                </c:pt>
                <c:pt idx="3320">
                  <c:v>40038</c:v>
                </c:pt>
                <c:pt idx="3321">
                  <c:v>40037</c:v>
                </c:pt>
                <c:pt idx="3322">
                  <c:v>40036</c:v>
                </c:pt>
                <c:pt idx="3323">
                  <c:v>40035</c:v>
                </c:pt>
                <c:pt idx="3324">
                  <c:v>40032</c:v>
                </c:pt>
                <c:pt idx="3325">
                  <c:v>40031</c:v>
                </c:pt>
                <c:pt idx="3326">
                  <c:v>40030</c:v>
                </c:pt>
                <c:pt idx="3327">
                  <c:v>40029</c:v>
                </c:pt>
                <c:pt idx="3328">
                  <c:v>40028</c:v>
                </c:pt>
                <c:pt idx="3329">
                  <c:v>40025</c:v>
                </c:pt>
                <c:pt idx="3330">
                  <c:v>40024</c:v>
                </c:pt>
                <c:pt idx="3331">
                  <c:v>40023</c:v>
                </c:pt>
                <c:pt idx="3332">
                  <c:v>40022</c:v>
                </c:pt>
                <c:pt idx="3333">
                  <c:v>40021</c:v>
                </c:pt>
                <c:pt idx="3334">
                  <c:v>40018</c:v>
                </c:pt>
                <c:pt idx="3335">
                  <c:v>40017</c:v>
                </c:pt>
                <c:pt idx="3336">
                  <c:v>40016</c:v>
                </c:pt>
                <c:pt idx="3337">
                  <c:v>40015</c:v>
                </c:pt>
                <c:pt idx="3338">
                  <c:v>40014</c:v>
                </c:pt>
                <c:pt idx="3339">
                  <c:v>40011</c:v>
                </c:pt>
                <c:pt idx="3340">
                  <c:v>40010</c:v>
                </c:pt>
                <c:pt idx="3341">
                  <c:v>40009</c:v>
                </c:pt>
                <c:pt idx="3342">
                  <c:v>40008</c:v>
                </c:pt>
                <c:pt idx="3343">
                  <c:v>40007</c:v>
                </c:pt>
                <c:pt idx="3344">
                  <c:v>40004</c:v>
                </c:pt>
                <c:pt idx="3345">
                  <c:v>40003</c:v>
                </c:pt>
                <c:pt idx="3346">
                  <c:v>40002</c:v>
                </c:pt>
                <c:pt idx="3347">
                  <c:v>40001</c:v>
                </c:pt>
                <c:pt idx="3348">
                  <c:v>40000</c:v>
                </c:pt>
                <c:pt idx="3349">
                  <c:v>39996</c:v>
                </c:pt>
                <c:pt idx="3350">
                  <c:v>39995</c:v>
                </c:pt>
                <c:pt idx="3351">
                  <c:v>39994</c:v>
                </c:pt>
                <c:pt idx="3352">
                  <c:v>39993</c:v>
                </c:pt>
                <c:pt idx="3353">
                  <c:v>39990</c:v>
                </c:pt>
                <c:pt idx="3354">
                  <c:v>39989</c:v>
                </c:pt>
                <c:pt idx="3355">
                  <c:v>39988</c:v>
                </c:pt>
                <c:pt idx="3356">
                  <c:v>39987</c:v>
                </c:pt>
                <c:pt idx="3357">
                  <c:v>39986</c:v>
                </c:pt>
                <c:pt idx="3358">
                  <c:v>39983</c:v>
                </c:pt>
                <c:pt idx="3359">
                  <c:v>39982</c:v>
                </c:pt>
                <c:pt idx="3360">
                  <c:v>39981</c:v>
                </c:pt>
                <c:pt idx="3361">
                  <c:v>39980</c:v>
                </c:pt>
                <c:pt idx="3362">
                  <c:v>39979</c:v>
                </c:pt>
                <c:pt idx="3363">
                  <c:v>39976</c:v>
                </c:pt>
                <c:pt idx="3364">
                  <c:v>39975</c:v>
                </c:pt>
                <c:pt idx="3365">
                  <c:v>39974</c:v>
                </c:pt>
                <c:pt idx="3366">
                  <c:v>39973</c:v>
                </c:pt>
                <c:pt idx="3367">
                  <c:v>39972</c:v>
                </c:pt>
                <c:pt idx="3368">
                  <c:v>39969</c:v>
                </c:pt>
                <c:pt idx="3369">
                  <c:v>39968</c:v>
                </c:pt>
                <c:pt idx="3370">
                  <c:v>39967</c:v>
                </c:pt>
                <c:pt idx="3371">
                  <c:v>39966</c:v>
                </c:pt>
                <c:pt idx="3372">
                  <c:v>39965</c:v>
                </c:pt>
                <c:pt idx="3373">
                  <c:v>39962</c:v>
                </c:pt>
                <c:pt idx="3374">
                  <c:v>39961</c:v>
                </c:pt>
                <c:pt idx="3375">
                  <c:v>39960</c:v>
                </c:pt>
                <c:pt idx="3376">
                  <c:v>39959</c:v>
                </c:pt>
                <c:pt idx="3377">
                  <c:v>39955</c:v>
                </c:pt>
                <c:pt idx="3378">
                  <c:v>39954</c:v>
                </c:pt>
                <c:pt idx="3379">
                  <c:v>39953</c:v>
                </c:pt>
                <c:pt idx="3380">
                  <c:v>39952</c:v>
                </c:pt>
                <c:pt idx="3381">
                  <c:v>39951</c:v>
                </c:pt>
                <c:pt idx="3382">
                  <c:v>39948</c:v>
                </c:pt>
                <c:pt idx="3383">
                  <c:v>39947</c:v>
                </c:pt>
                <c:pt idx="3384">
                  <c:v>39946</c:v>
                </c:pt>
                <c:pt idx="3385">
                  <c:v>39945</c:v>
                </c:pt>
                <c:pt idx="3386">
                  <c:v>39944</c:v>
                </c:pt>
                <c:pt idx="3387">
                  <c:v>39941</c:v>
                </c:pt>
                <c:pt idx="3388">
                  <c:v>39940</c:v>
                </c:pt>
                <c:pt idx="3389">
                  <c:v>39939</c:v>
                </c:pt>
                <c:pt idx="3390">
                  <c:v>39938</c:v>
                </c:pt>
                <c:pt idx="3391">
                  <c:v>39937</c:v>
                </c:pt>
                <c:pt idx="3392">
                  <c:v>39934</c:v>
                </c:pt>
                <c:pt idx="3393">
                  <c:v>39933</c:v>
                </c:pt>
                <c:pt idx="3394">
                  <c:v>39932</c:v>
                </c:pt>
                <c:pt idx="3395">
                  <c:v>39931</c:v>
                </c:pt>
                <c:pt idx="3396">
                  <c:v>39930</c:v>
                </c:pt>
                <c:pt idx="3397">
                  <c:v>39927</c:v>
                </c:pt>
                <c:pt idx="3398">
                  <c:v>39926</c:v>
                </c:pt>
                <c:pt idx="3399">
                  <c:v>39925</c:v>
                </c:pt>
                <c:pt idx="3400">
                  <c:v>39924</c:v>
                </c:pt>
                <c:pt idx="3401">
                  <c:v>39923</c:v>
                </c:pt>
                <c:pt idx="3402">
                  <c:v>39920</c:v>
                </c:pt>
                <c:pt idx="3403">
                  <c:v>39919</c:v>
                </c:pt>
                <c:pt idx="3404">
                  <c:v>39918</c:v>
                </c:pt>
                <c:pt idx="3405">
                  <c:v>39917</c:v>
                </c:pt>
                <c:pt idx="3406">
                  <c:v>39916</c:v>
                </c:pt>
                <c:pt idx="3407">
                  <c:v>39912</c:v>
                </c:pt>
                <c:pt idx="3408">
                  <c:v>39911</c:v>
                </c:pt>
                <c:pt idx="3409">
                  <c:v>39910</c:v>
                </c:pt>
                <c:pt idx="3410">
                  <c:v>39909</c:v>
                </c:pt>
                <c:pt idx="3411">
                  <c:v>39906</c:v>
                </c:pt>
                <c:pt idx="3412">
                  <c:v>39905</c:v>
                </c:pt>
                <c:pt idx="3413">
                  <c:v>39904</c:v>
                </c:pt>
                <c:pt idx="3414">
                  <c:v>39903</c:v>
                </c:pt>
                <c:pt idx="3415">
                  <c:v>39902</c:v>
                </c:pt>
                <c:pt idx="3416">
                  <c:v>39899</c:v>
                </c:pt>
                <c:pt idx="3417">
                  <c:v>39898</c:v>
                </c:pt>
                <c:pt idx="3418">
                  <c:v>39897</c:v>
                </c:pt>
                <c:pt idx="3419">
                  <c:v>39896</c:v>
                </c:pt>
                <c:pt idx="3420">
                  <c:v>39895</c:v>
                </c:pt>
                <c:pt idx="3421">
                  <c:v>39892</c:v>
                </c:pt>
                <c:pt idx="3422">
                  <c:v>39891</c:v>
                </c:pt>
                <c:pt idx="3423">
                  <c:v>39890</c:v>
                </c:pt>
                <c:pt idx="3424">
                  <c:v>39889</c:v>
                </c:pt>
                <c:pt idx="3425">
                  <c:v>39888</c:v>
                </c:pt>
                <c:pt idx="3426">
                  <c:v>39885</c:v>
                </c:pt>
                <c:pt idx="3427">
                  <c:v>39884</c:v>
                </c:pt>
                <c:pt idx="3428">
                  <c:v>39883</c:v>
                </c:pt>
                <c:pt idx="3429">
                  <c:v>39882</c:v>
                </c:pt>
                <c:pt idx="3430">
                  <c:v>39881</c:v>
                </c:pt>
                <c:pt idx="3431">
                  <c:v>39878</c:v>
                </c:pt>
                <c:pt idx="3432">
                  <c:v>39877</c:v>
                </c:pt>
                <c:pt idx="3433">
                  <c:v>39876</c:v>
                </c:pt>
                <c:pt idx="3434">
                  <c:v>39875</c:v>
                </c:pt>
                <c:pt idx="3435">
                  <c:v>39874</c:v>
                </c:pt>
                <c:pt idx="3436">
                  <c:v>39871</c:v>
                </c:pt>
                <c:pt idx="3437">
                  <c:v>39870</c:v>
                </c:pt>
                <c:pt idx="3438">
                  <c:v>39869</c:v>
                </c:pt>
                <c:pt idx="3439">
                  <c:v>39868</c:v>
                </c:pt>
                <c:pt idx="3440">
                  <c:v>39867</c:v>
                </c:pt>
                <c:pt idx="3441">
                  <c:v>39864</c:v>
                </c:pt>
                <c:pt idx="3442">
                  <c:v>39863</c:v>
                </c:pt>
                <c:pt idx="3443">
                  <c:v>39862</c:v>
                </c:pt>
                <c:pt idx="3444">
                  <c:v>39861</c:v>
                </c:pt>
                <c:pt idx="3445">
                  <c:v>39857</c:v>
                </c:pt>
                <c:pt idx="3446">
                  <c:v>39856</c:v>
                </c:pt>
                <c:pt idx="3447">
                  <c:v>39855</c:v>
                </c:pt>
                <c:pt idx="3448">
                  <c:v>39854</c:v>
                </c:pt>
                <c:pt idx="3449">
                  <c:v>39853</c:v>
                </c:pt>
                <c:pt idx="3450">
                  <c:v>39850</c:v>
                </c:pt>
                <c:pt idx="3451">
                  <c:v>39849</c:v>
                </c:pt>
                <c:pt idx="3452">
                  <c:v>39848</c:v>
                </c:pt>
                <c:pt idx="3453">
                  <c:v>39847</c:v>
                </c:pt>
                <c:pt idx="3454">
                  <c:v>39846</c:v>
                </c:pt>
                <c:pt idx="3455">
                  <c:v>39843</c:v>
                </c:pt>
                <c:pt idx="3456">
                  <c:v>39842</c:v>
                </c:pt>
                <c:pt idx="3457">
                  <c:v>39841</c:v>
                </c:pt>
                <c:pt idx="3458">
                  <c:v>39840</c:v>
                </c:pt>
                <c:pt idx="3459">
                  <c:v>39839</c:v>
                </c:pt>
                <c:pt idx="3460">
                  <c:v>39836</c:v>
                </c:pt>
                <c:pt idx="3461">
                  <c:v>39835</c:v>
                </c:pt>
                <c:pt idx="3462">
                  <c:v>39834</c:v>
                </c:pt>
                <c:pt idx="3463">
                  <c:v>39833</c:v>
                </c:pt>
                <c:pt idx="3464">
                  <c:v>39829</c:v>
                </c:pt>
                <c:pt idx="3465">
                  <c:v>39828</c:v>
                </c:pt>
                <c:pt idx="3466">
                  <c:v>39827</c:v>
                </c:pt>
                <c:pt idx="3467">
                  <c:v>39826</c:v>
                </c:pt>
                <c:pt idx="3468">
                  <c:v>39825</c:v>
                </c:pt>
                <c:pt idx="3469">
                  <c:v>39822</c:v>
                </c:pt>
                <c:pt idx="3470">
                  <c:v>39821</c:v>
                </c:pt>
                <c:pt idx="3471">
                  <c:v>39820</c:v>
                </c:pt>
                <c:pt idx="3472">
                  <c:v>39819</c:v>
                </c:pt>
                <c:pt idx="3473">
                  <c:v>39818</c:v>
                </c:pt>
                <c:pt idx="3474">
                  <c:v>39815</c:v>
                </c:pt>
                <c:pt idx="3475">
                  <c:v>39813</c:v>
                </c:pt>
                <c:pt idx="3476">
                  <c:v>39812</c:v>
                </c:pt>
                <c:pt idx="3477">
                  <c:v>39811</c:v>
                </c:pt>
                <c:pt idx="3478">
                  <c:v>39808</c:v>
                </c:pt>
                <c:pt idx="3479">
                  <c:v>39806</c:v>
                </c:pt>
                <c:pt idx="3480">
                  <c:v>39805</c:v>
                </c:pt>
                <c:pt idx="3481">
                  <c:v>39804</c:v>
                </c:pt>
                <c:pt idx="3482">
                  <c:v>39801</c:v>
                </c:pt>
                <c:pt idx="3483">
                  <c:v>39800</c:v>
                </c:pt>
                <c:pt idx="3484">
                  <c:v>39799</c:v>
                </c:pt>
                <c:pt idx="3485">
                  <c:v>39798</c:v>
                </c:pt>
                <c:pt idx="3486">
                  <c:v>39797</c:v>
                </c:pt>
                <c:pt idx="3487">
                  <c:v>39794</c:v>
                </c:pt>
                <c:pt idx="3488">
                  <c:v>39793</c:v>
                </c:pt>
                <c:pt idx="3489">
                  <c:v>39792</c:v>
                </c:pt>
                <c:pt idx="3490">
                  <c:v>39791</c:v>
                </c:pt>
                <c:pt idx="3491">
                  <c:v>39790</c:v>
                </c:pt>
                <c:pt idx="3492">
                  <c:v>39787</c:v>
                </c:pt>
                <c:pt idx="3493">
                  <c:v>39786</c:v>
                </c:pt>
                <c:pt idx="3494">
                  <c:v>39785</c:v>
                </c:pt>
                <c:pt idx="3495">
                  <c:v>39784</c:v>
                </c:pt>
                <c:pt idx="3496">
                  <c:v>39783</c:v>
                </c:pt>
                <c:pt idx="3497">
                  <c:v>39780</c:v>
                </c:pt>
                <c:pt idx="3498">
                  <c:v>39778</c:v>
                </c:pt>
                <c:pt idx="3499">
                  <c:v>39777</c:v>
                </c:pt>
                <c:pt idx="3500">
                  <c:v>39776</c:v>
                </c:pt>
                <c:pt idx="3501">
                  <c:v>39773</c:v>
                </c:pt>
                <c:pt idx="3502">
                  <c:v>39772</c:v>
                </c:pt>
                <c:pt idx="3503">
                  <c:v>39771</c:v>
                </c:pt>
                <c:pt idx="3504">
                  <c:v>39770</c:v>
                </c:pt>
                <c:pt idx="3505">
                  <c:v>39769</c:v>
                </c:pt>
                <c:pt idx="3506">
                  <c:v>39766</c:v>
                </c:pt>
                <c:pt idx="3507">
                  <c:v>39765</c:v>
                </c:pt>
                <c:pt idx="3508">
                  <c:v>39764</c:v>
                </c:pt>
                <c:pt idx="3509">
                  <c:v>39763</c:v>
                </c:pt>
                <c:pt idx="3510">
                  <c:v>39762</c:v>
                </c:pt>
                <c:pt idx="3511">
                  <c:v>39759</c:v>
                </c:pt>
                <c:pt idx="3512">
                  <c:v>39758</c:v>
                </c:pt>
                <c:pt idx="3513">
                  <c:v>39757</c:v>
                </c:pt>
                <c:pt idx="3514">
                  <c:v>39756</c:v>
                </c:pt>
                <c:pt idx="3515">
                  <c:v>39755</c:v>
                </c:pt>
                <c:pt idx="3516">
                  <c:v>39752</c:v>
                </c:pt>
                <c:pt idx="3517">
                  <c:v>39751</c:v>
                </c:pt>
                <c:pt idx="3518">
                  <c:v>39750</c:v>
                </c:pt>
                <c:pt idx="3519">
                  <c:v>39749</c:v>
                </c:pt>
                <c:pt idx="3520">
                  <c:v>39748</c:v>
                </c:pt>
                <c:pt idx="3521">
                  <c:v>39745</c:v>
                </c:pt>
                <c:pt idx="3522">
                  <c:v>39744</c:v>
                </c:pt>
                <c:pt idx="3523">
                  <c:v>39743</c:v>
                </c:pt>
                <c:pt idx="3524">
                  <c:v>39742</c:v>
                </c:pt>
                <c:pt idx="3525">
                  <c:v>39741</c:v>
                </c:pt>
                <c:pt idx="3526">
                  <c:v>39738</c:v>
                </c:pt>
                <c:pt idx="3527">
                  <c:v>39737</c:v>
                </c:pt>
                <c:pt idx="3528">
                  <c:v>39736</c:v>
                </c:pt>
                <c:pt idx="3529">
                  <c:v>39735</c:v>
                </c:pt>
                <c:pt idx="3530">
                  <c:v>39734</c:v>
                </c:pt>
                <c:pt idx="3531">
                  <c:v>39731</c:v>
                </c:pt>
                <c:pt idx="3532">
                  <c:v>39730</c:v>
                </c:pt>
                <c:pt idx="3533">
                  <c:v>39729</c:v>
                </c:pt>
                <c:pt idx="3534">
                  <c:v>39728</c:v>
                </c:pt>
                <c:pt idx="3535">
                  <c:v>39727</c:v>
                </c:pt>
                <c:pt idx="3536">
                  <c:v>39724</c:v>
                </c:pt>
                <c:pt idx="3537">
                  <c:v>39723</c:v>
                </c:pt>
                <c:pt idx="3538">
                  <c:v>39722</c:v>
                </c:pt>
                <c:pt idx="3539">
                  <c:v>39721</c:v>
                </c:pt>
                <c:pt idx="3540">
                  <c:v>39720</c:v>
                </c:pt>
                <c:pt idx="3541">
                  <c:v>39717</c:v>
                </c:pt>
                <c:pt idx="3542">
                  <c:v>39716</c:v>
                </c:pt>
                <c:pt idx="3543">
                  <c:v>39715</c:v>
                </c:pt>
                <c:pt idx="3544">
                  <c:v>39714</c:v>
                </c:pt>
                <c:pt idx="3545">
                  <c:v>39713</c:v>
                </c:pt>
                <c:pt idx="3546">
                  <c:v>39710</c:v>
                </c:pt>
                <c:pt idx="3547">
                  <c:v>39709</c:v>
                </c:pt>
                <c:pt idx="3548">
                  <c:v>39708</c:v>
                </c:pt>
                <c:pt idx="3549">
                  <c:v>39707</c:v>
                </c:pt>
                <c:pt idx="3550">
                  <c:v>39706</c:v>
                </c:pt>
                <c:pt idx="3551">
                  <c:v>39703</c:v>
                </c:pt>
                <c:pt idx="3552">
                  <c:v>39702</c:v>
                </c:pt>
                <c:pt idx="3553">
                  <c:v>39701</c:v>
                </c:pt>
                <c:pt idx="3554">
                  <c:v>39700</c:v>
                </c:pt>
                <c:pt idx="3555">
                  <c:v>39699</c:v>
                </c:pt>
                <c:pt idx="3556">
                  <c:v>39696</c:v>
                </c:pt>
                <c:pt idx="3557">
                  <c:v>39695</c:v>
                </c:pt>
                <c:pt idx="3558">
                  <c:v>39694</c:v>
                </c:pt>
                <c:pt idx="3559">
                  <c:v>39693</c:v>
                </c:pt>
                <c:pt idx="3560">
                  <c:v>39689</c:v>
                </c:pt>
                <c:pt idx="3561">
                  <c:v>39688</c:v>
                </c:pt>
                <c:pt idx="3562">
                  <c:v>39687</c:v>
                </c:pt>
                <c:pt idx="3563">
                  <c:v>39686</c:v>
                </c:pt>
                <c:pt idx="3564">
                  <c:v>39685</c:v>
                </c:pt>
                <c:pt idx="3565">
                  <c:v>39682</c:v>
                </c:pt>
                <c:pt idx="3566">
                  <c:v>39681</c:v>
                </c:pt>
                <c:pt idx="3567">
                  <c:v>39680</c:v>
                </c:pt>
                <c:pt idx="3568">
                  <c:v>39679</c:v>
                </c:pt>
                <c:pt idx="3569">
                  <c:v>39678</c:v>
                </c:pt>
                <c:pt idx="3570">
                  <c:v>39675</c:v>
                </c:pt>
                <c:pt idx="3571">
                  <c:v>39674</c:v>
                </c:pt>
                <c:pt idx="3572">
                  <c:v>39673</c:v>
                </c:pt>
                <c:pt idx="3573">
                  <c:v>39672</c:v>
                </c:pt>
                <c:pt idx="3574">
                  <c:v>39671</c:v>
                </c:pt>
                <c:pt idx="3575">
                  <c:v>39668</c:v>
                </c:pt>
                <c:pt idx="3576">
                  <c:v>39667</c:v>
                </c:pt>
                <c:pt idx="3577">
                  <c:v>39666</c:v>
                </c:pt>
                <c:pt idx="3578">
                  <c:v>39665</c:v>
                </c:pt>
                <c:pt idx="3579">
                  <c:v>39664</c:v>
                </c:pt>
                <c:pt idx="3580">
                  <c:v>39661</c:v>
                </c:pt>
                <c:pt idx="3581">
                  <c:v>39660</c:v>
                </c:pt>
                <c:pt idx="3582">
                  <c:v>39659</c:v>
                </c:pt>
                <c:pt idx="3583">
                  <c:v>39658</c:v>
                </c:pt>
                <c:pt idx="3584">
                  <c:v>39657</c:v>
                </c:pt>
                <c:pt idx="3585">
                  <c:v>39654</c:v>
                </c:pt>
                <c:pt idx="3586">
                  <c:v>39653</c:v>
                </c:pt>
                <c:pt idx="3587">
                  <c:v>39652</c:v>
                </c:pt>
                <c:pt idx="3588">
                  <c:v>39651</c:v>
                </c:pt>
                <c:pt idx="3589">
                  <c:v>39650</c:v>
                </c:pt>
                <c:pt idx="3590">
                  <c:v>39647</c:v>
                </c:pt>
                <c:pt idx="3591">
                  <c:v>39646</c:v>
                </c:pt>
                <c:pt idx="3592">
                  <c:v>39645</c:v>
                </c:pt>
                <c:pt idx="3593">
                  <c:v>39644</c:v>
                </c:pt>
                <c:pt idx="3594">
                  <c:v>39643</c:v>
                </c:pt>
                <c:pt idx="3595">
                  <c:v>39640</c:v>
                </c:pt>
                <c:pt idx="3596">
                  <c:v>39639</c:v>
                </c:pt>
                <c:pt idx="3597">
                  <c:v>39638</c:v>
                </c:pt>
                <c:pt idx="3598">
                  <c:v>39637</c:v>
                </c:pt>
                <c:pt idx="3599">
                  <c:v>39636</c:v>
                </c:pt>
                <c:pt idx="3600">
                  <c:v>39632</c:v>
                </c:pt>
                <c:pt idx="3601">
                  <c:v>39631</c:v>
                </c:pt>
                <c:pt idx="3602">
                  <c:v>39630</c:v>
                </c:pt>
                <c:pt idx="3603">
                  <c:v>39629</c:v>
                </c:pt>
                <c:pt idx="3604">
                  <c:v>39626</c:v>
                </c:pt>
                <c:pt idx="3605">
                  <c:v>39625</c:v>
                </c:pt>
                <c:pt idx="3606">
                  <c:v>39624</c:v>
                </c:pt>
                <c:pt idx="3607">
                  <c:v>39623</c:v>
                </c:pt>
                <c:pt idx="3608">
                  <c:v>39622</c:v>
                </c:pt>
                <c:pt idx="3609">
                  <c:v>39619</c:v>
                </c:pt>
                <c:pt idx="3610">
                  <c:v>39618</c:v>
                </c:pt>
                <c:pt idx="3611">
                  <c:v>39617</c:v>
                </c:pt>
                <c:pt idx="3612">
                  <c:v>39616</c:v>
                </c:pt>
                <c:pt idx="3613">
                  <c:v>39615</c:v>
                </c:pt>
                <c:pt idx="3614">
                  <c:v>39612</c:v>
                </c:pt>
                <c:pt idx="3615">
                  <c:v>39611</c:v>
                </c:pt>
                <c:pt idx="3616">
                  <c:v>39610</c:v>
                </c:pt>
                <c:pt idx="3617">
                  <c:v>39609</c:v>
                </c:pt>
                <c:pt idx="3618">
                  <c:v>39608</c:v>
                </c:pt>
                <c:pt idx="3619">
                  <c:v>39605</c:v>
                </c:pt>
                <c:pt idx="3620">
                  <c:v>39604</c:v>
                </c:pt>
                <c:pt idx="3621">
                  <c:v>39603</c:v>
                </c:pt>
                <c:pt idx="3622">
                  <c:v>39602</c:v>
                </c:pt>
                <c:pt idx="3623">
                  <c:v>39601</c:v>
                </c:pt>
                <c:pt idx="3624">
                  <c:v>39598</c:v>
                </c:pt>
                <c:pt idx="3625">
                  <c:v>39597</c:v>
                </c:pt>
                <c:pt idx="3626">
                  <c:v>39596</c:v>
                </c:pt>
                <c:pt idx="3627">
                  <c:v>39595</c:v>
                </c:pt>
                <c:pt idx="3628">
                  <c:v>39591</c:v>
                </c:pt>
                <c:pt idx="3629">
                  <c:v>39590</c:v>
                </c:pt>
                <c:pt idx="3630">
                  <c:v>39589</c:v>
                </c:pt>
                <c:pt idx="3631">
                  <c:v>39588</c:v>
                </c:pt>
                <c:pt idx="3632">
                  <c:v>39587</c:v>
                </c:pt>
                <c:pt idx="3633">
                  <c:v>39584</c:v>
                </c:pt>
                <c:pt idx="3634">
                  <c:v>39583</c:v>
                </c:pt>
                <c:pt idx="3635">
                  <c:v>39582</c:v>
                </c:pt>
                <c:pt idx="3636">
                  <c:v>39581</c:v>
                </c:pt>
                <c:pt idx="3637">
                  <c:v>39580</c:v>
                </c:pt>
                <c:pt idx="3638">
                  <c:v>39577</c:v>
                </c:pt>
                <c:pt idx="3639">
                  <c:v>39576</c:v>
                </c:pt>
                <c:pt idx="3640">
                  <c:v>39575</c:v>
                </c:pt>
                <c:pt idx="3641">
                  <c:v>39574</c:v>
                </c:pt>
                <c:pt idx="3642">
                  <c:v>39573</c:v>
                </c:pt>
                <c:pt idx="3643">
                  <c:v>39570</c:v>
                </c:pt>
                <c:pt idx="3644">
                  <c:v>39569</c:v>
                </c:pt>
                <c:pt idx="3645">
                  <c:v>39568</c:v>
                </c:pt>
                <c:pt idx="3646">
                  <c:v>39567</c:v>
                </c:pt>
                <c:pt idx="3647">
                  <c:v>39566</c:v>
                </c:pt>
                <c:pt idx="3648">
                  <c:v>39563</c:v>
                </c:pt>
                <c:pt idx="3649">
                  <c:v>39562</c:v>
                </c:pt>
                <c:pt idx="3650">
                  <c:v>39561</c:v>
                </c:pt>
                <c:pt idx="3651">
                  <c:v>39560</c:v>
                </c:pt>
                <c:pt idx="3652">
                  <c:v>39559</c:v>
                </c:pt>
                <c:pt idx="3653">
                  <c:v>39556</c:v>
                </c:pt>
                <c:pt idx="3654">
                  <c:v>39555</c:v>
                </c:pt>
                <c:pt idx="3655">
                  <c:v>39554</c:v>
                </c:pt>
                <c:pt idx="3656">
                  <c:v>39553</c:v>
                </c:pt>
                <c:pt idx="3657">
                  <c:v>39552</c:v>
                </c:pt>
                <c:pt idx="3658">
                  <c:v>39549</c:v>
                </c:pt>
                <c:pt idx="3659">
                  <c:v>39548</c:v>
                </c:pt>
                <c:pt idx="3660">
                  <c:v>39547</c:v>
                </c:pt>
                <c:pt idx="3661">
                  <c:v>39546</c:v>
                </c:pt>
                <c:pt idx="3662">
                  <c:v>39545</c:v>
                </c:pt>
                <c:pt idx="3663">
                  <c:v>39542</c:v>
                </c:pt>
                <c:pt idx="3664">
                  <c:v>39541</c:v>
                </c:pt>
                <c:pt idx="3665">
                  <c:v>39540</c:v>
                </c:pt>
                <c:pt idx="3666">
                  <c:v>39539</c:v>
                </c:pt>
                <c:pt idx="3667">
                  <c:v>39538</c:v>
                </c:pt>
                <c:pt idx="3668">
                  <c:v>39535</c:v>
                </c:pt>
                <c:pt idx="3669">
                  <c:v>39534</c:v>
                </c:pt>
                <c:pt idx="3670">
                  <c:v>39533</c:v>
                </c:pt>
                <c:pt idx="3671">
                  <c:v>39532</c:v>
                </c:pt>
                <c:pt idx="3672">
                  <c:v>39531</c:v>
                </c:pt>
                <c:pt idx="3673">
                  <c:v>39527</c:v>
                </c:pt>
                <c:pt idx="3674">
                  <c:v>39526</c:v>
                </c:pt>
                <c:pt idx="3675">
                  <c:v>39525</c:v>
                </c:pt>
                <c:pt idx="3676">
                  <c:v>39524</c:v>
                </c:pt>
                <c:pt idx="3677">
                  <c:v>39521</c:v>
                </c:pt>
                <c:pt idx="3678">
                  <c:v>39520</c:v>
                </c:pt>
                <c:pt idx="3679">
                  <c:v>39519</c:v>
                </c:pt>
                <c:pt idx="3680">
                  <c:v>39518</c:v>
                </c:pt>
                <c:pt idx="3681">
                  <c:v>39517</c:v>
                </c:pt>
                <c:pt idx="3682">
                  <c:v>39514</c:v>
                </c:pt>
                <c:pt idx="3683">
                  <c:v>39513</c:v>
                </c:pt>
                <c:pt idx="3684">
                  <c:v>39512</c:v>
                </c:pt>
                <c:pt idx="3685">
                  <c:v>39511</c:v>
                </c:pt>
                <c:pt idx="3686">
                  <c:v>39510</c:v>
                </c:pt>
                <c:pt idx="3687">
                  <c:v>39507</c:v>
                </c:pt>
                <c:pt idx="3688">
                  <c:v>39506</c:v>
                </c:pt>
                <c:pt idx="3689">
                  <c:v>39505</c:v>
                </c:pt>
                <c:pt idx="3690">
                  <c:v>39504</c:v>
                </c:pt>
                <c:pt idx="3691">
                  <c:v>39503</c:v>
                </c:pt>
                <c:pt idx="3692">
                  <c:v>39500</c:v>
                </c:pt>
                <c:pt idx="3693">
                  <c:v>39499</c:v>
                </c:pt>
                <c:pt idx="3694">
                  <c:v>39498</c:v>
                </c:pt>
                <c:pt idx="3695">
                  <c:v>39497</c:v>
                </c:pt>
                <c:pt idx="3696">
                  <c:v>39493</c:v>
                </c:pt>
                <c:pt idx="3697">
                  <c:v>39492</c:v>
                </c:pt>
                <c:pt idx="3698">
                  <c:v>39491</c:v>
                </c:pt>
                <c:pt idx="3699">
                  <c:v>39490</c:v>
                </c:pt>
                <c:pt idx="3700">
                  <c:v>39489</c:v>
                </c:pt>
                <c:pt idx="3701">
                  <c:v>39486</c:v>
                </c:pt>
                <c:pt idx="3702">
                  <c:v>39485</c:v>
                </c:pt>
                <c:pt idx="3703">
                  <c:v>39484</c:v>
                </c:pt>
                <c:pt idx="3704">
                  <c:v>39483</c:v>
                </c:pt>
                <c:pt idx="3705">
                  <c:v>39482</c:v>
                </c:pt>
                <c:pt idx="3706">
                  <c:v>39479</c:v>
                </c:pt>
                <c:pt idx="3707">
                  <c:v>39478</c:v>
                </c:pt>
                <c:pt idx="3708">
                  <c:v>39477</c:v>
                </c:pt>
                <c:pt idx="3709">
                  <c:v>39476</c:v>
                </c:pt>
                <c:pt idx="3710">
                  <c:v>39475</c:v>
                </c:pt>
                <c:pt idx="3711">
                  <c:v>39472</c:v>
                </c:pt>
                <c:pt idx="3712">
                  <c:v>39471</c:v>
                </c:pt>
                <c:pt idx="3713">
                  <c:v>39470</c:v>
                </c:pt>
                <c:pt idx="3714">
                  <c:v>39469</c:v>
                </c:pt>
                <c:pt idx="3715">
                  <c:v>39465</c:v>
                </c:pt>
                <c:pt idx="3716">
                  <c:v>39464</c:v>
                </c:pt>
                <c:pt idx="3717">
                  <c:v>39463</c:v>
                </c:pt>
                <c:pt idx="3718">
                  <c:v>39462</c:v>
                </c:pt>
                <c:pt idx="3719">
                  <c:v>39461</c:v>
                </c:pt>
                <c:pt idx="3720">
                  <c:v>39458</c:v>
                </c:pt>
                <c:pt idx="3721">
                  <c:v>39457</c:v>
                </c:pt>
                <c:pt idx="3722">
                  <c:v>39456</c:v>
                </c:pt>
                <c:pt idx="3723">
                  <c:v>39455</c:v>
                </c:pt>
                <c:pt idx="3724">
                  <c:v>39454</c:v>
                </c:pt>
                <c:pt idx="3725">
                  <c:v>39451</c:v>
                </c:pt>
                <c:pt idx="3726">
                  <c:v>39450</c:v>
                </c:pt>
                <c:pt idx="3727">
                  <c:v>39449</c:v>
                </c:pt>
                <c:pt idx="3728">
                  <c:v>39447</c:v>
                </c:pt>
                <c:pt idx="3729">
                  <c:v>39444</c:v>
                </c:pt>
                <c:pt idx="3730">
                  <c:v>39443</c:v>
                </c:pt>
                <c:pt idx="3731">
                  <c:v>39442</c:v>
                </c:pt>
                <c:pt idx="3732">
                  <c:v>39440</c:v>
                </c:pt>
                <c:pt idx="3733">
                  <c:v>39437</c:v>
                </c:pt>
                <c:pt idx="3734">
                  <c:v>39436</c:v>
                </c:pt>
                <c:pt idx="3735">
                  <c:v>39435</c:v>
                </c:pt>
                <c:pt idx="3736">
                  <c:v>39434</c:v>
                </c:pt>
                <c:pt idx="3737">
                  <c:v>39433</c:v>
                </c:pt>
                <c:pt idx="3738">
                  <c:v>39430</c:v>
                </c:pt>
                <c:pt idx="3739">
                  <c:v>39429</c:v>
                </c:pt>
                <c:pt idx="3740">
                  <c:v>39428</c:v>
                </c:pt>
                <c:pt idx="3741">
                  <c:v>39427</c:v>
                </c:pt>
              </c:numCache>
            </c:numRef>
          </c:cat>
          <c:val>
            <c:numRef>
              <c:f>'[Gradun data Eviews uusin.xlsx]Fed Fund Futures'!$B$2:$B$3743</c:f>
              <c:numCache>
                <c:formatCode>General</c:formatCode>
                <c:ptCount val="3742"/>
                <c:pt idx="0">
                  <c:v>96.917500000000004</c:v>
                </c:pt>
                <c:pt idx="1">
                  <c:v>96.917500000000004</c:v>
                </c:pt>
                <c:pt idx="2">
                  <c:v>96.92</c:v>
                </c:pt>
                <c:pt idx="3">
                  <c:v>96.917500000000004</c:v>
                </c:pt>
                <c:pt idx="4">
                  <c:v>96.917500000000004</c:v>
                </c:pt>
                <c:pt idx="5">
                  <c:v>96.917500000000004</c:v>
                </c:pt>
                <c:pt idx="6">
                  <c:v>96.917500000000004</c:v>
                </c:pt>
                <c:pt idx="7">
                  <c:v>97.442499999999995</c:v>
                </c:pt>
                <c:pt idx="8">
                  <c:v>97.442499999999995</c:v>
                </c:pt>
                <c:pt idx="9">
                  <c:v>97.442499999999995</c:v>
                </c:pt>
                <c:pt idx="10">
                  <c:v>97.442499999999995</c:v>
                </c:pt>
                <c:pt idx="11">
                  <c:v>97.442499999999995</c:v>
                </c:pt>
                <c:pt idx="12">
                  <c:v>97.442499999999995</c:v>
                </c:pt>
                <c:pt idx="13">
                  <c:v>97.442499999999995</c:v>
                </c:pt>
                <c:pt idx="14">
                  <c:v>97.444999999999993</c:v>
                </c:pt>
                <c:pt idx="15">
                  <c:v>97.432500000000005</c:v>
                </c:pt>
                <c:pt idx="16">
                  <c:v>97.432500000000005</c:v>
                </c:pt>
                <c:pt idx="17">
                  <c:v>97.432500000000005</c:v>
                </c:pt>
                <c:pt idx="18">
                  <c:v>97.427499999999995</c:v>
                </c:pt>
                <c:pt idx="19">
                  <c:v>97.427499999999995</c:v>
                </c:pt>
                <c:pt idx="20">
                  <c:v>97.42</c:v>
                </c:pt>
                <c:pt idx="21">
                  <c:v>97.447500000000005</c:v>
                </c:pt>
                <c:pt idx="22">
                  <c:v>97.45</c:v>
                </c:pt>
                <c:pt idx="23">
                  <c:v>97.452500000000001</c:v>
                </c:pt>
                <c:pt idx="24">
                  <c:v>97.46</c:v>
                </c:pt>
                <c:pt idx="25">
                  <c:v>97.46</c:v>
                </c:pt>
                <c:pt idx="26">
                  <c:v>97.472499999999997</c:v>
                </c:pt>
                <c:pt idx="27">
                  <c:v>97.46</c:v>
                </c:pt>
                <c:pt idx="28">
                  <c:v>97.667500000000004</c:v>
                </c:pt>
                <c:pt idx="29">
                  <c:v>97.667500000000004</c:v>
                </c:pt>
                <c:pt idx="30">
                  <c:v>97.667500000000004</c:v>
                </c:pt>
                <c:pt idx="31">
                  <c:v>97.667500000000004</c:v>
                </c:pt>
                <c:pt idx="32">
                  <c:v>97.67</c:v>
                </c:pt>
                <c:pt idx="33">
                  <c:v>97.667500000000004</c:v>
                </c:pt>
                <c:pt idx="34">
                  <c:v>97.667500000000004</c:v>
                </c:pt>
                <c:pt idx="35">
                  <c:v>97.667500000000004</c:v>
                </c:pt>
                <c:pt idx="36">
                  <c:v>97.667500000000004</c:v>
                </c:pt>
                <c:pt idx="37">
                  <c:v>97.667500000000004</c:v>
                </c:pt>
                <c:pt idx="38">
                  <c:v>97.67</c:v>
                </c:pt>
                <c:pt idx="39">
                  <c:v>97.667500000000004</c:v>
                </c:pt>
                <c:pt idx="40">
                  <c:v>97.667500000000004</c:v>
                </c:pt>
                <c:pt idx="41">
                  <c:v>97.667500000000004</c:v>
                </c:pt>
                <c:pt idx="42">
                  <c:v>97.667500000000004</c:v>
                </c:pt>
                <c:pt idx="43">
                  <c:v>97.665000000000006</c:v>
                </c:pt>
                <c:pt idx="44">
                  <c:v>97.655000000000001</c:v>
                </c:pt>
                <c:pt idx="45">
                  <c:v>97.655000000000001</c:v>
                </c:pt>
                <c:pt idx="46">
                  <c:v>97.655000000000001</c:v>
                </c:pt>
                <c:pt idx="47">
                  <c:v>97.665000000000006</c:v>
                </c:pt>
                <c:pt idx="48">
                  <c:v>97.667500000000004</c:v>
                </c:pt>
                <c:pt idx="49">
                  <c:v>97.667500000000004</c:v>
                </c:pt>
                <c:pt idx="50">
                  <c:v>97.667500000000004</c:v>
                </c:pt>
                <c:pt idx="51">
                  <c:v>98.325000000000003</c:v>
                </c:pt>
                <c:pt idx="52">
                  <c:v>98.325000000000003</c:v>
                </c:pt>
                <c:pt idx="53">
                  <c:v>98.322500000000005</c:v>
                </c:pt>
                <c:pt idx="54">
                  <c:v>98.317499999999995</c:v>
                </c:pt>
                <c:pt idx="55">
                  <c:v>98.32</c:v>
                </c:pt>
                <c:pt idx="56">
                  <c:v>98.32</c:v>
                </c:pt>
                <c:pt idx="57">
                  <c:v>98.317499999999995</c:v>
                </c:pt>
                <c:pt idx="58">
                  <c:v>98.314999999999998</c:v>
                </c:pt>
                <c:pt idx="59">
                  <c:v>98.314999999999998</c:v>
                </c:pt>
                <c:pt idx="60">
                  <c:v>98.314999999999998</c:v>
                </c:pt>
                <c:pt idx="61">
                  <c:v>98.314999999999998</c:v>
                </c:pt>
                <c:pt idx="62">
                  <c:v>98.307500000000005</c:v>
                </c:pt>
                <c:pt idx="63">
                  <c:v>98.297499999999999</c:v>
                </c:pt>
                <c:pt idx="64">
                  <c:v>98.32</c:v>
                </c:pt>
                <c:pt idx="65">
                  <c:v>98.32</c:v>
                </c:pt>
                <c:pt idx="66">
                  <c:v>98.32</c:v>
                </c:pt>
                <c:pt idx="67">
                  <c:v>98.322500000000005</c:v>
                </c:pt>
                <c:pt idx="68">
                  <c:v>98.325000000000003</c:v>
                </c:pt>
                <c:pt idx="69">
                  <c:v>98.325000000000003</c:v>
                </c:pt>
                <c:pt idx="70">
                  <c:v>98.325000000000003</c:v>
                </c:pt>
                <c:pt idx="71">
                  <c:v>98.795000000000002</c:v>
                </c:pt>
                <c:pt idx="72">
                  <c:v>98.792500000000004</c:v>
                </c:pt>
                <c:pt idx="73">
                  <c:v>98.792500000000004</c:v>
                </c:pt>
                <c:pt idx="74">
                  <c:v>98.792500000000004</c:v>
                </c:pt>
                <c:pt idx="75">
                  <c:v>98.795000000000002</c:v>
                </c:pt>
                <c:pt idx="76">
                  <c:v>98.792500000000004</c:v>
                </c:pt>
                <c:pt idx="77">
                  <c:v>98.792500000000004</c:v>
                </c:pt>
                <c:pt idx="78">
                  <c:v>98.792500000000004</c:v>
                </c:pt>
                <c:pt idx="79">
                  <c:v>98.792500000000004</c:v>
                </c:pt>
                <c:pt idx="80">
                  <c:v>98.792500000000004</c:v>
                </c:pt>
                <c:pt idx="81">
                  <c:v>98.792500000000004</c:v>
                </c:pt>
                <c:pt idx="82">
                  <c:v>98.81</c:v>
                </c:pt>
                <c:pt idx="83">
                  <c:v>98.892499999999998</c:v>
                </c:pt>
                <c:pt idx="84">
                  <c:v>98.897499999999994</c:v>
                </c:pt>
                <c:pt idx="85">
                  <c:v>98.91</c:v>
                </c:pt>
                <c:pt idx="86">
                  <c:v>98.912499999999994</c:v>
                </c:pt>
                <c:pt idx="87">
                  <c:v>98.912499999999994</c:v>
                </c:pt>
                <c:pt idx="88">
                  <c:v>98.912499999999994</c:v>
                </c:pt>
                <c:pt idx="89">
                  <c:v>98.915000000000006</c:v>
                </c:pt>
                <c:pt idx="90">
                  <c:v>98.915000000000006</c:v>
                </c:pt>
                <c:pt idx="91">
                  <c:v>98.917500000000004</c:v>
                </c:pt>
                <c:pt idx="92">
                  <c:v>99.234999999999999</c:v>
                </c:pt>
                <c:pt idx="93">
                  <c:v>99.232500000000002</c:v>
                </c:pt>
                <c:pt idx="94">
                  <c:v>99.232500000000002</c:v>
                </c:pt>
                <c:pt idx="95">
                  <c:v>99.234999999999999</c:v>
                </c:pt>
                <c:pt idx="96">
                  <c:v>99.232500000000002</c:v>
                </c:pt>
                <c:pt idx="97">
                  <c:v>99.232500000000002</c:v>
                </c:pt>
                <c:pt idx="98">
                  <c:v>99.234999999999999</c:v>
                </c:pt>
                <c:pt idx="99">
                  <c:v>99.232500000000002</c:v>
                </c:pt>
                <c:pt idx="100">
                  <c:v>99.234999999999999</c:v>
                </c:pt>
                <c:pt idx="101">
                  <c:v>99.232500000000002</c:v>
                </c:pt>
                <c:pt idx="102">
                  <c:v>99.234999999999999</c:v>
                </c:pt>
                <c:pt idx="103">
                  <c:v>99.234999999999999</c:v>
                </c:pt>
                <c:pt idx="104">
                  <c:v>99.234999999999999</c:v>
                </c:pt>
                <c:pt idx="105">
                  <c:v>99.234999999999999</c:v>
                </c:pt>
                <c:pt idx="106">
                  <c:v>99.232500000000002</c:v>
                </c:pt>
                <c:pt idx="107">
                  <c:v>99.23</c:v>
                </c:pt>
                <c:pt idx="108">
                  <c:v>99.232500000000002</c:v>
                </c:pt>
                <c:pt idx="109">
                  <c:v>99.23</c:v>
                </c:pt>
                <c:pt idx="110">
                  <c:v>99.23</c:v>
                </c:pt>
                <c:pt idx="111">
                  <c:v>99.217500000000001</c:v>
                </c:pt>
                <c:pt idx="112">
                  <c:v>99.22</c:v>
                </c:pt>
                <c:pt idx="113">
                  <c:v>99.67</c:v>
                </c:pt>
                <c:pt idx="114">
                  <c:v>99.67</c:v>
                </c:pt>
                <c:pt idx="115">
                  <c:v>99.67</c:v>
                </c:pt>
                <c:pt idx="116">
                  <c:v>99.67</c:v>
                </c:pt>
                <c:pt idx="117">
                  <c:v>99.667500000000004</c:v>
                </c:pt>
                <c:pt idx="118">
                  <c:v>99.667500000000004</c:v>
                </c:pt>
                <c:pt idx="119">
                  <c:v>99.667500000000004</c:v>
                </c:pt>
                <c:pt idx="120">
                  <c:v>99.667500000000004</c:v>
                </c:pt>
                <c:pt idx="121">
                  <c:v>99.667500000000004</c:v>
                </c:pt>
                <c:pt idx="122">
                  <c:v>99.667500000000004</c:v>
                </c:pt>
                <c:pt idx="123">
                  <c:v>99.67</c:v>
                </c:pt>
                <c:pt idx="124">
                  <c:v>99.67</c:v>
                </c:pt>
                <c:pt idx="125">
                  <c:v>99.667500000000004</c:v>
                </c:pt>
                <c:pt idx="126">
                  <c:v>99.655000000000001</c:v>
                </c:pt>
                <c:pt idx="127">
                  <c:v>99.655000000000001</c:v>
                </c:pt>
                <c:pt idx="128">
                  <c:v>99.657499999999999</c:v>
                </c:pt>
                <c:pt idx="129">
                  <c:v>99.655000000000001</c:v>
                </c:pt>
                <c:pt idx="130">
                  <c:v>99.657499999999999</c:v>
                </c:pt>
                <c:pt idx="131">
                  <c:v>99.655000000000001</c:v>
                </c:pt>
                <c:pt idx="132">
                  <c:v>99.657499999999999</c:v>
                </c:pt>
                <c:pt idx="133">
                  <c:v>99.797499999999999</c:v>
                </c:pt>
                <c:pt idx="134">
                  <c:v>99.797499999999999</c:v>
                </c:pt>
                <c:pt idx="135">
                  <c:v>99.797499999999999</c:v>
                </c:pt>
                <c:pt idx="136">
                  <c:v>99.797499999999999</c:v>
                </c:pt>
                <c:pt idx="137">
                  <c:v>99.8</c:v>
                </c:pt>
                <c:pt idx="138">
                  <c:v>99.797499999999999</c:v>
                </c:pt>
                <c:pt idx="139">
                  <c:v>99.797499999999999</c:v>
                </c:pt>
                <c:pt idx="140">
                  <c:v>99.797499999999999</c:v>
                </c:pt>
                <c:pt idx="141">
                  <c:v>99.797499999999999</c:v>
                </c:pt>
                <c:pt idx="142">
                  <c:v>99.797499999999999</c:v>
                </c:pt>
                <c:pt idx="143" formatCode="0.0000">
                  <c:v>99.8</c:v>
                </c:pt>
                <c:pt idx="144">
                  <c:v>99.797499999999999</c:v>
                </c:pt>
                <c:pt idx="145">
                  <c:v>99.784999999999997</c:v>
                </c:pt>
                <c:pt idx="146">
                  <c:v>99.784999999999997</c:v>
                </c:pt>
                <c:pt idx="147">
                  <c:v>99.795000000000002</c:v>
                </c:pt>
                <c:pt idx="148">
                  <c:v>99.795000000000002</c:v>
                </c:pt>
                <c:pt idx="149">
                  <c:v>99.784999999999997</c:v>
                </c:pt>
                <c:pt idx="150">
                  <c:v>99.795000000000002</c:v>
                </c:pt>
                <c:pt idx="151">
                  <c:v>99.795000000000002</c:v>
                </c:pt>
                <c:pt idx="152">
                  <c:v>99.795000000000002</c:v>
                </c:pt>
                <c:pt idx="153">
                  <c:v>99.79</c:v>
                </c:pt>
                <c:pt idx="154">
                  <c:v>99.79</c:v>
                </c:pt>
                <c:pt idx="155">
                  <c:v>99.792500000000004</c:v>
                </c:pt>
                <c:pt idx="156">
                  <c:v>99.917500000000004</c:v>
                </c:pt>
                <c:pt idx="157">
                  <c:v>99.92</c:v>
                </c:pt>
                <c:pt idx="158">
                  <c:v>99.92</c:v>
                </c:pt>
                <c:pt idx="159">
                  <c:v>99.917500000000004</c:v>
                </c:pt>
                <c:pt idx="160">
                  <c:v>99.917500000000004</c:v>
                </c:pt>
                <c:pt idx="161">
                  <c:v>99.917500000000004</c:v>
                </c:pt>
                <c:pt idx="162">
                  <c:v>99.92</c:v>
                </c:pt>
                <c:pt idx="163">
                  <c:v>99.917500000000004</c:v>
                </c:pt>
                <c:pt idx="164">
                  <c:v>99.915000000000006</c:v>
                </c:pt>
                <c:pt idx="165">
                  <c:v>99.912499999999994</c:v>
                </c:pt>
                <c:pt idx="166">
                  <c:v>99.897499999999994</c:v>
                </c:pt>
                <c:pt idx="167">
                  <c:v>99.875</c:v>
                </c:pt>
                <c:pt idx="168">
                  <c:v>99.915000000000006</c:v>
                </c:pt>
                <c:pt idx="169">
                  <c:v>99.912499999999994</c:v>
                </c:pt>
                <c:pt idx="170">
                  <c:v>99.912499999999994</c:v>
                </c:pt>
                <c:pt idx="171">
                  <c:v>99.907499999999999</c:v>
                </c:pt>
                <c:pt idx="172">
                  <c:v>99.917500000000004</c:v>
                </c:pt>
                <c:pt idx="173">
                  <c:v>99.92</c:v>
                </c:pt>
                <c:pt idx="174">
                  <c:v>99.917500000000004</c:v>
                </c:pt>
                <c:pt idx="175">
                  <c:v>99.92</c:v>
                </c:pt>
                <c:pt idx="176">
                  <c:v>99.92</c:v>
                </c:pt>
                <c:pt idx="177">
                  <c:v>99.92</c:v>
                </c:pt>
                <c:pt idx="178">
                  <c:v>99.92</c:v>
                </c:pt>
                <c:pt idx="179">
                  <c:v>99.917500000000004</c:v>
                </c:pt>
                <c:pt idx="180">
                  <c:v>99.917500000000004</c:v>
                </c:pt>
                <c:pt idx="181">
                  <c:v>99.92</c:v>
                </c:pt>
                <c:pt idx="182">
                  <c:v>99.917500000000004</c:v>
                </c:pt>
                <c:pt idx="183">
                  <c:v>99.917500000000004</c:v>
                </c:pt>
                <c:pt idx="184">
                  <c:v>99.917500000000004</c:v>
                </c:pt>
                <c:pt idx="185">
                  <c:v>99.917500000000004</c:v>
                </c:pt>
                <c:pt idx="186">
                  <c:v>99.917500000000004</c:v>
                </c:pt>
                <c:pt idx="187">
                  <c:v>99.917500000000004</c:v>
                </c:pt>
                <c:pt idx="188">
                  <c:v>99.917500000000004</c:v>
                </c:pt>
                <c:pt idx="189">
                  <c:v>99.915000000000006</c:v>
                </c:pt>
                <c:pt idx="190">
                  <c:v>99.917500000000004</c:v>
                </c:pt>
                <c:pt idx="191">
                  <c:v>99.917500000000004</c:v>
                </c:pt>
                <c:pt idx="192">
                  <c:v>99.917500000000004</c:v>
                </c:pt>
                <c:pt idx="193">
                  <c:v>99.917500000000004</c:v>
                </c:pt>
                <c:pt idx="194">
                  <c:v>99.917500000000004</c:v>
                </c:pt>
                <c:pt idx="195">
                  <c:v>99.92</c:v>
                </c:pt>
                <c:pt idx="196">
                  <c:v>99.92</c:v>
                </c:pt>
                <c:pt idx="197">
                  <c:v>99.92</c:v>
                </c:pt>
                <c:pt idx="198">
                  <c:v>99.92</c:v>
                </c:pt>
                <c:pt idx="199">
                  <c:v>99.922499999999999</c:v>
                </c:pt>
                <c:pt idx="200">
                  <c:v>99.922499999999999</c:v>
                </c:pt>
                <c:pt idx="201">
                  <c:v>99.92</c:v>
                </c:pt>
                <c:pt idx="202">
                  <c:v>99.92</c:v>
                </c:pt>
                <c:pt idx="203">
                  <c:v>99.92</c:v>
                </c:pt>
                <c:pt idx="204">
                  <c:v>99.917500000000004</c:v>
                </c:pt>
                <c:pt idx="205">
                  <c:v>99.917500000000004</c:v>
                </c:pt>
                <c:pt idx="206">
                  <c:v>99.917500000000004</c:v>
                </c:pt>
                <c:pt idx="207">
                  <c:v>99.915000000000006</c:v>
                </c:pt>
                <c:pt idx="208">
                  <c:v>99.92</c:v>
                </c:pt>
                <c:pt idx="209">
                  <c:v>99.917500000000004</c:v>
                </c:pt>
                <c:pt idx="210">
                  <c:v>99.92</c:v>
                </c:pt>
                <c:pt idx="211">
                  <c:v>99.917500000000004</c:v>
                </c:pt>
                <c:pt idx="212">
                  <c:v>99.922499999999999</c:v>
                </c:pt>
                <c:pt idx="213">
                  <c:v>99.92</c:v>
                </c:pt>
                <c:pt idx="214">
                  <c:v>99.92</c:v>
                </c:pt>
                <c:pt idx="215">
                  <c:v>99.92</c:v>
                </c:pt>
                <c:pt idx="216">
                  <c:v>99.917500000000004</c:v>
                </c:pt>
                <c:pt idx="217">
                  <c:v>99.92</c:v>
                </c:pt>
                <c:pt idx="218">
                  <c:v>99.92</c:v>
                </c:pt>
                <c:pt idx="219">
                  <c:v>99.92</c:v>
                </c:pt>
                <c:pt idx="220">
                  <c:v>99.92</c:v>
                </c:pt>
                <c:pt idx="221">
                  <c:v>99.917500000000004</c:v>
                </c:pt>
                <c:pt idx="222">
                  <c:v>99.92</c:v>
                </c:pt>
                <c:pt idx="223">
                  <c:v>99.92</c:v>
                </c:pt>
                <c:pt idx="224">
                  <c:v>99.92</c:v>
                </c:pt>
                <c:pt idx="225">
                  <c:v>99.92</c:v>
                </c:pt>
                <c:pt idx="226">
                  <c:v>99.922499999999999</c:v>
                </c:pt>
                <c:pt idx="227">
                  <c:v>99.92</c:v>
                </c:pt>
                <c:pt idx="228">
                  <c:v>99.92</c:v>
                </c:pt>
                <c:pt idx="229">
                  <c:v>99.92</c:v>
                </c:pt>
                <c:pt idx="230">
                  <c:v>99.92</c:v>
                </c:pt>
                <c:pt idx="231">
                  <c:v>99.92</c:v>
                </c:pt>
                <c:pt idx="232">
                  <c:v>99.92</c:v>
                </c:pt>
                <c:pt idx="233">
                  <c:v>99.922499999999999</c:v>
                </c:pt>
                <c:pt idx="234">
                  <c:v>99.922499999999999</c:v>
                </c:pt>
                <c:pt idx="235">
                  <c:v>99.92</c:v>
                </c:pt>
                <c:pt idx="236">
                  <c:v>99.924999999999997</c:v>
                </c:pt>
                <c:pt idx="237">
                  <c:v>99.924999999999997</c:v>
                </c:pt>
                <c:pt idx="238">
                  <c:v>99.92</c:v>
                </c:pt>
                <c:pt idx="239">
                  <c:v>99.92</c:v>
                </c:pt>
                <c:pt idx="240">
                  <c:v>99.922499999999999</c:v>
                </c:pt>
                <c:pt idx="241">
                  <c:v>99.92</c:v>
                </c:pt>
                <c:pt idx="242">
                  <c:v>99.92</c:v>
                </c:pt>
                <c:pt idx="243">
                  <c:v>99.92</c:v>
                </c:pt>
                <c:pt idx="244">
                  <c:v>99.92</c:v>
                </c:pt>
                <c:pt idx="245">
                  <c:v>99.922499999999999</c:v>
                </c:pt>
                <c:pt idx="246">
                  <c:v>99.922499999999999</c:v>
                </c:pt>
                <c:pt idx="247">
                  <c:v>99.92</c:v>
                </c:pt>
                <c:pt idx="248">
                  <c:v>99.922499999999999</c:v>
                </c:pt>
                <c:pt idx="249">
                  <c:v>99.922499999999999</c:v>
                </c:pt>
                <c:pt idx="250">
                  <c:v>99.92</c:v>
                </c:pt>
                <c:pt idx="251">
                  <c:v>99.92</c:v>
                </c:pt>
                <c:pt idx="252">
                  <c:v>99.92</c:v>
                </c:pt>
                <c:pt idx="253">
                  <c:v>99.922499999999999</c:v>
                </c:pt>
                <c:pt idx="254">
                  <c:v>99.924999999999997</c:v>
                </c:pt>
                <c:pt idx="255">
                  <c:v>99.92</c:v>
                </c:pt>
                <c:pt idx="256">
                  <c:v>99.92</c:v>
                </c:pt>
                <c:pt idx="257">
                  <c:v>99.922499999999999</c:v>
                </c:pt>
                <c:pt idx="258">
                  <c:v>99.92</c:v>
                </c:pt>
                <c:pt idx="259">
                  <c:v>99.92</c:v>
                </c:pt>
                <c:pt idx="260">
                  <c:v>99.92</c:v>
                </c:pt>
                <c:pt idx="261">
                  <c:v>99.92</c:v>
                </c:pt>
                <c:pt idx="262">
                  <c:v>99.92</c:v>
                </c:pt>
                <c:pt idx="263">
                  <c:v>99.92</c:v>
                </c:pt>
                <c:pt idx="264">
                  <c:v>99.92</c:v>
                </c:pt>
                <c:pt idx="265">
                  <c:v>99.92</c:v>
                </c:pt>
                <c:pt idx="266">
                  <c:v>99.92</c:v>
                </c:pt>
                <c:pt idx="267">
                  <c:v>99.92</c:v>
                </c:pt>
                <c:pt idx="268">
                  <c:v>99.92</c:v>
                </c:pt>
                <c:pt idx="269">
                  <c:v>99.922499999999999</c:v>
                </c:pt>
                <c:pt idx="270">
                  <c:v>99.922499999999999</c:v>
                </c:pt>
                <c:pt idx="271">
                  <c:v>99.922499999999999</c:v>
                </c:pt>
                <c:pt idx="272">
                  <c:v>99.92</c:v>
                </c:pt>
                <c:pt idx="273">
                  <c:v>99.92</c:v>
                </c:pt>
                <c:pt idx="274">
                  <c:v>99.924999999999997</c:v>
                </c:pt>
                <c:pt idx="275">
                  <c:v>99.924999999999997</c:v>
                </c:pt>
                <c:pt idx="276">
                  <c:v>99.924999999999997</c:v>
                </c:pt>
                <c:pt idx="277">
                  <c:v>99.924999999999997</c:v>
                </c:pt>
                <c:pt idx="278">
                  <c:v>99.92</c:v>
                </c:pt>
                <c:pt idx="279">
                  <c:v>99.92</c:v>
                </c:pt>
                <c:pt idx="280">
                  <c:v>99.907499999999999</c:v>
                </c:pt>
                <c:pt idx="281">
                  <c:v>99.907499999999999</c:v>
                </c:pt>
                <c:pt idx="282">
                  <c:v>99.905000000000001</c:v>
                </c:pt>
                <c:pt idx="283">
                  <c:v>99.905000000000001</c:v>
                </c:pt>
                <c:pt idx="284">
                  <c:v>99.905000000000001</c:v>
                </c:pt>
                <c:pt idx="285">
                  <c:v>99.905000000000001</c:v>
                </c:pt>
                <c:pt idx="286">
                  <c:v>99.905000000000001</c:v>
                </c:pt>
                <c:pt idx="287">
                  <c:v>99.905000000000001</c:v>
                </c:pt>
                <c:pt idx="288">
                  <c:v>99.905000000000001</c:v>
                </c:pt>
                <c:pt idx="289">
                  <c:v>99.902500000000003</c:v>
                </c:pt>
                <c:pt idx="290">
                  <c:v>99.905000000000001</c:v>
                </c:pt>
                <c:pt idx="291">
                  <c:v>99.902500000000003</c:v>
                </c:pt>
                <c:pt idx="292">
                  <c:v>99.902500000000003</c:v>
                </c:pt>
                <c:pt idx="293">
                  <c:v>99.902500000000003</c:v>
                </c:pt>
                <c:pt idx="294">
                  <c:v>99.902500000000003</c:v>
                </c:pt>
                <c:pt idx="295">
                  <c:v>99.902500000000003</c:v>
                </c:pt>
                <c:pt idx="296">
                  <c:v>99.902500000000003</c:v>
                </c:pt>
                <c:pt idx="297">
                  <c:v>99.902500000000003</c:v>
                </c:pt>
                <c:pt idx="298">
                  <c:v>99.902500000000003</c:v>
                </c:pt>
                <c:pt idx="299">
                  <c:v>99.905000000000001</c:v>
                </c:pt>
                <c:pt idx="300">
                  <c:v>99.905000000000001</c:v>
                </c:pt>
                <c:pt idx="301">
                  <c:v>99.907499999999999</c:v>
                </c:pt>
                <c:pt idx="302">
                  <c:v>99.9</c:v>
                </c:pt>
                <c:pt idx="303">
                  <c:v>99.9</c:v>
                </c:pt>
                <c:pt idx="304">
                  <c:v>99.9</c:v>
                </c:pt>
                <c:pt idx="305">
                  <c:v>99.9</c:v>
                </c:pt>
                <c:pt idx="306">
                  <c:v>99.902500000000003</c:v>
                </c:pt>
                <c:pt idx="307">
                  <c:v>99.9</c:v>
                </c:pt>
                <c:pt idx="308">
                  <c:v>99.9</c:v>
                </c:pt>
                <c:pt idx="309">
                  <c:v>99.9</c:v>
                </c:pt>
                <c:pt idx="310">
                  <c:v>99.9</c:v>
                </c:pt>
                <c:pt idx="311">
                  <c:v>99.902500000000003</c:v>
                </c:pt>
                <c:pt idx="312">
                  <c:v>99.902500000000003</c:v>
                </c:pt>
                <c:pt idx="313">
                  <c:v>99.902500000000003</c:v>
                </c:pt>
                <c:pt idx="314">
                  <c:v>99.902500000000003</c:v>
                </c:pt>
                <c:pt idx="315">
                  <c:v>99.905000000000001</c:v>
                </c:pt>
                <c:pt idx="316">
                  <c:v>99.902500000000003</c:v>
                </c:pt>
                <c:pt idx="317">
                  <c:v>99.902500000000003</c:v>
                </c:pt>
                <c:pt idx="318">
                  <c:v>99.902500000000003</c:v>
                </c:pt>
                <c:pt idx="319">
                  <c:v>99.905000000000001</c:v>
                </c:pt>
                <c:pt idx="320">
                  <c:v>99.905000000000001</c:v>
                </c:pt>
                <c:pt idx="321">
                  <c:v>99.902500000000003</c:v>
                </c:pt>
                <c:pt idx="322">
                  <c:v>99.902500000000003</c:v>
                </c:pt>
                <c:pt idx="323">
                  <c:v>99.92</c:v>
                </c:pt>
                <c:pt idx="324">
                  <c:v>99.922499999999999</c:v>
                </c:pt>
                <c:pt idx="325">
                  <c:v>99.92</c:v>
                </c:pt>
                <c:pt idx="326">
                  <c:v>99.92</c:v>
                </c:pt>
                <c:pt idx="327">
                  <c:v>99.92</c:v>
                </c:pt>
                <c:pt idx="328">
                  <c:v>99.922499999999999</c:v>
                </c:pt>
                <c:pt idx="329">
                  <c:v>99.922499999999999</c:v>
                </c:pt>
                <c:pt idx="330">
                  <c:v>99.92</c:v>
                </c:pt>
                <c:pt idx="331">
                  <c:v>99.92</c:v>
                </c:pt>
                <c:pt idx="332">
                  <c:v>99.922499999999999</c:v>
                </c:pt>
                <c:pt idx="333">
                  <c:v>99.917500000000004</c:v>
                </c:pt>
                <c:pt idx="334">
                  <c:v>99.93</c:v>
                </c:pt>
                <c:pt idx="335">
                  <c:v>99.93</c:v>
                </c:pt>
                <c:pt idx="336">
                  <c:v>99.935000000000002</c:v>
                </c:pt>
                <c:pt idx="337">
                  <c:v>99.935000000000002</c:v>
                </c:pt>
                <c:pt idx="338">
                  <c:v>99.9375</c:v>
                </c:pt>
                <c:pt idx="339">
                  <c:v>99.935000000000002</c:v>
                </c:pt>
                <c:pt idx="340">
                  <c:v>99.935000000000002</c:v>
                </c:pt>
                <c:pt idx="341">
                  <c:v>99.932500000000005</c:v>
                </c:pt>
                <c:pt idx="342">
                  <c:v>99.932500000000005</c:v>
                </c:pt>
                <c:pt idx="343">
                  <c:v>99.93</c:v>
                </c:pt>
                <c:pt idx="344">
                  <c:v>99.93</c:v>
                </c:pt>
                <c:pt idx="345">
                  <c:v>99.94</c:v>
                </c:pt>
                <c:pt idx="346">
                  <c:v>99.94</c:v>
                </c:pt>
                <c:pt idx="347">
                  <c:v>99.94</c:v>
                </c:pt>
                <c:pt idx="348">
                  <c:v>99.942499999999995</c:v>
                </c:pt>
                <c:pt idx="349">
                  <c:v>99.94</c:v>
                </c:pt>
                <c:pt idx="350">
                  <c:v>99.94</c:v>
                </c:pt>
                <c:pt idx="351">
                  <c:v>99.94</c:v>
                </c:pt>
                <c:pt idx="352">
                  <c:v>99.942499999999995</c:v>
                </c:pt>
                <c:pt idx="353">
                  <c:v>99.94</c:v>
                </c:pt>
                <c:pt idx="354">
                  <c:v>99.94</c:v>
                </c:pt>
                <c:pt idx="355">
                  <c:v>99.9375</c:v>
                </c:pt>
                <c:pt idx="356">
                  <c:v>99.9375</c:v>
                </c:pt>
                <c:pt idx="357">
                  <c:v>99.9375</c:v>
                </c:pt>
                <c:pt idx="358">
                  <c:v>99.9375</c:v>
                </c:pt>
                <c:pt idx="359">
                  <c:v>99.9375</c:v>
                </c:pt>
                <c:pt idx="360">
                  <c:v>99.9375</c:v>
                </c:pt>
                <c:pt idx="361">
                  <c:v>99.935000000000002</c:v>
                </c:pt>
                <c:pt idx="362">
                  <c:v>99.93</c:v>
                </c:pt>
                <c:pt idx="363">
                  <c:v>99.932500000000005</c:v>
                </c:pt>
                <c:pt idx="364">
                  <c:v>99.924999999999997</c:v>
                </c:pt>
                <c:pt idx="365">
                  <c:v>99.93</c:v>
                </c:pt>
                <c:pt idx="366">
                  <c:v>99.93</c:v>
                </c:pt>
                <c:pt idx="367">
                  <c:v>99.93</c:v>
                </c:pt>
                <c:pt idx="368">
                  <c:v>99.927499999999995</c:v>
                </c:pt>
                <c:pt idx="369">
                  <c:v>99.93</c:v>
                </c:pt>
                <c:pt idx="370">
                  <c:v>99.93</c:v>
                </c:pt>
                <c:pt idx="371">
                  <c:v>99.93</c:v>
                </c:pt>
                <c:pt idx="372">
                  <c:v>99.93</c:v>
                </c:pt>
                <c:pt idx="373">
                  <c:v>99.93</c:v>
                </c:pt>
                <c:pt idx="374">
                  <c:v>99.932500000000005</c:v>
                </c:pt>
                <c:pt idx="375">
                  <c:v>99.93</c:v>
                </c:pt>
                <c:pt idx="376">
                  <c:v>99.932500000000005</c:v>
                </c:pt>
                <c:pt idx="377">
                  <c:v>99.93</c:v>
                </c:pt>
                <c:pt idx="378">
                  <c:v>99.93</c:v>
                </c:pt>
                <c:pt idx="379">
                  <c:v>99.93</c:v>
                </c:pt>
                <c:pt idx="380">
                  <c:v>99.932500000000005</c:v>
                </c:pt>
                <c:pt idx="381">
                  <c:v>99.932500000000005</c:v>
                </c:pt>
                <c:pt idx="382">
                  <c:v>99.935000000000002</c:v>
                </c:pt>
                <c:pt idx="383">
                  <c:v>99.932500000000005</c:v>
                </c:pt>
                <c:pt idx="384">
                  <c:v>99.935000000000002</c:v>
                </c:pt>
                <c:pt idx="385">
                  <c:v>99.935000000000002</c:v>
                </c:pt>
                <c:pt idx="386">
                  <c:v>99.9375</c:v>
                </c:pt>
                <c:pt idx="387">
                  <c:v>99.93</c:v>
                </c:pt>
                <c:pt idx="388">
                  <c:v>99.93</c:v>
                </c:pt>
                <c:pt idx="389">
                  <c:v>99.93</c:v>
                </c:pt>
                <c:pt idx="390">
                  <c:v>99.93</c:v>
                </c:pt>
                <c:pt idx="391">
                  <c:v>99.93</c:v>
                </c:pt>
                <c:pt idx="392">
                  <c:v>99.932500000000005</c:v>
                </c:pt>
                <c:pt idx="393">
                  <c:v>99.93</c:v>
                </c:pt>
                <c:pt idx="394">
                  <c:v>99.932500000000005</c:v>
                </c:pt>
                <c:pt idx="395">
                  <c:v>99.932500000000005</c:v>
                </c:pt>
                <c:pt idx="396">
                  <c:v>99.93</c:v>
                </c:pt>
                <c:pt idx="397">
                  <c:v>99.93</c:v>
                </c:pt>
                <c:pt idx="398">
                  <c:v>99.927499999999995</c:v>
                </c:pt>
                <c:pt idx="399">
                  <c:v>99.93</c:v>
                </c:pt>
                <c:pt idx="400">
                  <c:v>99.93</c:v>
                </c:pt>
                <c:pt idx="401">
                  <c:v>99.93</c:v>
                </c:pt>
                <c:pt idx="402">
                  <c:v>99.932500000000005</c:v>
                </c:pt>
                <c:pt idx="403">
                  <c:v>99.93</c:v>
                </c:pt>
                <c:pt idx="404">
                  <c:v>99.93</c:v>
                </c:pt>
                <c:pt idx="405">
                  <c:v>99.935000000000002</c:v>
                </c:pt>
                <c:pt idx="406">
                  <c:v>99.93</c:v>
                </c:pt>
                <c:pt idx="407">
                  <c:v>99.93</c:v>
                </c:pt>
                <c:pt idx="408">
                  <c:v>99.93</c:v>
                </c:pt>
                <c:pt idx="409">
                  <c:v>99.93</c:v>
                </c:pt>
                <c:pt idx="410">
                  <c:v>99.922499999999999</c:v>
                </c:pt>
                <c:pt idx="411">
                  <c:v>99.924999999999997</c:v>
                </c:pt>
                <c:pt idx="412">
                  <c:v>99.924999999999997</c:v>
                </c:pt>
                <c:pt idx="413">
                  <c:v>99.924999999999997</c:v>
                </c:pt>
                <c:pt idx="414">
                  <c:v>99.924999999999997</c:v>
                </c:pt>
                <c:pt idx="415">
                  <c:v>99.927499999999995</c:v>
                </c:pt>
                <c:pt idx="416">
                  <c:v>99.924999999999997</c:v>
                </c:pt>
                <c:pt idx="417">
                  <c:v>99.927499999999995</c:v>
                </c:pt>
                <c:pt idx="418">
                  <c:v>99.927499999999995</c:v>
                </c:pt>
                <c:pt idx="419">
                  <c:v>99.927499999999995</c:v>
                </c:pt>
                <c:pt idx="420">
                  <c:v>99.924999999999997</c:v>
                </c:pt>
                <c:pt idx="421">
                  <c:v>99.93</c:v>
                </c:pt>
                <c:pt idx="422">
                  <c:v>99.93</c:v>
                </c:pt>
                <c:pt idx="423">
                  <c:v>99.935000000000002</c:v>
                </c:pt>
                <c:pt idx="424">
                  <c:v>99.935000000000002</c:v>
                </c:pt>
                <c:pt idx="425">
                  <c:v>99.935000000000002</c:v>
                </c:pt>
                <c:pt idx="426">
                  <c:v>99.932500000000005</c:v>
                </c:pt>
                <c:pt idx="427">
                  <c:v>99.932500000000005</c:v>
                </c:pt>
                <c:pt idx="428">
                  <c:v>99.932500000000005</c:v>
                </c:pt>
                <c:pt idx="429">
                  <c:v>99.912499999999994</c:v>
                </c:pt>
                <c:pt idx="430">
                  <c:v>99.912499999999994</c:v>
                </c:pt>
                <c:pt idx="431">
                  <c:v>99.912499999999994</c:v>
                </c:pt>
                <c:pt idx="432">
                  <c:v>99.912499999999994</c:v>
                </c:pt>
                <c:pt idx="433">
                  <c:v>99.91</c:v>
                </c:pt>
                <c:pt idx="434">
                  <c:v>99.91</c:v>
                </c:pt>
                <c:pt idx="435">
                  <c:v>99.91</c:v>
                </c:pt>
                <c:pt idx="436">
                  <c:v>99.91</c:v>
                </c:pt>
                <c:pt idx="437">
                  <c:v>99.91</c:v>
                </c:pt>
                <c:pt idx="438">
                  <c:v>99.91</c:v>
                </c:pt>
                <c:pt idx="439">
                  <c:v>99.91</c:v>
                </c:pt>
                <c:pt idx="440">
                  <c:v>99.91</c:v>
                </c:pt>
                <c:pt idx="441">
                  <c:v>99.91</c:v>
                </c:pt>
                <c:pt idx="442">
                  <c:v>99.91</c:v>
                </c:pt>
                <c:pt idx="443">
                  <c:v>99.912499999999994</c:v>
                </c:pt>
                <c:pt idx="444">
                  <c:v>99.912499999999994</c:v>
                </c:pt>
                <c:pt idx="445">
                  <c:v>99.912499999999994</c:v>
                </c:pt>
                <c:pt idx="446">
                  <c:v>99.912499999999994</c:v>
                </c:pt>
                <c:pt idx="447">
                  <c:v>99.915000000000006</c:v>
                </c:pt>
                <c:pt idx="448">
                  <c:v>99.912499999999994</c:v>
                </c:pt>
                <c:pt idx="449">
                  <c:v>99.907499999999999</c:v>
                </c:pt>
                <c:pt idx="450">
                  <c:v>99.907499999999999</c:v>
                </c:pt>
                <c:pt idx="451">
                  <c:v>99.907499999999999</c:v>
                </c:pt>
                <c:pt idx="452">
                  <c:v>99.912499999999994</c:v>
                </c:pt>
                <c:pt idx="453">
                  <c:v>99.91</c:v>
                </c:pt>
                <c:pt idx="454">
                  <c:v>99.91</c:v>
                </c:pt>
                <c:pt idx="455">
                  <c:v>99.907499999999999</c:v>
                </c:pt>
                <c:pt idx="456">
                  <c:v>99.907499999999999</c:v>
                </c:pt>
                <c:pt idx="457">
                  <c:v>99.907499999999999</c:v>
                </c:pt>
                <c:pt idx="458">
                  <c:v>99.912499999999994</c:v>
                </c:pt>
                <c:pt idx="459">
                  <c:v>99.91</c:v>
                </c:pt>
                <c:pt idx="460">
                  <c:v>99.91</c:v>
                </c:pt>
                <c:pt idx="461">
                  <c:v>99.912499999999994</c:v>
                </c:pt>
                <c:pt idx="462">
                  <c:v>99.91</c:v>
                </c:pt>
                <c:pt idx="463">
                  <c:v>99.91</c:v>
                </c:pt>
                <c:pt idx="464">
                  <c:v>99.91</c:v>
                </c:pt>
                <c:pt idx="465">
                  <c:v>99.912499999999994</c:v>
                </c:pt>
                <c:pt idx="466">
                  <c:v>99.912499999999994</c:v>
                </c:pt>
                <c:pt idx="467">
                  <c:v>99.912499999999994</c:v>
                </c:pt>
                <c:pt idx="468">
                  <c:v>99.912499999999994</c:v>
                </c:pt>
                <c:pt idx="469">
                  <c:v>99.915000000000006</c:v>
                </c:pt>
                <c:pt idx="470">
                  <c:v>99.912499999999994</c:v>
                </c:pt>
                <c:pt idx="471">
                  <c:v>99.912499999999994</c:v>
                </c:pt>
                <c:pt idx="472">
                  <c:v>99.912499999999994</c:v>
                </c:pt>
                <c:pt idx="473">
                  <c:v>99.912499999999994</c:v>
                </c:pt>
                <c:pt idx="474">
                  <c:v>99.91</c:v>
                </c:pt>
                <c:pt idx="475">
                  <c:v>99.91</c:v>
                </c:pt>
                <c:pt idx="476">
                  <c:v>99.912499999999994</c:v>
                </c:pt>
                <c:pt idx="477">
                  <c:v>99.91</c:v>
                </c:pt>
                <c:pt idx="478">
                  <c:v>99.91</c:v>
                </c:pt>
                <c:pt idx="479">
                  <c:v>99.912499999999994</c:v>
                </c:pt>
                <c:pt idx="480">
                  <c:v>99.91</c:v>
                </c:pt>
                <c:pt idx="481">
                  <c:v>99.91</c:v>
                </c:pt>
                <c:pt idx="482">
                  <c:v>99.91</c:v>
                </c:pt>
                <c:pt idx="483">
                  <c:v>99.91</c:v>
                </c:pt>
                <c:pt idx="484">
                  <c:v>99.912499999999994</c:v>
                </c:pt>
                <c:pt idx="485">
                  <c:v>99.91</c:v>
                </c:pt>
                <c:pt idx="486">
                  <c:v>99.91</c:v>
                </c:pt>
                <c:pt idx="487">
                  <c:v>99.91</c:v>
                </c:pt>
                <c:pt idx="488">
                  <c:v>99.915000000000006</c:v>
                </c:pt>
                <c:pt idx="489">
                  <c:v>99.912499999999994</c:v>
                </c:pt>
                <c:pt idx="490">
                  <c:v>99.91</c:v>
                </c:pt>
                <c:pt idx="491">
                  <c:v>99.91</c:v>
                </c:pt>
                <c:pt idx="492">
                  <c:v>99.91</c:v>
                </c:pt>
                <c:pt idx="493">
                  <c:v>99.91</c:v>
                </c:pt>
                <c:pt idx="494">
                  <c:v>99.91</c:v>
                </c:pt>
                <c:pt idx="495">
                  <c:v>99.91</c:v>
                </c:pt>
                <c:pt idx="496">
                  <c:v>99.91</c:v>
                </c:pt>
                <c:pt idx="497">
                  <c:v>99.91</c:v>
                </c:pt>
                <c:pt idx="498">
                  <c:v>99.91</c:v>
                </c:pt>
                <c:pt idx="499">
                  <c:v>99.91</c:v>
                </c:pt>
                <c:pt idx="500">
                  <c:v>99.91</c:v>
                </c:pt>
                <c:pt idx="501">
                  <c:v>99.91</c:v>
                </c:pt>
                <c:pt idx="502">
                  <c:v>99.912499999999994</c:v>
                </c:pt>
                <c:pt idx="503">
                  <c:v>99.91</c:v>
                </c:pt>
                <c:pt idx="504">
                  <c:v>99.91</c:v>
                </c:pt>
                <c:pt idx="505">
                  <c:v>99.912499999999994</c:v>
                </c:pt>
                <c:pt idx="506">
                  <c:v>99.912499999999994</c:v>
                </c:pt>
                <c:pt idx="507">
                  <c:v>99.915000000000006</c:v>
                </c:pt>
                <c:pt idx="508">
                  <c:v>99.915000000000006</c:v>
                </c:pt>
                <c:pt idx="509">
                  <c:v>99.917500000000004</c:v>
                </c:pt>
                <c:pt idx="510">
                  <c:v>99.917500000000004</c:v>
                </c:pt>
                <c:pt idx="511">
                  <c:v>99.915000000000006</c:v>
                </c:pt>
                <c:pt idx="512">
                  <c:v>99.91</c:v>
                </c:pt>
                <c:pt idx="513">
                  <c:v>99.907499999999999</c:v>
                </c:pt>
                <c:pt idx="514">
                  <c:v>99.91</c:v>
                </c:pt>
                <c:pt idx="515">
                  <c:v>99.912499999999994</c:v>
                </c:pt>
                <c:pt idx="516">
                  <c:v>99.912499999999994</c:v>
                </c:pt>
                <c:pt idx="517">
                  <c:v>99.912499999999994</c:v>
                </c:pt>
                <c:pt idx="518">
                  <c:v>99.91</c:v>
                </c:pt>
                <c:pt idx="519">
                  <c:v>99.91</c:v>
                </c:pt>
                <c:pt idx="520">
                  <c:v>99.907499999999999</c:v>
                </c:pt>
                <c:pt idx="521">
                  <c:v>99.907499999999999</c:v>
                </c:pt>
                <c:pt idx="522">
                  <c:v>99.907499999999999</c:v>
                </c:pt>
                <c:pt idx="523">
                  <c:v>99.907499999999999</c:v>
                </c:pt>
                <c:pt idx="524">
                  <c:v>99.91</c:v>
                </c:pt>
                <c:pt idx="525">
                  <c:v>99.91</c:v>
                </c:pt>
                <c:pt idx="526">
                  <c:v>99.91</c:v>
                </c:pt>
                <c:pt idx="527">
                  <c:v>99.912499999999994</c:v>
                </c:pt>
                <c:pt idx="528">
                  <c:v>99.91</c:v>
                </c:pt>
                <c:pt idx="529">
                  <c:v>99.912499999999994</c:v>
                </c:pt>
                <c:pt idx="530">
                  <c:v>99.92</c:v>
                </c:pt>
                <c:pt idx="531">
                  <c:v>99.917500000000004</c:v>
                </c:pt>
                <c:pt idx="532">
                  <c:v>99.92</c:v>
                </c:pt>
                <c:pt idx="533">
                  <c:v>99.905000000000001</c:v>
                </c:pt>
                <c:pt idx="534">
                  <c:v>99.905000000000001</c:v>
                </c:pt>
                <c:pt idx="535">
                  <c:v>99.905000000000001</c:v>
                </c:pt>
                <c:pt idx="536">
                  <c:v>99.902500000000003</c:v>
                </c:pt>
                <c:pt idx="537">
                  <c:v>99.905000000000001</c:v>
                </c:pt>
                <c:pt idx="538">
                  <c:v>99.907499999999999</c:v>
                </c:pt>
                <c:pt idx="539">
                  <c:v>99.907499999999999</c:v>
                </c:pt>
                <c:pt idx="540">
                  <c:v>99.905000000000001</c:v>
                </c:pt>
                <c:pt idx="541">
                  <c:v>99.905000000000001</c:v>
                </c:pt>
                <c:pt idx="542">
                  <c:v>99.902500000000003</c:v>
                </c:pt>
                <c:pt idx="543">
                  <c:v>99.902500000000003</c:v>
                </c:pt>
                <c:pt idx="544">
                  <c:v>99.902500000000003</c:v>
                </c:pt>
                <c:pt idx="545">
                  <c:v>99.907499999999999</c:v>
                </c:pt>
                <c:pt idx="546">
                  <c:v>99.905000000000001</c:v>
                </c:pt>
                <c:pt idx="547">
                  <c:v>99.905000000000001</c:v>
                </c:pt>
                <c:pt idx="548">
                  <c:v>99.905000000000001</c:v>
                </c:pt>
                <c:pt idx="549">
                  <c:v>99.91</c:v>
                </c:pt>
                <c:pt idx="550">
                  <c:v>99.912499999999994</c:v>
                </c:pt>
                <c:pt idx="551">
                  <c:v>99.912499999999994</c:v>
                </c:pt>
                <c:pt idx="552">
                  <c:v>99.912499999999994</c:v>
                </c:pt>
                <c:pt idx="553">
                  <c:v>99.915000000000006</c:v>
                </c:pt>
                <c:pt idx="554">
                  <c:v>99.905000000000001</c:v>
                </c:pt>
                <c:pt idx="555">
                  <c:v>99.907499999999999</c:v>
                </c:pt>
                <c:pt idx="556">
                  <c:v>99.907499999999999</c:v>
                </c:pt>
                <c:pt idx="557">
                  <c:v>99.907499999999999</c:v>
                </c:pt>
                <c:pt idx="558">
                  <c:v>99.91</c:v>
                </c:pt>
                <c:pt idx="559">
                  <c:v>99.907499999999999</c:v>
                </c:pt>
                <c:pt idx="560">
                  <c:v>99.907499999999999</c:v>
                </c:pt>
                <c:pt idx="561">
                  <c:v>99.907499999999999</c:v>
                </c:pt>
                <c:pt idx="562">
                  <c:v>99.907499999999999</c:v>
                </c:pt>
                <c:pt idx="563">
                  <c:v>99.907499999999999</c:v>
                </c:pt>
                <c:pt idx="564">
                  <c:v>99.91</c:v>
                </c:pt>
                <c:pt idx="565">
                  <c:v>99.91</c:v>
                </c:pt>
                <c:pt idx="566">
                  <c:v>99.91</c:v>
                </c:pt>
                <c:pt idx="567">
                  <c:v>99.91</c:v>
                </c:pt>
                <c:pt idx="568">
                  <c:v>99.91</c:v>
                </c:pt>
                <c:pt idx="569">
                  <c:v>99.912499999999994</c:v>
                </c:pt>
                <c:pt idx="570">
                  <c:v>99.915000000000006</c:v>
                </c:pt>
                <c:pt idx="571">
                  <c:v>99.915000000000006</c:v>
                </c:pt>
                <c:pt idx="572">
                  <c:v>99.912499999999994</c:v>
                </c:pt>
                <c:pt idx="573">
                  <c:v>99.915000000000006</c:v>
                </c:pt>
                <c:pt idx="574">
                  <c:v>99.917500000000004</c:v>
                </c:pt>
                <c:pt idx="575">
                  <c:v>99.924999999999997</c:v>
                </c:pt>
                <c:pt idx="576">
                  <c:v>99.92</c:v>
                </c:pt>
                <c:pt idx="577">
                  <c:v>99.92</c:v>
                </c:pt>
                <c:pt idx="578">
                  <c:v>99.92</c:v>
                </c:pt>
                <c:pt idx="579">
                  <c:v>99.92</c:v>
                </c:pt>
                <c:pt idx="580">
                  <c:v>99.92</c:v>
                </c:pt>
                <c:pt idx="581">
                  <c:v>99.92</c:v>
                </c:pt>
                <c:pt idx="582">
                  <c:v>99.917500000000004</c:v>
                </c:pt>
                <c:pt idx="583">
                  <c:v>99.917500000000004</c:v>
                </c:pt>
                <c:pt idx="584">
                  <c:v>99.917500000000004</c:v>
                </c:pt>
                <c:pt idx="585">
                  <c:v>99.917500000000004</c:v>
                </c:pt>
                <c:pt idx="586">
                  <c:v>99.915000000000006</c:v>
                </c:pt>
                <c:pt idx="587">
                  <c:v>99.915000000000006</c:v>
                </c:pt>
                <c:pt idx="588">
                  <c:v>99.917500000000004</c:v>
                </c:pt>
                <c:pt idx="589">
                  <c:v>99.924999999999997</c:v>
                </c:pt>
                <c:pt idx="590">
                  <c:v>99.924999999999997</c:v>
                </c:pt>
                <c:pt idx="591">
                  <c:v>99.922499999999999</c:v>
                </c:pt>
                <c:pt idx="592">
                  <c:v>99.927499999999995</c:v>
                </c:pt>
                <c:pt idx="593">
                  <c:v>99.932500000000005</c:v>
                </c:pt>
                <c:pt idx="594">
                  <c:v>99.935000000000002</c:v>
                </c:pt>
                <c:pt idx="595">
                  <c:v>99.942499999999995</c:v>
                </c:pt>
                <c:pt idx="596">
                  <c:v>99.944999999999993</c:v>
                </c:pt>
                <c:pt idx="597">
                  <c:v>99.944999999999993</c:v>
                </c:pt>
                <c:pt idx="598">
                  <c:v>99.95</c:v>
                </c:pt>
                <c:pt idx="599">
                  <c:v>99.947500000000005</c:v>
                </c:pt>
                <c:pt idx="600">
                  <c:v>99.947500000000005</c:v>
                </c:pt>
                <c:pt idx="601">
                  <c:v>99.947500000000005</c:v>
                </c:pt>
                <c:pt idx="602">
                  <c:v>99.95</c:v>
                </c:pt>
                <c:pt idx="603">
                  <c:v>99.95</c:v>
                </c:pt>
                <c:pt idx="604">
                  <c:v>99.947500000000005</c:v>
                </c:pt>
                <c:pt idx="605">
                  <c:v>99.95</c:v>
                </c:pt>
                <c:pt idx="606">
                  <c:v>99.947500000000005</c:v>
                </c:pt>
                <c:pt idx="607">
                  <c:v>99.95</c:v>
                </c:pt>
                <c:pt idx="608">
                  <c:v>99.947500000000005</c:v>
                </c:pt>
                <c:pt idx="609">
                  <c:v>99.947500000000005</c:v>
                </c:pt>
                <c:pt idx="610">
                  <c:v>99.947500000000005</c:v>
                </c:pt>
                <c:pt idx="611">
                  <c:v>99.95</c:v>
                </c:pt>
                <c:pt idx="612">
                  <c:v>99.947500000000005</c:v>
                </c:pt>
                <c:pt idx="613">
                  <c:v>99.947500000000005</c:v>
                </c:pt>
                <c:pt idx="614">
                  <c:v>99.95</c:v>
                </c:pt>
                <c:pt idx="615">
                  <c:v>99.952500000000001</c:v>
                </c:pt>
                <c:pt idx="616">
                  <c:v>99.952500000000001</c:v>
                </c:pt>
                <c:pt idx="617">
                  <c:v>99.952500000000001</c:v>
                </c:pt>
                <c:pt idx="618">
                  <c:v>99.95</c:v>
                </c:pt>
                <c:pt idx="619">
                  <c:v>99.952500000000001</c:v>
                </c:pt>
                <c:pt idx="620">
                  <c:v>99.947500000000005</c:v>
                </c:pt>
                <c:pt idx="621">
                  <c:v>99.947500000000005</c:v>
                </c:pt>
                <c:pt idx="622">
                  <c:v>99.952500000000001</c:v>
                </c:pt>
                <c:pt idx="623">
                  <c:v>99.947500000000005</c:v>
                </c:pt>
                <c:pt idx="624">
                  <c:v>99.95</c:v>
                </c:pt>
                <c:pt idx="625">
                  <c:v>99.95</c:v>
                </c:pt>
                <c:pt idx="626">
                  <c:v>99.947500000000005</c:v>
                </c:pt>
                <c:pt idx="627">
                  <c:v>99.944999999999993</c:v>
                </c:pt>
                <c:pt idx="628">
                  <c:v>99.944999999999993</c:v>
                </c:pt>
                <c:pt idx="629">
                  <c:v>99.942499999999995</c:v>
                </c:pt>
                <c:pt idx="630">
                  <c:v>99.942499999999995</c:v>
                </c:pt>
                <c:pt idx="631">
                  <c:v>99.942499999999995</c:v>
                </c:pt>
                <c:pt idx="632">
                  <c:v>99.944999999999993</c:v>
                </c:pt>
                <c:pt idx="633">
                  <c:v>99.942499999999995</c:v>
                </c:pt>
                <c:pt idx="634">
                  <c:v>99.944999999999993</c:v>
                </c:pt>
                <c:pt idx="635">
                  <c:v>99.942499999999995</c:v>
                </c:pt>
                <c:pt idx="636">
                  <c:v>99.942499999999995</c:v>
                </c:pt>
                <c:pt idx="637">
                  <c:v>99.93</c:v>
                </c:pt>
                <c:pt idx="638">
                  <c:v>99.93</c:v>
                </c:pt>
                <c:pt idx="639">
                  <c:v>99.347499999999997</c:v>
                </c:pt>
                <c:pt idx="640">
                  <c:v>99.347499999999997</c:v>
                </c:pt>
                <c:pt idx="641">
                  <c:v>99.347499999999997</c:v>
                </c:pt>
                <c:pt idx="642">
                  <c:v>99.344999999999999</c:v>
                </c:pt>
                <c:pt idx="643">
                  <c:v>99.342500000000001</c:v>
                </c:pt>
                <c:pt idx="644">
                  <c:v>99.34</c:v>
                </c:pt>
                <c:pt idx="645">
                  <c:v>99.337500000000006</c:v>
                </c:pt>
                <c:pt idx="646">
                  <c:v>99.325000000000003</c:v>
                </c:pt>
                <c:pt idx="647">
                  <c:v>99.302499999999995</c:v>
                </c:pt>
                <c:pt idx="648">
                  <c:v>99.305000000000007</c:v>
                </c:pt>
                <c:pt idx="649">
                  <c:v>99.327500000000001</c:v>
                </c:pt>
                <c:pt idx="650">
                  <c:v>99.344999999999999</c:v>
                </c:pt>
                <c:pt idx="651">
                  <c:v>99.28</c:v>
                </c:pt>
                <c:pt idx="652">
                  <c:v>99.29</c:v>
                </c:pt>
                <c:pt idx="653">
                  <c:v>99.26</c:v>
                </c:pt>
                <c:pt idx="654">
                  <c:v>99.167500000000004</c:v>
                </c:pt>
                <c:pt idx="655">
                  <c:v>99.25</c:v>
                </c:pt>
                <c:pt idx="656">
                  <c:v>99.122500000000002</c:v>
                </c:pt>
                <c:pt idx="657">
                  <c:v>99.034999999999997</c:v>
                </c:pt>
                <c:pt idx="658">
                  <c:v>98.972499999999997</c:v>
                </c:pt>
                <c:pt idx="659">
                  <c:v>98.984999999999999</c:v>
                </c:pt>
                <c:pt idx="660">
                  <c:v>98.715000000000003</c:v>
                </c:pt>
                <c:pt idx="661">
                  <c:v>98.415000000000006</c:v>
                </c:pt>
                <c:pt idx="662">
                  <c:v>98.415000000000006</c:v>
                </c:pt>
                <c:pt idx="663">
                  <c:v>98.415000000000006</c:v>
                </c:pt>
                <c:pt idx="664">
                  <c:v>98.417500000000004</c:v>
                </c:pt>
                <c:pt idx="665">
                  <c:v>98.417500000000004</c:v>
                </c:pt>
                <c:pt idx="666">
                  <c:v>98.417500000000004</c:v>
                </c:pt>
                <c:pt idx="667">
                  <c:v>98.415000000000006</c:v>
                </c:pt>
                <c:pt idx="668">
                  <c:v>98.417500000000004</c:v>
                </c:pt>
                <c:pt idx="669">
                  <c:v>98.417500000000004</c:v>
                </c:pt>
                <c:pt idx="670">
                  <c:v>98.417500000000004</c:v>
                </c:pt>
                <c:pt idx="671">
                  <c:v>98.415000000000006</c:v>
                </c:pt>
                <c:pt idx="672">
                  <c:v>98.417500000000004</c:v>
                </c:pt>
                <c:pt idx="673">
                  <c:v>98.415000000000006</c:v>
                </c:pt>
                <c:pt idx="674">
                  <c:v>98.415000000000006</c:v>
                </c:pt>
                <c:pt idx="675">
                  <c:v>98.412499999999994</c:v>
                </c:pt>
                <c:pt idx="676">
                  <c:v>98.41</c:v>
                </c:pt>
                <c:pt idx="677">
                  <c:v>98.407499999999999</c:v>
                </c:pt>
                <c:pt idx="678">
                  <c:v>98.41</c:v>
                </c:pt>
                <c:pt idx="679">
                  <c:v>98.412499999999994</c:v>
                </c:pt>
                <c:pt idx="680">
                  <c:v>98.45</c:v>
                </c:pt>
                <c:pt idx="681">
                  <c:v>98.45</c:v>
                </c:pt>
                <c:pt idx="682">
                  <c:v>98.447500000000005</c:v>
                </c:pt>
                <c:pt idx="683">
                  <c:v>98.45</c:v>
                </c:pt>
                <c:pt idx="684">
                  <c:v>98.45</c:v>
                </c:pt>
                <c:pt idx="685">
                  <c:v>98.45</c:v>
                </c:pt>
                <c:pt idx="686">
                  <c:v>98.45</c:v>
                </c:pt>
                <c:pt idx="687">
                  <c:v>98.45</c:v>
                </c:pt>
                <c:pt idx="688">
                  <c:v>98.454999999999998</c:v>
                </c:pt>
                <c:pt idx="689">
                  <c:v>98.452500000000001</c:v>
                </c:pt>
                <c:pt idx="690">
                  <c:v>98.452500000000001</c:v>
                </c:pt>
                <c:pt idx="691">
                  <c:v>98.452500000000001</c:v>
                </c:pt>
                <c:pt idx="692">
                  <c:v>98.45</c:v>
                </c:pt>
                <c:pt idx="693">
                  <c:v>98.45</c:v>
                </c:pt>
                <c:pt idx="694">
                  <c:v>98.447500000000005</c:v>
                </c:pt>
                <c:pt idx="695">
                  <c:v>98.45</c:v>
                </c:pt>
                <c:pt idx="696">
                  <c:v>98.447500000000005</c:v>
                </c:pt>
                <c:pt idx="697">
                  <c:v>98.447500000000005</c:v>
                </c:pt>
                <c:pt idx="698">
                  <c:v>98.447500000000005</c:v>
                </c:pt>
                <c:pt idx="699">
                  <c:v>98.447500000000005</c:v>
                </c:pt>
                <c:pt idx="700">
                  <c:v>98.45</c:v>
                </c:pt>
                <c:pt idx="701">
                  <c:v>98.447500000000005</c:v>
                </c:pt>
                <c:pt idx="702">
                  <c:v>98.447500000000005</c:v>
                </c:pt>
                <c:pt idx="703">
                  <c:v>98.444999999999993</c:v>
                </c:pt>
                <c:pt idx="704">
                  <c:v>98.444999999999993</c:v>
                </c:pt>
                <c:pt idx="705">
                  <c:v>98.447500000000005</c:v>
                </c:pt>
                <c:pt idx="706">
                  <c:v>98.444999999999993</c:v>
                </c:pt>
                <c:pt idx="707">
                  <c:v>98.447500000000005</c:v>
                </c:pt>
                <c:pt idx="708">
                  <c:v>98.442499999999995</c:v>
                </c:pt>
                <c:pt idx="709">
                  <c:v>98.442499999999995</c:v>
                </c:pt>
                <c:pt idx="710">
                  <c:v>98.444999999999993</c:v>
                </c:pt>
                <c:pt idx="711">
                  <c:v>98.444999999999993</c:v>
                </c:pt>
                <c:pt idx="712">
                  <c:v>98.447500000000005</c:v>
                </c:pt>
                <c:pt idx="713">
                  <c:v>98.442499999999995</c:v>
                </c:pt>
                <c:pt idx="714">
                  <c:v>98.44</c:v>
                </c:pt>
                <c:pt idx="715">
                  <c:v>98.44</c:v>
                </c:pt>
                <c:pt idx="716">
                  <c:v>98.442499999999995</c:v>
                </c:pt>
                <c:pt idx="717">
                  <c:v>98.442499999999995</c:v>
                </c:pt>
                <c:pt idx="718">
                  <c:v>98.444999999999993</c:v>
                </c:pt>
                <c:pt idx="719">
                  <c:v>98.44</c:v>
                </c:pt>
                <c:pt idx="720">
                  <c:v>98.4375</c:v>
                </c:pt>
                <c:pt idx="721">
                  <c:v>98.432500000000005</c:v>
                </c:pt>
                <c:pt idx="722">
                  <c:v>98.444999999999993</c:v>
                </c:pt>
                <c:pt idx="723">
                  <c:v>98.444999999999993</c:v>
                </c:pt>
                <c:pt idx="724">
                  <c:v>98.444999999999993</c:v>
                </c:pt>
                <c:pt idx="725">
                  <c:v>98.444999999999993</c:v>
                </c:pt>
                <c:pt idx="726">
                  <c:v>98.442499999999995</c:v>
                </c:pt>
                <c:pt idx="727">
                  <c:v>98.442499999999995</c:v>
                </c:pt>
                <c:pt idx="728">
                  <c:v>98.442499999999995</c:v>
                </c:pt>
                <c:pt idx="729">
                  <c:v>98.44</c:v>
                </c:pt>
                <c:pt idx="730">
                  <c:v>98.44</c:v>
                </c:pt>
                <c:pt idx="731">
                  <c:v>98.44</c:v>
                </c:pt>
                <c:pt idx="732">
                  <c:v>98.4375</c:v>
                </c:pt>
                <c:pt idx="733">
                  <c:v>98.435000000000002</c:v>
                </c:pt>
                <c:pt idx="734">
                  <c:v>98.432500000000005</c:v>
                </c:pt>
                <c:pt idx="735">
                  <c:v>98.432500000000005</c:v>
                </c:pt>
                <c:pt idx="736">
                  <c:v>98.432500000000005</c:v>
                </c:pt>
                <c:pt idx="737">
                  <c:v>98.427499999999995</c:v>
                </c:pt>
                <c:pt idx="738">
                  <c:v>98.424999999999997</c:v>
                </c:pt>
                <c:pt idx="739">
                  <c:v>98.422499999999999</c:v>
                </c:pt>
                <c:pt idx="740">
                  <c:v>98.42</c:v>
                </c:pt>
                <c:pt idx="741">
                  <c:v>98.415000000000006</c:v>
                </c:pt>
                <c:pt idx="742">
                  <c:v>98.167500000000004</c:v>
                </c:pt>
                <c:pt idx="743">
                  <c:v>98.17</c:v>
                </c:pt>
                <c:pt idx="744">
                  <c:v>98.167500000000004</c:v>
                </c:pt>
                <c:pt idx="745">
                  <c:v>98.165000000000006</c:v>
                </c:pt>
                <c:pt idx="746">
                  <c:v>98.165000000000006</c:v>
                </c:pt>
                <c:pt idx="747">
                  <c:v>98.162499999999994</c:v>
                </c:pt>
                <c:pt idx="748">
                  <c:v>98.16</c:v>
                </c:pt>
                <c:pt idx="749">
                  <c:v>98.16</c:v>
                </c:pt>
                <c:pt idx="750">
                  <c:v>98.165000000000006</c:v>
                </c:pt>
                <c:pt idx="751">
                  <c:v>98.167500000000004</c:v>
                </c:pt>
                <c:pt idx="752">
                  <c:v>98.162499999999994</c:v>
                </c:pt>
                <c:pt idx="753">
                  <c:v>98.165000000000006</c:v>
                </c:pt>
                <c:pt idx="754">
                  <c:v>98.167500000000004</c:v>
                </c:pt>
                <c:pt idx="755">
                  <c:v>98.174999999999997</c:v>
                </c:pt>
                <c:pt idx="756">
                  <c:v>98.177499999999995</c:v>
                </c:pt>
                <c:pt idx="757">
                  <c:v>98.167500000000004</c:v>
                </c:pt>
                <c:pt idx="758">
                  <c:v>98.167500000000004</c:v>
                </c:pt>
                <c:pt idx="759">
                  <c:v>98.165000000000006</c:v>
                </c:pt>
                <c:pt idx="760">
                  <c:v>98.165000000000006</c:v>
                </c:pt>
                <c:pt idx="761">
                  <c:v>98.162499999999994</c:v>
                </c:pt>
                <c:pt idx="762">
                  <c:v>98.152500000000003</c:v>
                </c:pt>
                <c:pt idx="763">
                  <c:v>98.144999999999996</c:v>
                </c:pt>
                <c:pt idx="764">
                  <c:v>98.15</c:v>
                </c:pt>
                <c:pt idx="765">
                  <c:v>97.957499999999996</c:v>
                </c:pt>
                <c:pt idx="766">
                  <c:v>97.957499999999996</c:v>
                </c:pt>
                <c:pt idx="767">
                  <c:v>97.947500000000005</c:v>
                </c:pt>
                <c:pt idx="768">
                  <c:v>97.944999999999993</c:v>
                </c:pt>
                <c:pt idx="769">
                  <c:v>97.944999999999993</c:v>
                </c:pt>
                <c:pt idx="770">
                  <c:v>97.95</c:v>
                </c:pt>
                <c:pt idx="771">
                  <c:v>97.954999999999998</c:v>
                </c:pt>
                <c:pt idx="772">
                  <c:v>97.944999999999993</c:v>
                </c:pt>
                <c:pt idx="773">
                  <c:v>97.9375</c:v>
                </c:pt>
                <c:pt idx="774">
                  <c:v>97.924999999999997</c:v>
                </c:pt>
                <c:pt idx="775">
                  <c:v>97.94</c:v>
                </c:pt>
                <c:pt idx="776">
                  <c:v>97.957499999999996</c:v>
                </c:pt>
                <c:pt idx="777">
                  <c:v>97.967500000000001</c:v>
                </c:pt>
                <c:pt idx="778">
                  <c:v>97.967500000000001</c:v>
                </c:pt>
                <c:pt idx="779">
                  <c:v>97.972499999999997</c:v>
                </c:pt>
                <c:pt idx="780">
                  <c:v>97.974999999999994</c:v>
                </c:pt>
                <c:pt idx="781">
                  <c:v>97.97</c:v>
                </c:pt>
                <c:pt idx="782">
                  <c:v>97.974999999999994</c:v>
                </c:pt>
                <c:pt idx="783">
                  <c:v>97.992500000000007</c:v>
                </c:pt>
                <c:pt idx="784">
                  <c:v>97.984999999999999</c:v>
                </c:pt>
                <c:pt idx="785">
                  <c:v>97.872500000000002</c:v>
                </c:pt>
                <c:pt idx="786">
                  <c:v>97.872500000000002</c:v>
                </c:pt>
                <c:pt idx="787">
                  <c:v>97.872500000000002</c:v>
                </c:pt>
                <c:pt idx="788">
                  <c:v>97.872500000000002</c:v>
                </c:pt>
                <c:pt idx="789">
                  <c:v>97.872500000000002</c:v>
                </c:pt>
                <c:pt idx="790">
                  <c:v>97.872500000000002</c:v>
                </c:pt>
                <c:pt idx="791">
                  <c:v>97.872500000000002</c:v>
                </c:pt>
                <c:pt idx="792">
                  <c:v>97.87</c:v>
                </c:pt>
                <c:pt idx="793">
                  <c:v>97.87</c:v>
                </c:pt>
                <c:pt idx="794">
                  <c:v>97.867500000000007</c:v>
                </c:pt>
                <c:pt idx="795">
                  <c:v>97.872500000000002</c:v>
                </c:pt>
                <c:pt idx="796">
                  <c:v>97.882499999999993</c:v>
                </c:pt>
                <c:pt idx="797">
                  <c:v>97.875</c:v>
                </c:pt>
                <c:pt idx="798">
                  <c:v>97.867500000000007</c:v>
                </c:pt>
                <c:pt idx="799">
                  <c:v>97.87</c:v>
                </c:pt>
                <c:pt idx="800">
                  <c:v>97.87</c:v>
                </c:pt>
                <c:pt idx="801">
                  <c:v>97.872500000000002</c:v>
                </c:pt>
                <c:pt idx="802">
                  <c:v>97.872500000000002</c:v>
                </c:pt>
                <c:pt idx="803">
                  <c:v>97.864999999999995</c:v>
                </c:pt>
                <c:pt idx="804">
                  <c:v>97.875</c:v>
                </c:pt>
                <c:pt idx="805">
                  <c:v>97.85</c:v>
                </c:pt>
                <c:pt idx="806">
                  <c:v>97.847499999999997</c:v>
                </c:pt>
                <c:pt idx="807">
                  <c:v>97.594999999999999</c:v>
                </c:pt>
                <c:pt idx="808">
                  <c:v>97.594999999999999</c:v>
                </c:pt>
                <c:pt idx="809">
                  <c:v>97.594999999999999</c:v>
                </c:pt>
                <c:pt idx="810">
                  <c:v>97.597499999999997</c:v>
                </c:pt>
                <c:pt idx="811">
                  <c:v>97.597499999999997</c:v>
                </c:pt>
                <c:pt idx="812">
                  <c:v>97.597499999999997</c:v>
                </c:pt>
                <c:pt idx="813">
                  <c:v>97.597499999999997</c:v>
                </c:pt>
                <c:pt idx="814">
                  <c:v>97.6</c:v>
                </c:pt>
                <c:pt idx="815">
                  <c:v>97.6</c:v>
                </c:pt>
                <c:pt idx="816">
                  <c:v>97.597499999999997</c:v>
                </c:pt>
                <c:pt idx="817">
                  <c:v>97.6</c:v>
                </c:pt>
                <c:pt idx="818">
                  <c:v>97.602500000000006</c:v>
                </c:pt>
                <c:pt idx="819">
                  <c:v>97.607500000000002</c:v>
                </c:pt>
                <c:pt idx="820">
                  <c:v>97.607500000000002</c:v>
                </c:pt>
                <c:pt idx="821">
                  <c:v>97.605000000000004</c:v>
                </c:pt>
                <c:pt idx="822">
                  <c:v>97.607500000000002</c:v>
                </c:pt>
                <c:pt idx="823">
                  <c:v>97.605000000000004</c:v>
                </c:pt>
                <c:pt idx="824">
                  <c:v>97.612499999999997</c:v>
                </c:pt>
                <c:pt idx="825">
                  <c:v>97.61</c:v>
                </c:pt>
                <c:pt idx="826">
                  <c:v>97.617500000000007</c:v>
                </c:pt>
                <c:pt idx="827">
                  <c:v>97.622500000000002</c:v>
                </c:pt>
                <c:pt idx="828">
                  <c:v>97.63</c:v>
                </c:pt>
                <c:pt idx="829">
                  <c:v>97.622500000000002</c:v>
                </c:pt>
                <c:pt idx="830">
                  <c:v>97.62</c:v>
                </c:pt>
                <c:pt idx="831">
                  <c:v>97.617500000000007</c:v>
                </c:pt>
                <c:pt idx="832">
                  <c:v>97.617500000000007</c:v>
                </c:pt>
                <c:pt idx="833">
                  <c:v>97.62</c:v>
                </c:pt>
                <c:pt idx="834">
                  <c:v>97.622500000000002</c:v>
                </c:pt>
                <c:pt idx="835">
                  <c:v>97.625</c:v>
                </c:pt>
                <c:pt idx="836">
                  <c:v>97.627499999999998</c:v>
                </c:pt>
                <c:pt idx="837">
                  <c:v>97.642499999999998</c:v>
                </c:pt>
                <c:pt idx="838">
                  <c:v>97.64</c:v>
                </c:pt>
                <c:pt idx="839">
                  <c:v>97.64</c:v>
                </c:pt>
                <c:pt idx="840">
                  <c:v>97.642499999999998</c:v>
                </c:pt>
                <c:pt idx="841">
                  <c:v>97.635000000000005</c:v>
                </c:pt>
                <c:pt idx="842">
                  <c:v>97.635000000000005</c:v>
                </c:pt>
                <c:pt idx="843">
                  <c:v>97.637500000000003</c:v>
                </c:pt>
                <c:pt idx="844">
                  <c:v>97.642499999999998</c:v>
                </c:pt>
                <c:pt idx="845">
                  <c:v>97.63</c:v>
                </c:pt>
                <c:pt idx="846">
                  <c:v>97.632499999999993</c:v>
                </c:pt>
                <c:pt idx="847">
                  <c:v>97.635000000000005</c:v>
                </c:pt>
                <c:pt idx="848">
                  <c:v>97.63</c:v>
                </c:pt>
                <c:pt idx="849">
                  <c:v>97.61</c:v>
                </c:pt>
                <c:pt idx="850">
                  <c:v>97.607500000000002</c:v>
                </c:pt>
                <c:pt idx="851">
                  <c:v>97.607500000000002</c:v>
                </c:pt>
                <c:pt idx="852">
                  <c:v>97.612499999999997</c:v>
                </c:pt>
                <c:pt idx="853">
                  <c:v>97.61</c:v>
                </c:pt>
                <c:pt idx="854">
                  <c:v>97.61</c:v>
                </c:pt>
                <c:pt idx="855">
                  <c:v>97.607500000000002</c:v>
                </c:pt>
                <c:pt idx="856">
                  <c:v>97.607500000000002</c:v>
                </c:pt>
                <c:pt idx="857">
                  <c:v>97.61</c:v>
                </c:pt>
                <c:pt idx="858">
                  <c:v>97.61</c:v>
                </c:pt>
                <c:pt idx="859">
                  <c:v>97.607500000000002</c:v>
                </c:pt>
                <c:pt idx="860">
                  <c:v>97.61</c:v>
                </c:pt>
                <c:pt idx="861">
                  <c:v>97.617500000000007</c:v>
                </c:pt>
                <c:pt idx="862">
                  <c:v>97.617500000000007</c:v>
                </c:pt>
                <c:pt idx="863">
                  <c:v>97.617500000000007</c:v>
                </c:pt>
                <c:pt idx="864">
                  <c:v>97.612499999999997</c:v>
                </c:pt>
                <c:pt idx="865">
                  <c:v>97.605000000000004</c:v>
                </c:pt>
                <c:pt idx="866">
                  <c:v>97.605000000000004</c:v>
                </c:pt>
                <c:pt idx="867">
                  <c:v>97.605000000000004</c:v>
                </c:pt>
                <c:pt idx="868">
                  <c:v>97.6</c:v>
                </c:pt>
                <c:pt idx="869">
                  <c:v>97.594999999999999</c:v>
                </c:pt>
                <c:pt idx="870">
                  <c:v>97.602500000000006</c:v>
                </c:pt>
                <c:pt idx="871">
                  <c:v>97.575000000000003</c:v>
                </c:pt>
                <c:pt idx="872">
                  <c:v>97.575000000000003</c:v>
                </c:pt>
                <c:pt idx="873">
                  <c:v>97.575000000000003</c:v>
                </c:pt>
                <c:pt idx="874">
                  <c:v>97.575000000000003</c:v>
                </c:pt>
                <c:pt idx="875">
                  <c:v>97.577500000000001</c:v>
                </c:pt>
                <c:pt idx="876">
                  <c:v>97.577500000000001</c:v>
                </c:pt>
                <c:pt idx="877">
                  <c:v>97.577500000000001</c:v>
                </c:pt>
                <c:pt idx="878">
                  <c:v>97.584999999999994</c:v>
                </c:pt>
                <c:pt idx="879">
                  <c:v>97.584999999999994</c:v>
                </c:pt>
                <c:pt idx="880">
                  <c:v>97.59</c:v>
                </c:pt>
                <c:pt idx="881">
                  <c:v>97.59</c:v>
                </c:pt>
                <c:pt idx="882">
                  <c:v>97.59</c:v>
                </c:pt>
                <c:pt idx="883">
                  <c:v>97.59</c:v>
                </c:pt>
                <c:pt idx="884">
                  <c:v>97.59</c:v>
                </c:pt>
                <c:pt idx="885">
                  <c:v>97.592500000000001</c:v>
                </c:pt>
                <c:pt idx="886">
                  <c:v>97.592500000000001</c:v>
                </c:pt>
                <c:pt idx="887">
                  <c:v>97.59</c:v>
                </c:pt>
                <c:pt idx="888">
                  <c:v>97.59</c:v>
                </c:pt>
                <c:pt idx="889">
                  <c:v>97.59</c:v>
                </c:pt>
                <c:pt idx="890">
                  <c:v>97.592500000000001</c:v>
                </c:pt>
                <c:pt idx="891">
                  <c:v>97.592500000000001</c:v>
                </c:pt>
                <c:pt idx="892">
                  <c:v>97.594999999999999</c:v>
                </c:pt>
                <c:pt idx="893">
                  <c:v>97.594999999999999</c:v>
                </c:pt>
                <c:pt idx="894">
                  <c:v>97.594999999999999</c:v>
                </c:pt>
                <c:pt idx="895">
                  <c:v>97.594999999999999</c:v>
                </c:pt>
                <c:pt idx="896">
                  <c:v>97.594999999999999</c:v>
                </c:pt>
                <c:pt idx="897">
                  <c:v>97.594999999999999</c:v>
                </c:pt>
                <c:pt idx="898">
                  <c:v>97.594999999999999</c:v>
                </c:pt>
                <c:pt idx="899">
                  <c:v>97.594999999999999</c:v>
                </c:pt>
                <c:pt idx="900">
                  <c:v>97.6</c:v>
                </c:pt>
                <c:pt idx="901">
                  <c:v>97.597499999999997</c:v>
                </c:pt>
                <c:pt idx="902">
                  <c:v>97.597499999999997</c:v>
                </c:pt>
                <c:pt idx="903">
                  <c:v>97.6</c:v>
                </c:pt>
                <c:pt idx="904">
                  <c:v>97.6</c:v>
                </c:pt>
                <c:pt idx="905">
                  <c:v>97.6</c:v>
                </c:pt>
                <c:pt idx="906">
                  <c:v>97.597499999999997</c:v>
                </c:pt>
                <c:pt idx="907">
                  <c:v>97.597499999999997</c:v>
                </c:pt>
                <c:pt idx="908">
                  <c:v>97.597499999999997</c:v>
                </c:pt>
                <c:pt idx="909">
                  <c:v>97.597499999999997</c:v>
                </c:pt>
                <c:pt idx="910">
                  <c:v>97.597499999999997</c:v>
                </c:pt>
                <c:pt idx="911">
                  <c:v>97.594999999999999</c:v>
                </c:pt>
                <c:pt idx="912">
                  <c:v>97.597499999999997</c:v>
                </c:pt>
                <c:pt idx="913">
                  <c:v>97.597499999999997</c:v>
                </c:pt>
                <c:pt idx="914">
                  <c:v>97.597499999999997</c:v>
                </c:pt>
                <c:pt idx="915">
                  <c:v>97.597499999999997</c:v>
                </c:pt>
                <c:pt idx="916">
                  <c:v>97.6</c:v>
                </c:pt>
                <c:pt idx="917">
                  <c:v>97.6</c:v>
                </c:pt>
                <c:pt idx="918">
                  <c:v>97.597499999999997</c:v>
                </c:pt>
                <c:pt idx="919">
                  <c:v>97.6</c:v>
                </c:pt>
                <c:pt idx="920">
                  <c:v>97.6</c:v>
                </c:pt>
                <c:pt idx="921">
                  <c:v>97.602500000000006</c:v>
                </c:pt>
                <c:pt idx="922">
                  <c:v>97.6</c:v>
                </c:pt>
                <c:pt idx="923">
                  <c:v>97.6</c:v>
                </c:pt>
                <c:pt idx="924">
                  <c:v>97.6</c:v>
                </c:pt>
                <c:pt idx="925">
                  <c:v>97.6</c:v>
                </c:pt>
                <c:pt idx="926">
                  <c:v>97.602500000000006</c:v>
                </c:pt>
                <c:pt idx="927">
                  <c:v>97.6</c:v>
                </c:pt>
                <c:pt idx="928">
                  <c:v>97.597499999999997</c:v>
                </c:pt>
                <c:pt idx="929">
                  <c:v>97.6</c:v>
                </c:pt>
                <c:pt idx="930">
                  <c:v>97.6</c:v>
                </c:pt>
                <c:pt idx="931">
                  <c:v>97.6</c:v>
                </c:pt>
                <c:pt idx="932">
                  <c:v>97.6</c:v>
                </c:pt>
                <c:pt idx="933">
                  <c:v>97.597499999999997</c:v>
                </c:pt>
                <c:pt idx="934">
                  <c:v>97.597499999999997</c:v>
                </c:pt>
                <c:pt idx="935">
                  <c:v>97.597499999999997</c:v>
                </c:pt>
                <c:pt idx="936">
                  <c:v>97.597499999999997</c:v>
                </c:pt>
                <c:pt idx="937">
                  <c:v>97.597499999999997</c:v>
                </c:pt>
                <c:pt idx="938">
                  <c:v>97.597499999999997</c:v>
                </c:pt>
                <c:pt idx="939">
                  <c:v>97.597499999999997</c:v>
                </c:pt>
                <c:pt idx="940">
                  <c:v>97.597499999999997</c:v>
                </c:pt>
                <c:pt idx="941">
                  <c:v>97.597499999999997</c:v>
                </c:pt>
                <c:pt idx="942">
                  <c:v>97.597499999999997</c:v>
                </c:pt>
                <c:pt idx="943">
                  <c:v>97.597499999999997</c:v>
                </c:pt>
                <c:pt idx="944">
                  <c:v>97.6</c:v>
                </c:pt>
                <c:pt idx="945">
                  <c:v>97.597499999999997</c:v>
                </c:pt>
                <c:pt idx="946">
                  <c:v>97.597499999999997</c:v>
                </c:pt>
                <c:pt idx="947">
                  <c:v>97.597499999999997</c:v>
                </c:pt>
                <c:pt idx="948">
                  <c:v>97.6</c:v>
                </c:pt>
                <c:pt idx="949">
                  <c:v>97.597499999999997</c:v>
                </c:pt>
                <c:pt idx="950">
                  <c:v>97.6</c:v>
                </c:pt>
                <c:pt idx="951">
                  <c:v>97.6</c:v>
                </c:pt>
                <c:pt idx="952">
                  <c:v>97.6</c:v>
                </c:pt>
                <c:pt idx="953">
                  <c:v>97.724999999999994</c:v>
                </c:pt>
                <c:pt idx="954">
                  <c:v>97.724999999999994</c:v>
                </c:pt>
                <c:pt idx="955">
                  <c:v>97.722499999999997</c:v>
                </c:pt>
                <c:pt idx="956">
                  <c:v>97.722499999999997</c:v>
                </c:pt>
                <c:pt idx="957">
                  <c:v>97.722499999999997</c:v>
                </c:pt>
                <c:pt idx="958">
                  <c:v>97.722499999999997</c:v>
                </c:pt>
                <c:pt idx="959">
                  <c:v>97.722499999999997</c:v>
                </c:pt>
                <c:pt idx="960">
                  <c:v>97.722499999999997</c:v>
                </c:pt>
                <c:pt idx="961">
                  <c:v>97.734999999999999</c:v>
                </c:pt>
                <c:pt idx="962">
                  <c:v>97.734999999999999</c:v>
                </c:pt>
                <c:pt idx="963">
                  <c:v>97.73</c:v>
                </c:pt>
                <c:pt idx="964">
                  <c:v>97.73</c:v>
                </c:pt>
                <c:pt idx="965">
                  <c:v>97.727500000000006</c:v>
                </c:pt>
                <c:pt idx="966">
                  <c:v>97.73</c:v>
                </c:pt>
                <c:pt idx="967">
                  <c:v>97.732500000000002</c:v>
                </c:pt>
                <c:pt idx="968">
                  <c:v>97.73</c:v>
                </c:pt>
                <c:pt idx="969">
                  <c:v>97.727500000000006</c:v>
                </c:pt>
                <c:pt idx="970">
                  <c:v>97.724999999999994</c:v>
                </c:pt>
                <c:pt idx="971">
                  <c:v>97.724999999999994</c:v>
                </c:pt>
                <c:pt idx="972">
                  <c:v>97.722499999999997</c:v>
                </c:pt>
                <c:pt idx="973">
                  <c:v>97.802499999999995</c:v>
                </c:pt>
                <c:pt idx="974">
                  <c:v>97.8</c:v>
                </c:pt>
                <c:pt idx="975">
                  <c:v>97.8</c:v>
                </c:pt>
                <c:pt idx="976">
                  <c:v>97.8</c:v>
                </c:pt>
                <c:pt idx="977">
                  <c:v>97.8</c:v>
                </c:pt>
                <c:pt idx="978">
                  <c:v>97.8</c:v>
                </c:pt>
                <c:pt idx="979">
                  <c:v>97.8</c:v>
                </c:pt>
                <c:pt idx="980">
                  <c:v>97.8</c:v>
                </c:pt>
                <c:pt idx="981">
                  <c:v>97.805000000000007</c:v>
                </c:pt>
                <c:pt idx="982">
                  <c:v>97.8</c:v>
                </c:pt>
                <c:pt idx="983">
                  <c:v>97.8</c:v>
                </c:pt>
                <c:pt idx="984">
                  <c:v>97.8</c:v>
                </c:pt>
                <c:pt idx="985">
                  <c:v>97.8</c:v>
                </c:pt>
                <c:pt idx="986">
                  <c:v>97.795000000000002</c:v>
                </c:pt>
                <c:pt idx="987">
                  <c:v>97.795000000000002</c:v>
                </c:pt>
                <c:pt idx="988">
                  <c:v>97.795000000000002</c:v>
                </c:pt>
                <c:pt idx="989">
                  <c:v>97.797499999999999</c:v>
                </c:pt>
                <c:pt idx="990">
                  <c:v>97.797499999999999</c:v>
                </c:pt>
                <c:pt idx="991">
                  <c:v>97.8</c:v>
                </c:pt>
                <c:pt idx="992">
                  <c:v>97.797499999999999</c:v>
                </c:pt>
                <c:pt idx="993">
                  <c:v>97.797499999999999</c:v>
                </c:pt>
                <c:pt idx="994">
                  <c:v>97.8125</c:v>
                </c:pt>
                <c:pt idx="995">
                  <c:v>97.81</c:v>
                </c:pt>
                <c:pt idx="996">
                  <c:v>97.81</c:v>
                </c:pt>
                <c:pt idx="997">
                  <c:v>97.81</c:v>
                </c:pt>
                <c:pt idx="998">
                  <c:v>97.81</c:v>
                </c:pt>
                <c:pt idx="999">
                  <c:v>97.81</c:v>
                </c:pt>
                <c:pt idx="1000">
                  <c:v>97.814999999999998</c:v>
                </c:pt>
                <c:pt idx="1001">
                  <c:v>97.8125</c:v>
                </c:pt>
                <c:pt idx="1002">
                  <c:v>97.8125</c:v>
                </c:pt>
                <c:pt idx="1003">
                  <c:v>97.8125</c:v>
                </c:pt>
                <c:pt idx="1004">
                  <c:v>97.814999999999998</c:v>
                </c:pt>
                <c:pt idx="1005">
                  <c:v>97.817499999999995</c:v>
                </c:pt>
                <c:pt idx="1006">
                  <c:v>97.814999999999998</c:v>
                </c:pt>
                <c:pt idx="1007">
                  <c:v>97.814999999999998</c:v>
                </c:pt>
                <c:pt idx="1008">
                  <c:v>97.814999999999998</c:v>
                </c:pt>
                <c:pt idx="1009">
                  <c:v>97.814999999999998</c:v>
                </c:pt>
                <c:pt idx="1010">
                  <c:v>97.814999999999998</c:v>
                </c:pt>
                <c:pt idx="1011">
                  <c:v>97.814999999999998</c:v>
                </c:pt>
                <c:pt idx="1012">
                  <c:v>97.8125</c:v>
                </c:pt>
                <c:pt idx="1013">
                  <c:v>97.814999999999998</c:v>
                </c:pt>
                <c:pt idx="1014">
                  <c:v>97.814999999999998</c:v>
                </c:pt>
                <c:pt idx="1015">
                  <c:v>97.8125</c:v>
                </c:pt>
                <c:pt idx="1016">
                  <c:v>97.817499999999995</c:v>
                </c:pt>
                <c:pt idx="1017">
                  <c:v>98.045000000000002</c:v>
                </c:pt>
                <c:pt idx="1018">
                  <c:v>98.042500000000004</c:v>
                </c:pt>
                <c:pt idx="1019">
                  <c:v>98.045000000000002</c:v>
                </c:pt>
                <c:pt idx="1020">
                  <c:v>98.045000000000002</c:v>
                </c:pt>
                <c:pt idx="1021">
                  <c:v>98.047499999999999</c:v>
                </c:pt>
                <c:pt idx="1022">
                  <c:v>98.047499999999999</c:v>
                </c:pt>
                <c:pt idx="1023">
                  <c:v>98.047499999999999</c:v>
                </c:pt>
                <c:pt idx="1024">
                  <c:v>98.045000000000002</c:v>
                </c:pt>
                <c:pt idx="1025">
                  <c:v>98.045000000000002</c:v>
                </c:pt>
                <c:pt idx="1026">
                  <c:v>98.047499999999999</c:v>
                </c:pt>
                <c:pt idx="1027">
                  <c:v>98.047499999999999</c:v>
                </c:pt>
                <c:pt idx="1028">
                  <c:v>98.047499999999999</c:v>
                </c:pt>
                <c:pt idx="1029">
                  <c:v>98.047499999999999</c:v>
                </c:pt>
                <c:pt idx="1030">
                  <c:v>98.05</c:v>
                </c:pt>
                <c:pt idx="1031">
                  <c:v>98.05</c:v>
                </c:pt>
                <c:pt idx="1032">
                  <c:v>98.05</c:v>
                </c:pt>
                <c:pt idx="1033">
                  <c:v>98.047499999999999</c:v>
                </c:pt>
                <c:pt idx="1034">
                  <c:v>98.047499999999999</c:v>
                </c:pt>
                <c:pt idx="1035">
                  <c:v>98.052499999999995</c:v>
                </c:pt>
                <c:pt idx="1036">
                  <c:v>98.084999999999994</c:v>
                </c:pt>
                <c:pt idx="1037">
                  <c:v>98.084999999999994</c:v>
                </c:pt>
                <c:pt idx="1038">
                  <c:v>98.082499999999996</c:v>
                </c:pt>
                <c:pt idx="1039">
                  <c:v>98.082499999999996</c:v>
                </c:pt>
                <c:pt idx="1040">
                  <c:v>98.082499999999996</c:v>
                </c:pt>
                <c:pt idx="1041">
                  <c:v>98.082499999999996</c:v>
                </c:pt>
                <c:pt idx="1042">
                  <c:v>98.084999999999994</c:v>
                </c:pt>
                <c:pt idx="1043">
                  <c:v>98.084999999999994</c:v>
                </c:pt>
                <c:pt idx="1044">
                  <c:v>98.084999999999994</c:v>
                </c:pt>
                <c:pt idx="1045">
                  <c:v>98.084999999999994</c:v>
                </c:pt>
                <c:pt idx="1046">
                  <c:v>98.084999999999994</c:v>
                </c:pt>
                <c:pt idx="1047">
                  <c:v>98.084999999999994</c:v>
                </c:pt>
                <c:pt idx="1048">
                  <c:v>98.087500000000006</c:v>
                </c:pt>
                <c:pt idx="1049">
                  <c:v>98.087500000000006</c:v>
                </c:pt>
                <c:pt idx="1050">
                  <c:v>98.087500000000006</c:v>
                </c:pt>
                <c:pt idx="1051">
                  <c:v>98.087500000000006</c:v>
                </c:pt>
                <c:pt idx="1052">
                  <c:v>98.087500000000006</c:v>
                </c:pt>
                <c:pt idx="1053">
                  <c:v>98.087500000000006</c:v>
                </c:pt>
                <c:pt idx="1054">
                  <c:v>98.087500000000006</c:v>
                </c:pt>
                <c:pt idx="1055">
                  <c:v>98.087500000000006</c:v>
                </c:pt>
                <c:pt idx="1056">
                  <c:v>98.084999999999994</c:v>
                </c:pt>
                <c:pt idx="1057">
                  <c:v>98.084999999999994</c:v>
                </c:pt>
                <c:pt idx="1058">
                  <c:v>98.082499999999996</c:v>
                </c:pt>
                <c:pt idx="1059">
                  <c:v>98.087500000000006</c:v>
                </c:pt>
                <c:pt idx="1060">
                  <c:v>98.087500000000006</c:v>
                </c:pt>
                <c:pt idx="1061">
                  <c:v>98.087500000000006</c:v>
                </c:pt>
                <c:pt idx="1062">
                  <c:v>98.087500000000006</c:v>
                </c:pt>
                <c:pt idx="1063">
                  <c:v>98.087500000000006</c:v>
                </c:pt>
                <c:pt idx="1064">
                  <c:v>98.087500000000006</c:v>
                </c:pt>
                <c:pt idx="1065">
                  <c:v>98.087500000000006</c:v>
                </c:pt>
                <c:pt idx="1066">
                  <c:v>98.09</c:v>
                </c:pt>
                <c:pt idx="1067">
                  <c:v>98.084999999999994</c:v>
                </c:pt>
                <c:pt idx="1068">
                  <c:v>98.084999999999994</c:v>
                </c:pt>
                <c:pt idx="1069">
                  <c:v>98.084999999999994</c:v>
                </c:pt>
                <c:pt idx="1070">
                  <c:v>98.084999999999994</c:v>
                </c:pt>
                <c:pt idx="1071">
                  <c:v>98.09</c:v>
                </c:pt>
                <c:pt idx="1072">
                  <c:v>98.087500000000006</c:v>
                </c:pt>
                <c:pt idx="1073">
                  <c:v>98.087500000000006</c:v>
                </c:pt>
                <c:pt idx="1074">
                  <c:v>98.087500000000006</c:v>
                </c:pt>
                <c:pt idx="1075">
                  <c:v>98.09</c:v>
                </c:pt>
                <c:pt idx="1076">
                  <c:v>98.084999999999994</c:v>
                </c:pt>
                <c:pt idx="1077">
                  <c:v>98.082499999999996</c:v>
                </c:pt>
                <c:pt idx="1078">
                  <c:v>98.082499999999996</c:v>
                </c:pt>
                <c:pt idx="1079">
                  <c:v>98.08</c:v>
                </c:pt>
                <c:pt idx="1080">
                  <c:v>98.18</c:v>
                </c:pt>
                <c:pt idx="1081">
                  <c:v>98.177499999999995</c:v>
                </c:pt>
                <c:pt idx="1082">
                  <c:v>98.177499999999995</c:v>
                </c:pt>
                <c:pt idx="1083">
                  <c:v>98.177499999999995</c:v>
                </c:pt>
                <c:pt idx="1084">
                  <c:v>98.177499999999995</c:v>
                </c:pt>
                <c:pt idx="1085">
                  <c:v>98.174999999999997</c:v>
                </c:pt>
                <c:pt idx="1086">
                  <c:v>98.174999999999997</c:v>
                </c:pt>
                <c:pt idx="1087">
                  <c:v>98.177499999999995</c:v>
                </c:pt>
                <c:pt idx="1088">
                  <c:v>98.182500000000005</c:v>
                </c:pt>
                <c:pt idx="1089">
                  <c:v>98.182500000000005</c:v>
                </c:pt>
                <c:pt idx="1090">
                  <c:v>98.182500000000005</c:v>
                </c:pt>
                <c:pt idx="1091">
                  <c:v>98.18</c:v>
                </c:pt>
                <c:pt idx="1092">
                  <c:v>98.18</c:v>
                </c:pt>
                <c:pt idx="1093">
                  <c:v>98.177499999999995</c:v>
                </c:pt>
                <c:pt idx="1094">
                  <c:v>98.177499999999995</c:v>
                </c:pt>
                <c:pt idx="1095">
                  <c:v>98.18</c:v>
                </c:pt>
                <c:pt idx="1096">
                  <c:v>98.177499999999995</c:v>
                </c:pt>
                <c:pt idx="1097">
                  <c:v>98.177499999999995</c:v>
                </c:pt>
                <c:pt idx="1098">
                  <c:v>98.174999999999997</c:v>
                </c:pt>
                <c:pt idx="1099">
                  <c:v>98.172499999999999</c:v>
                </c:pt>
                <c:pt idx="1100">
                  <c:v>98.177499999999995</c:v>
                </c:pt>
                <c:pt idx="1101">
                  <c:v>98.3</c:v>
                </c:pt>
                <c:pt idx="1102">
                  <c:v>98.3</c:v>
                </c:pt>
                <c:pt idx="1103">
                  <c:v>98.3</c:v>
                </c:pt>
                <c:pt idx="1104">
                  <c:v>98.3</c:v>
                </c:pt>
                <c:pt idx="1105">
                  <c:v>98.3</c:v>
                </c:pt>
                <c:pt idx="1106">
                  <c:v>98.3</c:v>
                </c:pt>
                <c:pt idx="1107">
                  <c:v>98.297499999999999</c:v>
                </c:pt>
                <c:pt idx="1108">
                  <c:v>98.297499999999999</c:v>
                </c:pt>
                <c:pt idx="1109">
                  <c:v>98.3</c:v>
                </c:pt>
                <c:pt idx="1110">
                  <c:v>98.297499999999999</c:v>
                </c:pt>
                <c:pt idx="1111">
                  <c:v>98.297499999999999</c:v>
                </c:pt>
                <c:pt idx="1112">
                  <c:v>98.297499999999999</c:v>
                </c:pt>
                <c:pt idx="1113">
                  <c:v>98.3</c:v>
                </c:pt>
                <c:pt idx="1114">
                  <c:v>98.3</c:v>
                </c:pt>
                <c:pt idx="1115">
                  <c:v>98.297499999999999</c:v>
                </c:pt>
                <c:pt idx="1116">
                  <c:v>98.295000000000002</c:v>
                </c:pt>
                <c:pt idx="1117">
                  <c:v>98.295000000000002</c:v>
                </c:pt>
                <c:pt idx="1118">
                  <c:v>98.297499999999999</c:v>
                </c:pt>
                <c:pt idx="1119">
                  <c:v>98.297499999999999</c:v>
                </c:pt>
                <c:pt idx="1120">
                  <c:v>98.297499999999999</c:v>
                </c:pt>
                <c:pt idx="1121">
                  <c:v>98.295000000000002</c:v>
                </c:pt>
                <c:pt idx="1122">
                  <c:v>98.295000000000002</c:v>
                </c:pt>
                <c:pt idx="1123">
                  <c:v>98.307500000000005</c:v>
                </c:pt>
                <c:pt idx="1124">
                  <c:v>98.31</c:v>
                </c:pt>
                <c:pt idx="1125">
                  <c:v>98.31</c:v>
                </c:pt>
                <c:pt idx="1126">
                  <c:v>98.31</c:v>
                </c:pt>
                <c:pt idx="1127">
                  <c:v>98.31</c:v>
                </c:pt>
                <c:pt idx="1128">
                  <c:v>98.31</c:v>
                </c:pt>
                <c:pt idx="1129">
                  <c:v>98.3125</c:v>
                </c:pt>
                <c:pt idx="1130">
                  <c:v>98.3125</c:v>
                </c:pt>
                <c:pt idx="1131">
                  <c:v>98.3125</c:v>
                </c:pt>
                <c:pt idx="1132">
                  <c:v>98.314999999999998</c:v>
                </c:pt>
                <c:pt idx="1133">
                  <c:v>98.314999999999998</c:v>
                </c:pt>
                <c:pt idx="1134">
                  <c:v>98.314999999999998</c:v>
                </c:pt>
                <c:pt idx="1135">
                  <c:v>98.314999999999998</c:v>
                </c:pt>
                <c:pt idx="1136">
                  <c:v>98.314999999999998</c:v>
                </c:pt>
                <c:pt idx="1137">
                  <c:v>98.314999999999998</c:v>
                </c:pt>
                <c:pt idx="1138">
                  <c:v>98.317499999999995</c:v>
                </c:pt>
                <c:pt idx="1139">
                  <c:v>98.317499999999995</c:v>
                </c:pt>
                <c:pt idx="1140">
                  <c:v>98.317499999999995</c:v>
                </c:pt>
                <c:pt idx="1141">
                  <c:v>98.317499999999995</c:v>
                </c:pt>
                <c:pt idx="1142">
                  <c:v>98.32</c:v>
                </c:pt>
                <c:pt idx="1143">
                  <c:v>98.325000000000003</c:v>
                </c:pt>
                <c:pt idx="1144">
                  <c:v>98.497500000000002</c:v>
                </c:pt>
                <c:pt idx="1145">
                  <c:v>98.497500000000002</c:v>
                </c:pt>
                <c:pt idx="1146">
                  <c:v>98.497500000000002</c:v>
                </c:pt>
                <c:pt idx="1147">
                  <c:v>98.497500000000002</c:v>
                </c:pt>
                <c:pt idx="1148">
                  <c:v>98.497500000000002</c:v>
                </c:pt>
                <c:pt idx="1149">
                  <c:v>98.497500000000002</c:v>
                </c:pt>
                <c:pt idx="1150">
                  <c:v>98.497500000000002</c:v>
                </c:pt>
                <c:pt idx="1151">
                  <c:v>98.5</c:v>
                </c:pt>
                <c:pt idx="1152">
                  <c:v>98.5</c:v>
                </c:pt>
                <c:pt idx="1153">
                  <c:v>98.5</c:v>
                </c:pt>
                <c:pt idx="1154">
                  <c:v>98.502499999999998</c:v>
                </c:pt>
                <c:pt idx="1155">
                  <c:v>98.504999999999995</c:v>
                </c:pt>
                <c:pt idx="1156">
                  <c:v>98.504999999999995</c:v>
                </c:pt>
                <c:pt idx="1157">
                  <c:v>98.504999999999995</c:v>
                </c:pt>
                <c:pt idx="1158">
                  <c:v>98.502499999999998</c:v>
                </c:pt>
                <c:pt idx="1159">
                  <c:v>98.504999999999995</c:v>
                </c:pt>
                <c:pt idx="1160">
                  <c:v>98.504999999999995</c:v>
                </c:pt>
                <c:pt idx="1161">
                  <c:v>98.504999999999995</c:v>
                </c:pt>
                <c:pt idx="1162">
                  <c:v>98.504999999999995</c:v>
                </c:pt>
                <c:pt idx="1163">
                  <c:v>98.507499999999993</c:v>
                </c:pt>
                <c:pt idx="1164">
                  <c:v>98.507499999999993</c:v>
                </c:pt>
                <c:pt idx="1165">
                  <c:v>98.582499999999996</c:v>
                </c:pt>
                <c:pt idx="1166">
                  <c:v>98.582499999999996</c:v>
                </c:pt>
                <c:pt idx="1167">
                  <c:v>98.582499999999996</c:v>
                </c:pt>
                <c:pt idx="1168">
                  <c:v>98.58</c:v>
                </c:pt>
                <c:pt idx="1169">
                  <c:v>98.582499999999996</c:v>
                </c:pt>
                <c:pt idx="1170">
                  <c:v>98.582499999999996</c:v>
                </c:pt>
                <c:pt idx="1171">
                  <c:v>98.582499999999996</c:v>
                </c:pt>
                <c:pt idx="1172">
                  <c:v>98.582499999999996</c:v>
                </c:pt>
                <c:pt idx="1173">
                  <c:v>98.582499999999996</c:v>
                </c:pt>
                <c:pt idx="1174">
                  <c:v>98.58</c:v>
                </c:pt>
                <c:pt idx="1175">
                  <c:v>98.582499999999996</c:v>
                </c:pt>
                <c:pt idx="1176">
                  <c:v>98.582499999999996</c:v>
                </c:pt>
                <c:pt idx="1177">
                  <c:v>98.582499999999996</c:v>
                </c:pt>
                <c:pt idx="1178">
                  <c:v>98.582499999999996</c:v>
                </c:pt>
                <c:pt idx="1179">
                  <c:v>98.582499999999996</c:v>
                </c:pt>
                <c:pt idx="1180">
                  <c:v>98.582499999999996</c:v>
                </c:pt>
                <c:pt idx="1181">
                  <c:v>98.582499999999996</c:v>
                </c:pt>
                <c:pt idx="1182">
                  <c:v>98.582499999999996</c:v>
                </c:pt>
                <c:pt idx="1183">
                  <c:v>98.58</c:v>
                </c:pt>
                <c:pt idx="1184">
                  <c:v>98.587500000000006</c:v>
                </c:pt>
                <c:pt idx="1185">
                  <c:v>98.587500000000006</c:v>
                </c:pt>
                <c:pt idx="1186">
                  <c:v>98.587500000000006</c:v>
                </c:pt>
                <c:pt idx="1187">
                  <c:v>98.587500000000006</c:v>
                </c:pt>
                <c:pt idx="1188">
                  <c:v>98.587500000000006</c:v>
                </c:pt>
                <c:pt idx="1189">
                  <c:v>98.587500000000006</c:v>
                </c:pt>
                <c:pt idx="1190">
                  <c:v>98.587500000000006</c:v>
                </c:pt>
                <c:pt idx="1191">
                  <c:v>98.587500000000006</c:v>
                </c:pt>
                <c:pt idx="1192">
                  <c:v>98.587500000000006</c:v>
                </c:pt>
                <c:pt idx="1193">
                  <c:v>98.587500000000006</c:v>
                </c:pt>
                <c:pt idx="1194">
                  <c:v>98.587500000000006</c:v>
                </c:pt>
                <c:pt idx="1195">
                  <c:v>98.587500000000006</c:v>
                </c:pt>
                <c:pt idx="1196">
                  <c:v>98.587500000000006</c:v>
                </c:pt>
                <c:pt idx="1197">
                  <c:v>98.587500000000006</c:v>
                </c:pt>
                <c:pt idx="1198">
                  <c:v>98.587500000000006</c:v>
                </c:pt>
                <c:pt idx="1199">
                  <c:v>98.587500000000006</c:v>
                </c:pt>
                <c:pt idx="1200">
                  <c:v>98.587500000000006</c:v>
                </c:pt>
                <c:pt idx="1201">
                  <c:v>98.587500000000006</c:v>
                </c:pt>
                <c:pt idx="1202">
                  <c:v>98.587500000000006</c:v>
                </c:pt>
                <c:pt idx="1203">
                  <c:v>98.59</c:v>
                </c:pt>
                <c:pt idx="1204">
                  <c:v>98.59</c:v>
                </c:pt>
                <c:pt idx="1205">
                  <c:v>98.7</c:v>
                </c:pt>
                <c:pt idx="1206">
                  <c:v>98.7</c:v>
                </c:pt>
                <c:pt idx="1207">
                  <c:v>98.702500000000001</c:v>
                </c:pt>
                <c:pt idx="1208">
                  <c:v>98.702500000000001</c:v>
                </c:pt>
                <c:pt idx="1209">
                  <c:v>98.702500000000001</c:v>
                </c:pt>
                <c:pt idx="1210">
                  <c:v>98.702500000000001</c:v>
                </c:pt>
                <c:pt idx="1211">
                  <c:v>98.702500000000001</c:v>
                </c:pt>
                <c:pt idx="1212">
                  <c:v>98.702500000000001</c:v>
                </c:pt>
                <c:pt idx="1213">
                  <c:v>98.702500000000001</c:v>
                </c:pt>
                <c:pt idx="1214">
                  <c:v>98.704999999999998</c:v>
                </c:pt>
                <c:pt idx="1215">
                  <c:v>98.7</c:v>
                </c:pt>
                <c:pt idx="1216">
                  <c:v>98.704999999999998</c:v>
                </c:pt>
                <c:pt idx="1217">
                  <c:v>98.707499999999996</c:v>
                </c:pt>
                <c:pt idx="1218">
                  <c:v>98.707499999999996</c:v>
                </c:pt>
                <c:pt idx="1219">
                  <c:v>98.707499999999996</c:v>
                </c:pt>
                <c:pt idx="1220">
                  <c:v>98.707499999999996</c:v>
                </c:pt>
                <c:pt idx="1221">
                  <c:v>98.707499999999996</c:v>
                </c:pt>
                <c:pt idx="1222">
                  <c:v>98.707499999999996</c:v>
                </c:pt>
                <c:pt idx="1223">
                  <c:v>98.71</c:v>
                </c:pt>
                <c:pt idx="1224">
                  <c:v>98.71</c:v>
                </c:pt>
                <c:pt idx="1225">
                  <c:v>98.842500000000001</c:v>
                </c:pt>
                <c:pt idx="1226">
                  <c:v>98.842500000000001</c:v>
                </c:pt>
                <c:pt idx="1227">
                  <c:v>98.842500000000001</c:v>
                </c:pt>
                <c:pt idx="1228">
                  <c:v>98.842500000000001</c:v>
                </c:pt>
                <c:pt idx="1229">
                  <c:v>98.842500000000001</c:v>
                </c:pt>
                <c:pt idx="1230">
                  <c:v>98.842500000000001</c:v>
                </c:pt>
                <c:pt idx="1231">
                  <c:v>98.842500000000001</c:v>
                </c:pt>
                <c:pt idx="1232">
                  <c:v>98.842500000000001</c:v>
                </c:pt>
                <c:pt idx="1233">
                  <c:v>98.842500000000001</c:v>
                </c:pt>
                <c:pt idx="1234">
                  <c:v>98.842500000000001</c:v>
                </c:pt>
                <c:pt idx="1235">
                  <c:v>98.842500000000001</c:v>
                </c:pt>
                <c:pt idx="1236">
                  <c:v>98.842500000000001</c:v>
                </c:pt>
                <c:pt idx="1237">
                  <c:v>98.842500000000001</c:v>
                </c:pt>
                <c:pt idx="1238">
                  <c:v>98.842500000000001</c:v>
                </c:pt>
                <c:pt idx="1239">
                  <c:v>98.842500000000001</c:v>
                </c:pt>
                <c:pt idx="1240">
                  <c:v>98.842500000000001</c:v>
                </c:pt>
                <c:pt idx="1241">
                  <c:v>98.842500000000001</c:v>
                </c:pt>
                <c:pt idx="1242">
                  <c:v>98.842500000000001</c:v>
                </c:pt>
                <c:pt idx="1243">
                  <c:v>98.842500000000001</c:v>
                </c:pt>
                <c:pt idx="1244">
                  <c:v>98.842500000000001</c:v>
                </c:pt>
                <c:pt idx="1245">
                  <c:v>98.842500000000001</c:v>
                </c:pt>
                <c:pt idx="1246">
                  <c:v>98.844999999999999</c:v>
                </c:pt>
                <c:pt idx="1247">
                  <c:v>98.844999999999999</c:v>
                </c:pt>
                <c:pt idx="1248">
                  <c:v>98.844999999999999</c:v>
                </c:pt>
                <c:pt idx="1249">
                  <c:v>98.844999999999999</c:v>
                </c:pt>
                <c:pt idx="1250">
                  <c:v>98.844999999999999</c:v>
                </c:pt>
                <c:pt idx="1251">
                  <c:v>98.844999999999999</c:v>
                </c:pt>
                <c:pt idx="1252">
                  <c:v>98.844999999999999</c:v>
                </c:pt>
                <c:pt idx="1253">
                  <c:v>98.844999999999999</c:v>
                </c:pt>
                <c:pt idx="1254">
                  <c:v>98.844999999999999</c:v>
                </c:pt>
                <c:pt idx="1255">
                  <c:v>98.844999999999999</c:v>
                </c:pt>
                <c:pt idx="1256">
                  <c:v>98.844999999999999</c:v>
                </c:pt>
                <c:pt idx="1257">
                  <c:v>98.844999999999999</c:v>
                </c:pt>
                <c:pt idx="1258">
                  <c:v>98.844999999999999</c:v>
                </c:pt>
                <c:pt idx="1259">
                  <c:v>98.844999999999999</c:v>
                </c:pt>
                <c:pt idx="1260">
                  <c:v>98.844999999999999</c:v>
                </c:pt>
                <c:pt idx="1261">
                  <c:v>98.844999999999999</c:v>
                </c:pt>
                <c:pt idx="1262">
                  <c:v>98.844999999999999</c:v>
                </c:pt>
                <c:pt idx="1263">
                  <c:v>98.844999999999999</c:v>
                </c:pt>
                <c:pt idx="1264">
                  <c:v>98.844999999999999</c:v>
                </c:pt>
                <c:pt idx="1265">
                  <c:v>98.844999999999999</c:v>
                </c:pt>
                <c:pt idx="1266">
                  <c:v>98.844999999999999</c:v>
                </c:pt>
                <c:pt idx="1267">
                  <c:v>98.844999999999999</c:v>
                </c:pt>
                <c:pt idx="1268">
                  <c:v>98.844999999999999</c:v>
                </c:pt>
                <c:pt idx="1269">
                  <c:v>98.844999999999999</c:v>
                </c:pt>
                <c:pt idx="1270">
                  <c:v>98.844999999999999</c:v>
                </c:pt>
                <c:pt idx="1271">
                  <c:v>98.844999999999999</c:v>
                </c:pt>
                <c:pt idx="1272">
                  <c:v>98.844999999999999</c:v>
                </c:pt>
                <c:pt idx="1273">
                  <c:v>98.844999999999999</c:v>
                </c:pt>
                <c:pt idx="1274">
                  <c:v>98.844999999999999</c:v>
                </c:pt>
                <c:pt idx="1275">
                  <c:v>98.844999999999999</c:v>
                </c:pt>
                <c:pt idx="1276">
                  <c:v>98.844999999999999</c:v>
                </c:pt>
                <c:pt idx="1277">
                  <c:v>98.844999999999999</c:v>
                </c:pt>
                <c:pt idx="1278">
                  <c:v>98.844999999999999</c:v>
                </c:pt>
                <c:pt idx="1279">
                  <c:v>98.844999999999999</c:v>
                </c:pt>
                <c:pt idx="1280">
                  <c:v>98.844999999999999</c:v>
                </c:pt>
                <c:pt idx="1281">
                  <c:v>98.844999999999999</c:v>
                </c:pt>
                <c:pt idx="1282">
                  <c:v>98.844999999999999</c:v>
                </c:pt>
                <c:pt idx="1283">
                  <c:v>98.844999999999999</c:v>
                </c:pt>
                <c:pt idx="1284">
                  <c:v>98.844999999999999</c:v>
                </c:pt>
                <c:pt idx="1285">
                  <c:v>98.844999999999999</c:v>
                </c:pt>
                <c:pt idx="1286">
                  <c:v>98.844999999999999</c:v>
                </c:pt>
                <c:pt idx="1287">
                  <c:v>98.844999999999999</c:v>
                </c:pt>
                <c:pt idx="1288">
                  <c:v>98.844999999999999</c:v>
                </c:pt>
                <c:pt idx="1289">
                  <c:v>98.844999999999999</c:v>
                </c:pt>
                <c:pt idx="1290">
                  <c:v>98.844999999999999</c:v>
                </c:pt>
                <c:pt idx="1291">
                  <c:v>98.844999999999999</c:v>
                </c:pt>
                <c:pt idx="1292">
                  <c:v>98.844999999999999</c:v>
                </c:pt>
                <c:pt idx="1293">
                  <c:v>98.844999999999999</c:v>
                </c:pt>
                <c:pt idx="1294">
                  <c:v>98.844999999999999</c:v>
                </c:pt>
                <c:pt idx="1295">
                  <c:v>98.844999999999999</c:v>
                </c:pt>
                <c:pt idx="1296">
                  <c:v>98.844999999999999</c:v>
                </c:pt>
                <c:pt idx="1297">
                  <c:v>98.844999999999999</c:v>
                </c:pt>
                <c:pt idx="1298">
                  <c:v>98.844999999999999</c:v>
                </c:pt>
                <c:pt idx="1299">
                  <c:v>98.844999999999999</c:v>
                </c:pt>
                <c:pt idx="1300">
                  <c:v>98.844999999999999</c:v>
                </c:pt>
                <c:pt idx="1301">
                  <c:v>98.844999999999999</c:v>
                </c:pt>
                <c:pt idx="1302">
                  <c:v>98.844999999999999</c:v>
                </c:pt>
                <c:pt idx="1303">
                  <c:v>98.844999999999999</c:v>
                </c:pt>
                <c:pt idx="1304">
                  <c:v>98.844999999999999</c:v>
                </c:pt>
                <c:pt idx="1305">
                  <c:v>98.844999999999999</c:v>
                </c:pt>
                <c:pt idx="1306">
                  <c:v>98.844999999999999</c:v>
                </c:pt>
                <c:pt idx="1307">
                  <c:v>98.844999999999999</c:v>
                </c:pt>
                <c:pt idx="1308">
                  <c:v>98.844999999999999</c:v>
                </c:pt>
                <c:pt idx="1309">
                  <c:v>98.844999999999999</c:v>
                </c:pt>
                <c:pt idx="1310">
                  <c:v>98.844999999999999</c:v>
                </c:pt>
                <c:pt idx="1311">
                  <c:v>98.85</c:v>
                </c:pt>
                <c:pt idx="1312">
                  <c:v>98.85</c:v>
                </c:pt>
                <c:pt idx="1313">
                  <c:v>98.85</c:v>
                </c:pt>
                <c:pt idx="1314">
                  <c:v>98.85</c:v>
                </c:pt>
                <c:pt idx="1315">
                  <c:v>98.85</c:v>
                </c:pt>
                <c:pt idx="1316">
                  <c:v>98.85</c:v>
                </c:pt>
                <c:pt idx="1317">
                  <c:v>98.85</c:v>
                </c:pt>
                <c:pt idx="1318">
                  <c:v>98.85</c:v>
                </c:pt>
                <c:pt idx="1319">
                  <c:v>98.85</c:v>
                </c:pt>
                <c:pt idx="1320">
                  <c:v>98.85</c:v>
                </c:pt>
                <c:pt idx="1321">
                  <c:v>98.85</c:v>
                </c:pt>
                <c:pt idx="1322">
                  <c:v>98.85</c:v>
                </c:pt>
                <c:pt idx="1323">
                  <c:v>98.85</c:v>
                </c:pt>
                <c:pt idx="1324">
                  <c:v>98.85</c:v>
                </c:pt>
                <c:pt idx="1325">
                  <c:v>98.85</c:v>
                </c:pt>
                <c:pt idx="1326">
                  <c:v>98.85</c:v>
                </c:pt>
                <c:pt idx="1327">
                  <c:v>98.85</c:v>
                </c:pt>
                <c:pt idx="1328">
                  <c:v>98.85</c:v>
                </c:pt>
                <c:pt idx="1329">
                  <c:v>98.85</c:v>
                </c:pt>
                <c:pt idx="1330">
                  <c:v>98.85</c:v>
                </c:pt>
                <c:pt idx="1331">
                  <c:v>98.96</c:v>
                </c:pt>
                <c:pt idx="1332">
                  <c:v>98.96</c:v>
                </c:pt>
                <c:pt idx="1333">
                  <c:v>98.96</c:v>
                </c:pt>
                <c:pt idx="1334">
                  <c:v>98.96</c:v>
                </c:pt>
                <c:pt idx="1335">
                  <c:v>98.96</c:v>
                </c:pt>
                <c:pt idx="1336">
                  <c:v>98.96</c:v>
                </c:pt>
                <c:pt idx="1337">
                  <c:v>98.96</c:v>
                </c:pt>
                <c:pt idx="1338">
                  <c:v>98.96</c:v>
                </c:pt>
                <c:pt idx="1339">
                  <c:v>98.96</c:v>
                </c:pt>
                <c:pt idx="1340">
                  <c:v>98.96</c:v>
                </c:pt>
                <c:pt idx="1341">
                  <c:v>98.96</c:v>
                </c:pt>
                <c:pt idx="1342">
                  <c:v>98.96</c:v>
                </c:pt>
                <c:pt idx="1343">
                  <c:v>98.962500000000006</c:v>
                </c:pt>
                <c:pt idx="1344">
                  <c:v>98.967500000000001</c:v>
                </c:pt>
                <c:pt idx="1345">
                  <c:v>98.967500000000001</c:v>
                </c:pt>
                <c:pt idx="1346">
                  <c:v>98.967500000000001</c:v>
                </c:pt>
                <c:pt idx="1347">
                  <c:v>98.967500000000001</c:v>
                </c:pt>
                <c:pt idx="1348">
                  <c:v>98.967500000000001</c:v>
                </c:pt>
                <c:pt idx="1349">
                  <c:v>98.97</c:v>
                </c:pt>
                <c:pt idx="1350">
                  <c:v>98.97</c:v>
                </c:pt>
                <c:pt idx="1351">
                  <c:v>98.97</c:v>
                </c:pt>
                <c:pt idx="1352">
                  <c:v>98.972499999999997</c:v>
                </c:pt>
                <c:pt idx="1353">
                  <c:v>99.094999999999999</c:v>
                </c:pt>
                <c:pt idx="1354">
                  <c:v>99.094999999999999</c:v>
                </c:pt>
                <c:pt idx="1355">
                  <c:v>99.094999999999999</c:v>
                </c:pt>
                <c:pt idx="1356">
                  <c:v>99.094999999999999</c:v>
                </c:pt>
                <c:pt idx="1357">
                  <c:v>99.094999999999999</c:v>
                </c:pt>
                <c:pt idx="1358">
                  <c:v>99.094999999999999</c:v>
                </c:pt>
                <c:pt idx="1359">
                  <c:v>99.094999999999999</c:v>
                </c:pt>
                <c:pt idx="1360">
                  <c:v>99.094999999999999</c:v>
                </c:pt>
                <c:pt idx="1361">
                  <c:v>99.094999999999999</c:v>
                </c:pt>
                <c:pt idx="1362">
                  <c:v>99.094999999999999</c:v>
                </c:pt>
                <c:pt idx="1363">
                  <c:v>99.094999999999999</c:v>
                </c:pt>
                <c:pt idx="1364">
                  <c:v>99.094999999999999</c:v>
                </c:pt>
                <c:pt idx="1365">
                  <c:v>99.094999999999999</c:v>
                </c:pt>
                <c:pt idx="1366">
                  <c:v>99.094999999999999</c:v>
                </c:pt>
                <c:pt idx="1367">
                  <c:v>99.094999999999999</c:v>
                </c:pt>
                <c:pt idx="1368">
                  <c:v>99.094999999999999</c:v>
                </c:pt>
                <c:pt idx="1369">
                  <c:v>99.094999999999999</c:v>
                </c:pt>
                <c:pt idx="1370">
                  <c:v>99.094999999999999</c:v>
                </c:pt>
                <c:pt idx="1371">
                  <c:v>99.094999999999999</c:v>
                </c:pt>
                <c:pt idx="1372">
                  <c:v>99.094999999999999</c:v>
                </c:pt>
                <c:pt idx="1373">
                  <c:v>99.094999999999999</c:v>
                </c:pt>
                <c:pt idx="1374">
                  <c:v>99.094999999999999</c:v>
                </c:pt>
                <c:pt idx="1375">
                  <c:v>99.105000000000004</c:v>
                </c:pt>
                <c:pt idx="1376">
                  <c:v>99.105000000000004</c:v>
                </c:pt>
                <c:pt idx="1377">
                  <c:v>99.105000000000004</c:v>
                </c:pt>
                <c:pt idx="1378">
                  <c:v>99.107500000000002</c:v>
                </c:pt>
                <c:pt idx="1379">
                  <c:v>99.107500000000002</c:v>
                </c:pt>
                <c:pt idx="1380">
                  <c:v>99.107500000000002</c:v>
                </c:pt>
                <c:pt idx="1381">
                  <c:v>99.107500000000002</c:v>
                </c:pt>
                <c:pt idx="1382">
                  <c:v>99.107500000000002</c:v>
                </c:pt>
                <c:pt idx="1383">
                  <c:v>99.107500000000002</c:v>
                </c:pt>
                <c:pt idx="1384">
                  <c:v>99.107500000000002</c:v>
                </c:pt>
                <c:pt idx="1385">
                  <c:v>99.107500000000002</c:v>
                </c:pt>
                <c:pt idx="1386">
                  <c:v>99.107500000000002</c:v>
                </c:pt>
                <c:pt idx="1387">
                  <c:v>99.107500000000002</c:v>
                </c:pt>
                <c:pt idx="1388">
                  <c:v>99.107500000000002</c:v>
                </c:pt>
                <c:pt idx="1389">
                  <c:v>99.107500000000002</c:v>
                </c:pt>
                <c:pt idx="1390">
                  <c:v>99.107500000000002</c:v>
                </c:pt>
                <c:pt idx="1391">
                  <c:v>99.107500000000002</c:v>
                </c:pt>
                <c:pt idx="1392">
                  <c:v>99.107500000000002</c:v>
                </c:pt>
                <c:pt idx="1393">
                  <c:v>99.107500000000002</c:v>
                </c:pt>
                <c:pt idx="1394">
                  <c:v>99.215000000000003</c:v>
                </c:pt>
                <c:pt idx="1395">
                  <c:v>99.215000000000003</c:v>
                </c:pt>
                <c:pt idx="1396">
                  <c:v>99.215000000000003</c:v>
                </c:pt>
                <c:pt idx="1397">
                  <c:v>99.215000000000003</c:v>
                </c:pt>
                <c:pt idx="1398">
                  <c:v>99.215000000000003</c:v>
                </c:pt>
                <c:pt idx="1399">
                  <c:v>99.215000000000003</c:v>
                </c:pt>
                <c:pt idx="1400">
                  <c:v>99.215000000000003</c:v>
                </c:pt>
                <c:pt idx="1401">
                  <c:v>99.215000000000003</c:v>
                </c:pt>
                <c:pt idx="1402">
                  <c:v>99.215000000000003</c:v>
                </c:pt>
                <c:pt idx="1403">
                  <c:v>99.215000000000003</c:v>
                </c:pt>
                <c:pt idx="1404">
                  <c:v>99.215000000000003</c:v>
                </c:pt>
                <c:pt idx="1405">
                  <c:v>99.215000000000003</c:v>
                </c:pt>
                <c:pt idx="1406">
                  <c:v>99.215000000000003</c:v>
                </c:pt>
                <c:pt idx="1407">
                  <c:v>99.217500000000001</c:v>
                </c:pt>
                <c:pt idx="1408">
                  <c:v>99.22</c:v>
                </c:pt>
                <c:pt idx="1409">
                  <c:v>99.22</c:v>
                </c:pt>
                <c:pt idx="1410">
                  <c:v>99.224999999999994</c:v>
                </c:pt>
                <c:pt idx="1411">
                  <c:v>99.224999999999994</c:v>
                </c:pt>
                <c:pt idx="1412">
                  <c:v>99.227500000000006</c:v>
                </c:pt>
                <c:pt idx="1413">
                  <c:v>99.23</c:v>
                </c:pt>
                <c:pt idx="1414">
                  <c:v>99.23</c:v>
                </c:pt>
                <c:pt idx="1415">
                  <c:v>99.237499999999997</c:v>
                </c:pt>
                <c:pt idx="1416">
                  <c:v>99.25</c:v>
                </c:pt>
                <c:pt idx="1417">
                  <c:v>99.342500000000001</c:v>
                </c:pt>
                <c:pt idx="1418">
                  <c:v>99.342500000000001</c:v>
                </c:pt>
                <c:pt idx="1419">
                  <c:v>99.342500000000001</c:v>
                </c:pt>
                <c:pt idx="1420">
                  <c:v>99.342500000000001</c:v>
                </c:pt>
                <c:pt idx="1421">
                  <c:v>99.342500000000001</c:v>
                </c:pt>
                <c:pt idx="1422">
                  <c:v>99.342500000000001</c:v>
                </c:pt>
                <c:pt idx="1423">
                  <c:v>99.342500000000001</c:v>
                </c:pt>
                <c:pt idx="1424">
                  <c:v>99.342500000000001</c:v>
                </c:pt>
                <c:pt idx="1425">
                  <c:v>99.342500000000001</c:v>
                </c:pt>
                <c:pt idx="1426">
                  <c:v>99.342500000000001</c:v>
                </c:pt>
                <c:pt idx="1427">
                  <c:v>99.342500000000001</c:v>
                </c:pt>
                <c:pt idx="1428">
                  <c:v>99.342500000000001</c:v>
                </c:pt>
                <c:pt idx="1429">
                  <c:v>99.342500000000001</c:v>
                </c:pt>
                <c:pt idx="1430">
                  <c:v>99.342500000000001</c:v>
                </c:pt>
                <c:pt idx="1431">
                  <c:v>99.342500000000001</c:v>
                </c:pt>
                <c:pt idx="1432">
                  <c:v>99.342500000000001</c:v>
                </c:pt>
                <c:pt idx="1433">
                  <c:v>99.342500000000001</c:v>
                </c:pt>
                <c:pt idx="1434">
                  <c:v>99.342500000000001</c:v>
                </c:pt>
                <c:pt idx="1435">
                  <c:v>99.342500000000001</c:v>
                </c:pt>
                <c:pt idx="1436">
                  <c:v>99.35</c:v>
                </c:pt>
                <c:pt idx="1437">
                  <c:v>99.35</c:v>
                </c:pt>
                <c:pt idx="1438">
                  <c:v>99.35</c:v>
                </c:pt>
                <c:pt idx="1439">
                  <c:v>99.35</c:v>
                </c:pt>
                <c:pt idx="1440">
                  <c:v>99.35</c:v>
                </c:pt>
                <c:pt idx="1441">
                  <c:v>99.352500000000006</c:v>
                </c:pt>
                <c:pt idx="1442">
                  <c:v>99.352500000000006</c:v>
                </c:pt>
                <c:pt idx="1443">
                  <c:v>99.352500000000006</c:v>
                </c:pt>
                <c:pt idx="1444">
                  <c:v>99.352500000000006</c:v>
                </c:pt>
                <c:pt idx="1445">
                  <c:v>99.352500000000006</c:v>
                </c:pt>
                <c:pt idx="1446">
                  <c:v>99.352500000000006</c:v>
                </c:pt>
                <c:pt idx="1447">
                  <c:v>99.352500000000006</c:v>
                </c:pt>
                <c:pt idx="1448">
                  <c:v>99.352500000000006</c:v>
                </c:pt>
                <c:pt idx="1449">
                  <c:v>99.352500000000006</c:v>
                </c:pt>
                <c:pt idx="1450">
                  <c:v>99.352500000000006</c:v>
                </c:pt>
                <c:pt idx="1451">
                  <c:v>99.352500000000006</c:v>
                </c:pt>
                <c:pt idx="1452">
                  <c:v>99.352500000000006</c:v>
                </c:pt>
                <c:pt idx="1453">
                  <c:v>99.352500000000006</c:v>
                </c:pt>
                <c:pt idx="1454">
                  <c:v>99.352500000000006</c:v>
                </c:pt>
                <c:pt idx="1455">
                  <c:v>99.352500000000006</c:v>
                </c:pt>
                <c:pt idx="1456">
                  <c:v>99.465000000000003</c:v>
                </c:pt>
                <c:pt idx="1457">
                  <c:v>99.465000000000003</c:v>
                </c:pt>
                <c:pt idx="1458">
                  <c:v>99.465000000000003</c:v>
                </c:pt>
                <c:pt idx="1459">
                  <c:v>99.465000000000003</c:v>
                </c:pt>
                <c:pt idx="1460">
                  <c:v>99.465000000000003</c:v>
                </c:pt>
                <c:pt idx="1461">
                  <c:v>99.465000000000003</c:v>
                </c:pt>
                <c:pt idx="1462">
                  <c:v>99.465000000000003</c:v>
                </c:pt>
                <c:pt idx="1463">
                  <c:v>99.465000000000003</c:v>
                </c:pt>
                <c:pt idx="1464">
                  <c:v>99.465000000000003</c:v>
                </c:pt>
                <c:pt idx="1465">
                  <c:v>99.465000000000003</c:v>
                </c:pt>
                <c:pt idx="1466">
                  <c:v>99.465000000000003</c:v>
                </c:pt>
                <c:pt idx="1467">
                  <c:v>99.465000000000003</c:v>
                </c:pt>
                <c:pt idx="1468">
                  <c:v>99.465000000000003</c:v>
                </c:pt>
                <c:pt idx="1469">
                  <c:v>99.467500000000001</c:v>
                </c:pt>
                <c:pt idx="1470">
                  <c:v>99.467500000000001</c:v>
                </c:pt>
                <c:pt idx="1471">
                  <c:v>99.467500000000001</c:v>
                </c:pt>
                <c:pt idx="1472">
                  <c:v>99.467500000000001</c:v>
                </c:pt>
                <c:pt idx="1473">
                  <c:v>99.467500000000001</c:v>
                </c:pt>
                <c:pt idx="1474">
                  <c:v>99.467500000000001</c:v>
                </c:pt>
                <c:pt idx="1475">
                  <c:v>99.47</c:v>
                </c:pt>
                <c:pt idx="1476">
                  <c:v>99.47</c:v>
                </c:pt>
                <c:pt idx="1477">
                  <c:v>99.592500000000001</c:v>
                </c:pt>
                <c:pt idx="1478">
                  <c:v>99.592500000000001</c:v>
                </c:pt>
                <c:pt idx="1479">
                  <c:v>99.592500000000001</c:v>
                </c:pt>
                <c:pt idx="1480">
                  <c:v>99.592500000000001</c:v>
                </c:pt>
                <c:pt idx="1481">
                  <c:v>99.592500000000001</c:v>
                </c:pt>
                <c:pt idx="1482">
                  <c:v>99.592500000000001</c:v>
                </c:pt>
                <c:pt idx="1483">
                  <c:v>99.592500000000001</c:v>
                </c:pt>
                <c:pt idx="1484">
                  <c:v>99.592500000000001</c:v>
                </c:pt>
                <c:pt idx="1485">
                  <c:v>99.592500000000001</c:v>
                </c:pt>
                <c:pt idx="1486">
                  <c:v>99.592500000000001</c:v>
                </c:pt>
                <c:pt idx="1487">
                  <c:v>99.592500000000001</c:v>
                </c:pt>
                <c:pt idx="1488">
                  <c:v>99.592500000000001</c:v>
                </c:pt>
                <c:pt idx="1489">
                  <c:v>99.592500000000001</c:v>
                </c:pt>
                <c:pt idx="1490">
                  <c:v>99.592500000000001</c:v>
                </c:pt>
                <c:pt idx="1491">
                  <c:v>99.592500000000001</c:v>
                </c:pt>
                <c:pt idx="1492">
                  <c:v>99.592500000000001</c:v>
                </c:pt>
                <c:pt idx="1493">
                  <c:v>99.592500000000001</c:v>
                </c:pt>
                <c:pt idx="1494">
                  <c:v>99.592500000000001</c:v>
                </c:pt>
                <c:pt idx="1495">
                  <c:v>99.592500000000001</c:v>
                </c:pt>
                <c:pt idx="1496">
                  <c:v>99.592500000000001</c:v>
                </c:pt>
                <c:pt idx="1497">
                  <c:v>99.587500000000006</c:v>
                </c:pt>
                <c:pt idx="1498">
                  <c:v>99.605000000000004</c:v>
                </c:pt>
                <c:pt idx="1499">
                  <c:v>99.605000000000004</c:v>
                </c:pt>
                <c:pt idx="1500">
                  <c:v>99.605000000000004</c:v>
                </c:pt>
                <c:pt idx="1501">
                  <c:v>99.605000000000004</c:v>
                </c:pt>
                <c:pt idx="1502">
                  <c:v>99.605000000000004</c:v>
                </c:pt>
                <c:pt idx="1503">
                  <c:v>99.605000000000004</c:v>
                </c:pt>
                <c:pt idx="1504">
                  <c:v>99.605000000000004</c:v>
                </c:pt>
                <c:pt idx="1505">
                  <c:v>99.605000000000004</c:v>
                </c:pt>
                <c:pt idx="1506">
                  <c:v>99.605000000000004</c:v>
                </c:pt>
                <c:pt idx="1507">
                  <c:v>99.605000000000004</c:v>
                </c:pt>
                <c:pt idx="1508">
                  <c:v>99.605000000000004</c:v>
                </c:pt>
                <c:pt idx="1509">
                  <c:v>99.605000000000004</c:v>
                </c:pt>
                <c:pt idx="1510">
                  <c:v>99.605000000000004</c:v>
                </c:pt>
                <c:pt idx="1511">
                  <c:v>99.605000000000004</c:v>
                </c:pt>
                <c:pt idx="1512">
                  <c:v>99.605000000000004</c:v>
                </c:pt>
                <c:pt idx="1513">
                  <c:v>99.605000000000004</c:v>
                </c:pt>
                <c:pt idx="1514">
                  <c:v>99.605000000000004</c:v>
                </c:pt>
                <c:pt idx="1515">
                  <c:v>99.605000000000004</c:v>
                </c:pt>
                <c:pt idx="1516">
                  <c:v>99.607500000000002</c:v>
                </c:pt>
                <c:pt idx="1517">
                  <c:v>99.61</c:v>
                </c:pt>
                <c:pt idx="1518">
                  <c:v>99.61</c:v>
                </c:pt>
                <c:pt idx="1519">
                  <c:v>99.602500000000006</c:v>
                </c:pt>
                <c:pt idx="1520">
                  <c:v>99.602500000000006</c:v>
                </c:pt>
                <c:pt idx="1521">
                  <c:v>99.602500000000006</c:v>
                </c:pt>
                <c:pt idx="1522">
                  <c:v>99.602500000000006</c:v>
                </c:pt>
                <c:pt idx="1523">
                  <c:v>99.602500000000006</c:v>
                </c:pt>
                <c:pt idx="1524">
                  <c:v>99.602500000000006</c:v>
                </c:pt>
                <c:pt idx="1525">
                  <c:v>99.602500000000006</c:v>
                </c:pt>
                <c:pt idx="1526">
                  <c:v>99.602500000000006</c:v>
                </c:pt>
                <c:pt idx="1527">
                  <c:v>99.59</c:v>
                </c:pt>
                <c:pt idx="1528">
                  <c:v>99.592500000000001</c:v>
                </c:pt>
                <c:pt idx="1529">
                  <c:v>99.592500000000001</c:v>
                </c:pt>
                <c:pt idx="1530">
                  <c:v>99.592500000000001</c:v>
                </c:pt>
                <c:pt idx="1531">
                  <c:v>99.59</c:v>
                </c:pt>
                <c:pt idx="1532">
                  <c:v>99.59</c:v>
                </c:pt>
                <c:pt idx="1533">
                  <c:v>99.59</c:v>
                </c:pt>
                <c:pt idx="1534">
                  <c:v>99.582499999999996</c:v>
                </c:pt>
                <c:pt idx="1535">
                  <c:v>99.587500000000006</c:v>
                </c:pt>
                <c:pt idx="1536">
                  <c:v>99.59</c:v>
                </c:pt>
                <c:pt idx="1537">
                  <c:v>99.59</c:v>
                </c:pt>
                <c:pt idx="1538">
                  <c:v>99.584999999999994</c:v>
                </c:pt>
                <c:pt idx="1539">
                  <c:v>99.582499999999996</c:v>
                </c:pt>
                <c:pt idx="1540">
                  <c:v>99.602500000000006</c:v>
                </c:pt>
                <c:pt idx="1541">
                  <c:v>99.602500000000006</c:v>
                </c:pt>
                <c:pt idx="1542">
                  <c:v>99.602500000000006</c:v>
                </c:pt>
                <c:pt idx="1543">
                  <c:v>99.602500000000006</c:v>
                </c:pt>
                <c:pt idx="1544">
                  <c:v>99.602500000000006</c:v>
                </c:pt>
                <c:pt idx="1545">
                  <c:v>99.602500000000006</c:v>
                </c:pt>
                <c:pt idx="1546">
                  <c:v>99.602500000000006</c:v>
                </c:pt>
                <c:pt idx="1547">
                  <c:v>99.602500000000006</c:v>
                </c:pt>
                <c:pt idx="1548">
                  <c:v>99.6</c:v>
                </c:pt>
                <c:pt idx="1549">
                  <c:v>99.602500000000006</c:v>
                </c:pt>
                <c:pt idx="1550">
                  <c:v>99.602500000000006</c:v>
                </c:pt>
                <c:pt idx="1551">
                  <c:v>99.602500000000006</c:v>
                </c:pt>
                <c:pt idx="1552">
                  <c:v>99.602500000000006</c:v>
                </c:pt>
                <c:pt idx="1553">
                  <c:v>99.602500000000006</c:v>
                </c:pt>
                <c:pt idx="1554">
                  <c:v>99.6</c:v>
                </c:pt>
                <c:pt idx="1555">
                  <c:v>99.602500000000006</c:v>
                </c:pt>
                <c:pt idx="1556">
                  <c:v>99.602500000000006</c:v>
                </c:pt>
                <c:pt idx="1557">
                  <c:v>99.6</c:v>
                </c:pt>
                <c:pt idx="1558">
                  <c:v>99.602500000000006</c:v>
                </c:pt>
                <c:pt idx="1559">
                  <c:v>99.602500000000006</c:v>
                </c:pt>
                <c:pt idx="1560">
                  <c:v>99.6</c:v>
                </c:pt>
                <c:pt idx="1561">
                  <c:v>99.6</c:v>
                </c:pt>
                <c:pt idx="1562">
                  <c:v>99.607500000000002</c:v>
                </c:pt>
                <c:pt idx="1563">
                  <c:v>99.607500000000002</c:v>
                </c:pt>
                <c:pt idx="1564">
                  <c:v>99.605000000000004</c:v>
                </c:pt>
                <c:pt idx="1565">
                  <c:v>99.605000000000004</c:v>
                </c:pt>
                <c:pt idx="1566">
                  <c:v>99.605000000000004</c:v>
                </c:pt>
                <c:pt idx="1567">
                  <c:v>99.607500000000002</c:v>
                </c:pt>
                <c:pt idx="1568">
                  <c:v>99.607500000000002</c:v>
                </c:pt>
                <c:pt idx="1569">
                  <c:v>99.607500000000002</c:v>
                </c:pt>
                <c:pt idx="1570">
                  <c:v>99.607500000000002</c:v>
                </c:pt>
                <c:pt idx="1571">
                  <c:v>99.607500000000002</c:v>
                </c:pt>
                <c:pt idx="1572">
                  <c:v>99.607500000000002</c:v>
                </c:pt>
                <c:pt idx="1573">
                  <c:v>99.607500000000002</c:v>
                </c:pt>
                <c:pt idx="1574">
                  <c:v>99.61</c:v>
                </c:pt>
                <c:pt idx="1575">
                  <c:v>99.61</c:v>
                </c:pt>
                <c:pt idx="1576">
                  <c:v>99.612499999999997</c:v>
                </c:pt>
                <c:pt idx="1577">
                  <c:v>99.612499999999997</c:v>
                </c:pt>
                <c:pt idx="1578">
                  <c:v>99.612499999999997</c:v>
                </c:pt>
                <c:pt idx="1579">
                  <c:v>99.612499999999997</c:v>
                </c:pt>
                <c:pt idx="1580">
                  <c:v>99.614999999999995</c:v>
                </c:pt>
                <c:pt idx="1581">
                  <c:v>99.617500000000007</c:v>
                </c:pt>
                <c:pt idx="1582">
                  <c:v>99.62</c:v>
                </c:pt>
                <c:pt idx="1583">
                  <c:v>99.622500000000002</c:v>
                </c:pt>
                <c:pt idx="1584">
                  <c:v>99.622500000000002</c:v>
                </c:pt>
                <c:pt idx="1585">
                  <c:v>99.622500000000002</c:v>
                </c:pt>
                <c:pt idx="1586">
                  <c:v>99.622500000000002</c:v>
                </c:pt>
                <c:pt idx="1587">
                  <c:v>99.622500000000002</c:v>
                </c:pt>
                <c:pt idx="1588">
                  <c:v>99.627499999999998</c:v>
                </c:pt>
                <c:pt idx="1589">
                  <c:v>99.627499999999998</c:v>
                </c:pt>
                <c:pt idx="1590">
                  <c:v>99.627499999999998</c:v>
                </c:pt>
                <c:pt idx="1591">
                  <c:v>99.627499999999998</c:v>
                </c:pt>
                <c:pt idx="1592">
                  <c:v>99.63</c:v>
                </c:pt>
                <c:pt idx="1593">
                  <c:v>99.63</c:v>
                </c:pt>
                <c:pt idx="1594">
                  <c:v>99.632499999999993</c:v>
                </c:pt>
                <c:pt idx="1595">
                  <c:v>99.632499999999993</c:v>
                </c:pt>
                <c:pt idx="1596">
                  <c:v>99.632499999999993</c:v>
                </c:pt>
                <c:pt idx="1597">
                  <c:v>99.632499999999993</c:v>
                </c:pt>
                <c:pt idx="1598">
                  <c:v>99.63</c:v>
                </c:pt>
                <c:pt idx="1599">
                  <c:v>99.63</c:v>
                </c:pt>
                <c:pt idx="1600">
                  <c:v>99.63</c:v>
                </c:pt>
                <c:pt idx="1601">
                  <c:v>99.63</c:v>
                </c:pt>
                <c:pt idx="1602">
                  <c:v>99.627499999999998</c:v>
                </c:pt>
                <c:pt idx="1603">
                  <c:v>99.607500000000002</c:v>
                </c:pt>
                <c:pt idx="1604">
                  <c:v>99.607500000000002</c:v>
                </c:pt>
                <c:pt idx="1605">
                  <c:v>99.632499999999993</c:v>
                </c:pt>
                <c:pt idx="1606">
                  <c:v>99.632499999999993</c:v>
                </c:pt>
                <c:pt idx="1607">
                  <c:v>99.632499999999993</c:v>
                </c:pt>
                <c:pt idx="1608">
                  <c:v>99.632499999999993</c:v>
                </c:pt>
                <c:pt idx="1609">
                  <c:v>99.635000000000005</c:v>
                </c:pt>
                <c:pt idx="1610">
                  <c:v>99.635000000000005</c:v>
                </c:pt>
                <c:pt idx="1611">
                  <c:v>99.635000000000005</c:v>
                </c:pt>
                <c:pt idx="1612">
                  <c:v>99.637500000000003</c:v>
                </c:pt>
                <c:pt idx="1613">
                  <c:v>99.637500000000003</c:v>
                </c:pt>
                <c:pt idx="1614">
                  <c:v>99.637500000000003</c:v>
                </c:pt>
                <c:pt idx="1615">
                  <c:v>99.635000000000005</c:v>
                </c:pt>
                <c:pt idx="1616">
                  <c:v>99.635000000000005</c:v>
                </c:pt>
                <c:pt idx="1617">
                  <c:v>99.635000000000005</c:v>
                </c:pt>
                <c:pt idx="1618">
                  <c:v>99.635000000000005</c:v>
                </c:pt>
                <c:pt idx="1619">
                  <c:v>99.635000000000005</c:v>
                </c:pt>
                <c:pt idx="1620">
                  <c:v>99.635000000000005</c:v>
                </c:pt>
                <c:pt idx="1621">
                  <c:v>99.637500000000003</c:v>
                </c:pt>
                <c:pt idx="1622">
                  <c:v>99.637500000000003</c:v>
                </c:pt>
                <c:pt idx="1623">
                  <c:v>99.637500000000003</c:v>
                </c:pt>
                <c:pt idx="1624">
                  <c:v>99.64</c:v>
                </c:pt>
                <c:pt idx="1625">
                  <c:v>99.635000000000005</c:v>
                </c:pt>
                <c:pt idx="1626">
                  <c:v>99.637500000000003</c:v>
                </c:pt>
                <c:pt idx="1627">
                  <c:v>99.637500000000003</c:v>
                </c:pt>
                <c:pt idx="1628">
                  <c:v>99.637500000000003</c:v>
                </c:pt>
                <c:pt idx="1629">
                  <c:v>99.637500000000003</c:v>
                </c:pt>
                <c:pt idx="1630">
                  <c:v>99.637500000000003</c:v>
                </c:pt>
                <c:pt idx="1631">
                  <c:v>99.637500000000003</c:v>
                </c:pt>
                <c:pt idx="1632">
                  <c:v>99.637500000000003</c:v>
                </c:pt>
                <c:pt idx="1633">
                  <c:v>99.637500000000003</c:v>
                </c:pt>
                <c:pt idx="1634">
                  <c:v>99.637500000000003</c:v>
                </c:pt>
                <c:pt idx="1635">
                  <c:v>99.637500000000003</c:v>
                </c:pt>
                <c:pt idx="1636">
                  <c:v>99.637500000000003</c:v>
                </c:pt>
                <c:pt idx="1637">
                  <c:v>99.637500000000003</c:v>
                </c:pt>
                <c:pt idx="1638">
                  <c:v>99.64</c:v>
                </c:pt>
                <c:pt idx="1639">
                  <c:v>99.64</c:v>
                </c:pt>
                <c:pt idx="1640">
                  <c:v>99.64</c:v>
                </c:pt>
                <c:pt idx="1641">
                  <c:v>99.64</c:v>
                </c:pt>
                <c:pt idx="1642">
                  <c:v>99.637500000000003</c:v>
                </c:pt>
                <c:pt idx="1643">
                  <c:v>99.637500000000003</c:v>
                </c:pt>
                <c:pt idx="1644">
                  <c:v>99.637500000000003</c:v>
                </c:pt>
                <c:pt idx="1645">
                  <c:v>99.637500000000003</c:v>
                </c:pt>
                <c:pt idx="1646">
                  <c:v>99.635000000000005</c:v>
                </c:pt>
                <c:pt idx="1647">
                  <c:v>99.637500000000003</c:v>
                </c:pt>
                <c:pt idx="1648">
                  <c:v>99.637500000000003</c:v>
                </c:pt>
                <c:pt idx="1649">
                  <c:v>99.637500000000003</c:v>
                </c:pt>
                <c:pt idx="1650">
                  <c:v>99.637500000000003</c:v>
                </c:pt>
                <c:pt idx="1651">
                  <c:v>99.637500000000003</c:v>
                </c:pt>
                <c:pt idx="1652">
                  <c:v>99.637500000000003</c:v>
                </c:pt>
                <c:pt idx="1653">
                  <c:v>99.637500000000003</c:v>
                </c:pt>
                <c:pt idx="1654">
                  <c:v>99.637500000000003</c:v>
                </c:pt>
                <c:pt idx="1655">
                  <c:v>99.637500000000003</c:v>
                </c:pt>
                <c:pt idx="1656">
                  <c:v>99.637500000000003</c:v>
                </c:pt>
                <c:pt idx="1657">
                  <c:v>99.637500000000003</c:v>
                </c:pt>
                <c:pt idx="1658">
                  <c:v>99.632499999999993</c:v>
                </c:pt>
                <c:pt idx="1659">
                  <c:v>99.63</c:v>
                </c:pt>
                <c:pt idx="1660">
                  <c:v>99.63</c:v>
                </c:pt>
                <c:pt idx="1661">
                  <c:v>99.627499999999998</c:v>
                </c:pt>
                <c:pt idx="1662">
                  <c:v>99.627499999999998</c:v>
                </c:pt>
                <c:pt idx="1663">
                  <c:v>99.627499999999998</c:v>
                </c:pt>
                <c:pt idx="1664">
                  <c:v>99.622500000000002</c:v>
                </c:pt>
                <c:pt idx="1665">
                  <c:v>99.622500000000002</c:v>
                </c:pt>
                <c:pt idx="1666">
                  <c:v>99.622500000000002</c:v>
                </c:pt>
                <c:pt idx="1667">
                  <c:v>99.62</c:v>
                </c:pt>
                <c:pt idx="1668">
                  <c:v>99.617500000000007</c:v>
                </c:pt>
                <c:pt idx="1669">
                  <c:v>99.625</c:v>
                </c:pt>
                <c:pt idx="1670">
                  <c:v>99.625</c:v>
                </c:pt>
                <c:pt idx="1671">
                  <c:v>99.625</c:v>
                </c:pt>
                <c:pt idx="1672">
                  <c:v>99.625</c:v>
                </c:pt>
                <c:pt idx="1673">
                  <c:v>99.625</c:v>
                </c:pt>
                <c:pt idx="1674">
                  <c:v>99.625</c:v>
                </c:pt>
                <c:pt idx="1675">
                  <c:v>99.625</c:v>
                </c:pt>
                <c:pt idx="1676">
                  <c:v>99.625</c:v>
                </c:pt>
                <c:pt idx="1677">
                  <c:v>99.625</c:v>
                </c:pt>
                <c:pt idx="1678">
                  <c:v>99.625</c:v>
                </c:pt>
                <c:pt idx="1679">
                  <c:v>99.625</c:v>
                </c:pt>
                <c:pt idx="1680">
                  <c:v>99.627499999999998</c:v>
                </c:pt>
                <c:pt idx="1681">
                  <c:v>99.627499999999998</c:v>
                </c:pt>
                <c:pt idx="1682">
                  <c:v>99.627499999999998</c:v>
                </c:pt>
                <c:pt idx="1683">
                  <c:v>99.627499999999998</c:v>
                </c:pt>
                <c:pt idx="1684">
                  <c:v>99.627499999999998</c:v>
                </c:pt>
                <c:pt idx="1685">
                  <c:v>99.627499999999998</c:v>
                </c:pt>
                <c:pt idx="1686">
                  <c:v>99.627499999999998</c:v>
                </c:pt>
                <c:pt idx="1687">
                  <c:v>99.627499999999998</c:v>
                </c:pt>
                <c:pt idx="1688">
                  <c:v>99.627499999999998</c:v>
                </c:pt>
                <c:pt idx="1689">
                  <c:v>99.657499999999999</c:v>
                </c:pt>
                <c:pt idx="1690">
                  <c:v>99.66</c:v>
                </c:pt>
                <c:pt idx="1691">
                  <c:v>99.66</c:v>
                </c:pt>
                <c:pt idx="1692">
                  <c:v>99.66</c:v>
                </c:pt>
                <c:pt idx="1693">
                  <c:v>99.66</c:v>
                </c:pt>
                <c:pt idx="1694">
                  <c:v>99.662499999999994</c:v>
                </c:pt>
                <c:pt idx="1695">
                  <c:v>99.662499999999994</c:v>
                </c:pt>
                <c:pt idx="1696">
                  <c:v>99.665000000000006</c:v>
                </c:pt>
                <c:pt idx="1697">
                  <c:v>99.665000000000006</c:v>
                </c:pt>
                <c:pt idx="1698">
                  <c:v>99.665000000000006</c:v>
                </c:pt>
                <c:pt idx="1699">
                  <c:v>99.665000000000006</c:v>
                </c:pt>
                <c:pt idx="1700">
                  <c:v>99.665000000000006</c:v>
                </c:pt>
                <c:pt idx="1701">
                  <c:v>99.665000000000006</c:v>
                </c:pt>
                <c:pt idx="1702">
                  <c:v>99.665000000000006</c:v>
                </c:pt>
                <c:pt idx="1703">
                  <c:v>99.665000000000006</c:v>
                </c:pt>
                <c:pt idx="1704">
                  <c:v>99.665000000000006</c:v>
                </c:pt>
                <c:pt idx="1705">
                  <c:v>99.665000000000006</c:v>
                </c:pt>
                <c:pt idx="1706">
                  <c:v>99.665000000000006</c:v>
                </c:pt>
                <c:pt idx="1707">
                  <c:v>99.665000000000006</c:v>
                </c:pt>
                <c:pt idx="1708">
                  <c:v>99.76</c:v>
                </c:pt>
                <c:pt idx="1709">
                  <c:v>99.757499999999993</c:v>
                </c:pt>
                <c:pt idx="1710">
                  <c:v>99.757499999999993</c:v>
                </c:pt>
                <c:pt idx="1711">
                  <c:v>99.757499999999993</c:v>
                </c:pt>
                <c:pt idx="1712">
                  <c:v>99.757499999999993</c:v>
                </c:pt>
                <c:pt idx="1713">
                  <c:v>99.757499999999993</c:v>
                </c:pt>
                <c:pt idx="1714">
                  <c:v>99.757499999999993</c:v>
                </c:pt>
                <c:pt idx="1715">
                  <c:v>99.757499999999993</c:v>
                </c:pt>
                <c:pt idx="1716">
                  <c:v>99.757499999999993</c:v>
                </c:pt>
                <c:pt idx="1717">
                  <c:v>99.762500000000003</c:v>
                </c:pt>
                <c:pt idx="1718">
                  <c:v>99.767499999999998</c:v>
                </c:pt>
                <c:pt idx="1719">
                  <c:v>99.777500000000003</c:v>
                </c:pt>
                <c:pt idx="1720">
                  <c:v>99.777500000000003</c:v>
                </c:pt>
                <c:pt idx="1721">
                  <c:v>99.777500000000003</c:v>
                </c:pt>
                <c:pt idx="1722">
                  <c:v>99.772499999999994</c:v>
                </c:pt>
                <c:pt idx="1723">
                  <c:v>99.772499999999994</c:v>
                </c:pt>
                <c:pt idx="1724">
                  <c:v>99.775000000000006</c:v>
                </c:pt>
                <c:pt idx="1725">
                  <c:v>99.777500000000003</c:v>
                </c:pt>
                <c:pt idx="1726">
                  <c:v>99.78</c:v>
                </c:pt>
                <c:pt idx="1727">
                  <c:v>99.78</c:v>
                </c:pt>
                <c:pt idx="1728">
                  <c:v>99.784999999999997</c:v>
                </c:pt>
                <c:pt idx="1729">
                  <c:v>99.784999999999997</c:v>
                </c:pt>
                <c:pt idx="1730">
                  <c:v>99.88</c:v>
                </c:pt>
                <c:pt idx="1731">
                  <c:v>99.88</c:v>
                </c:pt>
                <c:pt idx="1732">
                  <c:v>99.88</c:v>
                </c:pt>
                <c:pt idx="1733">
                  <c:v>99.88</c:v>
                </c:pt>
                <c:pt idx="1734">
                  <c:v>99.88</c:v>
                </c:pt>
                <c:pt idx="1735">
                  <c:v>99.877499999999998</c:v>
                </c:pt>
                <c:pt idx="1736">
                  <c:v>99.877499999999998</c:v>
                </c:pt>
                <c:pt idx="1737">
                  <c:v>99.877499999999998</c:v>
                </c:pt>
                <c:pt idx="1738">
                  <c:v>99.877499999999998</c:v>
                </c:pt>
                <c:pt idx="1739">
                  <c:v>99.877499999999998</c:v>
                </c:pt>
                <c:pt idx="1740">
                  <c:v>99.877499999999998</c:v>
                </c:pt>
                <c:pt idx="1741">
                  <c:v>99.877499999999998</c:v>
                </c:pt>
                <c:pt idx="1742">
                  <c:v>99.877499999999998</c:v>
                </c:pt>
                <c:pt idx="1743">
                  <c:v>99.875</c:v>
                </c:pt>
                <c:pt idx="1744">
                  <c:v>99.875</c:v>
                </c:pt>
                <c:pt idx="1745">
                  <c:v>99.872500000000002</c:v>
                </c:pt>
                <c:pt idx="1746">
                  <c:v>99.872500000000002</c:v>
                </c:pt>
                <c:pt idx="1747">
                  <c:v>99.87</c:v>
                </c:pt>
                <c:pt idx="1748">
                  <c:v>99.87</c:v>
                </c:pt>
                <c:pt idx="1749">
                  <c:v>99.87</c:v>
                </c:pt>
                <c:pt idx="1750">
                  <c:v>99.875</c:v>
                </c:pt>
                <c:pt idx="1751">
                  <c:v>99.875</c:v>
                </c:pt>
                <c:pt idx="1752">
                  <c:v>99.875</c:v>
                </c:pt>
                <c:pt idx="1753">
                  <c:v>99.875</c:v>
                </c:pt>
                <c:pt idx="1754">
                  <c:v>99.872500000000002</c:v>
                </c:pt>
                <c:pt idx="1755">
                  <c:v>99.872500000000002</c:v>
                </c:pt>
                <c:pt idx="1756">
                  <c:v>99.872500000000002</c:v>
                </c:pt>
                <c:pt idx="1757">
                  <c:v>99.87</c:v>
                </c:pt>
                <c:pt idx="1758">
                  <c:v>99.87</c:v>
                </c:pt>
                <c:pt idx="1759">
                  <c:v>99.87</c:v>
                </c:pt>
                <c:pt idx="1760">
                  <c:v>99.87</c:v>
                </c:pt>
                <c:pt idx="1761">
                  <c:v>99.87</c:v>
                </c:pt>
                <c:pt idx="1762">
                  <c:v>99.87</c:v>
                </c:pt>
                <c:pt idx="1763">
                  <c:v>99.867500000000007</c:v>
                </c:pt>
                <c:pt idx="1764">
                  <c:v>99.867500000000007</c:v>
                </c:pt>
                <c:pt idx="1765">
                  <c:v>99.867500000000007</c:v>
                </c:pt>
                <c:pt idx="1766">
                  <c:v>99.864999999999995</c:v>
                </c:pt>
                <c:pt idx="1767">
                  <c:v>99.864999999999995</c:v>
                </c:pt>
                <c:pt idx="1768">
                  <c:v>99.864999999999995</c:v>
                </c:pt>
                <c:pt idx="1769">
                  <c:v>99.862499999999997</c:v>
                </c:pt>
                <c:pt idx="1770">
                  <c:v>99.86</c:v>
                </c:pt>
                <c:pt idx="1771">
                  <c:v>99.86</c:v>
                </c:pt>
                <c:pt idx="1772">
                  <c:v>99.862499999999997</c:v>
                </c:pt>
                <c:pt idx="1773">
                  <c:v>99.862499999999997</c:v>
                </c:pt>
                <c:pt idx="1774">
                  <c:v>99.862499999999997</c:v>
                </c:pt>
                <c:pt idx="1775">
                  <c:v>99.862499999999997</c:v>
                </c:pt>
                <c:pt idx="1776">
                  <c:v>99.862499999999997</c:v>
                </c:pt>
                <c:pt idx="1777">
                  <c:v>99.862499999999997</c:v>
                </c:pt>
                <c:pt idx="1778">
                  <c:v>99.862499999999997</c:v>
                </c:pt>
                <c:pt idx="1779">
                  <c:v>99.862499999999997</c:v>
                </c:pt>
                <c:pt idx="1780">
                  <c:v>99.862499999999997</c:v>
                </c:pt>
                <c:pt idx="1781">
                  <c:v>99.86</c:v>
                </c:pt>
                <c:pt idx="1782">
                  <c:v>99.834999999999994</c:v>
                </c:pt>
                <c:pt idx="1783">
                  <c:v>99.832499999999996</c:v>
                </c:pt>
                <c:pt idx="1784">
                  <c:v>99.834999999999994</c:v>
                </c:pt>
                <c:pt idx="1785">
                  <c:v>99.834999999999994</c:v>
                </c:pt>
                <c:pt idx="1786">
                  <c:v>99.834999999999994</c:v>
                </c:pt>
                <c:pt idx="1787">
                  <c:v>99.834999999999994</c:v>
                </c:pt>
                <c:pt idx="1788">
                  <c:v>99.834999999999994</c:v>
                </c:pt>
                <c:pt idx="1789">
                  <c:v>99.83</c:v>
                </c:pt>
                <c:pt idx="1790">
                  <c:v>99.83</c:v>
                </c:pt>
                <c:pt idx="1791">
                  <c:v>99.83</c:v>
                </c:pt>
                <c:pt idx="1792">
                  <c:v>99.83</c:v>
                </c:pt>
                <c:pt idx="1793">
                  <c:v>99.862499999999997</c:v>
                </c:pt>
                <c:pt idx="1794">
                  <c:v>99.862499999999997</c:v>
                </c:pt>
                <c:pt idx="1795">
                  <c:v>99.862499999999997</c:v>
                </c:pt>
                <c:pt idx="1796">
                  <c:v>99.862499999999997</c:v>
                </c:pt>
                <c:pt idx="1797">
                  <c:v>99.862499999999997</c:v>
                </c:pt>
                <c:pt idx="1798">
                  <c:v>99.862499999999997</c:v>
                </c:pt>
                <c:pt idx="1799">
                  <c:v>99.862499999999997</c:v>
                </c:pt>
                <c:pt idx="1800">
                  <c:v>99.862499999999997</c:v>
                </c:pt>
                <c:pt idx="1801">
                  <c:v>99.862499999999997</c:v>
                </c:pt>
                <c:pt idx="1802">
                  <c:v>99.862499999999997</c:v>
                </c:pt>
                <c:pt idx="1803">
                  <c:v>99.862499999999997</c:v>
                </c:pt>
                <c:pt idx="1804">
                  <c:v>99.862499999999997</c:v>
                </c:pt>
                <c:pt idx="1805">
                  <c:v>99.864999999999995</c:v>
                </c:pt>
                <c:pt idx="1806">
                  <c:v>99.864999999999995</c:v>
                </c:pt>
                <c:pt idx="1807">
                  <c:v>99.864999999999995</c:v>
                </c:pt>
                <c:pt idx="1808">
                  <c:v>99.864999999999995</c:v>
                </c:pt>
                <c:pt idx="1809">
                  <c:v>99.864999999999995</c:v>
                </c:pt>
                <c:pt idx="1810">
                  <c:v>99.864999999999995</c:v>
                </c:pt>
                <c:pt idx="1811">
                  <c:v>99.864999999999995</c:v>
                </c:pt>
                <c:pt idx="1812">
                  <c:v>99.864999999999995</c:v>
                </c:pt>
                <c:pt idx="1813">
                  <c:v>99.864999999999995</c:v>
                </c:pt>
                <c:pt idx="1814">
                  <c:v>99.87</c:v>
                </c:pt>
                <c:pt idx="1815">
                  <c:v>99.87</c:v>
                </c:pt>
                <c:pt idx="1816">
                  <c:v>99.87</c:v>
                </c:pt>
                <c:pt idx="1817">
                  <c:v>99.87</c:v>
                </c:pt>
                <c:pt idx="1818">
                  <c:v>99.87</c:v>
                </c:pt>
                <c:pt idx="1819">
                  <c:v>99.87</c:v>
                </c:pt>
                <c:pt idx="1820">
                  <c:v>99.87</c:v>
                </c:pt>
                <c:pt idx="1821">
                  <c:v>99.87</c:v>
                </c:pt>
                <c:pt idx="1822">
                  <c:v>99.87</c:v>
                </c:pt>
                <c:pt idx="1823">
                  <c:v>99.87</c:v>
                </c:pt>
                <c:pt idx="1824">
                  <c:v>99.87</c:v>
                </c:pt>
                <c:pt idx="1825">
                  <c:v>99.87</c:v>
                </c:pt>
                <c:pt idx="1826">
                  <c:v>99.87</c:v>
                </c:pt>
                <c:pt idx="1827">
                  <c:v>99.87</c:v>
                </c:pt>
                <c:pt idx="1828">
                  <c:v>99.87</c:v>
                </c:pt>
                <c:pt idx="1829">
                  <c:v>99.867500000000007</c:v>
                </c:pt>
                <c:pt idx="1830">
                  <c:v>99.867500000000007</c:v>
                </c:pt>
                <c:pt idx="1831">
                  <c:v>99.867500000000007</c:v>
                </c:pt>
                <c:pt idx="1832">
                  <c:v>99.867500000000007</c:v>
                </c:pt>
                <c:pt idx="1833">
                  <c:v>99.864999999999995</c:v>
                </c:pt>
                <c:pt idx="1834">
                  <c:v>99.864999999999995</c:v>
                </c:pt>
                <c:pt idx="1835">
                  <c:v>99.864999999999995</c:v>
                </c:pt>
                <c:pt idx="1836">
                  <c:v>99.87</c:v>
                </c:pt>
                <c:pt idx="1837">
                  <c:v>99.87</c:v>
                </c:pt>
                <c:pt idx="1838">
                  <c:v>99.87</c:v>
                </c:pt>
                <c:pt idx="1839">
                  <c:v>99.87</c:v>
                </c:pt>
                <c:pt idx="1840">
                  <c:v>99.87</c:v>
                </c:pt>
                <c:pt idx="1841">
                  <c:v>99.867500000000007</c:v>
                </c:pt>
                <c:pt idx="1842">
                  <c:v>99.867500000000007</c:v>
                </c:pt>
                <c:pt idx="1843">
                  <c:v>99.867500000000007</c:v>
                </c:pt>
                <c:pt idx="1844">
                  <c:v>99.867500000000007</c:v>
                </c:pt>
                <c:pt idx="1845">
                  <c:v>99.87</c:v>
                </c:pt>
                <c:pt idx="1846">
                  <c:v>99.87</c:v>
                </c:pt>
                <c:pt idx="1847">
                  <c:v>99.87</c:v>
                </c:pt>
                <c:pt idx="1848">
                  <c:v>99.87</c:v>
                </c:pt>
                <c:pt idx="1849">
                  <c:v>99.87</c:v>
                </c:pt>
                <c:pt idx="1850">
                  <c:v>99.87</c:v>
                </c:pt>
                <c:pt idx="1851">
                  <c:v>99.87</c:v>
                </c:pt>
                <c:pt idx="1852">
                  <c:v>99.87</c:v>
                </c:pt>
                <c:pt idx="1853">
                  <c:v>99.87</c:v>
                </c:pt>
                <c:pt idx="1854">
                  <c:v>99.87</c:v>
                </c:pt>
                <c:pt idx="1855">
                  <c:v>99.87</c:v>
                </c:pt>
                <c:pt idx="1856">
                  <c:v>99.87</c:v>
                </c:pt>
                <c:pt idx="1857">
                  <c:v>99.87</c:v>
                </c:pt>
                <c:pt idx="1858">
                  <c:v>99.875</c:v>
                </c:pt>
                <c:pt idx="1859">
                  <c:v>99.875</c:v>
                </c:pt>
                <c:pt idx="1860">
                  <c:v>99.875</c:v>
                </c:pt>
                <c:pt idx="1861">
                  <c:v>99.875</c:v>
                </c:pt>
                <c:pt idx="1862">
                  <c:v>99.875</c:v>
                </c:pt>
                <c:pt idx="1863">
                  <c:v>99.872500000000002</c:v>
                </c:pt>
                <c:pt idx="1864">
                  <c:v>99.872500000000002</c:v>
                </c:pt>
                <c:pt idx="1865">
                  <c:v>99.872500000000002</c:v>
                </c:pt>
                <c:pt idx="1866">
                  <c:v>99.872500000000002</c:v>
                </c:pt>
                <c:pt idx="1867">
                  <c:v>99.872500000000002</c:v>
                </c:pt>
                <c:pt idx="1868">
                  <c:v>99.872500000000002</c:v>
                </c:pt>
                <c:pt idx="1869">
                  <c:v>99.872500000000002</c:v>
                </c:pt>
                <c:pt idx="1870">
                  <c:v>99.872500000000002</c:v>
                </c:pt>
                <c:pt idx="1871">
                  <c:v>99.872500000000002</c:v>
                </c:pt>
                <c:pt idx="1872">
                  <c:v>99.872500000000002</c:v>
                </c:pt>
                <c:pt idx="1873">
                  <c:v>99.872500000000002</c:v>
                </c:pt>
                <c:pt idx="1874">
                  <c:v>99.872500000000002</c:v>
                </c:pt>
                <c:pt idx="1875">
                  <c:v>99.87</c:v>
                </c:pt>
                <c:pt idx="1876">
                  <c:v>99.87</c:v>
                </c:pt>
                <c:pt idx="1877">
                  <c:v>99.87</c:v>
                </c:pt>
                <c:pt idx="1878">
                  <c:v>99.877499999999998</c:v>
                </c:pt>
                <c:pt idx="1879">
                  <c:v>99.877499999999998</c:v>
                </c:pt>
                <c:pt idx="1880">
                  <c:v>99.877499999999998</c:v>
                </c:pt>
                <c:pt idx="1881">
                  <c:v>99.877499999999998</c:v>
                </c:pt>
                <c:pt idx="1882">
                  <c:v>99.877499999999998</c:v>
                </c:pt>
                <c:pt idx="1883">
                  <c:v>99.877499999999998</c:v>
                </c:pt>
                <c:pt idx="1884">
                  <c:v>99.877499999999998</c:v>
                </c:pt>
                <c:pt idx="1885">
                  <c:v>99.877499999999998</c:v>
                </c:pt>
                <c:pt idx="1886">
                  <c:v>99.877499999999998</c:v>
                </c:pt>
                <c:pt idx="1887">
                  <c:v>99.877499999999998</c:v>
                </c:pt>
                <c:pt idx="1888">
                  <c:v>99.877499999999998</c:v>
                </c:pt>
                <c:pt idx="1889">
                  <c:v>99.877499999999998</c:v>
                </c:pt>
                <c:pt idx="1890">
                  <c:v>99.88</c:v>
                </c:pt>
                <c:pt idx="1891">
                  <c:v>99.88</c:v>
                </c:pt>
                <c:pt idx="1892">
                  <c:v>99.877499999999998</c:v>
                </c:pt>
                <c:pt idx="1893">
                  <c:v>99.877499999999998</c:v>
                </c:pt>
                <c:pt idx="1894">
                  <c:v>99.877499999999998</c:v>
                </c:pt>
                <c:pt idx="1895">
                  <c:v>99.877499999999998</c:v>
                </c:pt>
                <c:pt idx="1896">
                  <c:v>99.877499999999998</c:v>
                </c:pt>
                <c:pt idx="1897">
                  <c:v>99.875</c:v>
                </c:pt>
                <c:pt idx="1898">
                  <c:v>99.875</c:v>
                </c:pt>
                <c:pt idx="1899">
                  <c:v>99.875</c:v>
                </c:pt>
                <c:pt idx="1900">
                  <c:v>99.885000000000005</c:v>
                </c:pt>
                <c:pt idx="1901">
                  <c:v>99.885000000000005</c:v>
                </c:pt>
                <c:pt idx="1902">
                  <c:v>99.885000000000005</c:v>
                </c:pt>
                <c:pt idx="1903">
                  <c:v>99.885000000000005</c:v>
                </c:pt>
                <c:pt idx="1904">
                  <c:v>99.885000000000005</c:v>
                </c:pt>
                <c:pt idx="1905">
                  <c:v>99.885000000000005</c:v>
                </c:pt>
                <c:pt idx="1906">
                  <c:v>99.885000000000005</c:v>
                </c:pt>
                <c:pt idx="1907">
                  <c:v>99.882499999999993</c:v>
                </c:pt>
                <c:pt idx="1908">
                  <c:v>99.882499999999993</c:v>
                </c:pt>
                <c:pt idx="1909">
                  <c:v>99.882499999999993</c:v>
                </c:pt>
                <c:pt idx="1910">
                  <c:v>99.88</c:v>
                </c:pt>
                <c:pt idx="1911">
                  <c:v>99.88</c:v>
                </c:pt>
                <c:pt idx="1912">
                  <c:v>99.88</c:v>
                </c:pt>
                <c:pt idx="1913">
                  <c:v>99.88</c:v>
                </c:pt>
                <c:pt idx="1914">
                  <c:v>99.88</c:v>
                </c:pt>
                <c:pt idx="1915">
                  <c:v>99.88</c:v>
                </c:pt>
                <c:pt idx="1916">
                  <c:v>99.882499999999993</c:v>
                </c:pt>
                <c:pt idx="1917">
                  <c:v>99.882499999999993</c:v>
                </c:pt>
                <c:pt idx="1918">
                  <c:v>99.882499999999993</c:v>
                </c:pt>
                <c:pt idx="1919">
                  <c:v>99.882499999999993</c:v>
                </c:pt>
                <c:pt idx="1920">
                  <c:v>99.882499999999993</c:v>
                </c:pt>
                <c:pt idx="1921">
                  <c:v>99.882499999999993</c:v>
                </c:pt>
                <c:pt idx="1922">
                  <c:v>99.887500000000003</c:v>
                </c:pt>
                <c:pt idx="1923">
                  <c:v>99.885000000000005</c:v>
                </c:pt>
                <c:pt idx="1924">
                  <c:v>99.885000000000005</c:v>
                </c:pt>
                <c:pt idx="1925">
                  <c:v>99.885000000000005</c:v>
                </c:pt>
                <c:pt idx="1926">
                  <c:v>99.882499999999993</c:v>
                </c:pt>
                <c:pt idx="1927">
                  <c:v>99.882499999999993</c:v>
                </c:pt>
                <c:pt idx="1928">
                  <c:v>99.88</c:v>
                </c:pt>
                <c:pt idx="1929">
                  <c:v>99.88</c:v>
                </c:pt>
                <c:pt idx="1930">
                  <c:v>99.88</c:v>
                </c:pt>
                <c:pt idx="1931">
                  <c:v>99.88</c:v>
                </c:pt>
                <c:pt idx="1932">
                  <c:v>99.88</c:v>
                </c:pt>
                <c:pt idx="1933">
                  <c:v>99.88</c:v>
                </c:pt>
                <c:pt idx="1934">
                  <c:v>99.88</c:v>
                </c:pt>
                <c:pt idx="1935">
                  <c:v>99.88</c:v>
                </c:pt>
                <c:pt idx="1936">
                  <c:v>99.877499999999998</c:v>
                </c:pt>
                <c:pt idx="1937">
                  <c:v>99.877499999999998</c:v>
                </c:pt>
                <c:pt idx="1938">
                  <c:v>99.875</c:v>
                </c:pt>
                <c:pt idx="1939">
                  <c:v>99.875</c:v>
                </c:pt>
                <c:pt idx="1940">
                  <c:v>99.875</c:v>
                </c:pt>
                <c:pt idx="1941">
                  <c:v>99.882499999999993</c:v>
                </c:pt>
                <c:pt idx="1942">
                  <c:v>99.88</c:v>
                </c:pt>
                <c:pt idx="1943">
                  <c:v>99.88</c:v>
                </c:pt>
                <c:pt idx="1944">
                  <c:v>99.88</c:v>
                </c:pt>
                <c:pt idx="1945">
                  <c:v>99.88</c:v>
                </c:pt>
                <c:pt idx="1946">
                  <c:v>99.88</c:v>
                </c:pt>
                <c:pt idx="1947">
                  <c:v>99.88</c:v>
                </c:pt>
                <c:pt idx="1948">
                  <c:v>99.88</c:v>
                </c:pt>
                <c:pt idx="1949">
                  <c:v>99.88</c:v>
                </c:pt>
                <c:pt idx="1950">
                  <c:v>99.882499999999993</c:v>
                </c:pt>
                <c:pt idx="1951">
                  <c:v>99.882499999999993</c:v>
                </c:pt>
                <c:pt idx="1952">
                  <c:v>99.882499999999993</c:v>
                </c:pt>
                <c:pt idx="1953">
                  <c:v>99.882499999999993</c:v>
                </c:pt>
                <c:pt idx="1954">
                  <c:v>99.885000000000005</c:v>
                </c:pt>
                <c:pt idx="1955">
                  <c:v>99.885000000000005</c:v>
                </c:pt>
                <c:pt idx="1956">
                  <c:v>99.887500000000003</c:v>
                </c:pt>
                <c:pt idx="1957">
                  <c:v>99.887500000000003</c:v>
                </c:pt>
                <c:pt idx="1958">
                  <c:v>99.887500000000003</c:v>
                </c:pt>
                <c:pt idx="1959">
                  <c:v>99.887500000000003</c:v>
                </c:pt>
                <c:pt idx="1960">
                  <c:v>99.885000000000005</c:v>
                </c:pt>
                <c:pt idx="1961">
                  <c:v>99.877499999999998</c:v>
                </c:pt>
                <c:pt idx="1962">
                  <c:v>99.877499999999998</c:v>
                </c:pt>
                <c:pt idx="1963">
                  <c:v>99.877499999999998</c:v>
                </c:pt>
                <c:pt idx="1964">
                  <c:v>99.877499999999998</c:v>
                </c:pt>
                <c:pt idx="1965">
                  <c:v>99.877499999999998</c:v>
                </c:pt>
                <c:pt idx="1966">
                  <c:v>99.877499999999998</c:v>
                </c:pt>
                <c:pt idx="1967">
                  <c:v>99.88</c:v>
                </c:pt>
                <c:pt idx="1968">
                  <c:v>99.88</c:v>
                </c:pt>
                <c:pt idx="1969">
                  <c:v>99.88</c:v>
                </c:pt>
                <c:pt idx="1970">
                  <c:v>99.885000000000005</c:v>
                </c:pt>
                <c:pt idx="1971">
                  <c:v>99.89</c:v>
                </c:pt>
                <c:pt idx="1972">
                  <c:v>99.89</c:v>
                </c:pt>
                <c:pt idx="1973">
                  <c:v>99.89</c:v>
                </c:pt>
                <c:pt idx="1974">
                  <c:v>99.89</c:v>
                </c:pt>
                <c:pt idx="1975">
                  <c:v>99.89</c:v>
                </c:pt>
                <c:pt idx="1976">
                  <c:v>99.89</c:v>
                </c:pt>
                <c:pt idx="1977">
                  <c:v>99.887500000000003</c:v>
                </c:pt>
                <c:pt idx="1978">
                  <c:v>99.887500000000003</c:v>
                </c:pt>
                <c:pt idx="1979">
                  <c:v>99.887500000000003</c:v>
                </c:pt>
                <c:pt idx="1980">
                  <c:v>99.887500000000003</c:v>
                </c:pt>
                <c:pt idx="1981">
                  <c:v>99.887500000000003</c:v>
                </c:pt>
                <c:pt idx="1982">
                  <c:v>99.89</c:v>
                </c:pt>
                <c:pt idx="1983">
                  <c:v>99.905000000000001</c:v>
                </c:pt>
                <c:pt idx="1984">
                  <c:v>99.905000000000001</c:v>
                </c:pt>
                <c:pt idx="1985">
                  <c:v>99.905000000000001</c:v>
                </c:pt>
                <c:pt idx="1986">
                  <c:v>99.905000000000001</c:v>
                </c:pt>
                <c:pt idx="1987">
                  <c:v>99.905000000000001</c:v>
                </c:pt>
                <c:pt idx="1988">
                  <c:v>99.905000000000001</c:v>
                </c:pt>
                <c:pt idx="1989">
                  <c:v>99.905000000000001</c:v>
                </c:pt>
                <c:pt idx="1990">
                  <c:v>99.907499999999999</c:v>
                </c:pt>
                <c:pt idx="1991">
                  <c:v>99.907499999999999</c:v>
                </c:pt>
                <c:pt idx="1992">
                  <c:v>99.907499999999999</c:v>
                </c:pt>
                <c:pt idx="1993">
                  <c:v>99.907499999999999</c:v>
                </c:pt>
                <c:pt idx="1994">
                  <c:v>99.907499999999999</c:v>
                </c:pt>
                <c:pt idx="1995">
                  <c:v>99.907499999999999</c:v>
                </c:pt>
                <c:pt idx="1996">
                  <c:v>99.907499999999999</c:v>
                </c:pt>
                <c:pt idx="1997">
                  <c:v>99.907499999999999</c:v>
                </c:pt>
                <c:pt idx="1998">
                  <c:v>99.907499999999999</c:v>
                </c:pt>
                <c:pt idx="1999">
                  <c:v>99.907499999999999</c:v>
                </c:pt>
                <c:pt idx="2000">
                  <c:v>99.91</c:v>
                </c:pt>
                <c:pt idx="2001">
                  <c:v>99.91</c:v>
                </c:pt>
                <c:pt idx="2002">
                  <c:v>99.912499999999994</c:v>
                </c:pt>
                <c:pt idx="2003">
                  <c:v>99.912499999999994</c:v>
                </c:pt>
                <c:pt idx="2004">
                  <c:v>99.912499999999994</c:v>
                </c:pt>
                <c:pt idx="2005">
                  <c:v>99.912499999999994</c:v>
                </c:pt>
                <c:pt idx="2006">
                  <c:v>99.912499999999994</c:v>
                </c:pt>
                <c:pt idx="2007">
                  <c:v>99.912499999999994</c:v>
                </c:pt>
                <c:pt idx="2008">
                  <c:v>99.912499999999994</c:v>
                </c:pt>
                <c:pt idx="2009">
                  <c:v>99.912499999999994</c:v>
                </c:pt>
                <c:pt idx="2010">
                  <c:v>99.912499999999994</c:v>
                </c:pt>
                <c:pt idx="2011">
                  <c:v>99.912499999999994</c:v>
                </c:pt>
                <c:pt idx="2012">
                  <c:v>99.912499999999994</c:v>
                </c:pt>
                <c:pt idx="2013">
                  <c:v>99.912499999999994</c:v>
                </c:pt>
                <c:pt idx="2014">
                  <c:v>99.912499999999994</c:v>
                </c:pt>
                <c:pt idx="2015">
                  <c:v>99.912499999999994</c:v>
                </c:pt>
                <c:pt idx="2016">
                  <c:v>99.912499999999994</c:v>
                </c:pt>
                <c:pt idx="2017">
                  <c:v>99.912499999999994</c:v>
                </c:pt>
                <c:pt idx="2018">
                  <c:v>99.912499999999994</c:v>
                </c:pt>
                <c:pt idx="2019">
                  <c:v>99.912499999999994</c:v>
                </c:pt>
                <c:pt idx="2020">
                  <c:v>99.912499999999994</c:v>
                </c:pt>
                <c:pt idx="2021">
                  <c:v>99.912499999999994</c:v>
                </c:pt>
                <c:pt idx="2022">
                  <c:v>99.915000000000006</c:v>
                </c:pt>
                <c:pt idx="2023">
                  <c:v>99.915000000000006</c:v>
                </c:pt>
                <c:pt idx="2024">
                  <c:v>99.915000000000006</c:v>
                </c:pt>
                <c:pt idx="2025">
                  <c:v>99.912499999999994</c:v>
                </c:pt>
                <c:pt idx="2026">
                  <c:v>99.912499999999994</c:v>
                </c:pt>
                <c:pt idx="2027">
                  <c:v>99.912499999999994</c:v>
                </c:pt>
                <c:pt idx="2028">
                  <c:v>99.912499999999994</c:v>
                </c:pt>
                <c:pt idx="2029">
                  <c:v>99.912499999999994</c:v>
                </c:pt>
                <c:pt idx="2030">
                  <c:v>99.912499999999994</c:v>
                </c:pt>
                <c:pt idx="2031">
                  <c:v>99.912499999999994</c:v>
                </c:pt>
                <c:pt idx="2032">
                  <c:v>99.91</c:v>
                </c:pt>
                <c:pt idx="2033">
                  <c:v>99.91</c:v>
                </c:pt>
                <c:pt idx="2034">
                  <c:v>99.91</c:v>
                </c:pt>
                <c:pt idx="2035">
                  <c:v>99.91</c:v>
                </c:pt>
                <c:pt idx="2036">
                  <c:v>99.91</c:v>
                </c:pt>
                <c:pt idx="2037">
                  <c:v>99.91</c:v>
                </c:pt>
                <c:pt idx="2038">
                  <c:v>99.91</c:v>
                </c:pt>
                <c:pt idx="2039">
                  <c:v>99.91</c:v>
                </c:pt>
                <c:pt idx="2040">
                  <c:v>99.91</c:v>
                </c:pt>
                <c:pt idx="2041">
                  <c:v>99.91</c:v>
                </c:pt>
                <c:pt idx="2042">
                  <c:v>99.91</c:v>
                </c:pt>
                <c:pt idx="2043">
                  <c:v>99.91</c:v>
                </c:pt>
                <c:pt idx="2044">
                  <c:v>99.91</c:v>
                </c:pt>
                <c:pt idx="2045">
                  <c:v>99.91</c:v>
                </c:pt>
                <c:pt idx="2046">
                  <c:v>99.91</c:v>
                </c:pt>
                <c:pt idx="2047">
                  <c:v>99.91</c:v>
                </c:pt>
                <c:pt idx="2048">
                  <c:v>99.91</c:v>
                </c:pt>
                <c:pt idx="2049">
                  <c:v>99.91</c:v>
                </c:pt>
                <c:pt idx="2050">
                  <c:v>99.91</c:v>
                </c:pt>
                <c:pt idx="2051">
                  <c:v>99.91</c:v>
                </c:pt>
                <c:pt idx="2052">
                  <c:v>99.91</c:v>
                </c:pt>
                <c:pt idx="2053">
                  <c:v>99.91</c:v>
                </c:pt>
                <c:pt idx="2054">
                  <c:v>99.91</c:v>
                </c:pt>
                <c:pt idx="2055">
                  <c:v>99.91</c:v>
                </c:pt>
                <c:pt idx="2056">
                  <c:v>99.91</c:v>
                </c:pt>
                <c:pt idx="2057">
                  <c:v>99.91</c:v>
                </c:pt>
                <c:pt idx="2058">
                  <c:v>99.91</c:v>
                </c:pt>
                <c:pt idx="2059">
                  <c:v>99.91</c:v>
                </c:pt>
                <c:pt idx="2060">
                  <c:v>99.91</c:v>
                </c:pt>
                <c:pt idx="2061">
                  <c:v>99.91</c:v>
                </c:pt>
                <c:pt idx="2062">
                  <c:v>99.907499999999999</c:v>
                </c:pt>
                <c:pt idx="2063">
                  <c:v>99.907499999999999</c:v>
                </c:pt>
                <c:pt idx="2064">
                  <c:v>99.907499999999999</c:v>
                </c:pt>
                <c:pt idx="2065">
                  <c:v>99.907499999999999</c:v>
                </c:pt>
                <c:pt idx="2066">
                  <c:v>99.905000000000001</c:v>
                </c:pt>
                <c:pt idx="2067">
                  <c:v>99.907499999999999</c:v>
                </c:pt>
                <c:pt idx="2068">
                  <c:v>99.907499999999999</c:v>
                </c:pt>
                <c:pt idx="2069">
                  <c:v>99.907499999999999</c:v>
                </c:pt>
                <c:pt idx="2070">
                  <c:v>99.907499999999999</c:v>
                </c:pt>
                <c:pt idx="2071">
                  <c:v>99.907499999999999</c:v>
                </c:pt>
                <c:pt idx="2072">
                  <c:v>99.907499999999999</c:v>
                </c:pt>
                <c:pt idx="2073">
                  <c:v>99.907499999999999</c:v>
                </c:pt>
                <c:pt idx="2074">
                  <c:v>99.907499999999999</c:v>
                </c:pt>
                <c:pt idx="2075">
                  <c:v>99.907499999999999</c:v>
                </c:pt>
                <c:pt idx="2076">
                  <c:v>99.907499999999999</c:v>
                </c:pt>
                <c:pt idx="2077">
                  <c:v>99.907499999999999</c:v>
                </c:pt>
                <c:pt idx="2078">
                  <c:v>99.907499999999999</c:v>
                </c:pt>
                <c:pt idx="2079">
                  <c:v>99.907499999999999</c:v>
                </c:pt>
                <c:pt idx="2080">
                  <c:v>99.907499999999999</c:v>
                </c:pt>
                <c:pt idx="2081">
                  <c:v>99.907499999999999</c:v>
                </c:pt>
                <c:pt idx="2082">
                  <c:v>99.905000000000001</c:v>
                </c:pt>
                <c:pt idx="2083">
                  <c:v>99.902500000000003</c:v>
                </c:pt>
                <c:pt idx="2084">
                  <c:v>99.902500000000003</c:v>
                </c:pt>
                <c:pt idx="2085">
                  <c:v>99.902500000000003</c:v>
                </c:pt>
                <c:pt idx="2086">
                  <c:v>99.9</c:v>
                </c:pt>
                <c:pt idx="2087">
                  <c:v>99.9</c:v>
                </c:pt>
                <c:pt idx="2088">
                  <c:v>99.9</c:v>
                </c:pt>
                <c:pt idx="2089">
                  <c:v>99.905000000000001</c:v>
                </c:pt>
                <c:pt idx="2090">
                  <c:v>99.905000000000001</c:v>
                </c:pt>
                <c:pt idx="2091">
                  <c:v>99.905000000000001</c:v>
                </c:pt>
                <c:pt idx="2092">
                  <c:v>99.905000000000001</c:v>
                </c:pt>
                <c:pt idx="2093">
                  <c:v>99.905000000000001</c:v>
                </c:pt>
                <c:pt idx="2094">
                  <c:v>99.905000000000001</c:v>
                </c:pt>
                <c:pt idx="2095">
                  <c:v>99.905000000000001</c:v>
                </c:pt>
                <c:pt idx="2096">
                  <c:v>99.905000000000001</c:v>
                </c:pt>
                <c:pt idx="2097">
                  <c:v>99.905000000000001</c:v>
                </c:pt>
                <c:pt idx="2098">
                  <c:v>99.905000000000001</c:v>
                </c:pt>
                <c:pt idx="2099">
                  <c:v>99.905000000000001</c:v>
                </c:pt>
                <c:pt idx="2100">
                  <c:v>99.907499999999999</c:v>
                </c:pt>
                <c:pt idx="2101">
                  <c:v>99.907499999999999</c:v>
                </c:pt>
                <c:pt idx="2102">
                  <c:v>99.907499999999999</c:v>
                </c:pt>
                <c:pt idx="2103">
                  <c:v>99.907499999999999</c:v>
                </c:pt>
                <c:pt idx="2104">
                  <c:v>99.907499999999999</c:v>
                </c:pt>
                <c:pt idx="2105">
                  <c:v>99.907499999999999</c:v>
                </c:pt>
                <c:pt idx="2106">
                  <c:v>99.907499999999999</c:v>
                </c:pt>
                <c:pt idx="2107">
                  <c:v>99.907499999999999</c:v>
                </c:pt>
                <c:pt idx="2108">
                  <c:v>99.91</c:v>
                </c:pt>
                <c:pt idx="2109">
                  <c:v>99.91</c:v>
                </c:pt>
                <c:pt idx="2110">
                  <c:v>99.912499999999994</c:v>
                </c:pt>
                <c:pt idx="2111">
                  <c:v>99.912499999999994</c:v>
                </c:pt>
                <c:pt idx="2112">
                  <c:v>99.912499999999994</c:v>
                </c:pt>
                <c:pt idx="2113">
                  <c:v>99.912499999999994</c:v>
                </c:pt>
                <c:pt idx="2114">
                  <c:v>99.912499999999994</c:v>
                </c:pt>
                <c:pt idx="2115">
                  <c:v>99.912499999999994</c:v>
                </c:pt>
                <c:pt idx="2116">
                  <c:v>99.912499999999994</c:v>
                </c:pt>
                <c:pt idx="2117">
                  <c:v>99.912499999999994</c:v>
                </c:pt>
                <c:pt idx="2118">
                  <c:v>99.912499999999994</c:v>
                </c:pt>
                <c:pt idx="2119">
                  <c:v>99.912499999999994</c:v>
                </c:pt>
                <c:pt idx="2120">
                  <c:v>99.912499999999994</c:v>
                </c:pt>
                <c:pt idx="2121">
                  <c:v>99.912499999999994</c:v>
                </c:pt>
                <c:pt idx="2122">
                  <c:v>99.912499999999994</c:v>
                </c:pt>
                <c:pt idx="2123">
                  <c:v>99.912499999999994</c:v>
                </c:pt>
                <c:pt idx="2124">
                  <c:v>99.912499999999994</c:v>
                </c:pt>
                <c:pt idx="2125">
                  <c:v>99.912499999999994</c:v>
                </c:pt>
                <c:pt idx="2126">
                  <c:v>99.912499999999994</c:v>
                </c:pt>
                <c:pt idx="2127">
                  <c:v>99.912499999999994</c:v>
                </c:pt>
                <c:pt idx="2128">
                  <c:v>99.91</c:v>
                </c:pt>
                <c:pt idx="2129">
                  <c:v>99.91</c:v>
                </c:pt>
                <c:pt idx="2130">
                  <c:v>99.91</c:v>
                </c:pt>
                <c:pt idx="2131">
                  <c:v>99.912499999999994</c:v>
                </c:pt>
                <c:pt idx="2132">
                  <c:v>99.912499999999994</c:v>
                </c:pt>
                <c:pt idx="2133">
                  <c:v>99.912499999999994</c:v>
                </c:pt>
                <c:pt idx="2134">
                  <c:v>99.912499999999994</c:v>
                </c:pt>
                <c:pt idx="2135">
                  <c:v>99.912499999999994</c:v>
                </c:pt>
                <c:pt idx="2136">
                  <c:v>99.912499999999994</c:v>
                </c:pt>
                <c:pt idx="2137">
                  <c:v>99.915000000000006</c:v>
                </c:pt>
                <c:pt idx="2138">
                  <c:v>99.915000000000006</c:v>
                </c:pt>
                <c:pt idx="2139">
                  <c:v>99.917500000000004</c:v>
                </c:pt>
                <c:pt idx="2140">
                  <c:v>99.917500000000004</c:v>
                </c:pt>
                <c:pt idx="2141">
                  <c:v>99.917500000000004</c:v>
                </c:pt>
                <c:pt idx="2142">
                  <c:v>99.92</c:v>
                </c:pt>
                <c:pt idx="2143">
                  <c:v>99.92</c:v>
                </c:pt>
                <c:pt idx="2144">
                  <c:v>99.92</c:v>
                </c:pt>
                <c:pt idx="2145">
                  <c:v>99.92</c:v>
                </c:pt>
                <c:pt idx="2146">
                  <c:v>99.92</c:v>
                </c:pt>
                <c:pt idx="2147">
                  <c:v>99.92</c:v>
                </c:pt>
                <c:pt idx="2148">
                  <c:v>99.92</c:v>
                </c:pt>
                <c:pt idx="2149">
                  <c:v>99.92</c:v>
                </c:pt>
                <c:pt idx="2150">
                  <c:v>99.92</c:v>
                </c:pt>
                <c:pt idx="2151">
                  <c:v>99.92</c:v>
                </c:pt>
                <c:pt idx="2152">
                  <c:v>99.92</c:v>
                </c:pt>
                <c:pt idx="2153">
                  <c:v>99.92</c:v>
                </c:pt>
                <c:pt idx="2154">
                  <c:v>99.92</c:v>
                </c:pt>
                <c:pt idx="2155">
                  <c:v>99.92</c:v>
                </c:pt>
                <c:pt idx="2156">
                  <c:v>99.922499999999999</c:v>
                </c:pt>
                <c:pt idx="2157">
                  <c:v>99.922499999999999</c:v>
                </c:pt>
                <c:pt idx="2158">
                  <c:v>99.922499999999999</c:v>
                </c:pt>
                <c:pt idx="2159">
                  <c:v>99.922499999999999</c:v>
                </c:pt>
                <c:pt idx="2160">
                  <c:v>99.922499999999999</c:v>
                </c:pt>
                <c:pt idx="2161">
                  <c:v>99.922499999999999</c:v>
                </c:pt>
                <c:pt idx="2162">
                  <c:v>99.922499999999999</c:v>
                </c:pt>
                <c:pt idx="2163">
                  <c:v>99.922499999999999</c:v>
                </c:pt>
                <c:pt idx="2164">
                  <c:v>99.922499999999999</c:v>
                </c:pt>
                <c:pt idx="2165">
                  <c:v>99.922499999999999</c:v>
                </c:pt>
                <c:pt idx="2166">
                  <c:v>99.924999999999997</c:v>
                </c:pt>
                <c:pt idx="2167">
                  <c:v>99.924999999999997</c:v>
                </c:pt>
                <c:pt idx="2168">
                  <c:v>99.924999999999997</c:v>
                </c:pt>
                <c:pt idx="2169">
                  <c:v>99.924999999999997</c:v>
                </c:pt>
                <c:pt idx="2170">
                  <c:v>99.924999999999997</c:v>
                </c:pt>
                <c:pt idx="2171">
                  <c:v>99.924999999999997</c:v>
                </c:pt>
                <c:pt idx="2172">
                  <c:v>99.924999999999997</c:v>
                </c:pt>
                <c:pt idx="2173">
                  <c:v>99.932500000000005</c:v>
                </c:pt>
                <c:pt idx="2174">
                  <c:v>99.932500000000005</c:v>
                </c:pt>
                <c:pt idx="2175">
                  <c:v>99.932500000000005</c:v>
                </c:pt>
                <c:pt idx="2176">
                  <c:v>99.932500000000005</c:v>
                </c:pt>
                <c:pt idx="2177">
                  <c:v>99.932500000000005</c:v>
                </c:pt>
                <c:pt idx="2178">
                  <c:v>99.932500000000005</c:v>
                </c:pt>
                <c:pt idx="2179">
                  <c:v>99.932500000000005</c:v>
                </c:pt>
                <c:pt idx="2180">
                  <c:v>99.932500000000005</c:v>
                </c:pt>
                <c:pt idx="2181">
                  <c:v>99.932500000000005</c:v>
                </c:pt>
                <c:pt idx="2182">
                  <c:v>99.932500000000005</c:v>
                </c:pt>
                <c:pt idx="2183">
                  <c:v>99.93</c:v>
                </c:pt>
                <c:pt idx="2184">
                  <c:v>99.93</c:v>
                </c:pt>
                <c:pt idx="2185">
                  <c:v>99.927499999999995</c:v>
                </c:pt>
                <c:pt idx="2186">
                  <c:v>99.924999999999997</c:v>
                </c:pt>
                <c:pt idx="2187">
                  <c:v>99.924999999999997</c:v>
                </c:pt>
                <c:pt idx="2188">
                  <c:v>99.922499999999999</c:v>
                </c:pt>
                <c:pt idx="2189">
                  <c:v>99.922499999999999</c:v>
                </c:pt>
                <c:pt idx="2190">
                  <c:v>99.922499999999999</c:v>
                </c:pt>
                <c:pt idx="2191">
                  <c:v>99.922499999999999</c:v>
                </c:pt>
                <c:pt idx="2192">
                  <c:v>99.927499999999995</c:v>
                </c:pt>
                <c:pt idx="2193">
                  <c:v>99.927499999999995</c:v>
                </c:pt>
                <c:pt idx="2194">
                  <c:v>99.927499999999995</c:v>
                </c:pt>
                <c:pt idx="2195">
                  <c:v>99.927499999999995</c:v>
                </c:pt>
                <c:pt idx="2196">
                  <c:v>99.927499999999995</c:v>
                </c:pt>
                <c:pt idx="2197">
                  <c:v>99.927499999999995</c:v>
                </c:pt>
                <c:pt idx="2198">
                  <c:v>99.924999999999997</c:v>
                </c:pt>
                <c:pt idx="2199">
                  <c:v>99.924999999999997</c:v>
                </c:pt>
                <c:pt idx="2200">
                  <c:v>99.924999999999997</c:v>
                </c:pt>
                <c:pt idx="2201">
                  <c:v>99.924999999999997</c:v>
                </c:pt>
                <c:pt idx="2202">
                  <c:v>99.924999999999997</c:v>
                </c:pt>
                <c:pt idx="2203">
                  <c:v>99.924999999999997</c:v>
                </c:pt>
                <c:pt idx="2204">
                  <c:v>99.922499999999999</c:v>
                </c:pt>
                <c:pt idx="2205">
                  <c:v>99.922499999999999</c:v>
                </c:pt>
                <c:pt idx="2206">
                  <c:v>99.92</c:v>
                </c:pt>
                <c:pt idx="2207">
                  <c:v>99.92</c:v>
                </c:pt>
                <c:pt idx="2208">
                  <c:v>99.917500000000004</c:v>
                </c:pt>
                <c:pt idx="2209">
                  <c:v>99.915000000000006</c:v>
                </c:pt>
                <c:pt idx="2210">
                  <c:v>99.915000000000006</c:v>
                </c:pt>
                <c:pt idx="2211">
                  <c:v>99.91</c:v>
                </c:pt>
                <c:pt idx="2212">
                  <c:v>99.91</c:v>
                </c:pt>
                <c:pt idx="2213">
                  <c:v>99.915000000000006</c:v>
                </c:pt>
                <c:pt idx="2214">
                  <c:v>99.915000000000006</c:v>
                </c:pt>
                <c:pt idx="2215">
                  <c:v>99.915000000000006</c:v>
                </c:pt>
                <c:pt idx="2216">
                  <c:v>99.912499999999994</c:v>
                </c:pt>
                <c:pt idx="2217">
                  <c:v>99.912499999999994</c:v>
                </c:pt>
                <c:pt idx="2218">
                  <c:v>99.912499999999994</c:v>
                </c:pt>
                <c:pt idx="2219">
                  <c:v>99.912499999999994</c:v>
                </c:pt>
                <c:pt idx="2220">
                  <c:v>99.912499999999994</c:v>
                </c:pt>
                <c:pt idx="2221">
                  <c:v>99.912499999999994</c:v>
                </c:pt>
                <c:pt idx="2222">
                  <c:v>99.915000000000006</c:v>
                </c:pt>
                <c:pt idx="2223">
                  <c:v>99.915000000000006</c:v>
                </c:pt>
                <c:pt idx="2224">
                  <c:v>99.915000000000006</c:v>
                </c:pt>
                <c:pt idx="2225">
                  <c:v>99.915000000000006</c:v>
                </c:pt>
                <c:pt idx="2226">
                  <c:v>99.912499999999994</c:v>
                </c:pt>
                <c:pt idx="2227">
                  <c:v>99.912499999999994</c:v>
                </c:pt>
                <c:pt idx="2228">
                  <c:v>99.912499999999994</c:v>
                </c:pt>
                <c:pt idx="2229">
                  <c:v>99.912499999999994</c:v>
                </c:pt>
                <c:pt idx="2230">
                  <c:v>99.912499999999994</c:v>
                </c:pt>
                <c:pt idx="2231">
                  <c:v>99.912499999999994</c:v>
                </c:pt>
                <c:pt idx="2232">
                  <c:v>99.912499999999994</c:v>
                </c:pt>
                <c:pt idx="2233">
                  <c:v>99.915000000000006</c:v>
                </c:pt>
                <c:pt idx="2234">
                  <c:v>99.915000000000006</c:v>
                </c:pt>
                <c:pt idx="2235">
                  <c:v>99.915000000000006</c:v>
                </c:pt>
                <c:pt idx="2236">
                  <c:v>99.915000000000006</c:v>
                </c:pt>
                <c:pt idx="2237">
                  <c:v>99.917500000000004</c:v>
                </c:pt>
                <c:pt idx="2238">
                  <c:v>99.917500000000004</c:v>
                </c:pt>
                <c:pt idx="2239">
                  <c:v>99.917500000000004</c:v>
                </c:pt>
                <c:pt idx="2240">
                  <c:v>99.917500000000004</c:v>
                </c:pt>
                <c:pt idx="2241">
                  <c:v>99.917500000000004</c:v>
                </c:pt>
                <c:pt idx="2242">
                  <c:v>99.917500000000004</c:v>
                </c:pt>
                <c:pt idx="2243">
                  <c:v>99.917500000000004</c:v>
                </c:pt>
                <c:pt idx="2244">
                  <c:v>99.917500000000004</c:v>
                </c:pt>
                <c:pt idx="2245">
                  <c:v>99.917500000000004</c:v>
                </c:pt>
                <c:pt idx="2246">
                  <c:v>99.917500000000004</c:v>
                </c:pt>
                <c:pt idx="2247">
                  <c:v>99.917500000000004</c:v>
                </c:pt>
                <c:pt idx="2248">
                  <c:v>99.917500000000004</c:v>
                </c:pt>
                <c:pt idx="2249">
                  <c:v>99.917500000000004</c:v>
                </c:pt>
                <c:pt idx="2250">
                  <c:v>99.915000000000006</c:v>
                </c:pt>
                <c:pt idx="2251">
                  <c:v>99.915000000000006</c:v>
                </c:pt>
                <c:pt idx="2252">
                  <c:v>99.915000000000006</c:v>
                </c:pt>
                <c:pt idx="2253">
                  <c:v>99.915000000000006</c:v>
                </c:pt>
                <c:pt idx="2254">
                  <c:v>99.912499999999994</c:v>
                </c:pt>
                <c:pt idx="2255">
                  <c:v>99.91</c:v>
                </c:pt>
                <c:pt idx="2256">
                  <c:v>99.91</c:v>
                </c:pt>
                <c:pt idx="2257">
                  <c:v>99.91</c:v>
                </c:pt>
                <c:pt idx="2258">
                  <c:v>99.91</c:v>
                </c:pt>
                <c:pt idx="2259">
                  <c:v>99.91</c:v>
                </c:pt>
                <c:pt idx="2260">
                  <c:v>99.91</c:v>
                </c:pt>
                <c:pt idx="2261">
                  <c:v>99.91</c:v>
                </c:pt>
                <c:pt idx="2262">
                  <c:v>99.907499999999999</c:v>
                </c:pt>
                <c:pt idx="2263">
                  <c:v>99.907499999999999</c:v>
                </c:pt>
                <c:pt idx="2264">
                  <c:v>99.907499999999999</c:v>
                </c:pt>
                <c:pt idx="2265">
                  <c:v>99.907499999999999</c:v>
                </c:pt>
                <c:pt idx="2266">
                  <c:v>99.9</c:v>
                </c:pt>
                <c:pt idx="2267">
                  <c:v>99.897499999999994</c:v>
                </c:pt>
                <c:pt idx="2268">
                  <c:v>99.905000000000001</c:v>
                </c:pt>
                <c:pt idx="2269">
                  <c:v>99.902500000000003</c:v>
                </c:pt>
                <c:pt idx="2270">
                  <c:v>99.892499999999998</c:v>
                </c:pt>
                <c:pt idx="2271">
                  <c:v>99.892499999999998</c:v>
                </c:pt>
                <c:pt idx="2272">
                  <c:v>99.902500000000003</c:v>
                </c:pt>
                <c:pt idx="2273">
                  <c:v>99.905000000000001</c:v>
                </c:pt>
                <c:pt idx="2274">
                  <c:v>99.91</c:v>
                </c:pt>
                <c:pt idx="2275">
                  <c:v>99.91</c:v>
                </c:pt>
                <c:pt idx="2276">
                  <c:v>99.905000000000001</c:v>
                </c:pt>
                <c:pt idx="2277">
                  <c:v>99.92</c:v>
                </c:pt>
                <c:pt idx="2278">
                  <c:v>99.917500000000004</c:v>
                </c:pt>
                <c:pt idx="2279">
                  <c:v>99.917500000000004</c:v>
                </c:pt>
                <c:pt idx="2280">
                  <c:v>99.917500000000004</c:v>
                </c:pt>
                <c:pt idx="2281">
                  <c:v>99.917500000000004</c:v>
                </c:pt>
                <c:pt idx="2282">
                  <c:v>99.917500000000004</c:v>
                </c:pt>
                <c:pt idx="2283">
                  <c:v>99.917500000000004</c:v>
                </c:pt>
                <c:pt idx="2284">
                  <c:v>99.917500000000004</c:v>
                </c:pt>
                <c:pt idx="2285">
                  <c:v>99.917500000000004</c:v>
                </c:pt>
                <c:pt idx="2286">
                  <c:v>99.917500000000004</c:v>
                </c:pt>
                <c:pt idx="2287">
                  <c:v>99.917500000000004</c:v>
                </c:pt>
                <c:pt idx="2288">
                  <c:v>99.917500000000004</c:v>
                </c:pt>
                <c:pt idx="2289">
                  <c:v>99.917500000000004</c:v>
                </c:pt>
                <c:pt idx="2290">
                  <c:v>99.917500000000004</c:v>
                </c:pt>
                <c:pt idx="2291">
                  <c:v>99.917500000000004</c:v>
                </c:pt>
                <c:pt idx="2292">
                  <c:v>99.917500000000004</c:v>
                </c:pt>
                <c:pt idx="2293">
                  <c:v>99.917500000000004</c:v>
                </c:pt>
                <c:pt idx="2294">
                  <c:v>99.915000000000006</c:v>
                </c:pt>
                <c:pt idx="2295">
                  <c:v>99.915000000000006</c:v>
                </c:pt>
                <c:pt idx="2296">
                  <c:v>99.915000000000006</c:v>
                </c:pt>
                <c:pt idx="2297">
                  <c:v>99.915000000000006</c:v>
                </c:pt>
                <c:pt idx="2298">
                  <c:v>99.915000000000006</c:v>
                </c:pt>
                <c:pt idx="2299">
                  <c:v>99.915000000000006</c:v>
                </c:pt>
                <c:pt idx="2300">
                  <c:v>99.912499999999994</c:v>
                </c:pt>
                <c:pt idx="2301">
                  <c:v>99.912499999999994</c:v>
                </c:pt>
                <c:pt idx="2302">
                  <c:v>99.912499999999994</c:v>
                </c:pt>
                <c:pt idx="2303">
                  <c:v>99.912499999999994</c:v>
                </c:pt>
                <c:pt idx="2304">
                  <c:v>99.912499999999994</c:v>
                </c:pt>
                <c:pt idx="2305">
                  <c:v>99.912499999999994</c:v>
                </c:pt>
                <c:pt idx="2306">
                  <c:v>99.91</c:v>
                </c:pt>
                <c:pt idx="2307">
                  <c:v>99.91</c:v>
                </c:pt>
                <c:pt idx="2308">
                  <c:v>99.91</c:v>
                </c:pt>
                <c:pt idx="2309">
                  <c:v>99.91</c:v>
                </c:pt>
                <c:pt idx="2310">
                  <c:v>99.91</c:v>
                </c:pt>
                <c:pt idx="2311">
                  <c:v>99.91</c:v>
                </c:pt>
                <c:pt idx="2312">
                  <c:v>99.907499999999999</c:v>
                </c:pt>
                <c:pt idx="2313">
                  <c:v>99.907499999999999</c:v>
                </c:pt>
                <c:pt idx="2314">
                  <c:v>99.905000000000001</c:v>
                </c:pt>
                <c:pt idx="2315">
                  <c:v>99.905000000000001</c:v>
                </c:pt>
                <c:pt idx="2316">
                  <c:v>99.905000000000001</c:v>
                </c:pt>
                <c:pt idx="2317">
                  <c:v>99.905000000000001</c:v>
                </c:pt>
                <c:pt idx="2318">
                  <c:v>99.9</c:v>
                </c:pt>
                <c:pt idx="2319">
                  <c:v>99.905000000000001</c:v>
                </c:pt>
                <c:pt idx="2320">
                  <c:v>99.905000000000001</c:v>
                </c:pt>
                <c:pt idx="2321">
                  <c:v>99.905000000000001</c:v>
                </c:pt>
                <c:pt idx="2322">
                  <c:v>99.905000000000001</c:v>
                </c:pt>
                <c:pt idx="2323">
                  <c:v>99.905000000000001</c:v>
                </c:pt>
                <c:pt idx="2324">
                  <c:v>99.905000000000001</c:v>
                </c:pt>
                <c:pt idx="2325">
                  <c:v>99.905000000000001</c:v>
                </c:pt>
                <c:pt idx="2326">
                  <c:v>99.905000000000001</c:v>
                </c:pt>
                <c:pt idx="2327">
                  <c:v>99.902500000000003</c:v>
                </c:pt>
                <c:pt idx="2328">
                  <c:v>99.902500000000003</c:v>
                </c:pt>
                <c:pt idx="2329">
                  <c:v>99.902500000000003</c:v>
                </c:pt>
                <c:pt idx="2330">
                  <c:v>99.902500000000003</c:v>
                </c:pt>
                <c:pt idx="2331">
                  <c:v>99.902500000000003</c:v>
                </c:pt>
                <c:pt idx="2332">
                  <c:v>99.9</c:v>
                </c:pt>
                <c:pt idx="2333">
                  <c:v>99.9</c:v>
                </c:pt>
                <c:pt idx="2334">
                  <c:v>99.9</c:v>
                </c:pt>
                <c:pt idx="2335">
                  <c:v>99.9</c:v>
                </c:pt>
                <c:pt idx="2336">
                  <c:v>99.9</c:v>
                </c:pt>
                <c:pt idx="2337">
                  <c:v>99.9</c:v>
                </c:pt>
                <c:pt idx="2338">
                  <c:v>99.9</c:v>
                </c:pt>
                <c:pt idx="2339">
                  <c:v>99.9</c:v>
                </c:pt>
                <c:pt idx="2340">
                  <c:v>99.894999999999996</c:v>
                </c:pt>
                <c:pt idx="2341">
                  <c:v>99.905000000000001</c:v>
                </c:pt>
                <c:pt idx="2342">
                  <c:v>99.902500000000003</c:v>
                </c:pt>
                <c:pt idx="2343">
                  <c:v>99.902500000000003</c:v>
                </c:pt>
                <c:pt idx="2344">
                  <c:v>99.902500000000003</c:v>
                </c:pt>
                <c:pt idx="2345">
                  <c:v>99.902500000000003</c:v>
                </c:pt>
                <c:pt idx="2346">
                  <c:v>99.902500000000003</c:v>
                </c:pt>
                <c:pt idx="2347">
                  <c:v>99.902500000000003</c:v>
                </c:pt>
                <c:pt idx="2348">
                  <c:v>99.902500000000003</c:v>
                </c:pt>
                <c:pt idx="2349">
                  <c:v>99.907499999999999</c:v>
                </c:pt>
                <c:pt idx="2350">
                  <c:v>99.907499999999999</c:v>
                </c:pt>
                <c:pt idx="2351">
                  <c:v>99.907499999999999</c:v>
                </c:pt>
                <c:pt idx="2352">
                  <c:v>99.907499999999999</c:v>
                </c:pt>
                <c:pt idx="2353">
                  <c:v>99.905000000000001</c:v>
                </c:pt>
                <c:pt idx="2354">
                  <c:v>99.905000000000001</c:v>
                </c:pt>
                <c:pt idx="2355">
                  <c:v>99.905000000000001</c:v>
                </c:pt>
                <c:pt idx="2356">
                  <c:v>99.902500000000003</c:v>
                </c:pt>
                <c:pt idx="2357">
                  <c:v>99.897499999999994</c:v>
                </c:pt>
                <c:pt idx="2358">
                  <c:v>99.897499999999994</c:v>
                </c:pt>
                <c:pt idx="2359">
                  <c:v>99.897499999999994</c:v>
                </c:pt>
                <c:pt idx="2360">
                  <c:v>99.897499999999994</c:v>
                </c:pt>
                <c:pt idx="2361">
                  <c:v>99.89</c:v>
                </c:pt>
                <c:pt idx="2362">
                  <c:v>99.89</c:v>
                </c:pt>
                <c:pt idx="2363">
                  <c:v>99.89</c:v>
                </c:pt>
                <c:pt idx="2364">
                  <c:v>99.887500000000003</c:v>
                </c:pt>
                <c:pt idx="2365">
                  <c:v>99.887500000000003</c:v>
                </c:pt>
                <c:pt idx="2366">
                  <c:v>99.885000000000005</c:v>
                </c:pt>
                <c:pt idx="2367">
                  <c:v>99.885000000000005</c:v>
                </c:pt>
                <c:pt idx="2368">
                  <c:v>99.885000000000005</c:v>
                </c:pt>
                <c:pt idx="2369">
                  <c:v>99.88</c:v>
                </c:pt>
                <c:pt idx="2370">
                  <c:v>99.877499999999998</c:v>
                </c:pt>
                <c:pt idx="2371">
                  <c:v>99.877499999999998</c:v>
                </c:pt>
                <c:pt idx="2372">
                  <c:v>99.875</c:v>
                </c:pt>
                <c:pt idx="2373">
                  <c:v>99.872500000000002</c:v>
                </c:pt>
                <c:pt idx="2374">
                  <c:v>99.87</c:v>
                </c:pt>
                <c:pt idx="2375">
                  <c:v>99.87</c:v>
                </c:pt>
                <c:pt idx="2376">
                  <c:v>99.87</c:v>
                </c:pt>
                <c:pt idx="2377">
                  <c:v>99.87</c:v>
                </c:pt>
                <c:pt idx="2378">
                  <c:v>99.87</c:v>
                </c:pt>
                <c:pt idx="2379">
                  <c:v>99.87</c:v>
                </c:pt>
                <c:pt idx="2380">
                  <c:v>99.87</c:v>
                </c:pt>
                <c:pt idx="2381">
                  <c:v>99.875</c:v>
                </c:pt>
                <c:pt idx="2382">
                  <c:v>99.875</c:v>
                </c:pt>
                <c:pt idx="2383">
                  <c:v>99.852500000000006</c:v>
                </c:pt>
                <c:pt idx="2384">
                  <c:v>99.852500000000006</c:v>
                </c:pt>
                <c:pt idx="2385">
                  <c:v>99.852500000000006</c:v>
                </c:pt>
                <c:pt idx="2386">
                  <c:v>99.852500000000006</c:v>
                </c:pt>
                <c:pt idx="2387">
                  <c:v>99.852500000000006</c:v>
                </c:pt>
                <c:pt idx="2388">
                  <c:v>99.852500000000006</c:v>
                </c:pt>
                <c:pt idx="2389">
                  <c:v>99.852500000000006</c:v>
                </c:pt>
                <c:pt idx="2390">
                  <c:v>99.852500000000006</c:v>
                </c:pt>
                <c:pt idx="2391">
                  <c:v>99.855000000000004</c:v>
                </c:pt>
                <c:pt idx="2392">
                  <c:v>99.855000000000004</c:v>
                </c:pt>
                <c:pt idx="2393">
                  <c:v>99.857500000000002</c:v>
                </c:pt>
                <c:pt idx="2394">
                  <c:v>99.857500000000002</c:v>
                </c:pt>
                <c:pt idx="2395">
                  <c:v>99.857500000000002</c:v>
                </c:pt>
                <c:pt idx="2396">
                  <c:v>99.857500000000002</c:v>
                </c:pt>
                <c:pt idx="2397">
                  <c:v>99.857500000000002</c:v>
                </c:pt>
                <c:pt idx="2398">
                  <c:v>99.857500000000002</c:v>
                </c:pt>
                <c:pt idx="2399">
                  <c:v>99.857500000000002</c:v>
                </c:pt>
                <c:pt idx="2400">
                  <c:v>99.857500000000002</c:v>
                </c:pt>
                <c:pt idx="2401">
                  <c:v>99.857500000000002</c:v>
                </c:pt>
                <c:pt idx="2402">
                  <c:v>99.855000000000004</c:v>
                </c:pt>
                <c:pt idx="2403">
                  <c:v>99.855000000000004</c:v>
                </c:pt>
                <c:pt idx="2404">
                  <c:v>99.855000000000004</c:v>
                </c:pt>
                <c:pt idx="2405">
                  <c:v>99.852500000000006</c:v>
                </c:pt>
                <c:pt idx="2406">
                  <c:v>99.852500000000006</c:v>
                </c:pt>
                <c:pt idx="2407">
                  <c:v>99.85</c:v>
                </c:pt>
                <c:pt idx="2408">
                  <c:v>99.85</c:v>
                </c:pt>
                <c:pt idx="2409">
                  <c:v>99.85</c:v>
                </c:pt>
                <c:pt idx="2410">
                  <c:v>99.85</c:v>
                </c:pt>
                <c:pt idx="2411">
                  <c:v>99.85</c:v>
                </c:pt>
                <c:pt idx="2412">
                  <c:v>99.85</c:v>
                </c:pt>
                <c:pt idx="2413">
                  <c:v>99.85</c:v>
                </c:pt>
                <c:pt idx="2414">
                  <c:v>99.852500000000006</c:v>
                </c:pt>
                <c:pt idx="2415">
                  <c:v>99.852500000000006</c:v>
                </c:pt>
                <c:pt idx="2416">
                  <c:v>99.852500000000006</c:v>
                </c:pt>
                <c:pt idx="2417">
                  <c:v>99.852500000000006</c:v>
                </c:pt>
                <c:pt idx="2418">
                  <c:v>99.852500000000006</c:v>
                </c:pt>
                <c:pt idx="2419">
                  <c:v>99.852500000000006</c:v>
                </c:pt>
                <c:pt idx="2420">
                  <c:v>99.852500000000006</c:v>
                </c:pt>
                <c:pt idx="2421">
                  <c:v>99.852500000000006</c:v>
                </c:pt>
                <c:pt idx="2422">
                  <c:v>99.852500000000006</c:v>
                </c:pt>
                <c:pt idx="2423">
                  <c:v>99.855000000000004</c:v>
                </c:pt>
                <c:pt idx="2424">
                  <c:v>99.855000000000004</c:v>
                </c:pt>
                <c:pt idx="2425">
                  <c:v>99.855000000000004</c:v>
                </c:pt>
                <c:pt idx="2426">
                  <c:v>99.855000000000004</c:v>
                </c:pt>
                <c:pt idx="2427">
                  <c:v>99.855000000000004</c:v>
                </c:pt>
                <c:pt idx="2428">
                  <c:v>99.855000000000004</c:v>
                </c:pt>
                <c:pt idx="2429">
                  <c:v>99.855000000000004</c:v>
                </c:pt>
                <c:pt idx="2430">
                  <c:v>99.855000000000004</c:v>
                </c:pt>
                <c:pt idx="2431">
                  <c:v>99.855000000000004</c:v>
                </c:pt>
                <c:pt idx="2432">
                  <c:v>99.857500000000002</c:v>
                </c:pt>
                <c:pt idx="2433">
                  <c:v>99.857500000000002</c:v>
                </c:pt>
                <c:pt idx="2434">
                  <c:v>99.86</c:v>
                </c:pt>
                <c:pt idx="2435">
                  <c:v>99.86</c:v>
                </c:pt>
                <c:pt idx="2436">
                  <c:v>99.86</c:v>
                </c:pt>
                <c:pt idx="2437">
                  <c:v>99.862499999999997</c:v>
                </c:pt>
                <c:pt idx="2438">
                  <c:v>99.862499999999997</c:v>
                </c:pt>
                <c:pt idx="2439">
                  <c:v>99.862499999999997</c:v>
                </c:pt>
                <c:pt idx="2440">
                  <c:v>99.867500000000007</c:v>
                </c:pt>
                <c:pt idx="2441">
                  <c:v>99.867500000000007</c:v>
                </c:pt>
                <c:pt idx="2442">
                  <c:v>99.864999999999995</c:v>
                </c:pt>
                <c:pt idx="2443">
                  <c:v>99.864999999999995</c:v>
                </c:pt>
                <c:pt idx="2444">
                  <c:v>99.857500000000002</c:v>
                </c:pt>
                <c:pt idx="2445">
                  <c:v>99.855000000000004</c:v>
                </c:pt>
                <c:pt idx="2446">
                  <c:v>99.855000000000004</c:v>
                </c:pt>
                <c:pt idx="2447">
                  <c:v>99.855000000000004</c:v>
                </c:pt>
                <c:pt idx="2448">
                  <c:v>99.855000000000004</c:v>
                </c:pt>
                <c:pt idx="2449">
                  <c:v>99.857500000000002</c:v>
                </c:pt>
                <c:pt idx="2450">
                  <c:v>99.857500000000002</c:v>
                </c:pt>
                <c:pt idx="2451">
                  <c:v>99.857500000000002</c:v>
                </c:pt>
                <c:pt idx="2452">
                  <c:v>99.855000000000004</c:v>
                </c:pt>
                <c:pt idx="2453">
                  <c:v>99.852500000000006</c:v>
                </c:pt>
                <c:pt idx="2454">
                  <c:v>99.852500000000006</c:v>
                </c:pt>
                <c:pt idx="2455">
                  <c:v>99.852500000000006</c:v>
                </c:pt>
                <c:pt idx="2456">
                  <c:v>99.852500000000006</c:v>
                </c:pt>
                <c:pt idx="2457">
                  <c:v>99.852500000000006</c:v>
                </c:pt>
                <c:pt idx="2458">
                  <c:v>99.852500000000006</c:v>
                </c:pt>
                <c:pt idx="2459">
                  <c:v>99.847499999999997</c:v>
                </c:pt>
                <c:pt idx="2460">
                  <c:v>99.842500000000001</c:v>
                </c:pt>
                <c:pt idx="2461">
                  <c:v>99.842500000000001</c:v>
                </c:pt>
                <c:pt idx="2462">
                  <c:v>99.84</c:v>
                </c:pt>
                <c:pt idx="2463">
                  <c:v>99.84</c:v>
                </c:pt>
                <c:pt idx="2464">
                  <c:v>99.834999999999994</c:v>
                </c:pt>
                <c:pt idx="2465">
                  <c:v>99.834999999999994</c:v>
                </c:pt>
                <c:pt idx="2466">
                  <c:v>99.834999999999994</c:v>
                </c:pt>
                <c:pt idx="2467">
                  <c:v>99.832499999999996</c:v>
                </c:pt>
                <c:pt idx="2468">
                  <c:v>99.832499999999996</c:v>
                </c:pt>
                <c:pt idx="2469">
                  <c:v>99.832499999999996</c:v>
                </c:pt>
                <c:pt idx="2470">
                  <c:v>99.832499999999996</c:v>
                </c:pt>
                <c:pt idx="2471">
                  <c:v>99.832499999999996</c:v>
                </c:pt>
                <c:pt idx="2472">
                  <c:v>99.834999999999994</c:v>
                </c:pt>
                <c:pt idx="2473">
                  <c:v>99.837500000000006</c:v>
                </c:pt>
                <c:pt idx="2474">
                  <c:v>99.84</c:v>
                </c:pt>
                <c:pt idx="2475">
                  <c:v>99.842500000000001</c:v>
                </c:pt>
                <c:pt idx="2476">
                  <c:v>99.842500000000001</c:v>
                </c:pt>
                <c:pt idx="2477">
                  <c:v>99.842500000000001</c:v>
                </c:pt>
                <c:pt idx="2478">
                  <c:v>99.842500000000001</c:v>
                </c:pt>
                <c:pt idx="2479">
                  <c:v>99.842500000000001</c:v>
                </c:pt>
                <c:pt idx="2480">
                  <c:v>99.842500000000001</c:v>
                </c:pt>
                <c:pt idx="2481">
                  <c:v>99.842500000000001</c:v>
                </c:pt>
                <c:pt idx="2482">
                  <c:v>99.842500000000001</c:v>
                </c:pt>
                <c:pt idx="2483">
                  <c:v>99.844999999999999</c:v>
                </c:pt>
                <c:pt idx="2484">
                  <c:v>99.844999999999999</c:v>
                </c:pt>
                <c:pt idx="2485">
                  <c:v>99.837500000000006</c:v>
                </c:pt>
                <c:pt idx="2486">
                  <c:v>99.837500000000006</c:v>
                </c:pt>
                <c:pt idx="2487">
                  <c:v>99.837500000000006</c:v>
                </c:pt>
                <c:pt idx="2488">
                  <c:v>99.837500000000006</c:v>
                </c:pt>
                <c:pt idx="2489">
                  <c:v>99.837500000000006</c:v>
                </c:pt>
                <c:pt idx="2490">
                  <c:v>99.837500000000006</c:v>
                </c:pt>
                <c:pt idx="2491">
                  <c:v>99.837500000000006</c:v>
                </c:pt>
                <c:pt idx="2492">
                  <c:v>99.837500000000006</c:v>
                </c:pt>
                <c:pt idx="2493">
                  <c:v>99.837500000000006</c:v>
                </c:pt>
                <c:pt idx="2494">
                  <c:v>99.837500000000006</c:v>
                </c:pt>
                <c:pt idx="2495">
                  <c:v>99.837500000000006</c:v>
                </c:pt>
                <c:pt idx="2496">
                  <c:v>99.837500000000006</c:v>
                </c:pt>
                <c:pt idx="2497">
                  <c:v>99.837500000000006</c:v>
                </c:pt>
                <c:pt idx="2498">
                  <c:v>99.837500000000006</c:v>
                </c:pt>
                <c:pt idx="2499">
                  <c:v>99.837500000000006</c:v>
                </c:pt>
                <c:pt idx="2500">
                  <c:v>99.837500000000006</c:v>
                </c:pt>
                <c:pt idx="2501">
                  <c:v>99.834999999999994</c:v>
                </c:pt>
                <c:pt idx="2502">
                  <c:v>99.837500000000006</c:v>
                </c:pt>
                <c:pt idx="2503">
                  <c:v>99.837500000000006</c:v>
                </c:pt>
                <c:pt idx="2504">
                  <c:v>99.84</c:v>
                </c:pt>
                <c:pt idx="2505">
                  <c:v>99.84</c:v>
                </c:pt>
                <c:pt idx="2506">
                  <c:v>99.84</c:v>
                </c:pt>
                <c:pt idx="2507">
                  <c:v>99.84</c:v>
                </c:pt>
                <c:pt idx="2508">
                  <c:v>99.84</c:v>
                </c:pt>
                <c:pt idx="2509">
                  <c:v>99.842500000000001</c:v>
                </c:pt>
                <c:pt idx="2510">
                  <c:v>99.842500000000001</c:v>
                </c:pt>
                <c:pt idx="2511">
                  <c:v>99.844999999999999</c:v>
                </c:pt>
                <c:pt idx="2512">
                  <c:v>99.844999999999999</c:v>
                </c:pt>
                <c:pt idx="2513">
                  <c:v>99.844999999999999</c:v>
                </c:pt>
                <c:pt idx="2514">
                  <c:v>99.844999999999999</c:v>
                </c:pt>
                <c:pt idx="2515">
                  <c:v>99.844999999999999</c:v>
                </c:pt>
                <c:pt idx="2516">
                  <c:v>99.844999999999999</c:v>
                </c:pt>
                <c:pt idx="2517">
                  <c:v>99.844999999999999</c:v>
                </c:pt>
                <c:pt idx="2518">
                  <c:v>99.844999999999999</c:v>
                </c:pt>
                <c:pt idx="2519">
                  <c:v>99.85</c:v>
                </c:pt>
                <c:pt idx="2520">
                  <c:v>99.85</c:v>
                </c:pt>
                <c:pt idx="2521">
                  <c:v>99.85</c:v>
                </c:pt>
                <c:pt idx="2522">
                  <c:v>99.85</c:v>
                </c:pt>
                <c:pt idx="2523">
                  <c:v>99.85</c:v>
                </c:pt>
                <c:pt idx="2524">
                  <c:v>99.85</c:v>
                </c:pt>
                <c:pt idx="2525">
                  <c:v>99.85</c:v>
                </c:pt>
                <c:pt idx="2526">
                  <c:v>99.852500000000006</c:v>
                </c:pt>
                <c:pt idx="2527">
                  <c:v>99.855000000000004</c:v>
                </c:pt>
                <c:pt idx="2528">
                  <c:v>99.852500000000006</c:v>
                </c:pt>
                <c:pt idx="2529">
                  <c:v>99.855000000000004</c:v>
                </c:pt>
                <c:pt idx="2530">
                  <c:v>99.852500000000006</c:v>
                </c:pt>
                <c:pt idx="2531">
                  <c:v>99.852500000000006</c:v>
                </c:pt>
                <c:pt idx="2532">
                  <c:v>99.852500000000006</c:v>
                </c:pt>
                <c:pt idx="2533">
                  <c:v>99.852500000000006</c:v>
                </c:pt>
                <c:pt idx="2534">
                  <c:v>99.852500000000006</c:v>
                </c:pt>
                <c:pt idx="2535">
                  <c:v>99.852500000000006</c:v>
                </c:pt>
                <c:pt idx="2536">
                  <c:v>99.852500000000006</c:v>
                </c:pt>
                <c:pt idx="2537">
                  <c:v>99.855000000000004</c:v>
                </c:pt>
                <c:pt idx="2538">
                  <c:v>99.855000000000004</c:v>
                </c:pt>
                <c:pt idx="2539">
                  <c:v>99.855000000000004</c:v>
                </c:pt>
                <c:pt idx="2540">
                  <c:v>99.857500000000002</c:v>
                </c:pt>
                <c:pt idx="2541">
                  <c:v>99.862499999999997</c:v>
                </c:pt>
                <c:pt idx="2542">
                  <c:v>99.862499999999997</c:v>
                </c:pt>
                <c:pt idx="2543">
                  <c:v>99.86</c:v>
                </c:pt>
                <c:pt idx="2544">
                  <c:v>99.855000000000004</c:v>
                </c:pt>
                <c:pt idx="2545">
                  <c:v>99.86</c:v>
                </c:pt>
                <c:pt idx="2546">
                  <c:v>99.864999999999995</c:v>
                </c:pt>
                <c:pt idx="2547">
                  <c:v>99.87</c:v>
                </c:pt>
                <c:pt idx="2548">
                  <c:v>99.864999999999995</c:v>
                </c:pt>
                <c:pt idx="2549">
                  <c:v>99.864999999999995</c:v>
                </c:pt>
                <c:pt idx="2550">
                  <c:v>99.864999999999995</c:v>
                </c:pt>
                <c:pt idx="2551">
                  <c:v>99.864999999999995</c:v>
                </c:pt>
                <c:pt idx="2552">
                  <c:v>99.864999999999995</c:v>
                </c:pt>
                <c:pt idx="2553">
                  <c:v>99.864999999999995</c:v>
                </c:pt>
                <c:pt idx="2554">
                  <c:v>99.862499999999997</c:v>
                </c:pt>
                <c:pt idx="2555">
                  <c:v>99.862499999999997</c:v>
                </c:pt>
                <c:pt idx="2556">
                  <c:v>99.862499999999997</c:v>
                </c:pt>
                <c:pt idx="2557">
                  <c:v>99.862499999999997</c:v>
                </c:pt>
                <c:pt idx="2558">
                  <c:v>99.862499999999997</c:v>
                </c:pt>
                <c:pt idx="2559">
                  <c:v>99.862499999999997</c:v>
                </c:pt>
                <c:pt idx="2560">
                  <c:v>99.86</c:v>
                </c:pt>
                <c:pt idx="2561">
                  <c:v>99.857500000000002</c:v>
                </c:pt>
                <c:pt idx="2562">
                  <c:v>99.855000000000004</c:v>
                </c:pt>
                <c:pt idx="2563">
                  <c:v>99.855000000000004</c:v>
                </c:pt>
                <c:pt idx="2564">
                  <c:v>99.855000000000004</c:v>
                </c:pt>
                <c:pt idx="2565">
                  <c:v>99.855000000000004</c:v>
                </c:pt>
                <c:pt idx="2566">
                  <c:v>99.855000000000004</c:v>
                </c:pt>
                <c:pt idx="2567">
                  <c:v>99.855000000000004</c:v>
                </c:pt>
                <c:pt idx="2568">
                  <c:v>99.855000000000004</c:v>
                </c:pt>
                <c:pt idx="2569">
                  <c:v>99.855000000000004</c:v>
                </c:pt>
                <c:pt idx="2570">
                  <c:v>99.855000000000004</c:v>
                </c:pt>
                <c:pt idx="2571">
                  <c:v>99.842500000000001</c:v>
                </c:pt>
                <c:pt idx="2572">
                  <c:v>99.84</c:v>
                </c:pt>
                <c:pt idx="2573">
                  <c:v>99.84</c:v>
                </c:pt>
                <c:pt idx="2574">
                  <c:v>99.84</c:v>
                </c:pt>
                <c:pt idx="2575">
                  <c:v>99.84</c:v>
                </c:pt>
                <c:pt idx="2576">
                  <c:v>99.84</c:v>
                </c:pt>
                <c:pt idx="2577">
                  <c:v>99.842500000000001</c:v>
                </c:pt>
                <c:pt idx="2578">
                  <c:v>99.84</c:v>
                </c:pt>
                <c:pt idx="2579">
                  <c:v>99.834999999999994</c:v>
                </c:pt>
                <c:pt idx="2580">
                  <c:v>99.832499999999996</c:v>
                </c:pt>
                <c:pt idx="2581">
                  <c:v>99.832499999999996</c:v>
                </c:pt>
                <c:pt idx="2582">
                  <c:v>99.832499999999996</c:v>
                </c:pt>
                <c:pt idx="2583">
                  <c:v>99.834999999999994</c:v>
                </c:pt>
                <c:pt idx="2584">
                  <c:v>99.834999999999994</c:v>
                </c:pt>
                <c:pt idx="2585">
                  <c:v>99.834999999999994</c:v>
                </c:pt>
                <c:pt idx="2586">
                  <c:v>99.834999999999994</c:v>
                </c:pt>
                <c:pt idx="2587">
                  <c:v>99.834999999999994</c:v>
                </c:pt>
                <c:pt idx="2588">
                  <c:v>99.834999999999994</c:v>
                </c:pt>
                <c:pt idx="2589">
                  <c:v>99.83</c:v>
                </c:pt>
                <c:pt idx="2590">
                  <c:v>99.827500000000001</c:v>
                </c:pt>
                <c:pt idx="2591">
                  <c:v>99.827500000000001</c:v>
                </c:pt>
                <c:pt idx="2592">
                  <c:v>99.834999999999994</c:v>
                </c:pt>
                <c:pt idx="2593">
                  <c:v>99.834999999999994</c:v>
                </c:pt>
                <c:pt idx="2594">
                  <c:v>99.832499999999996</c:v>
                </c:pt>
                <c:pt idx="2595">
                  <c:v>99.832499999999996</c:v>
                </c:pt>
                <c:pt idx="2596">
                  <c:v>99.832499999999996</c:v>
                </c:pt>
                <c:pt idx="2597">
                  <c:v>99.832499999999996</c:v>
                </c:pt>
                <c:pt idx="2598">
                  <c:v>99.832499999999996</c:v>
                </c:pt>
                <c:pt idx="2599">
                  <c:v>99.834999999999994</c:v>
                </c:pt>
                <c:pt idx="2600">
                  <c:v>99.834999999999994</c:v>
                </c:pt>
                <c:pt idx="2601">
                  <c:v>99.837500000000006</c:v>
                </c:pt>
                <c:pt idx="2602">
                  <c:v>99.834999999999994</c:v>
                </c:pt>
                <c:pt idx="2603">
                  <c:v>99.832499999999996</c:v>
                </c:pt>
                <c:pt idx="2604">
                  <c:v>99.832499999999996</c:v>
                </c:pt>
                <c:pt idx="2605">
                  <c:v>99.832499999999996</c:v>
                </c:pt>
                <c:pt idx="2606">
                  <c:v>99.834999999999994</c:v>
                </c:pt>
                <c:pt idx="2607">
                  <c:v>99.842500000000001</c:v>
                </c:pt>
                <c:pt idx="2608">
                  <c:v>99.842500000000001</c:v>
                </c:pt>
                <c:pt idx="2609">
                  <c:v>99.842500000000001</c:v>
                </c:pt>
                <c:pt idx="2610">
                  <c:v>99.842500000000001</c:v>
                </c:pt>
                <c:pt idx="2611">
                  <c:v>99.842500000000001</c:v>
                </c:pt>
                <c:pt idx="2612">
                  <c:v>99.844999999999999</c:v>
                </c:pt>
                <c:pt idx="2613">
                  <c:v>99.842500000000001</c:v>
                </c:pt>
                <c:pt idx="2614">
                  <c:v>99.842500000000001</c:v>
                </c:pt>
                <c:pt idx="2615">
                  <c:v>99.842500000000001</c:v>
                </c:pt>
                <c:pt idx="2616">
                  <c:v>99.842500000000001</c:v>
                </c:pt>
                <c:pt idx="2617">
                  <c:v>99.842500000000001</c:v>
                </c:pt>
                <c:pt idx="2618">
                  <c:v>99.842500000000001</c:v>
                </c:pt>
                <c:pt idx="2619">
                  <c:v>99.84</c:v>
                </c:pt>
                <c:pt idx="2620">
                  <c:v>99.84</c:v>
                </c:pt>
                <c:pt idx="2621">
                  <c:v>99.84</c:v>
                </c:pt>
                <c:pt idx="2622">
                  <c:v>99.84</c:v>
                </c:pt>
                <c:pt idx="2623">
                  <c:v>99.842500000000001</c:v>
                </c:pt>
                <c:pt idx="2624">
                  <c:v>99.842500000000001</c:v>
                </c:pt>
                <c:pt idx="2625">
                  <c:v>99.842500000000001</c:v>
                </c:pt>
                <c:pt idx="2626">
                  <c:v>99.844999999999999</c:v>
                </c:pt>
                <c:pt idx="2627">
                  <c:v>99.847499999999997</c:v>
                </c:pt>
                <c:pt idx="2628">
                  <c:v>99.85</c:v>
                </c:pt>
                <c:pt idx="2629">
                  <c:v>99.852500000000006</c:v>
                </c:pt>
                <c:pt idx="2630">
                  <c:v>99.857500000000002</c:v>
                </c:pt>
                <c:pt idx="2631">
                  <c:v>99.857500000000002</c:v>
                </c:pt>
                <c:pt idx="2632">
                  <c:v>99.857500000000002</c:v>
                </c:pt>
                <c:pt idx="2633">
                  <c:v>99.862499999999997</c:v>
                </c:pt>
                <c:pt idx="2634">
                  <c:v>99.862499999999997</c:v>
                </c:pt>
                <c:pt idx="2635">
                  <c:v>99.862499999999997</c:v>
                </c:pt>
                <c:pt idx="2636">
                  <c:v>99.862499999999997</c:v>
                </c:pt>
                <c:pt idx="2637">
                  <c:v>99.862499999999997</c:v>
                </c:pt>
                <c:pt idx="2638">
                  <c:v>99.862499999999997</c:v>
                </c:pt>
                <c:pt idx="2639">
                  <c:v>99.862499999999997</c:v>
                </c:pt>
                <c:pt idx="2640">
                  <c:v>99.862499999999997</c:v>
                </c:pt>
                <c:pt idx="2641">
                  <c:v>99.862499999999997</c:v>
                </c:pt>
                <c:pt idx="2642">
                  <c:v>99.857500000000002</c:v>
                </c:pt>
                <c:pt idx="2643">
                  <c:v>99.857500000000002</c:v>
                </c:pt>
                <c:pt idx="2644">
                  <c:v>99.857500000000002</c:v>
                </c:pt>
                <c:pt idx="2645">
                  <c:v>99.857500000000002</c:v>
                </c:pt>
                <c:pt idx="2646">
                  <c:v>99.86</c:v>
                </c:pt>
                <c:pt idx="2647">
                  <c:v>99.86</c:v>
                </c:pt>
                <c:pt idx="2648">
                  <c:v>99.86</c:v>
                </c:pt>
                <c:pt idx="2649">
                  <c:v>99.86</c:v>
                </c:pt>
                <c:pt idx="2650">
                  <c:v>99.862499999999997</c:v>
                </c:pt>
                <c:pt idx="2651">
                  <c:v>99.86</c:v>
                </c:pt>
                <c:pt idx="2652">
                  <c:v>99.86</c:v>
                </c:pt>
                <c:pt idx="2653">
                  <c:v>99.862499999999997</c:v>
                </c:pt>
                <c:pt idx="2654">
                  <c:v>99.867500000000007</c:v>
                </c:pt>
                <c:pt idx="2655">
                  <c:v>99.872500000000002</c:v>
                </c:pt>
                <c:pt idx="2656">
                  <c:v>99.872500000000002</c:v>
                </c:pt>
                <c:pt idx="2657">
                  <c:v>99.87</c:v>
                </c:pt>
                <c:pt idx="2658">
                  <c:v>99.87</c:v>
                </c:pt>
                <c:pt idx="2659">
                  <c:v>99.87</c:v>
                </c:pt>
                <c:pt idx="2660">
                  <c:v>99.87</c:v>
                </c:pt>
                <c:pt idx="2661">
                  <c:v>99.87</c:v>
                </c:pt>
                <c:pt idx="2662">
                  <c:v>99.87</c:v>
                </c:pt>
                <c:pt idx="2663">
                  <c:v>99.867500000000007</c:v>
                </c:pt>
                <c:pt idx="2664">
                  <c:v>99.867500000000007</c:v>
                </c:pt>
                <c:pt idx="2665">
                  <c:v>99.872500000000002</c:v>
                </c:pt>
                <c:pt idx="2666">
                  <c:v>99.877499999999998</c:v>
                </c:pt>
                <c:pt idx="2667">
                  <c:v>99.877499999999998</c:v>
                </c:pt>
                <c:pt idx="2668">
                  <c:v>99.88</c:v>
                </c:pt>
                <c:pt idx="2669">
                  <c:v>99.882499999999993</c:v>
                </c:pt>
                <c:pt idx="2670">
                  <c:v>99.885000000000005</c:v>
                </c:pt>
                <c:pt idx="2671">
                  <c:v>99.885000000000005</c:v>
                </c:pt>
                <c:pt idx="2672">
                  <c:v>99.887500000000003</c:v>
                </c:pt>
                <c:pt idx="2673">
                  <c:v>99.89</c:v>
                </c:pt>
                <c:pt idx="2674">
                  <c:v>99.89</c:v>
                </c:pt>
                <c:pt idx="2675">
                  <c:v>99.89</c:v>
                </c:pt>
                <c:pt idx="2676">
                  <c:v>99.89</c:v>
                </c:pt>
                <c:pt idx="2677">
                  <c:v>99.885000000000005</c:v>
                </c:pt>
                <c:pt idx="2678">
                  <c:v>99.894999999999996</c:v>
                </c:pt>
                <c:pt idx="2679">
                  <c:v>99.894999999999996</c:v>
                </c:pt>
                <c:pt idx="2680">
                  <c:v>99.894999999999996</c:v>
                </c:pt>
                <c:pt idx="2681">
                  <c:v>99.894999999999996</c:v>
                </c:pt>
                <c:pt idx="2682">
                  <c:v>99.894999999999996</c:v>
                </c:pt>
                <c:pt idx="2683">
                  <c:v>99.892499999999998</c:v>
                </c:pt>
                <c:pt idx="2684">
                  <c:v>99.892499999999998</c:v>
                </c:pt>
                <c:pt idx="2685">
                  <c:v>99.89</c:v>
                </c:pt>
                <c:pt idx="2686">
                  <c:v>99.882499999999993</c:v>
                </c:pt>
                <c:pt idx="2687">
                  <c:v>99.882499999999993</c:v>
                </c:pt>
                <c:pt idx="2688">
                  <c:v>99.88</c:v>
                </c:pt>
                <c:pt idx="2689">
                  <c:v>99.88</c:v>
                </c:pt>
                <c:pt idx="2690">
                  <c:v>99.882499999999993</c:v>
                </c:pt>
                <c:pt idx="2691">
                  <c:v>99.885000000000005</c:v>
                </c:pt>
                <c:pt idx="2692">
                  <c:v>99.89</c:v>
                </c:pt>
                <c:pt idx="2693">
                  <c:v>99.89</c:v>
                </c:pt>
                <c:pt idx="2694">
                  <c:v>99.89</c:v>
                </c:pt>
                <c:pt idx="2695">
                  <c:v>99.894999999999996</c:v>
                </c:pt>
                <c:pt idx="2696">
                  <c:v>99.894999999999996</c:v>
                </c:pt>
                <c:pt idx="2697">
                  <c:v>99.9</c:v>
                </c:pt>
                <c:pt idx="2698">
                  <c:v>99.917500000000004</c:v>
                </c:pt>
                <c:pt idx="2699">
                  <c:v>99.917500000000004</c:v>
                </c:pt>
                <c:pt idx="2700">
                  <c:v>99.92</c:v>
                </c:pt>
                <c:pt idx="2701">
                  <c:v>99.917500000000004</c:v>
                </c:pt>
                <c:pt idx="2702">
                  <c:v>99.917500000000004</c:v>
                </c:pt>
                <c:pt idx="2703">
                  <c:v>99.917500000000004</c:v>
                </c:pt>
                <c:pt idx="2704">
                  <c:v>99.917500000000004</c:v>
                </c:pt>
                <c:pt idx="2705">
                  <c:v>99.917500000000004</c:v>
                </c:pt>
                <c:pt idx="2706">
                  <c:v>99.92</c:v>
                </c:pt>
                <c:pt idx="2707">
                  <c:v>99.92</c:v>
                </c:pt>
                <c:pt idx="2708">
                  <c:v>99.922499999999999</c:v>
                </c:pt>
                <c:pt idx="2709">
                  <c:v>99.924999999999997</c:v>
                </c:pt>
                <c:pt idx="2710">
                  <c:v>99.924999999999997</c:v>
                </c:pt>
                <c:pt idx="2711">
                  <c:v>99.924999999999997</c:v>
                </c:pt>
                <c:pt idx="2712">
                  <c:v>99.927499999999995</c:v>
                </c:pt>
                <c:pt idx="2713">
                  <c:v>99.927499999999995</c:v>
                </c:pt>
                <c:pt idx="2714">
                  <c:v>99.927499999999995</c:v>
                </c:pt>
                <c:pt idx="2715">
                  <c:v>99.924999999999997</c:v>
                </c:pt>
                <c:pt idx="2716">
                  <c:v>99.924999999999997</c:v>
                </c:pt>
                <c:pt idx="2717">
                  <c:v>99.922499999999999</c:v>
                </c:pt>
                <c:pt idx="2718">
                  <c:v>99.927499999999995</c:v>
                </c:pt>
                <c:pt idx="2719">
                  <c:v>99.927499999999995</c:v>
                </c:pt>
                <c:pt idx="2720">
                  <c:v>99.927499999999995</c:v>
                </c:pt>
                <c:pt idx="2721">
                  <c:v>99.927499999999995</c:v>
                </c:pt>
                <c:pt idx="2722">
                  <c:v>99.927499999999995</c:v>
                </c:pt>
                <c:pt idx="2723">
                  <c:v>99.927499999999995</c:v>
                </c:pt>
                <c:pt idx="2724">
                  <c:v>99.927499999999995</c:v>
                </c:pt>
                <c:pt idx="2725">
                  <c:v>99.924999999999997</c:v>
                </c:pt>
                <c:pt idx="2726">
                  <c:v>99.924999999999997</c:v>
                </c:pt>
                <c:pt idx="2727">
                  <c:v>99.924999999999997</c:v>
                </c:pt>
                <c:pt idx="2728">
                  <c:v>99.922499999999999</c:v>
                </c:pt>
                <c:pt idx="2729">
                  <c:v>99.922499999999999</c:v>
                </c:pt>
                <c:pt idx="2730">
                  <c:v>99.922499999999999</c:v>
                </c:pt>
                <c:pt idx="2731">
                  <c:v>99.92</c:v>
                </c:pt>
                <c:pt idx="2732">
                  <c:v>99.92</c:v>
                </c:pt>
                <c:pt idx="2733">
                  <c:v>99.917500000000004</c:v>
                </c:pt>
                <c:pt idx="2734">
                  <c:v>99.915000000000006</c:v>
                </c:pt>
                <c:pt idx="2735">
                  <c:v>99.915000000000006</c:v>
                </c:pt>
                <c:pt idx="2736">
                  <c:v>99.912499999999994</c:v>
                </c:pt>
                <c:pt idx="2737">
                  <c:v>99.91</c:v>
                </c:pt>
                <c:pt idx="2738">
                  <c:v>99.91</c:v>
                </c:pt>
                <c:pt idx="2739">
                  <c:v>99.917500000000004</c:v>
                </c:pt>
                <c:pt idx="2740">
                  <c:v>99.917500000000004</c:v>
                </c:pt>
                <c:pt idx="2741">
                  <c:v>99.917500000000004</c:v>
                </c:pt>
                <c:pt idx="2742">
                  <c:v>99.915000000000006</c:v>
                </c:pt>
                <c:pt idx="2743">
                  <c:v>99.915000000000006</c:v>
                </c:pt>
                <c:pt idx="2744">
                  <c:v>99.915000000000006</c:v>
                </c:pt>
                <c:pt idx="2745">
                  <c:v>99.915000000000006</c:v>
                </c:pt>
                <c:pt idx="2746">
                  <c:v>99.915000000000006</c:v>
                </c:pt>
                <c:pt idx="2747">
                  <c:v>99.915000000000006</c:v>
                </c:pt>
                <c:pt idx="2748">
                  <c:v>99.915000000000006</c:v>
                </c:pt>
                <c:pt idx="2749">
                  <c:v>99.917500000000004</c:v>
                </c:pt>
                <c:pt idx="2750">
                  <c:v>99.917500000000004</c:v>
                </c:pt>
                <c:pt idx="2751">
                  <c:v>99.917500000000004</c:v>
                </c:pt>
                <c:pt idx="2752">
                  <c:v>99.917500000000004</c:v>
                </c:pt>
                <c:pt idx="2753">
                  <c:v>99.917500000000004</c:v>
                </c:pt>
                <c:pt idx="2754">
                  <c:v>99.917500000000004</c:v>
                </c:pt>
                <c:pt idx="2755">
                  <c:v>99.917500000000004</c:v>
                </c:pt>
                <c:pt idx="2756">
                  <c:v>99.92</c:v>
                </c:pt>
                <c:pt idx="2757">
                  <c:v>99.92</c:v>
                </c:pt>
                <c:pt idx="2758">
                  <c:v>99.92</c:v>
                </c:pt>
                <c:pt idx="2759">
                  <c:v>99.92</c:v>
                </c:pt>
                <c:pt idx="2760">
                  <c:v>99.927499999999995</c:v>
                </c:pt>
                <c:pt idx="2761">
                  <c:v>99.927499999999995</c:v>
                </c:pt>
                <c:pt idx="2762">
                  <c:v>99.927499999999995</c:v>
                </c:pt>
                <c:pt idx="2763">
                  <c:v>99.927499999999995</c:v>
                </c:pt>
                <c:pt idx="2764">
                  <c:v>99.927499999999995</c:v>
                </c:pt>
                <c:pt idx="2765">
                  <c:v>99.927499999999995</c:v>
                </c:pt>
                <c:pt idx="2766">
                  <c:v>99.924999999999997</c:v>
                </c:pt>
                <c:pt idx="2767">
                  <c:v>99.924999999999997</c:v>
                </c:pt>
                <c:pt idx="2768">
                  <c:v>99.924999999999997</c:v>
                </c:pt>
                <c:pt idx="2769">
                  <c:v>99.924999999999997</c:v>
                </c:pt>
                <c:pt idx="2770">
                  <c:v>99.922499999999999</c:v>
                </c:pt>
                <c:pt idx="2771">
                  <c:v>99.922499999999999</c:v>
                </c:pt>
                <c:pt idx="2772">
                  <c:v>99.922499999999999</c:v>
                </c:pt>
                <c:pt idx="2773">
                  <c:v>99.922499999999999</c:v>
                </c:pt>
                <c:pt idx="2774">
                  <c:v>99.922499999999999</c:v>
                </c:pt>
                <c:pt idx="2775">
                  <c:v>99.92</c:v>
                </c:pt>
                <c:pt idx="2776">
                  <c:v>99.917500000000004</c:v>
                </c:pt>
                <c:pt idx="2777">
                  <c:v>99.917500000000004</c:v>
                </c:pt>
                <c:pt idx="2778">
                  <c:v>99.915000000000006</c:v>
                </c:pt>
                <c:pt idx="2779">
                  <c:v>99.91</c:v>
                </c:pt>
                <c:pt idx="2780">
                  <c:v>99.91</c:v>
                </c:pt>
                <c:pt idx="2781">
                  <c:v>99.915000000000006</c:v>
                </c:pt>
                <c:pt idx="2782">
                  <c:v>99.915000000000006</c:v>
                </c:pt>
                <c:pt idx="2783">
                  <c:v>99.915000000000006</c:v>
                </c:pt>
                <c:pt idx="2784">
                  <c:v>99.912499999999994</c:v>
                </c:pt>
                <c:pt idx="2785">
                  <c:v>99.912499999999994</c:v>
                </c:pt>
                <c:pt idx="2786">
                  <c:v>99.912499999999994</c:v>
                </c:pt>
                <c:pt idx="2787">
                  <c:v>99.912499999999994</c:v>
                </c:pt>
                <c:pt idx="2788">
                  <c:v>99.915000000000006</c:v>
                </c:pt>
                <c:pt idx="2789">
                  <c:v>99.917500000000004</c:v>
                </c:pt>
                <c:pt idx="2790">
                  <c:v>99.917500000000004</c:v>
                </c:pt>
                <c:pt idx="2791">
                  <c:v>99.917500000000004</c:v>
                </c:pt>
                <c:pt idx="2792">
                  <c:v>99.915000000000006</c:v>
                </c:pt>
                <c:pt idx="2793">
                  <c:v>99.915000000000006</c:v>
                </c:pt>
                <c:pt idx="2794">
                  <c:v>99.912499999999994</c:v>
                </c:pt>
                <c:pt idx="2795">
                  <c:v>99.912499999999994</c:v>
                </c:pt>
                <c:pt idx="2796">
                  <c:v>99.912499999999994</c:v>
                </c:pt>
                <c:pt idx="2797">
                  <c:v>99.912499999999994</c:v>
                </c:pt>
                <c:pt idx="2798">
                  <c:v>99.91</c:v>
                </c:pt>
                <c:pt idx="2799">
                  <c:v>99.91</c:v>
                </c:pt>
                <c:pt idx="2800">
                  <c:v>99.91</c:v>
                </c:pt>
                <c:pt idx="2801">
                  <c:v>99.91</c:v>
                </c:pt>
                <c:pt idx="2802">
                  <c:v>99.902500000000003</c:v>
                </c:pt>
                <c:pt idx="2803">
                  <c:v>99.902500000000003</c:v>
                </c:pt>
                <c:pt idx="2804">
                  <c:v>99.902500000000003</c:v>
                </c:pt>
                <c:pt idx="2805">
                  <c:v>99.902500000000003</c:v>
                </c:pt>
                <c:pt idx="2806">
                  <c:v>99.902500000000003</c:v>
                </c:pt>
                <c:pt idx="2807">
                  <c:v>99.902500000000003</c:v>
                </c:pt>
                <c:pt idx="2808">
                  <c:v>99.902500000000003</c:v>
                </c:pt>
                <c:pt idx="2809">
                  <c:v>99.902500000000003</c:v>
                </c:pt>
                <c:pt idx="2810">
                  <c:v>99.902500000000003</c:v>
                </c:pt>
                <c:pt idx="2811">
                  <c:v>99.902500000000003</c:v>
                </c:pt>
                <c:pt idx="2812">
                  <c:v>99.9</c:v>
                </c:pt>
                <c:pt idx="2813">
                  <c:v>99.894999999999996</c:v>
                </c:pt>
                <c:pt idx="2814">
                  <c:v>99.894999999999996</c:v>
                </c:pt>
                <c:pt idx="2815">
                  <c:v>99.894999999999996</c:v>
                </c:pt>
                <c:pt idx="2816">
                  <c:v>99.9</c:v>
                </c:pt>
                <c:pt idx="2817">
                  <c:v>99.91</c:v>
                </c:pt>
                <c:pt idx="2818">
                  <c:v>99.912499999999994</c:v>
                </c:pt>
                <c:pt idx="2819">
                  <c:v>99.912499999999994</c:v>
                </c:pt>
                <c:pt idx="2820">
                  <c:v>99.917500000000004</c:v>
                </c:pt>
                <c:pt idx="2821">
                  <c:v>99.917500000000004</c:v>
                </c:pt>
                <c:pt idx="2822">
                  <c:v>99.897499999999994</c:v>
                </c:pt>
                <c:pt idx="2823">
                  <c:v>99.887500000000003</c:v>
                </c:pt>
                <c:pt idx="2824">
                  <c:v>99.88</c:v>
                </c:pt>
                <c:pt idx="2825">
                  <c:v>99.93</c:v>
                </c:pt>
                <c:pt idx="2826">
                  <c:v>99.932500000000005</c:v>
                </c:pt>
                <c:pt idx="2827">
                  <c:v>99.932500000000005</c:v>
                </c:pt>
                <c:pt idx="2828">
                  <c:v>99.932500000000005</c:v>
                </c:pt>
                <c:pt idx="2829">
                  <c:v>99.932500000000005</c:v>
                </c:pt>
                <c:pt idx="2830">
                  <c:v>99.932500000000005</c:v>
                </c:pt>
                <c:pt idx="2831">
                  <c:v>99.93</c:v>
                </c:pt>
                <c:pt idx="2832">
                  <c:v>99.93</c:v>
                </c:pt>
                <c:pt idx="2833">
                  <c:v>99.93</c:v>
                </c:pt>
                <c:pt idx="2834">
                  <c:v>99.93</c:v>
                </c:pt>
                <c:pt idx="2835">
                  <c:v>99.927499999999995</c:v>
                </c:pt>
                <c:pt idx="2836">
                  <c:v>99.927499999999995</c:v>
                </c:pt>
                <c:pt idx="2837">
                  <c:v>99.922499999999999</c:v>
                </c:pt>
                <c:pt idx="2838">
                  <c:v>99.92</c:v>
                </c:pt>
                <c:pt idx="2839">
                  <c:v>99.92</c:v>
                </c:pt>
                <c:pt idx="2840">
                  <c:v>99.917500000000004</c:v>
                </c:pt>
                <c:pt idx="2841">
                  <c:v>99.915000000000006</c:v>
                </c:pt>
                <c:pt idx="2842">
                  <c:v>99.91</c:v>
                </c:pt>
                <c:pt idx="2843">
                  <c:v>99.907499999999999</c:v>
                </c:pt>
                <c:pt idx="2844">
                  <c:v>99.905000000000001</c:v>
                </c:pt>
                <c:pt idx="2845">
                  <c:v>99.907499999999999</c:v>
                </c:pt>
                <c:pt idx="2846">
                  <c:v>99.905000000000001</c:v>
                </c:pt>
                <c:pt idx="2847">
                  <c:v>99.905000000000001</c:v>
                </c:pt>
                <c:pt idx="2848">
                  <c:v>99.905000000000001</c:v>
                </c:pt>
                <c:pt idx="2849">
                  <c:v>99.902500000000003</c:v>
                </c:pt>
                <c:pt idx="2850">
                  <c:v>99.902500000000003</c:v>
                </c:pt>
                <c:pt idx="2851">
                  <c:v>99.902500000000003</c:v>
                </c:pt>
                <c:pt idx="2852">
                  <c:v>99.9</c:v>
                </c:pt>
                <c:pt idx="2853">
                  <c:v>99.897499999999994</c:v>
                </c:pt>
                <c:pt idx="2854">
                  <c:v>99.897499999999994</c:v>
                </c:pt>
                <c:pt idx="2855">
                  <c:v>99.897499999999994</c:v>
                </c:pt>
                <c:pt idx="2856">
                  <c:v>99.897499999999994</c:v>
                </c:pt>
                <c:pt idx="2857">
                  <c:v>99.9</c:v>
                </c:pt>
                <c:pt idx="2858">
                  <c:v>99.9</c:v>
                </c:pt>
                <c:pt idx="2859">
                  <c:v>99.9</c:v>
                </c:pt>
                <c:pt idx="2860">
                  <c:v>99.9</c:v>
                </c:pt>
                <c:pt idx="2861">
                  <c:v>99.897499999999994</c:v>
                </c:pt>
                <c:pt idx="2862">
                  <c:v>99.897499999999994</c:v>
                </c:pt>
                <c:pt idx="2863">
                  <c:v>99.897499999999994</c:v>
                </c:pt>
                <c:pt idx="2864">
                  <c:v>99.9</c:v>
                </c:pt>
                <c:pt idx="2865">
                  <c:v>99.9</c:v>
                </c:pt>
                <c:pt idx="2866">
                  <c:v>99.9</c:v>
                </c:pt>
                <c:pt idx="2867">
                  <c:v>99.907499999999999</c:v>
                </c:pt>
                <c:pt idx="2868">
                  <c:v>99.907499999999999</c:v>
                </c:pt>
                <c:pt idx="2869">
                  <c:v>99.907499999999999</c:v>
                </c:pt>
                <c:pt idx="2870">
                  <c:v>99.907499999999999</c:v>
                </c:pt>
                <c:pt idx="2871">
                  <c:v>99.907499999999999</c:v>
                </c:pt>
                <c:pt idx="2872">
                  <c:v>99.907499999999999</c:v>
                </c:pt>
                <c:pt idx="2873">
                  <c:v>99.907499999999999</c:v>
                </c:pt>
                <c:pt idx="2874">
                  <c:v>99.907499999999999</c:v>
                </c:pt>
                <c:pt idx="2875">
                  <c:v>99.907499999999999</c:v>
                </c:pt>
                <c:pt idx="2876">
                  <c:v>99.907499999999999</c:v>
                </c:pt>
                <c:pt idx="2877">
                  <c:v>99.907499999999999</c:v>
                </c:pt>
                <c:pt idx="2878">
                  <c:v>99.907499999999999</c:v>
                </c:pt>
                <c:pt idx="2879">
                  <c:v>99.907499999999999</c:v>
                </c:pt>
                <c:pt idx="2880">
                  <c:v>99.905000000000001</c:v>
                </c:pt>
                <c:pt idx="2881">
                  <c:v>99.905000000000001</c:v>
                </c:pt>
                <c:pt idx="2882">
                  <c:v>99.905000000000001</c:v>
                </c:pt>
                <c:pt idx="2883">
                  <c:v>99.905000000000001</c:v>
                </c:pt>
                <c:pt idx="2884">
                  <c:v>99.905000000000001</c:v>
                </c:pt>
                <c:pt idx="2885">
                  <c:v>99.905000000000001</c:v>
                </c:pt>
                <c:pt idx="2886">
                  <c:v>99.902500000000003</c:v>
                </c:pt>
                <c:pt idx="2887">
                  <c:v>99.9</c:v>
                </c:pt>
                <c:pt idx="2888">
                  <c:v>99.9</c:v>
                </c:pt>
                <c:pt idx="2889">
                  <c:v>99.9</c:v>
                </c:pt>
                <c:pt idx="2890">
                  <c:v>99.9</c:v>
                </c:pt>
                <c:pt idx="2891">
                  <c:v>99.9</c:v>
                </c:pt>
                <c:pt idx="2892">
                  <c:v>99.9</c:v>
                </c:pt>
                <c:pt idx="2893">
                  <c:v>99.9</c:v>
                </c:pt>
                <c:pt idx="2894">
                  <c:v>99.9</c:v>
                </c:pt>
                <c:pt idx="2895">
                  <c:v>99.9</c:v>
                </c:pt>
                <c:pt idx="2896">
                  <c:v>99.9</c:v>
                </c:pt>
                <c:pt idx="2897">
                  <c:v>99.9</c:v>
                </c:pt>
                <c:pt idx="2898">
                  <c:v>99.9</c:v>
                </c:pt>
                <c:pt idx="2899">
                  <c:v>99.902500000000003</c:v>
                </c:pt>
                <c:pt idx="2900">
                  <c:v>99.9</c:v>
                </c:pt>
                <c:pt idx="2901">
                  <c:v>99.897499999999994</c:v>
                </c:pt>
                <c:pt idx="2902">
                  <c:v>99.894999999999996</c:v>
                </c:pt>
                <c:pt idx="2903">
                  <c:v>99.892499999999998</c:v>
                </c:pt>
                <c:pt idx="2904">
                  <c:v>99.892499999999998</c:v>
                </c:pt>
                <c:pt idx="2905">
                  <c:v>99.89</c:v>
                </c:pt>
                <c:pt idx="2906">
                  <c:v>99.89</c:v>
                </c:pt>
                <c:pt idx="2907">
                  <c:v>99.88</c:v>
                </c:pt>
                <c:pt idx="2908">
                  <c:v>99.86</c:v>
                </c:pt>
                <c:pt idx="2909">
                  <c:v>99.86</c:v>
                </c:pt>
                <c:pt idx="2910">
                  <c:v>99.86</c:v>
                </c:pt>
                <c:pt idx="2911">
                  <c:v>99.86</c:v>
                </c:pt>
                <c:pt idx="2912">
                  <c:v>99.857500000000002</c:v>
                </c:pt>
                <c:pt idx="2913">
                  <c:v>99.857500000000002</c:v>
                </c:pt>
                <c:pt idx="2914">
                  <c:v>99.857500000000002</c:v>
                </c:pt>
                <c:pt idx="2915">
                  <c:v>99.857500000000002</c:v>
                </c:pt>
                <c:pt idx="2916">
                  <c:v>99.857500000000002</c:v>
                </c:pt>
                <c:pt idx="2917">
                  <c:v>99.857500000000002</c:v>
                </c:pt>
                <c:pt idx="2918">
                  <c:v>99.857500000000002</c:v>
                </c:pt>
                <c:pt idx="2919">
                  <c:v>99.857500000000002</c:v>
                </c:pt>
                <c:pt idx="2920">
                  <c:v>99.857500000000002</c:v>
                </c:pt>
                <c:pt idx="2921">
                  <c:v>99.857500000000002</c:v>
                </c:pt>
                <c:pt idx="2922">
                  <c:v>99.857500000000002</c:v>
                </c:pt>
                <c:pt idx="2923">
                  <c:v>99.857500000000002</c:v>
                </c:pt>
                <c:pt idx="2924">
                  <c:v>99.855000000000004</c:v>
                </c:pt>
                <c:pt idx="2925">
                  <c:v>99.855000000000004</c:v>
                </c:pt>
                <c:pt idx="2926">
                  <c:v>99.85</c:v>
                </c:pt>
                <c:pt idx="2927">
                  <c:v>99.85</c:v>
                </c:pt>
                <c:pt idx="2928">
                  <c:v>99.85</c:v>
                </c:pt>
                <c:pt idx="2929">
                  <c:v>99.85</c:v>
                </c:pt>
                <c:pt idx="2930">
                  <c:v>99.85</c:v>
                </c:pt>
                <c:pt idx="2931">
                  <c:v>99.842500000000001</c:v>
                </c:pt>
                <c:pt idx="2932">
                  <c:v>99.842500000000001</c:v>
                </c:pt>
                <c:pt idx="2933">
                  <c:v>99.842500000000001</c:v>
                </c:pt>
                <c:pt idx="2934">
                  <c:v>99.84</c:v>
                </c:pt>
                <c:pt idx="2935">
                  <c:v>99.84</c:v>
                </c:pt>
                <c:pt idx="2936">
                  <c:v>99.84</c:v>
                </c:pt>
                <c:pt idx="2937">
                  <c:v>99.84</c:v>
                </c:pt>
                <c:pt idx="2938">
                  <c:v>99.837500000000006</c:v>
                </c:pt>
                <c:pt idx="2939">
                  <c:v>99.837500000000006</c:v>
                </c:pt>
                <c:pt idx="2940">
                  <c:v>99.837500000000006</c:v>
                </c:pt>
                <c:pt idx="2941">
                  <c:v>99.834999999999994</c:v>
                </c:pt>
                <c:pt idx="2942">
                  <c:v>99.834999999999994</c:v>
                </c:pt>
                <c:pt idx="2943">
                  <c:v>99.832499999999996</c:v>
                </c:pt>
                <c:pt idx="2944">
                  <c:v>99.832499999999996</c:v>
                </c:pt>
                <c:pt idx="2945">
                  <c:v>99.832499999999996</c:v>
                </c:pt>
                <c:pt idx="2946">
                  <c:v>99.834999999999994</c:v>
                </c:pt>
                <c:pt idx="2947">
                  <c:v>99.834999999999994</c:v>
                </c:pt>
                <c:pt idx="2948">
                  <c:v>99.834999999999994</c:v>
                </c:pt>
                <c:pt idx="2949">
                  <c:v>99.834999999999994</c:v>
                </c:pt>
                <c:pt idx="2950">
                  <c:v>99.83</c:v>
                </c:pt>
                <c:pt idx="2951">
                  <c:v>99.83</c:v>
                </c:pt>
                <c:pt idx="2952">
                  <c:v>99.83</c:v>
                </c:pt>
                <c:pt idx="2953">
                  <c:v>99.83</c:v>
                </c:pt>
                <c:pt idx="2954">
                  <c:v>99.83</c:v>
                </c:pt>
                <c:pt idx="2955">
                  <c:v>99.83</c:v>
                </c:pt>
                <c:pt idx="2956">
                  <c:v>99.83</c:v>
                </c:pt>
                <c:pt idx="2957">
                  <c:v>99.83</c:v>
                </c:pt>
                <c:pt idx="2958">
                  <c:v>99.83</c:v>
                </c:pt>
                <c:pt idx="2959">
                  <c:v>99.83</c:v>
                </c:pt>
                <c:pt idx="2960">
                  <c:v>99.83</c:v>
                </c:pt>
                <c:pt idx="2961">
                  <c:v>99.827500000000001</c:v>
                </c:pt>
                <c:pt idx="2962">
                  <c:v>99.827500000000001</c:v>
                </c:pt>
                <c:pt idx="2963">
                  <c:v>99.825000000000003</c:v>
                </c:pt>
                <c:pt idx="2964">
                  <c:v>99.822500000000005</c:v>
                </c:pt>
                <c:pt idx="2965">
                  <c:v>99.822500000000005</c:v>
                </c:pt>
                <c:pt idx="2966">
                  <c:v>99.822500000000005</c:v>
                </c:pt>
                <c:pt idx="2967">
                  <c:v>99.822500000000005</c:v>
                </c:pt>
                <c:pt idx="2968">
                  <c:v>99.822500000000005</c:v>
                </c:pt>
                <c:pt idx="2969">
                  <c:v>99.82</c:v>
                </c:pt>
                <c:pt idx="2970">
                  <c:v>99.817499999999995</c:v>
                </c:pt>
                <c:pt idx="2971">
                  <c:v>99.817499999999995</c:v>
                </c:pt>
                <c:pt idx="2972">
                  <c:v>99.82</c:v>
                </c:pt>
                <c:pt idx="2973">
                  <c:v>99.82</c:v>
                </c:pt>
                <c:pt idx="2974">
                  <c:v>99.82</c:v>
                </c:pt>
                <c:pt idx="2975">
                  <c:v>99.82</c:v>
                </c:pt>
                <c:pt idx="2976">
                  <c:v>99.82</c:v>
                </c:pt>
                <c:pt idx="2977">
                  <c:v>99.82</c:v>
                </c:pt>
                <c:pt idx="2978">
                  <c:v>99.822500000000005</c:v>
                </c:pt>
                <c:pt idx="2979">
                  <c:v>99.822500000000005</c:v>
                </c:pt>
                <c:pt idx="2980">
                  <c:v>99.822500000000005</c:v>
                </c:pt>
                <c:pt idx="2981">
                  <c:v>99.822500000000005</c:v>
                </c:pt>
                <c:pt idx="2982">
                  <c:v>99.825000000000003</c:v>
                </c:pt>
                <c:pt idx="2983">
                  <c:v>99.825000000000003</c:v>
                </c:pt>
                <c:pt idx="2984">
                  <c:v>99.825000000000003</c:v>
                </c:pt>
                <c:pt idx="2985">
                  <c:v>99.822500000000005</c:v>
                </c:pt>
                <c:pt idx="2986">
                  <c:v>99.82</c:v>
                </c:pt>
                <c:pt idx="2987">
                  <c:v>99.817499999999995</c:v>
                </c:pt>
                <c:pt idx="2988">
                  <c:v>99.817499999999995</c:v>
                </c:pt>
                <c:pt idx="2989">
                  <c:v>99.81</c:v>
                </c:pt>
                <c:pt idx="2990">
                  <c:v>99.805000000000007</c:v>
                </c:pt>
                <c:pt idx="2991">
                  <c:v>99.81</c:v>
                </c:pt>
                <c:pt idx="2992">
                  <c:v>99.807500000000005</c:v>
                </c:pt>
                <c:pt idx="2993">
                  <c:v>99.807500000000005</c:v>
                </c:pt>
                <c:pt idx="2994">
                  <c:v>99.807500000000005</c:v>
                </c:pt>
                <c:pt idx="2995">
                  <c:v>99.807500000000005</c:v>
                </c:pt>
                <c:pt idx="2996">
                  <c:v>99.807500000000005</c:v>
                </c:pt>
                <c:pt idx="2997">
                  <c:v>99.807500000000005</c:v>
                </c:pt>
                <c:pt idx="2998">
                  <c:v>99.807500000000005</c:v>
                </c:pt>
                <c:pt idx="2999">
                  <c:v>99.81</c:v>
                </c:pt>
                <c:pt idx="3000">
                  <c:v>99.81</c:v>
                </c:pt>
                <c:pt idx="3001">
                  <c:v>99.8125</c:v>
                </c:pt>
                <c:pt idx="3002">
                  <c:v>99.8125</c:v>
                </c:pt>
                <c:pt idx="3003">
                  <c:v>99.8125</c:v>
                </c:pt>
                <c:pt idx="3004">
                  <c:v>99.8125</c:v>
                </c:pt>
                <c:pt idx="3005">
                  <c:v>99.8125</c:v>
                </c:pt>
                <c:pt idx="3006">
                  <c:v>99.81</c:v>
                </c:pt>
                <c:pt idx="3007">
                  <c:v>99.807500000000005</c:v>
                </c:pt>
                <c:pt idx="3008">
                  <c:v>99.807500000000005</c:v>
                </c:pt>
                <c:pt idx="3009">
                  <c:v>99.8125</c:v>
                </c:pt>
                <c:pt idx="3010">
                  <c:v>99.8125</c:v>
                </c:pt>
                <c:pt idx="3011">
                  <c:v>99.814999999999998</c:v>
                </c:pt>
                <c:pt idx="3012">
                  <c:v>99.814999999999998</c:v>
                </c:pt>
                <c:pt idx="3013">
                  <c:v>99.81</c:v>
                </c:pt>
                <c:pt idx="3014">
                  <c:v>99.81</c:v>
                </c:pt>
                <c:pt idx="3015">
                  <c:v>99.81</c:v>
                </c:pt>
                <c:pt idx="3016">
                  <c:v>99.807500000000005</c:v>
                </c:pt>
                <c:pt idx="3017">
                  <c:v>99.807500000000005</c:v>
                </c:pt>
                <c:pt idx="3018">
                  <c:v>99.807500000000005</c:v>
                </c:pt>
                <c:pt idx="3019">
                  <c:v>99.807500000000005</c:v>
                </c:pt>
                <c:pt idx="3020">
                  <c:v>99.807500000000005</c:v>
                </c:pt>
                <c:pt idx="3021">
                  <c:v>99.807500000000005</c:v>
                </c:pt>
                <c:pt idx="3022">
                  <c:v>99.807500000000005</c:v>
                </c:pt>
                <c:pt idx="3023">
                  <c:v>99.807500000000005</c:v>
                </c:pt>
                <c:pt idx="3024">
                  <c:v>99.807500000000005</c:v>
                </c:pt>
                <c:pt idx="3025">
                  <c:v>99.807500000000005</c:v>
                </c:pt>
                <c:pt idx="3026">
                  <c:v>99.807500000000005</c:v>
                </c:pt>
                <c:pt idx="3027">
                  <c:v>99.807500000000005</c:v>
                </c:pt>
                <c:pt idx="3028">
                  <c:v>99.807500000000005</c:v>
                </c:pt>
                <c:pt idx="3029">
                  <c:v>99.802499999999995</c:v>
                </c:pt>
                <c:pt idx="3030">
                  <c:v>99.802499999999995</c:v>
                </c:pt>
                <c:pt idx="3031">
                  <c:v>99.805000000000007</c:v>
                </c:pt>
                <c:pt idx="3032">
                  <c:v>99.805000000000007</c:v>
                </c:pt>
                <c:pt idx="3033">
                  <c:v>99.805000000000007</c:v>
                </c:pt>
                <c:pt idx="3034">
                  <c:v>99.805000000000007</c:v>
                </c:pt>
                <c:pt idx="3035">
                  <c:v>99.805000000000007</c:v>
                </c:pt>
                <c:pt idx="3036">
                  <c:v>99.805000000000007</c:v>
                </c:pt>
                <c:pt idx="3037">
                  <c:v>99.805000000000007</c:v>
                </c:pt>
                <c:pt idx="3038">
                  <c:v>99.805000000000007</c:v>
                </c:pt>
                <c:pt idx="3039">
                  <c:v>99.807500000000005</c:v>
                </c:pt>
                <c:pt idx="3040">
                  <c:v>99.807500000000005</c:v>
                </c:pt>
                <c:pt idx="3041">
                  <c:v>99.807500000000005</c:v>
                </c:pt>
                <c:pt idx="3042">
                  <c:v>99.807500000000005</c:v>
                </c:pt>
                <c:pt idx="3043">
                  <c:v>99.807000000000002</c:v>
                </c:pt>
                <c:pt idx="3044">
                  <c:v>99.814999999999998</c:v>
                </c:pt>
                <c:pt idx="3045">
                  <c:v>99.814999999999998</c:v>
                </c:pt>
                <c:pt idx="3046">
                  <c:v>99.814999999999998</c:v>
                </c:pt>
                <c:pt idx="3047">
                  <c:v>99.814999999999998</c:v>
                </c:pt>
                <c:pt idx="3048">
                  <c:v>99.8125</c:v>
                </c:pt>
                <c:pt idx="3049">
                  <c:v>99.8125</c:v>
                </c:pt>
                <c:pt idx="3050">
                  <c:v>99.814999999999998</c:v>
                </c:pt>
                <c:pt idx="3051">
                  <c:v>99.814999999999998</c:v>
                </c:pt>
                <c:pt idx="3052">
                  <c:v>99.814999999999998</c:v>
                </c:pt>
                <c:pt idx="3053">
                  <c:v>99.814999999999998</c:v>
                </c:pt>
                <c:pt idx="3054">
                  <c:v>99.814999999999998</c:v>
                </c:pt>
                <c:pt idx="3055">
                  <c:v>99.8125</c:v>
                </c:pt>
                <c:pt idx="3056">
                  <c:v>99.8125</c:v>
                </c:pt>
                <c:pt idx="3057">
                  <c:v>99.8125</c:v>
                </c:pt>
                <c:pt idx="3058">
                  <c:v>99.8125</c:v>
                </c:pt>
                <c:pt idx="3059">
                  <c:v>99.8125</c:v>
                </c:pt>
                <c:pt idx="3060">
                  <c:v>99.8125</c:v>
                </c:pt>
                <c:pt idx="3061">
                  <c:v>99.8125</c:v>
                </c:pt>
                <c:pt idx="3062">
                  <c:v>99.814999999999998</c:v>
                </c:pt>
                <c:pt idx="3063">
                  <c:v>99.817499999999995</c:v>
                </c:pt>
                <c:pt idx="3064">
                  <c:v>99.814999999999998</c:v>
                </c:pt>
                <c:pt idx="3065">
                  <c:v>99.814999999999998</c:v>
                </c:pt>
                <c:pt idx="3066">
                  <c:v>99.817499999999995</c:v>
                </c:pt>
                <c:pt idx="3067">
                  <c:v>99.82</c:v>
                </c:pt>
                <c:pt idx="3068">
                  <c:v>99.82</c:v>
                </c:pt>
                <c:pt idx="3069">
                  <c:v>99.82</c:v>
                </c:pt>
                <c:pt idx="3070">
                  <c:v>99.82</c:v>
                </c:pt>
                <c:pt idx="3071">
                  <c:v>99.82</c:v>
                </c:pt>
                <c:pt idx="3072">
                  <c:v>99.82</c:v>
                </c:pt>
                <c:pt idx="3073">
                  <c:v>99.82</c:v>
                </c:pt>
                <c:pt idx="3074">
                  <c:v>99.817499999999995</c:v>
                </c:pt>
                <c:pt idx="3075">
                  <c:v>99.817499999999995</c:v>
                </c:pt>
                <c:pt idx="3076">
                  <c:v>99.8125</c:v>
                </c:pt>
                <c:pt idx="3077">
                  <c:v>99.817499999999995</c:v>
                </c:pt>
                <c:pt idx="3078">
                  <c:v>99.817499999999995</c:v>
                </c:pt>
                <c:pt idx="3079">
                  <c:v>99.817499999999995</c:v>
                </c:pt>
                <c:pt idx="3080">
                  <c:v>99.817499999999995</c:v>
                </c:pt>
                <c:pt idx="3081">
                  <c:v>99.817499999999995</c:v>
                </c:pt>
                <c:pt idx="3082">
                  <c:v>99.817499999999995</c:v>
                </c:pt>
                <c:pt idx="3083">
                  <c:v>99.817499999999995</c:v>
                </c:pt>
                <c:pt idx="3084">
                  <c:v>99.817499999999995</c:v>
                </c:pt>
                <c:pt idx="3085">
                  <c:v>99.817499999999995</c:v>
                </c:pt>
                <c:pt idx="3086">
                  <c:v>99.82</c:v>
                </c:pt>
                <c:pt idx="3087">
                  <c:v>99.82</c:v>
                </c:pt>
                <c:pt idx="3088">
                  <c:v>99.82</c:v>
                </c:pt>
                <c:pt idx="3089">
                  <c:v>99.817499999999995</c:v>
                </c:pt>
                <c:pt idx="3090">
                  <c:v>99.817499999999995</c:v>
                </c:pt>
                <c:pt idx="3091">
                  <c:v>99.817499999999995</c:v>
                </c:pt>
                <c:pt idx="3092">
                  <c:v>99.817499999999995</c:v>
                </c:pt>
                <c:pt idx="3093">
                  <c:v>99.814999999999998</c:v>
                </c:pt>
                <c:pt idx="3094">
                  <c:v>99.814999999999998</c:v>
                </c:pt>
                <c:pt idx="3095">
                  <c:v>99.8125</c:v>
                </c:pt>
                <c:pt idx="3096">
                  <c:v>99.81</c:v>
                </c:pt>
                <c:pt idx="3097">
                  <c:v>99.805000000000007</c:v>
                </c:pt>
                <c:pt idx="3098">
                  <c:v>99.822500000000005</c:v>
                </c:pt>
                <c:pt idx="3099">
                  <c:v>99.82</c:v>
                </c:pt>
                <c:pt idx="3100">
                  <c:v>99.82</c:v>
                </c:pt>
                <c:pt idx="3101">
                  <c:v>99.82</c:v>
                </c:pt>
                <c:pt idx="3102">
                  <c:v>99.817499999999995</c:v>
                </c:pt>
                <c:pt idx="3103">
                  <c:v>99.814999999999998</c:v>
                </c:pt>
                <c:pt idx="3104">
                  <c:v>99.814999999999998</c:v>
                </c:pt>
                <c:pt idx="3105">
                  <c:v>99.8125</c:v>
                </c:pt>
                <c:pt idx="3106">
                  <c:v>99.81</c:v>
                </c:pt>
                <c:pt idx="3107">
                  <c:v>99.81</c:v>
                </c:pt>
                <c:pt idx="3108">
                  <c:v>99.81</c:v>
                </c:pt>
                <c:pt idx="3109">
                  <c:v>99.81</c:v>
                </c:pt>
                <c:pt idx="3110">
                  <c:v>99.81</c:v>
                </c:pt>
                <c:pt idx="3111">
                  <c:v>99.81</c:v>
                </c:pt>
                <c:pt idx="3112">
                  <c:v>99.81</c:v>
                </c:pt>
                <c:pt idx="3113">
                  <c:v>99.802499999999995</c:v>
                </c:pt>
                <c:pt idx="3114">
                  <c:v>99.797499999999999</c:v>
                </c:pt>
                <c:pt idx="3115">
                  <c:v>99.792500000000004</c:v>
                </c:pt>
                <c:pt idx="3116">
                  <c:v>99.792500000000004</c:v>
                </c:pt>
                <c:pt idx="3117">
                  <c:v>99.784999999999997</c:v>
                </c:pt>
                <c:pt idx="3118">
                  <c:v>99.784999999999997</c:v>
                </c:pt>
                <c:pt idx="3119">
                  <c:v>99.78</c:v>
                </c:pt>
                <c:pt idx="3120">
                  <c:v>99.795000000000002</c:v>
                </c:pt>
                <c:pt idx="3121">
                  <c:v>99.795000000000002</c:v>
                </c:pt>
                <c:pt idx="3122">
                  <c:v>99.792500000000004</c:v>
                </c:pt>
                <c:pt idx="3123">
                  <c:v>99.792500000000004</c:v>
                </c:pt>
                <c:pt idx="3124">
                  <c:v>99.792500000000004</c:v>
                </c:pt>
                <c:pt idx="3125">
                  <c:v>99.792500000000004</c:v>
                </c:pt>
                <c:pt idx="3126">
                  <c:v>99.792500000000004</c:v>
                </c:pt>
                <c:pt idx="3127">
                  <c:v>99.792500000000004</c:v>
                </c:pt>
                <c:pt idx="3128">
                  <c:v>99.792500000000004</c:v>
                </c:pt>
                <c:pt idx="3129">
                  <c:v>99.792500000000004</c:v>
                </c:pt>
                <c:pt idx="3130">
                  <c:v>99.79</c:v>
                </c:pt>
                <c:pt idx="3131">
                  <c:v>99.79</c:v>
                </c:pt>
                <c:pt idx="3132">
                  <c:v>99.79</c:v>
                </c:pt>
                <c:pt idx="3133">
                  <c:v>99.787499999999994</c:v>
                </c:pt>
                <c:pt idx="3134">
                  <c:v>99.787499999999994</c:v>
                </c:pt>
                <c:pt idx="3135">
                  <c:v>99.772499999999994</c:v>
                </c:pt>
                <c:pt idx="3136">
                  <c:v>99.78</c:v>
                </c:pt>
                <c:pt idx="3137">
                  <c:v>99.782499999999999</c:v>
                </c:pt>
                <c:pt idx="3138">
                  <c:v>99.784999999999997</c:v>
                </c:pt>
                <c:pt idx="3139">
                  <c:v>99.787499999999994</c:v>
                </c:pt>
                <c:pt idx="3140">
                  <c:v>99.8</c:v>
                </c:pt>
                <c:pt idx="3141">
                  <c:v>99.8</c:v>
                </c:pt>
                <c:pt idx="3142">
                  <c:v>99.8</c:v>
                </c:pt>
                <c:pt idx="3143">
                  <c:v>99.8</c:v>
                </c:pt>
                <c:pt idx="3144">
                  <c:v>99.8</c:v>
                </c:pt>
                <c:pt idx="3145">
                  <c:v>99.8</c:v>
                </c:pt>
                <c:pt idx="3146">
                  <c:v>99.8</c:v>
                </c:pt>
                <c:pt idx="3147">
                  <c:v>99.8</c:v>
                </c:pt>
                <c:pt idx="3148">
                  <c:v>99.8</c:v>
                </c:pt>
                <c:pt idx="3149">
                  <c:v>99.8</c:v>
                </c:pt>
                <c:pt idx="3150">
                  <c:v>99.802499999999995</c:v>
                </c:pt>
                <c:pt idx="3151">
                  <c:v>99.802499999999995</c:v>
                </c:pt>
                <c:pt idx="3152">
                  <c:v>99.802499999999995</c:v>
                </c:pt>
                <c:pt idx="3153">
                  <c:v>99.802499999999995</c:v>
                </c:pt>
                <c:pt idx="3154">
                  <c:v>99.802499999999995</c:v>
                </c:pt>
                <c:pt idx="3155">
                  <c:v>99.8</c:v>
                </c:pt>
                <c:pt idx="3156">
                  <c:v>99.8</c:v>
                </c:pt>
                <c:pt idx="3157">
                  <c:v>99.8</c:v>
                </c:pt>
                <c:pt idx="3158">
                  <c:v>99.8</c:v>
                </c:pt>
                <c:pt idx="3159">
                  <c:v>99.802499999999995</c:v>
                </c:pt>
                <c:pt idx="3160">
                  <c:v>99.81</c:v>
                </c:pt>
                <c:pt idx="3161">
                  <c:v>99.81</c:v>
                </c:pt>
                <c:pt idx="3162">
                  <c:v>99.832499999999996</c:v>
                </c:pt>
                <c:pt idx="3163">
                  <c:v>99.832499999999996</c:v>
                </c:pt>
                <c:pt idx="3164">
                  <c:v>99.83</c:v>
                </c:pt>
                <c:pt idx="3165">
                  <c:v>99.83</c:v>
                </c:pt>
                <c:pt idx="3166">
                  <c:v>99.83</c:v>
                </c:pt>
                <c:pt idx="3167">
                  <c:v>99.83</c:v>
                </c:pt>
                <c:pt idx="3168">
                  <c:v>99.83</c:v>
                </c:pt>
                <c:pt idx="3169">
                  <c:v>99.827500000000001</c:v>
                </c:pt>
                <c:pt idx="3170">
                  <c:v>99.825000000000003</c:v>
                </c:pt>
                <c:pt idx="3171">
                  <c:v>99.825000000000003</c:v>
                </c:pt>
                <c:pt idx="3172">
                  <c:v>99.827500000000001</c:v>
                </c:pt>
                <c:pt idx="3173">
                  <c:v>99.827500000000001</c:v>
                </c:pt>
                <c:pt idx="3174">
                  <c:v>99.827500000000001</c:v>
                </c:pt>
                <c:pt idx="3175">
                  <c:v>99.834999999999994</c:v>
                </c:pt>
                <c:pt idx="3176">
                  <c:v>99.842500000000001</c:v>
                </c:pt>
                <c:pt idx="3177">
                  <c:v>99.844999999999999</c:v>
                </c:pt>
                <c:pt idx="3178">
                  <c:v>99.842500000000001</c:v>
                </c:pt>
                <c:pt idx="3179">
                  <c:v>99.837500000000006</c:v>
                </c:pt>
                <c:pt idx="3180">
                  <c:v>99.834999999999994</c:v>
                </c:pt>
                <c:pt idx="3181">
                  <c:v>99.844999999999999</c:v>
                </c:pt>
                <c:pt idx="3182">
                  <c:v>99.857500000000002</c:v>
                </c:pt>
                <c:pt idx="3183">
                  <c:v>99.86</c:v>
                </c:pt>
                <c:pt idx="3184">
                  <c:v>99.86</c:v>
                </c:pt>
                <c:pt idx="3185">
                  <c:v>99.872500000000002</c:v>
                </c:pt>
                <c:pt idx="3186">
                  <c:v>99.872500000000002</c:v>
                </c:pt>
                <c:pt idx="3187">
                  <c:v>99.872500000000002</c:v>
                </c:pt>
                <c:pt idx="3188">
                  <c:v>99.872500000000002</c:v>
                </c:pt>
                <c:pt idx="3189">
                  <c:v>99.872500000000002</c:v>
                </c:pt>
                <c:pt idx="3190">
                  <c:v>99.872500000000002</c:v>
                </c:pt>
                <c:pt idx="3191">
                  <c:v>99.87</c:v>
                </c:pt>
                <c:pt idx="3192">
                  <c:v>99.87</c:v>
                </c:pt>
                <c:pt idx="3193">
                  <c:v>99.87</c:v>
                </c:pt>
                <c:pt idx="3194">
                  <c:v>99.87</c:v>
                </c:pt>
                <c:pt idx="3195">
                  <c:v>99.867500000000007</c:v>
                </c:pt>
                <c:pt idx="3196">
                  <c:v>99.867500000000007</c:v>
                </c:pt>
                <c:pt idx="3197">
                  <c:v>99.864999999999995</c:v>
                </c:pt>
                <c:pt idx="3198">
                  <c:v>99.864999999999995</c:v>
                </c:pt>
                <c:pt idx="3199">
                  <c:v>99.864999999999995</c:v>
                </c:pt>
                <c:pt idx="3200">
                  <c:v>99.864999999999995</c:v>
                </c:pt>
                <c:pt idx="3201">
                  <c:v>99.864999999999995</c:v>
                </c:pt>
                <c:pt idx="3202">
                  <c:v>99.867500000000007</c:v>
                </c:pt>
                <c:pt idx="3203">
                  <c:v>99.867500000000007</c:v>
                </c:pt>
                <c:pt idx="3204">
                  <c:v>99.887500000000003</c:v>
                </c:pt>
                <c:pt idx="3205">
                  <c:v>99.887500000000003</c:v>
                </c:pt>
                <c:pt idx="3206">
                  <c:v>99.887500000000003</c:v>
                </c:pt>
                <c:pt idx="3207">
                  <c:v>99.885000000000005</c:v>
                </c:pt>
                <c:pt idx="3208">
                  <c:v>99.885000000000005</c:v>
                </c:pt>
                <c:pt idx="3209">
                  <c:v>99.885000000000005</c:v>
                </c:pt>
                <c:pt idx="3210">
                  <c:v>99.887500000000003</c:v>
                </c:pt>
                <c:pt idx="3211">
                  <c:v>99.887500000000003</c:v>
                </c:pt>
                <c:pt idx="3212">
                  <c:v>99.887500000000003</c:v>
                </c:pt>
                <c:pt idx="3213">
                  <c:v>99.887500000000003</c:v>
                </c:pt>
                <c:pt idx="3214">
                  <c:v>99.887500000000003</c:v>
                </c:pt>
                <c:pt idx="3215">
                  <c:v>99.885000000000005</c:v>
                </c:pt>
                <c:pt idx="3216">
                  <c:v>99.885000000000005</c:v>
                </c:pt>
                <c:pt idx="3217">
                  <c:v>99.885000000000005</c:v>
                </c:pt>
                <c:pt idx="3218">
                  <c:v>99.885000000000005</c:v>
                </c:pt>
                <c:pt idx="3219">
                  <c:v>99.877499999999998</c:v>
                </c:pt>
                <c:pt idx="3220">
                  <c:v>99.877499999999998</c:v>
                </c:pt>
                <c:pt idx="3221">
                  <c:v>99.875</c:v>
                </c:pt>
                <c:pt idx="3222">
                  <c:v>99.875</c:v>
                </c:pt>
                <c:pt idx="3223">
                  <c:v>99.88</c:v>
                </c:pt>
                <c:pt idx="3224">
                  <c:v>99.877499999999998</c:v>
                </c:pt>
                <c:pt idx="3225">
                  <c:v>99.877499999999998</c:v>
                </c:pt>
                <c:pt idx="3226">
                  <c:v>99.877499999999998</c:v>
                </c:pt>
                <c:pt idx="3227">
                  <c:v>99.875</c:v>
                </c:pt>
                <c:pt idx="3228">
                  <c:v>99.875</c:v>
                </c:pt>
                <c:pt idx="3229">
                  <c:v>99.872500000000002</c:v>
                </c:pt>
                <c:pt idx="3230">
                  <c:v>99.87</c:v>
                </c:pt>
                <c:pt idx="3231">
                  <c:v>99.87</c:v>
                </c:pt>
                <c:pt idx="3232">
                  <c:v>99.87</c:v>
                </c:pt>
                <c:pt idx="3233">
                  <c:v>99.87</c:v>
                </c:pt>
                <c:pt idx="3234">
                  <c:v>99.864999999999995</c:v>
                </c:pt>
                <c:pt idx="3235">
                  <c:v>99.87</c:v>
                </c:pt>
                <c:pt idx="3236">
                  <c:v>99.872500000000002</c:v>
                </c:pt>
                <c:pt idx="3237">
                  <c:v>99.872500000000002</c:v>
                </c:pt>
                <c:pt idx="3238">
                  <c:v>99.872500000000002</c:v>
                </c:pt>
                <c:pt idx="3239">
                  <c:v>99.872500000000002</c:v>
                </c:pt>
                <c:pt idx="3240">
                  <c:v>99.87</c:v>
                </c:pt>
                <c:pt idx="3241">
                  <c:v>99.87</c:v>
                </c:pt>
                <c:pt idx="3242">
                  <c:v>99.87</c:v>
                </c:pt>
                <c:pt idx="3243">
                  <c:v>99.87</c:v>
                </c:pt>
                <c:pt idx="3244">
                  <c:v>99.87</c:v>
                </c:pt>
                <c:pt idx="3245">
                  <c:v>99.88</c:v>
                </c:pt>
                <c:pt idx="3246">
                  <c:v>99.88</c:v>
                </c:pt>
                <c:pt idx="3247">
                  <c:v>99.88</c:v>
                </c:pt>
                <c:pt idx="3248">
                  <c:v>99.88</c:v>
                </c:pt>
                <c:pt idx="3249">
                  <c:v>99.88</c:v>
                </c:pt>
                <c:pt idx="3250">
                  <c:v>99.88</c:v>
                </c:pt>
                <c:pt idx="3251">
                  <c:v>99.88</c:v>
                </c:pt>
                <c:pt idx="3252">
                  <c:v>99.875</c:v>
                </c:pt>
                <c:pt idx="3253">
                  <c:v>99.875</c:v>
                </c:pt>
                <c:pt idx="3254">
                  <c:v>99.872500000000002</c:v>
                </c:pt>
                <c:pt idx="3255">
                  <c:v>99.87</c:v>
                </c:pt>
                <c:pt idx="3256">
                  <c:v>99.867500000000007</c:v>
                </c:pt>
                <c:pt idx="3257">
                  <c:v>99.867500000000007</c:v>
                </c:pt>
                <c:pt idx="3258">
                  <c:v>99.867500000000007</c:v>
                </c:pt>
                <c:pt idx="3259">
                  <c:v>99.867500000000007</c:v>
                </c:pt>
                <c:pt idx="3260">
                  <c:v>99.864999999999995</c:v>
                </c:pt>
                <c:pt idx="3261">
                  <c:v>99.864999999999995</c:v>
                </c:pt>
                <c:pt idx="3262">
                  <c:v>99.864999999999995</c:v>
                </c:pt>
                <c:pt idx="3263">
                  <c:v>99.864999999999995</c:v>
                </c:pt>
                <c:pt idx="3264">
                  <c:v>99.864999999999995</c:v>
                </c:pt>
                <c:pt idx="3265">
                  <c:v>99.88</c:v>
                </c:pt>
                <c:pt idx="3266">
                  <c:v>99.88</c:v>
                </c:pt>
                <c:pt idx="3267">
                  <c:v>99.88</c:v>
                </c:pt>
                <c:pt idx="3268">
                  <c:v>99.88</c:v>
                </c:pt>
                <c:pt idx="3269">
                  <c:v>99.877499999999998</c:v>
                </c:pt>
                <c:pt idx="3270">
                  <c:v>99.877499999999998</c:v>
                </c:pt>
                <c:pt idx="3271">
                  <c:v>99.877499999999998</c:v>
                </c:pt>
                <c:pt idx="3272">
                  <c:v>99.875</c:v>
                </c:pt>
                <c:pt idx="3273">
                  <c:v>99.872500000000002</c:v>
                </c:pt>
                <c:pt idx="3274">
                  <c:v>99.87</c:v>
                </c:pt>
                <c:pt idx="3275">
                  <c:v>99.87</c:v>
                </c:pt>
                <c:pt idx="3276">
                  <c:v>99.87</c:v>
                </c:pt>
                <c:pt idx="3277">
                  <c:v>99.867500000000007</c:v>
                </c:pt>
                <c:pt idx="3278">
                  <c:v>99.867500000000007</c:v>
                </c:pt>
                <c:pt idx="3279">
                  <c:v>99.867500000000007</c:v>
                </c:pt>
                <c:pt idx="3280">
                  <c:v>99.867500000000007</c:v>
                </c:pt>
                <c:pt idx="3281">
                  <c:v>99.867500000000007</c:v>
                </c:pt>
                <c:pt idx="3282">
                  <c:v>99.864999999999995</c:v>
                </c:pt>
                <c:pt idx="3283">
                  <c:v>99.862499999999997</c:v>
                </c:pt>
                <c:pt idx="3284">
                  <c:v>99.862499999999997</c:v>
                </c:pt>
                <c:pt idx="3285">
                  <c:v>99.86</c:v>
                </c:pt>
                <c:pt idx="3286">
                  <c:v>99.86</c:v>
                </c:pt>
                <c:pt idx="3287">
                  <c:v>99.85</c:v>
                </c:pt>
                <c:pt idx="3288">
                  <c:v>99.85</c:v>
                </c:pt>
                <c:pt idx="3289">
                  <c:v>99.85</c:v>
                </c:pt>
                <c:pt idx="3290">
                  <c:v>99.844999999999999</c:v>
                </c:pt>
                <c:pt idx="3291">
                  <c:v>99.842500000000001</c:v>
                </c:pt>
                <c:pt idx="3292">
                  <c:v>99.842500000000001</c:v>
                </c:pt>
                <c:pt idx="3293">
                  <c:v>99.842500000000001</c:v>
                </c:pt>
                <c:pt idx="3294">
                  <c:v>99.84</c:v>
                </c:pt>
                <c:pt idx="3295">
                  <c:v>99.84</c:v>
                </c:pt>
                <c:pt idx="3296">
                  <c:v>99.84</c:v>
                </c:pt>
                <c:pt idx="3297">
                  <c:v>99.84</c:v>
                </c:pt>
                <c:pt idx="3298">
                  <c:v>99.84</c:v>
                </c:pt>
                <c:pt idx="3299">
                  <c:v>99.844999999999999</c:v>
                </c:pt>
                <c:pt idx="3300">
                  <c:v>99.844999999999999</c:v>
                </c:pt>
                <c:pt idx="3301">
                  <c:v>99.844999999999999</c:v>
                </c:pt>
                <c:pt idx="3302">
                  <c:v>99.844999999999999</c:v>
                </c:pt>
                <c:pt idx="3303">
                  <c:v>99.842500000000001</c:v>
                </c:pt>
                <c:pt idx="3304">
                  <c:v>99.84</c:v>
                </c:pt>
                <c:pt idx="3305">
                  <c:v>99.834999999999994</c:v>
                </c:pt>
                <c:pt idx="3306">
                  <c:v>99.834999999999994</c:v>
                </c:pt>
                <c:pt idx="3307">
                  <c:v>99.83</c:v>
                </c:pt>
                <c:pt idx="3308">
                  <c:v>99.837500000000006</c:v>
                </c:pt>
                <c:pt idx="3309">
                  <c:v>99.837500000000006</c:v>
                </c:pt>
                <c:pt idx="3310">
                  <c:v>99.834999999999994</c:v>
                </c:pt>
                <c:pt idx="3311">
                  <c:v>99.834999999999994</c:v>
                </c:pt>
                <c:pt idx="3312">
                  <c:v>99.832499999999996</c:v>
                </c:pt>
                <c:pt idx="3313">
                  <c:v>99.832499999999996</c:v>
                </c:pt>
                <c:pt idx="3314">
                  <c:v>99.832499999999996</c:v>
                </c:pt>
                <c:pt idx="3315">
                  <c:v>99.834999999999994</c:v>
                </c:pt>
                <c:pt idx="3316">
                  <c:v>99.834999999999994</c:v>
                </c:pt>
                <c:pt idx="3317">
                  <c:v>99.837500000000006</c:v>
                </c:pt>
                <c:pt idx="3318">
                  <c:v>99.837500000000006</c:v>
                </c:pt>
                <c:pt idx="3319">
                  <c:v>99.837500000000006</c:v>
                </c:pt>
                <c:pt idx="3320">
                  <c:v>99.834999999999994</c:v>
                </c:pt>
                <c:pt idx="3321">
                  <c:v>99.832499999999996</c:v>
                </c:pt>
                <c:pt idx="3322">
                  <c:v>99.827500000000001</c:v>
                </c:pt>
                <c:pt idx="3323">
                  <c:v>99.825000000000003</c:v>
                </c:pt>
                <c:pt idx="3324">
                  <c:v>99.822500000000005</c:v>
                </c:pt>
                <c:pt idx="3325">
                  <c:v>99.82</c:v>
                </c:pt>
                <c:pt idx="3326">
                  <c:v>99.82</c:v>
                </c:pt>
                <c:pt idx="3327">
                  <c:v>99.817499999999995</c:v>
                </c:pt>
                <c:pt idx="3328">
                  <c:v>99.814999999999998</c:v>
                </c:pt>
                <c:pt idx="3329">
                  <c:v>99.842500000000001</c:v>
                </c:pt>
                <c:pt idx="3330">
                  <c:v>99.842500000000001</c:v>
                </c:pt>
                <c:pt idx="3331">
                  <c:v>99.842500000000001</c:v>
                </c:pt>
                <c:pt idx="3332">
                  <c:v>99.84</c:v>
                </c:pt>
                <c:pt idx="3333">
                  <c:v>99.84</c:v>
                </c:pt>
                <c:pt idx="3334">
                  <c:v>99.84</c:v>
                </c:pt>
                <c:pt idx="3335">
                  <c:v>99.84</c:v>
                </c:pt>
                <c:pt idx="3336">
                  <c:v>99.84</c:v>
                </c:pt>
                <c:pt idx="3337">
                  <c:v>99.84</c:v>
                </c:pt>
                <c:pt idx="3338">
                  <c:v>99.837500000000006</c:v>
                </c:pt>
                <c:pt idx="3339">
                  <c:v>99.834999999999994</c:v>
                </c:pt>
                <c:pt idx="3340">
                  <c:v>99.832499999999996</c:v>
                </c:pt>
                <c:pt idx="3341">
                  <c:v>99.827500000000001</c:v>
                </c:pt>
                <c:pt idx="3342">
                  <c:v>99.827500000000001</c:v>
                </c:pt>
                <c:pt idx="3343">
                  <c:v>99.825000000000003</c:v>
                </c:pt>
                <c:pt idx="3344">
                  <c:v>99.822500000000005</c:v>
                </c:pt>
                <c:pt idx="3345">
                  <c:v>99.817499999999995</c:v>
                </c:pt>
                <c:pt idx="3346">
                  <c:v>99.814999999999998</c:v>
                </c:pt>
                <c:pt idx="3347">
                  <c:v>99.814999999999998</c:v>
                </c:pt>
                <c:pt idx="3348">
                  <c:v>99.814999999999998</c:v>
                </c:pt>
                <c:pt idx="3349">
                  <c:v>99.795000000000002</c:v>
                </c:pt>
                <c:pt idx="3350">
                  <c:v>99.79</c:v>
                </c:pt>
                <c:pt idx="3351">
                  <c:v>99.795000000000002</c:v>
                </c:pt>
                <c:pt idx="3352">
                  <c:v>99.795000000000002</c:v>
                </c:pt>
                <c:pt idx="3353">
                  <c:v>99.795000000000002</c:v>
                </c:pt>
                <c:pt idx="3354">
                  <c:v>99.795000000000002</c:v>
                </c:pt>
                <c:pt idx="3355">
                  <c:v>99.784999999999997</c:v>
                </c:pt>
                <c:pt idx="3356">
                  <c:v>99.78</c:v>
                </c:pt>
                <c:pt idx="3357">
                  <c:v>99.78</c:v>
                </c:pt>
                <c:pt idx="3358">
                  <c:v>99.78</c:v>
                </c:pt>
                <c:pt idx="3359">
                  <c:v>99.782499999999999</c:v>
                </c:pt>
                <c:pt idx="3360">
                  <c:v>99.795000000000002</c:v>
                </c:pt>
                <c:pt idx="3361">
                  <c:v>99.802499999999995</c:v>
                </c:pt>
                <c:pt idx="3362">
                  <c:v>99.807500000000005</c:v>
                </c:pt>
                <c:pt idx="3363">
                  <c:v>99.807500000000005</c:v>
                </c:pt>
                <c:pt idx="3364">
                  <c:v>99.8</c:v>
                </c:pt>
                <c:pt idx="3365">
                  <c:v>99.792500000000004</c:v>
                </c:pt>
                <c:pt idx="3366">
                  <c:v>99.787499999999994</c:v>
                </c:pt>
                <c:pt idx="3367">
                  <c:v>99.78</c:v>
                </c:pt>
                <c:pt idx="3368">
                  <c:v>99.79</c:v>
                </c:pt>
                <c:pt idx="3369">
                  <c:v>99.79</c:v>
                </c:pt>
                <c:pt idx="3370">
                  <c:v>99.802499999999995</c:v>
                </c:pt>
                <c:pt idx="3371">
                  <c:v>99.807500000000005</c:v>
                </c:pt>
                <c:pt idx="3372">
                  <c:v>99.8125</c:v>
                </c:pt>
                <c:pt idx="3373">
                  <c:v>99.82</c:v>
                </c:pt>
                <c:pt idx="3374">
                  <c:v>99.82</c:v>
                </c:pt>
                <c:pt idx="3375">
                  <c:v>99.817499999999995</c:v>
                </c:pt>
                <c:pt idx="3376">
                  <c:v>99.817499999999995</c:v>
                </c:pt>
                <c:pt idx="3377">
                  <c:v>99.817499999999995</c:v>
                </c:pt>
                <c:pt idx="3378">
                  <c:v>99.817499999999995</c:v>
                </c:pt>
                <c:pt idx="3379">
                  <c:v>99.817499999999995</c:v>
                </c:pt>
                <c:pt idx="3380">
                  <c:v>99.814999999999998</c:v>
                </c:pt>
                <c:pt idx="3381">
                  <c:v>99.814999999999998</c:v>
                </c:pt>
                <c:pt idx="3382">
                  <c:v>99.814999999999998</c:v>
                </c:pt>
                <c:pt idx="3383">
                  <c:v>99.814999999999998</c:v>
                </c:pt>
                <c:pt idx="3384">
                  <c:v>99.814999999999998</c:v>
                </c:pt>
                <c:pt idx="3385">
                  <c:v>99.814999999999998</c:v>
                </c:pt>
                <c:pt idx="3386">
                  <c:v>99.81</c:v>
                </c:pt>
                <c:pt idx="3387">
                  <c:v>99.805000000000007</c:v>
                </c:pt>
                <c:pt idx="3388">
                  <c:v>99.8</c:v>
                </c:pt>
                <c:pt idx="3389">
                  <c:v>99.8</c:v>
                </c:pt>
                <c:pt idx="3390">
                  <c:v>99.797499999999999</c:v>
                </c:pt>
                <c:pt idx="3391">
                  <c:v>99.79</c:v>
                </c:pt>
                <c:pt idx="3392">
                  <c:v>99.79</c:v>
                </c:pt>
                <c:pt idx="3393">
                  <c:v>99.85</c:v>
                </c:pt>
                <c:pt idx="3394">
                  <c:v>99.85</c:v>
                </c:pt>
                <c:pt idx="3395">
                  <c:v>99.85</c:v>
                </c:pt>
                <c:pt idx="3396">
                  <c:v>99.85</c:v>
                </c:pt>
                <c:pt idx="3397">
                  <c:v>99.844999999999999</c:v>
                </c:pt>
                <c:pt idx="3398">
                  <c:v>99.844999999999999</c:v>
                </c:pt>
                <c:pt idx="3399">
                  <c:v>99.847499999999997</c:v>
                </c:pt>
                <c:pt idx="3400">
                  <c:v>99.847499999999997</c:v>
                </c:pt>
                <c:pt idx="3401">
                  <c:v>99.844999999999999</c:v>
                </c:pt>
                <c:pt idx="3402">
                  <c:v>99.837500000000006</c:v>
                </c:pt>
                <c:pt idx="3403">
                  <c:v>99.837500000000006</c:v>
                </c:pt>
                <c:pt idx="3404">
                  <c:v>99.837500000000006</c:v>
                </c:pt>
                <c:pt idx="3405">
                  <c:v>99.837500000000006</c:v>
                </c:pt>
                <c:pt idx="3406">
                  <c:v>99.832499999999996</c:v>
                </c:pt>
                <c:pt idx="3407">
                  <c:v>99.832499999999996</c:v>
                </c:pt>
                <c:pt idx="3408">
                  <c:v>99.83</c:v>
                </c:pt>
                <c:pt idx="3409">
                  <c:v>99.83</c:v>
                </c:pt>
                <c:pt idx="3410">
                  <c:v>99.822500000000005</c:v>
                </c:pt>
                <c:pt idx="3411">
                  <c:v>99.81</c:v>
                </c:pt>
                <c:pt idx="3412">
                  <c:v>99.81</c:v>
                </c:pt>
                <c:pt idx="3413">
                  <c:v>99.8</c:v>
                </c:pt>
                <c:pt idx="3414">
                  <c:v>99.817499999999995</c:v>
                </c:pt>
                <c:pt idx="3415">
                  <c:v>99.817499999999995</c:v>
                </c:pt>
                <c:pt idx="3416">
                  <c:v>99.8125</c:v>
                </c:pt>
                <c:pt idx="3417">
                  <c:v>99.805000000000007</c:v>
                </c:pt>
                <c:pt idx="3418">
                  <c:v>99.802499999999995</c:v>
                </c:pt>
                <c:pt idx="3419">
                  <c:v>99.802499999999995</c:v>
                </c:pt>
                <c:pt idx="3420">
                  <c:v>99.802499999999995</c:v>
                </c:pt>
                <c:pt idx="3421">
                  <c:v>99.802499999999995</c:v>
                </c:pt>
                <c:pt idx="3422">
                  <c:v>99.8</c:v>
                </c:pt>
                <c:pt idx="3423">
                  <c:v>99.797499999999999</c:v>
                </c:pt>
                <c:pt idx="3424">
                  <c:v>99.795000000000002</c:v>
                </c:pt>
                <c:pt idx="3425">
                  <c:v>99.8</c:v>
                </c:pt>
                <c:pt idx="3426">
                  <c:v>99.797499999999999</c:v>
                </c:pt>
                <c:pt idx="3427">
                  <c:v>99.782499999999999</c:v>
                </c:pt>
                <c:pt idx="3428">
                  <c:v>99.775000000000006</c:v>
                </c:pt>
                <c:pt idx="3429">
                  <c:v>99.77</c:v>
                </c:pt>
                <c:pt idx="3430">
                  <c:v>99.767499999999998</c:v>
                </c:pt>
                <c:pt idx="3431">
                  <c:v>99.772499999999994</c:v>
                </c:pt>
                <c:pt idx="3432">
                  <c:v>99.772499999999994</c:v>
                </c:pt>
                <c:pt idx="3433">
                  <c:v>99.772499999999994</c:v>
                </c:pt>
                <c:pt idx="3434">
                  <c:v>99.767499999999998</c:v>
                </c:pt>
                <c:pt idx="3435">
                  <c:v>99.765000000000001</c:v>
                </c:pt>
                <c:pt idx="3436">
                  <c:v>99.777500000000003</c:v>
                </c:pt>
                <c:pt idx="3437">
                  <c:v>99.777500000000003</c:v>
                </c:pt>
                <c:pt idx="3438">
                  <c:v>99.777500000000003</c:v>
                </c:pt>
                <c:pt idx="3439">
                  <c:v>99.777500000000003</c:v>
                </c:pt>
                <c:pt idx="3440">
                  <c:v>99.777500000000003</c:v>
                </c:pt>
                <c:pt idx="3441">
                  <c:v>99.777500000000003</c:v>
                </c:pt>
                <c:pt idx="3442">
                  <c:v>99.77</c:v>
                </c:pt>
                <c:pt idx="3443">
                  <c:v>99.767499999999998</c:v>
                </c:pt>
                <c:pt idx="3444">
                  <c:v>99.765000000000001</c:v>
                </c:pt>
                <c:pt idx="3445">
                  <c:v>99.765000000000001</c:v>
                </c:pt>
                <c:pt idx="3446">
                  <c:v>99.767499999999998</c:v>
                </c:pt>
                <c:pt idx="3447">
                  <c:v>99.757499999999993</c:v>
                </c:pt>
                <c:pt idx="3448">
                  <c:v>99.757499999999993</c:v>
                </c:pt>
                <c:pt idx="3449">
                  <c:v>99.754999999999995</c:v>
                </c:pt>
                <c:pt idx="3450">
                  <c:v>99.76</c:v>
                </c:pt>
                <c:pt idx="3451">
                  <c:v>99.76</c:v>
                </c:pt>
                <c:pt idx="3452">
                  <c:v>99.762500000000003</c:v>
                </c:pt>
                <c:pt idx="3453">
                  <c:v>99.772499999999994</c:v>
                </c:pt>
                <c:pt idx="3454">
                  <c:v>99.765000000000001</c:v>
                </c:pt>
                <c:pt idx="3455">
                  <c:v>99.842500000000001</c:v>
                </c:pt>
                <c:pt idx="3456">
                  <c:v>99.842500000000001</c:v>
                </c:pt>
                <c:pt idx="3457">
                  <c:v>99.842500000000001</c:v>
                </c:pt>
                <c:pt idx="3458">
                  <c:v>99.842500000000001</c:v>
                </c:pt>
                <c:pt idx="3459">
                  <c:v>99.842500000000001</c:v>
                </c:pt>
                <c:pt idx="3460">
                  <c:v>99.832499999999996</c:v>
                </c:pt>
                <c:pt idx="3461">
                  <c:v>99.827500000000001</c:v>
                </c:pt>
                <c:pt idx="3462">
                  <c:v>99.84</c:v>
                </c:pt>
                <c:pt idx="3463">
                  <c:v>99.847499999999997</c:v>
                </c:pt>
                <c:pt idx="3464">
                  <c:v>99.855000000000004</c:v>
                </c:pt>
                <c:pt idx="3465">
                  <c:v>99.857500000000002</c:v>
                </c:pt>
                <c:pt idx="3466">
                  <c:v>99.875</c:v>
                </c:pt>
                <c:pt idx="3467">
                  <c:v>99.877499999999998</c:v>
                </c:pt>
                <c:pt idx="3468">
                  <c:v>99.872500000000002</c:v>
                </c:pt>
                <c:pt idx="3469">
                  <c:v>99.87</c:v>
                </c:pt>
                <c:pt idx="3470">
                  <c:v>99.862499999999997</c:v>
                </c:pt>
                <c:pt idx="3471">
                  <c:v>99.86</c:v>
                </c:pt>
                <c:pt idx="3472">
                  <c:v>99.852500000000006</c:v>
                </c:pt>
                <c:pt idx="3473">
                  <c:v>99.837500000000006</c:v>
                </c:pt>
                <c:pt idx="3474">
                  <c:v>99.83</c:v>
                </c:pt>
                <c:pt idx="3475">
                  <c:v>99.844999999999999</c:v>
                </c:pt>
                <c:pt idx="3476">
                  <c:v>99.844999999999999</c:v>
                </c:pt>
                <c:pt idx="3477">
                  <c:v>99.842500000000001</c:v>
                </c:pt>
                <c:pt idx="3478">
                  <c:v>99.834999999999994</c:v>
                </c:pt>
                <c:pt idx="3479">
                  <c:v>99.832499999999996</c:v>
                </c:pt>
                <c:pt idx="3480">
                  <c:v>99.83</c:v>
                </c:pt>
                <c:pt idx="3481">
                  <c:v>99.827500000000001</c:v>
                </c:pt>
                <c:pt idx="3482">
                  <c:v>99.827500000000001</c:v>
                </c:pt>
                <c:pt idx="3483">
                  <c:v>99.825000000000003</c:v>
                </c:pt>
                <c:pt idx="3484">
                  <c:v>99.817499999999995</c:v>
                </c:pt>
                <c:pt idx="3485">
                  <c:v>99.832499999999996</c:v>
                </c:pt>
                <c:pt idx="3486">
                  <c:v>99.775000000000006</c:v>
                </c:pt>
                <c:pt idx="3487">
                  <c:v>99.795000000000002</c:v>
                </c:pt>
                <c:pt idx="3488">
                  <c:v>99.8</c:v>
                </c:pt>
                <c:pt idx="3489">
                  <c:v>99.79</c:v>
                </c:pt>
                <c:pt idx="3490">
                  <c:v>99.787499999999994</c:v>
                </c:pt>
                <c:pt idx="3491">
                  <c:v>99.757499999999993</c:v>
                </c:pt>
                <c:pt idx="3492">
                  <c:v>99.727500000000006</c:v>
                </c:pt>
                <c:pt idx="3493">
                  <c:v>99.68</c:v>
                </c:pt>
                <c:pt idx="3494">
                  <c:v>99.647499999999994</c:v>
                </c:pt>
                <c:pt idx="3495">
                  <c:v>99.594999999999999</c:v>
                </c:pt>
                <c:pt idx="3496">
                  <c:v>99.592500000000001</c:v>
                </c:pt>
                <c:pt idx="3497">
                  <c:v>99.602500000000006</c:v>
                </c:pt>
                <c:pt idx="3498">
                  <c:v>99.577500000000001</c:v>
                </c:pt>
                <c:pt idx="3499">
                  <c:v>99.5625</c:v>
                </c:pt>
                <c:pt idx="3500">
                  <c:v>99.545000000000002</c:v>
                </c:pt>
                <c:pt idx="3501">
                  <c:v>99.584999999999994</c:v>
                </c:pt>
                <c:pt idx="3502">
                  <c:v>99.597499999999997</c:v>
                </c:pt>
                <c:pt idx="3503">
                  <c:v>99.622500000000002</c:v>
                </c:pt>
                <c:pt idx="3504">
                  <c:v>99.632499999999993</c:v>
                </c:pt>
                <c:pt idx="3505">
                  <c:v>99.627499999999998</c:v>
                </c:pt>
                <c:pt idx="3506">
                  <c:v>99.62</c:v>
                </c:pt>
                <c:pt idx="3507">
                  <c:v>99.577500000000001</c:v>
                </c:pt>
                <c:pt idx="3508">
                  <c:v>99.617500000000007</c:v>
                </c:pt>
                <c:pt idx="3509">
                  <c:v>99.652500000000003</c:v>
                </c:pt>
                <c:pt idx="3510">
                  <c:v>99.61</c:v>
                </c:pt>
                <c:pt idx="3511">
                  <c:v>99.57</c:v>
                </c:pt>
                <c:pt idx="3512">
                  <c:v>99.525000000000006</c:v>
                </c:pt>
                <c:pt idx="3513">
                  <c:v>99.457499999999996</c:v>
                </c:pt>
                <c:pt idx="3514">
                  <c:v>99.49</c:v>
                </c:pt>
                <c:pt idx="3515">
                  <c:v>99.415000000000006</c:v>
                </c:pt>
                <c:pt idx="3516">
                  <c:v>99.027500000000003</c:v>
                </c:pt>
                <c:pt idx="3517">
                  <c:v>99.017499999999998</c:v>
                </c:pt>
                <c:pt idx="3518">
                  <c:v>98.992500000000007</c:v>
                </c:pt>
                <c:pt idx="3519">
                  <c:v>98.965000000000003</c:v>
                </c:pt>
                <c:pt idx="3520">
                  <c:v>98.962500000000006</c:v>
                </c:pt>
                <c:pt idx="3521">
                  <c:v>98.952500000000001</c:v>
                </c:pt>
                <c:pt idx="3522">
                  <c:v>98.907499999999999</c:v>
                </c:pt>
                <c:pt idx="3523">
                  <c:v>98.9</c:v>
                </c:pt>
                <c:pt idx="3524">
                  <c:v>98.924999999999997</c:v>
                </c:pt>
                <c:pt idx="3525">
                  <c:v>98.867500000000007</c:v>
                </c:pt>
                <c:pt idx="3526">
                  <c:v>98.802499999999995</c:v>
                </c:pt>
                <c:pt idx="3527">
                  <c:v>98.787499999999994</c:v>
                </c:pt>
                <c:pt idx="3528">
                  <c:v>98.767499999999998</c:v>
                </c:pt>
                <c:pt idx="3529">
                  <c:v>98.71</c:v>
                </c:pt>
                <c:pt idx="3530">
                  <c:v>98.704999999999998</c:v>
                </c:pt>
                <c:pt idx="3531">
                  <c:v>98.674999999999997</c:v>
                </c:pt>
                <c:pt idx="3532">
                  <c:v>98.534999999999997</c:v>
                </c:pt>
                <c:pt idx="3533">
                  <c:v>98.5</c:v>
                </c:pt>
                <c:pt idx="3534">
                  <c:v>98.394999999999996</c:v>
                </c:pt>
                <c:pt idx="3535">
                  <c:v>98.622500000000002</c:v>
                </c:pt>
                <c:pt idx="3536">
                  <c:v>98.59</c:v>
                </c:pt>
                <c:pt idx="3537">
                  <c:v>98.444999999999993</c:v>
                </c:pt>
                <c:pt idx="3538">
                  <c:v>98.265000000000001</c:v>
                </c:pt>
                <c:pt idx="3539">
                  <c:v>98.192499999999995</c:v>
                </c:pt>
                <c:pt idx="3540">
                  <c:v>98.192499999999995</c:v>
                </c:pt>
                <c:pt idx="3541">
                  <c:v>98.19</c:v>
                </c:pt>
                <c:pt idx="3542">
                  <c:v>98.114999999999995</c:v>
                </c:pt>
                <c:pt idx="3543">
                  <c:v>98.097499999999997</c:v>
                </c:pt>
                <c:pt idx="3544">
                  <c:v>98.064999999999998</c:v>
                </c:pt>
                <c:pt idx="3545">
                  <c:v>98.022499999999994</c:v>
                </c:pt>
                <c:pt idx="3546">
                  <c:v>97.995000000000005</c:v>
                </c:pt>
                <c:pt idx="3547">
                  <c:v>98.055000000000007</c:v>
                </c:pt>
                <c:pt idx="3548">
                  <c:v>98.11</c:v>
                </c:pt>
                <c:pt idx="3549">
                  <c:v>98.052499999999995</c:v>
                </c:pt>
                <c:pt idx="3550">
                  <c:v>98.08</c:v>
                </c:pt>
                <c:pt idx="3551">
                  <c:v>98.017499999999998</c:v>
                </c:pt>
                <c:pt idx="3552">
                  <c:v>98.017499999999998</c:v>
                </c:pt>
                <c:pt idx="3553">
                  <c:v>98.01</c:v>
                </c:pt>
                <c:pt idx="3554">
                  <c:v>98.004999999999995</c:v>
                </c:pt>
                <c:pt idx="3555">
                  <c:v>98</c:v>
                </c:pt>
                <c:pt idx="3556">
                  <c:v>97.992500000000007</c:v>
                </c:pt>
                <c:pt idx="3557">
                  <c:v>97.99</c:v>
                </c:pt>
                <c:pt idx="3558">
                  <c:v>97.987499999999997</c:v>
                </c:pt>
                <c:pt idx="3559">
                  <c:v>97.984999999999999</c:v>
                </c:pt>
                <c:pt idx="3560">
                  <c:v>97.99</c:v>
                </c:pt>
                <c:pt idx="3561">
                  <c:v>97.99</c:v>
                </c:pt>
                <c:pt idx="3562">
                  <c:v>97.99</c:v>
                </c:pt>
                <c:pt idx="3563">
                  <c:v>97.99</c:v>
                </c:pt>
                <c:pt idx="3564">
                  <c:v>97.987499999999997</c:v>
                </c:pt>
                <c:pt idx="3565">
                  <c:v>97.992500000000007</c:v>
                </c:pt>
                <c:pt idx="3566">
                  <c:v>97.995000000000005</c:v>
                </c:pt>
                <c:pt idx="3567">
                  <c:v>97.995000000000005</c:v>
                </c:pt>
                <c:pt idx="3568">
                  <c:v>97.995000000000005</c:v>
                </c:pt>
                <c:pt idx="3569">
                  <c:v>97.99</c:v>
                </c:pt>
                <c:pt idx="3570">
                  <c:v>97.99</c:v>
                </c:pt>
                <c:pt idx="3571">
                  <c:v>97.992500000000007</c:v>
                </c:pt>
                <c:pt idx="3572">
                  <c:v>97.992500000000007</c:v>
                </c:pt>
                <c:pt idx="3573">
                  <c:v>97.992500000000007</c:v>
                </c:pt>
                <c:pt idx="3574">
                  <c:v>97.992500000000007</c:v>
                </c:pt>
                <c:pt idx="3575">
                  <c:v>97.992500000000007</c:v>
                </c:pt>
                <c:pt idx="3576">
                  <c:v>97.992500000000007</c:v>
                </c:pt>
                <c:pt idx="3577">
                  <c:v>97.992500000000007</c:v>
                </c:pt>
                <c:pt idx="3578">
                  <c:v>97.99</c:v>
                </c:pt>
                <c:pt idx="3579">
                  <c:v>97.984999999999999</c:v>
                </c:pt>
                <c:pt idx="3580">
                  <c:v>97.984999999999999</c:v>
                </c:pt>
                <c:pt idx="3581">
                  <c:v>97.99</c:v>
                </c:pt>
                <c:pt idx="3582">
                  <c:v>97.99</c:v>
                </c:pt>
                <c:pt idx="3583">
                  <c:v>97.99</c:v>
                </c:pt>
                <c:pt idx="3584">
                  <c:v>97.99</c:v>
                </c:pt>
                <c:pt idx="3585">
                  <c:v>98</c:v>
                </c:pt>
                <c:pt idx="3586">
                  <c:v>98.004999999999995</c:v>
                </c:pt>
                <c:pt idx="3587">
                  <c:v>98.004999999999995</c:v>
                </c:pt>
                <c:pt idx="3588">
                  <c:v>98.004999999999995</c:v>
                </c:pt>
                <c:pt idx="3589">
                  <c:v>98.004999999999995</c:v>
                </c:pt>
                <c:pt idx="3590">
                  <c:v>98.004999999999995</c:v>
                </c:pt>
                <c:pt idx="3591">
                  <c:v>98.004999999999995</c:v>
                </c:pt>
                <c:pt idx="3592">
                  <c:v>98.004999999999995</c:v>
                </c:pt>
                <c:pt idx="3593">
                  <c:v>98.004999999999995</c:v>
                </c:pt>
                <c:pt idx="3594">
                  <c:v>98.004999999999995</c:v>
                </c:pt>
                <c:pt idx="3595">
                  <c:v>98</c:v>
                </c:pt>
                <c:pt idx="3596">
                  <c:v>98</c:v>
                </c:pt>
                <c:pt idx="3597">
                  <c:v>98</c:v>
                </c:pt>
                <c:pt idx="3598">
                  <c:v>97.995000000000005</c:v>
                </c:pt>
                <c:pt idx="3599">
                  <c:v>97.995000000000005</c:v>
                </c:pt>
                <c:pt idx="3600">
                  <c:v>97.99</c:v>
                </c:pt>
                <c:pt idx="3601">
                  <c:v>97.99</c:v>
                </c:pt>
                <c:pt idx="3602">
                  <c:v>97.99</c:v>
                </c:pt>
                <c:pt idx="3603">
                  <c:v>98.004999999999995</c:v>
                </c:pt>
                <c:pt idx="3604">
                  <c:v>98</c:v>
                </c:pt>
                <c:pt idx="3605">
                  <c:v>98</c:v>
                </c:pt>
                <c:pt idx="3606">
                  <c:v>98</c:v>
                </c:pt>
                <c:pt idx="3607">
                  <c:v>97.995000000000005</c:v>
                </c:pt>
                <c:pt idx="3608">
                  <c:v>97.99</c:v>
                </c:pt>
                <c:pt idx="3609">
                  <c:v>97.99</c:v>
                </c:pt>
                <c:pt idx="3610">
                  <c:v>97.99</c:v>
                </c:pt>
                <c:pt idx="3611">
                  <c:v>97.98</c:v>
                </c:pt>
                <c:pt idx="3612">
                  <c:v>97.98</c:v>
                </c:pt>
                <c:pt idx="3613">
                  <c:v>97.974999999999994</c:v>
                </c:pt>
                <c:pt idx="3614">
                  <c:v>97.984999999999999</c:v>
                </c:pt>
                <c:pt idx="3615">
                  <c:v>97.99</c:v>
                </c:pt>
                <c:pt idx="3616">
                  <c:v>97.99</c:v>
                </c:pt>
                <c:pt idx="3617">
                  <c:v>97.99</c:v>
                </c:pt>
                <c:pt idx="3618">
                  <c:v>97.995000000000005</c:v>
                </c:pt>
                <c:pt idx="3619">
                  <c:v>97.995000000000005</c:v>
                </c:pt>
                <c:pt idx="3620">
                  <c:v>97.995000000000005</c:v>
                </c:pt>
                <c:pt idx="3621">
                  <c:v>97.995000000000005</c:v>
                </c:pt>
                <c:pt idx="3622">
                  <c:v>97.995000000000005</c:v>
                </c:pt>
                <c:pt idx="3623">
                  <c:v>97.995000000000005</c:v>
                </c:pt>
                <c:pt idx="3624">
                  <c:v>98.02</c:v>
                </c:pt>
                <c:pt idx="3625">
                  <c:v>98.02</c:v>
                </c:pt>
                <c:pt idx="3626">
                  <c:v>98.02</c:v>
                </c:pt>
                <c:pt idx="3627">
                  <c:v>98.025000000000006</c:v>
                </c:pt>
                <c:pt idx="3628">
                  <c:v>98.025000000000006</c:v>
                </c:pt>
                <c:pt idx="3629">
                  <c:v>98.025000000000006</c:v>
                </c:pt>
                <c:pt idx="3630">
                  <c:v>98.03</c:v>
                </c:pt>
                <c:pt idx="3631">
                  <c:v>98.03</c:v>
                </c:pt>
                <c:pt idx="3632">
                  <c:v>98.025000000000006</c:v>
                </c:pt>
                <c:pt idx="3633">
                  <c:v>98.02</c:v>
                </c:pt>
                <c:pt idx="3634">
                  <c:v>98.02</c:v>
                </c:pt>
                <c:pt idx="3635">
                  <c:v>98.02</c:v>
                </c:pt>
                <c:pt idx="3636">
                  <c:v>98.02</c:v>
                </c:pt>
                <c:pt idx="3637">
                  <c:v>98.01</c:v>
                </c:pt>
                <c:pt idx="3638">
                  <c:v>98.01</c:v>
                </c:pt>
                <c:pt idx="3639">
                  <c:v>98.01</c:v>
                </c:pt>
                <c:pt idx="3640">
                  <c:v>98.01</c:v>
                </c:pt>
                <c:pt idx="3641">
                  <c:v>98.01</c:v>
                </c:pt>
                <c:pt idx="3642">
                  <c:v>98.004999999999995</c:v>
                </c:pt>
                <c:pt idx="3643">
                  <c:v>98.004999999999995</c:v>
                </c:pt>
                <c:pt idx="3644">
                  <c:v>98.004999999999995</c:v>
                </c:pt>
                <c:pt idx="3645">
                  <c:v>97.73</c:v>
                </c:pt>
                <c:pt idx="3646">
                  <c:v>97.74</c:v>
                </c:pt>
                <c:pt idx="3647">
                  <c:v>97.74</c:v>
                </c:pt>
                <c:pt idx="3648">
                  <c:v>97.745000000000005</c:v>
                </c:pt>
                <c:pt idx="3649">
                  <c:v>97.75</c:v>
                </c:pt>
                <c:pt idx="3650">
                  <c:v>97.754999999999995</c:v>
                </c:pt>
                <c:pt idx="3651">
                  <c:v>97.75</c:v>
                </c:pt>
                <c:pt idx="3652">
                  <c:v>97.75</c:v>
                </c:pt>
                <c:pt idx="3653">
                  <c:v>97.754999999999995</c:v>
                </c:pt>
                <c:pt idx="3654">
                  <c:v>97.77</c:v>
                </c:pt>
                <c:pt idx="3655">
                  <c:v>97.775000000000006</c:v>
                </c:pt>
                <c:pt idx="3656">
                  <c:v>97.775000000000006</c:v>
                </c:pt>
                <c:pt idx="3657">
                  <c:v>97.775000000000006</c:v>
                </c:pt>
                <c:pt idx="3658">
                  <c:v>97.79</c:v>
                </c:pt>
                <c:pt idx="3659">
                  <c:v>97.795000000000002</c:v>
                </c:pt>
                <c:pt idx="3660">
                  <c:v>97.795000000000002</c:v>
                </c:pt>
                <c:pt idx="3661">
                  <c:v>97.795000000000002</c:v>
                </c:pt>
                <c:pt idx="3662">
                  <c:v>97.795000000000002</c:v>
                </c:pt>
                <c:pt idx="3663">
                  <c:v>97.805000000000007</c:v>
                </c:pt>
                <c:pt idx="3664">
                  <c:v>97.8</c:v>
                </c:pt>
                <c:pt idx="3665">
                  <c:v>97.8</c:v>
                </c:pt>
                <c:pt idx="3666">
                  <c:v>97.805000000000007</c:v>
                </c:pt>
                <c:pt idx="3667">
                  <c:v>97.394999999999996</c:v>
                </c:pt>
                <c:pt idx="3668">
                  <c:v>97.385000000000005</c:v>
                </c:pt>
                <c:pt idx="3669">
                  <c:v>97.394999999999996</c:v>
                </c:pt>
                <c:pt idx="3670">
                  <c:v>97.394999999999996</c:v>
                </c:pt>
                <c:pt idx="3671">
                  <c:v>97.41</c:v>
                </c:pt>
                <c:pt idx="3672">
                  <c:v>97.41</c:v>
                </c:pt>
                <c:pt idx="3673">
                  <c:v>97.405000000000001</c:v>
                </c:pt>
                <c:pt idx="3674">
                  <c:v>97.405000000000001</c:v>
                </c:pt>
                <c:pt idx="3675">
                  <c:v>97.394999999999996</c:v>
                </c:pt>
                <c:pt idx="3676">
                  <c:v>97.465000000000003</c:v>
                </c:pt>
                <c:pt idx="3677">
                  <c:v>97.415000000000006</c:v>
                </c:pt>
                <c:pt idx="3678">
                  <c:v>97.31</c:v>
                </c:pt>
                <c:pt idx="3679">
                  <c:v>97.29</c:v>
                </c:pt>
                <c:pt idx="3680">
                  <c:v>97.275000000000006</c:v>
                </c:pt>
                <c:pt idx="3681">
                  <c:v>97.364999999999995</c:v>
                </c:pt>
                <c:pt idx="3682">
                  <c:v>97.38</c:v>
                </c:pt>
                <c:pt idx="3683">
                  <c:v>97.33</c:v>
                </c:pt>
                <c:pt idx="3684">
                  <c:v>97.305000000000007</c:v>
                </c:pt>
                <c:pt idx="3685">
                  <c:v>97.325000000000003</c:v>
                </c:pt>
                <c:pt idx="3686">
                  <c:v>97.34</c:v>
                </c:pt>
                <c:pt idx="3687">
                  <c:v>97.02</c:v>
                </c:pt>
                <c:pt idx="3688">
                  <c:v>97.02</c:v>
                </c:pt>
                <c:pt idx="3689">
                  <c:v>97.02</c:v>
                </c:pt>
                <c:pt idx="3690">
                  <c:v>97.02</c:v>
                </c:pt>
                <c:pt idx="3691">
                  <c:v>97.02</c:v>
                </c:pt>
                <c:pt idx="3692">
                  <c:v>97.02</c:v>
                </c:pt>
                <c:pt idx="3693">
                  <c:v>97.025000000000006</c:v>
                </c:pt>
                <c:pt idx="3694">
                  <c:v>97.025000000000006</c:v>
                </c:pt>
                <c:pt idx="3695">
                  <c:v>97.025000000000006</c:v>
                </c:pt>
                <c:pt idx="3696">
                  <c:v>97.04</c:v>
                </c:pt>
                <c:pt idx="3697">
                  <c:v>97.045000000000002</c:v>
                </c:pt>
                <c:pt idx="3698">
                  <c:v>97.05</c:v>
                </c:pt>
                <c:pt idx="3699">
                  <c:v>97.05</c:v>
                </c:pt>
                <c:pt idx="3700">
                  <c:v>97.055000000000007</c:v>
                </c:pt>
                <c:pt idx="3701">
                  <c:v>97.084999999999994</c:v>
                </c:pt>
                <c:pt idx="3702">
                  <c:v>97.084999999999994</c:v>
                </c:pt>
                <c:pt idx="3703">
                  <c:v>97.11</c:v>
                </c:pt>
                <c:pt idx="3704">
                  <c:v>97.09</c:v>
                </c:pt>
                <c:pt idx="3705">
                  <c:v>97.04</c:v>
                </c:pt>
                <c:pt idx="3706">
                  <c:v>97.05</c:v>
                </c:pt>
                <c:pt idx="3707">
                  <c:v>96.064999999999998</c:v>
                </c:pt>
                <c:pt idx="3708">
                  <c:v>96.07</c:v>
                </c:pt>
                <c:pt idx="3709">
                  <c:v>96.07</c:v>
                </c:pt>
                <c:pt idx="3710">
                  <c:v>96.07</c:v>
                </c:pt>
                <c:pt idx="3711">
                  <c:v>96.09</c:v>
                </c:pt>
                <c:pt idx="3712">
                  <c:v>96.094999999999999</c:v>
                </c:pt>
                <c:pt idx="3713">
                  <c:v>96.094999999999999</c:v>
                </c:pt>
                <c:pt idx="3714">
                  <c:v>96.09</c:v>
                </c:pt>
                <c:pt idx="3715">
                  <c:v>95.875</c:v>
                </c:pt>
                <c:pt idx="3716">
                  <c:v>95.864999999999995</c:v>
                </c:pt>
                <c:pt idx="3717">
                  <c:v>95.864999999999995</c:v>
                </c:pt>
                <c:pt idx="3718">
                  <c:v>95.87</c:v>
                </c:pt>
                <c:pt idx="3719">
                  <c:v>95.894999999999996</c:v>
                </c:pt>
                <c:pt idx="3720">
                  <c:v>95.9</c:v>
                </c:pt>
                <c:pt idx="3721">
                  <c:v>95.86</c:v>
                </c:pt>
                <c:pt idx="3722">
                  <c:v>95.86</c:v>
                </c:pt>
                <c:pt idx="3723">
                  <c:v>95.86</c:v>
                </c:pt>
                <c:pt idx="3724">
                  <c:v>95.86</c:v>
                </c:pt>
                <c:pt idx="3725">
                  <c:v>95.855000000000004</c:v>
                </c:pt>
                <c:pt idx="3726">
                  <c:v>95.84</c:v>
                </c:pt>
                <c:pt idx="3727">
                  <c:v>95.84</c:v>
                </c:pt>
                <c:pt idx="3728">
                  <c:v>95.754999999999995</c:v>
                </c:pt>
                <c:pt idx="3729">
                  <c:v>95.74</c:v>
                </c:pt>
                <c:pt idx="3730">
                  <c:v>95.74</c:v>
                </c:pt>
                <c:pt idx="3731">
                  <c:v>95.74</c:v>
                </c:pt>
                <c:pt idx="3732">
                  <c:v>95.734999999999999</c:v>
                </c:pt>
                <c:pt idx="3733">
                  <c:v>95.745000000000005</c:v>
                </c:pt>
                <c:pt idx="3734">
                  <c:v>95.76</c:v>
                </c:pt>
                <c:pt idx="3735">
                  <c:v>95.734999999999999</c:v>
                </c:pt>
                <c:pt idx="3736">
                  <c:v>95.724999999999994</c:v>
                </c:pt>
                <c:pt idx="3737">
                  <c:v>95.72</c:v>
                </c:pt>
                <c:pt idx="3738">
                  <c:v>95.72</c:v>
                </c:pt>
                <c:pt idx="3739">
                  <c:v>95.73</c:v>
                </c:pt>
                <c:pt idx="3740">
                  <c:v>95.734999999999999</c:v>
                </c:pt>
                <c:pt idx="3741">
                  <c:v>95.74</c:v>
                </c:pt>
              </c:numCache>
            </c:numRef>
          </c:val>
          <c:smooth val="0"/>
          <c:extLst>
            <c:ext xmlns:c16="http://schemas.microsoft.com/office/drawing/2014/chart" uri="{C3380CC4-5D6E-409C-BE32-E72D297353CC}">
              <c16:uniqueId val="{00000000-AC28-4DE9-94AC-ECD16AAD5D3B}"/>
            </c:ext>
          </c:extLst>
        </c:ser>
        <c:dLbls>
          <c:showLegendKey val="0"/>
          <c:showVal val="0"/>
          <c:showCatName val="0"/>
          <c:showSerName val="0"/>
          <c:showPercent val="0"/>
          <c:showBubbleSize val="0"/>
        </c:dLbls>
        <c:smooth val="0"/>
        <c:axId val="1217939407"/>
        <c:axId val="1217941903"/>
      </c:lineChart>
      <c:dateAx>
        <c:axId val="1217939407"/>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7941903"/>
        <c:crosses val="autoZero"/>
        <c:auto val="1"/>
        <c:lblOffset val="100"/>
        <c:baseTimeUnit val="days"/>
      </c:dateAx>
      <c:valAx>
        <c:axId val="12179419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7939407"/>
        <c:crosses val="autoZero"/>
        <c:crossBetween val="between"/>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E198D5D7A1C4250B43AD810AD99DDFC"/>
        <w:category>
          <w:name w:val="Yleiset"/>
          <w:gallery w:val="placeholder"/>
        </w:category>
        <w:types>
          <w:type w:val="bbPlcHdr"/>
        </w:types>
        <w:behaviors>
          <w:behavior w:val="content"/>
        </w:behaviors>
        <w:guid w:val="{08CA1981-ABA1-45AC-AA39-E2645D72DC1D}"/>
      </w:docPartPr>
      <w:docPartBody>
        <w:p w:rsidR="002730A9" w:rsidRDefault="00405EDF">
          <w:pPr>
            <w:pStyle w:val="6E198D5D7A1C4250B43AD810AD99DDFC"/>
          </w:pPr>
          <w:r w:rsidRPr="006D5695">
            <w:rPr>
              <w:rStyle w:val="Paikkamerkkiteksti"/>
            </w:rPr>
            <w:t>[Author]</w:t>
          </w:r>
        </w:p>
      </w:docPartBody>
    </w:docPart>
    <w:docPart>
      <w:docPartPr>
        <w:name w:val="14A0EF61B17A42F99830ACA413E44A05"/>
        <w:category>
          <w:name w:val="Yleiset"/>
          <w:gallery w:val="placeholder"/>
        </w:category>
        <w:types>
          <w:type w:val="bbPlcHdr"/>
        </w:types>
        <w:behaviors>
          <w:behavior w:val="content"/>
        </w:behaviors>
        <w:guid w:val="{53F8083B-C83B-4E2D-A41D-55309A3248B8}"/>
      </w:docPartPr>
      <w:docPartBody>
        <w:p w:rsidR="002730A9" w:rsidRDefault="00405EDF">
          <w:pPr>
            <w:pStyle w:val="14A0EF61B17A42F99830ACA413E44A05"/>
          </w:pPr>
          <w:r w:rsidRPr="006D5695">
            <w:rPr>
              <w:rStyle w:val="Paikkamerkkiteksti"/>
            </w:rPr>
            <w:t>[Author]</w:t>
          </w:r>
        </w:p>
      </w:docPartBody>
    </w:docPart>
    <w:docPart>
      <w:docPartPr>
        <w:name w:val="3780D677A43F4E92B3CF115740C426AB"/>
        <w:category>
          <w:name w:val="Yleiset"/>
          <w:gallery w:val="placeholder"/>
        </w:category>
        <w:types>
          <w:type w:val="bbPlcHdr"/>
        </w:types>
        <w:behaviors>
          <w:behavior w:val="content"/>
        </w:behaviors>
        <w:guid w:val="{71837E4A-38E7-4F5B-A573-04018BEEAEE9}"/>
      </w:docPartPr>
      <w:docPartBody>
        <w:p w:rsidR="002730A9" w:rsidRDefault="00405EDF">
          <w:pPr>
            <w:pStyle w:val="3780D677A43F4E92B3CF115740C426AB"/>
          </w:pPr>
          <w:r w:rsidRPr="006D5695">
            <w:rPr>
              <w:rStyle w:val="Paikkamerkkiteksti"/>
            </w:rPr>
            <w:t>[Subject]</w:t>
          </w:r>
        </w:p>
      </w:docPartBody>
    </w:docPart>
    <w:docPart>
      <w:docPartPr>
        <w:name w:val="520755DFAA0042EF820917EF73AF15CA"/>
        <w:category>
          <w:name w:val="Yleiset"/>
          <w:gallery w:val="placeholder"/>
        </w:category>
        <w:types>
          <w:type w:val="bbPlcHdr"/>
        </w:types>
        <w:behaviors>
          <w:behavior w:val="content"/>
        </w:behaviors>
        <w:guid w:val="{3AB44381-D0DE-4178-974C-20EC87283B82}"/>
      </w:docPartPr>
      <w:docPartBody>
        <w:p w:rsidR="008938F6" w:rsidRDefault="00454965" w:rsidP="00454965">
          <w:pPr>
            <w:pStyle w:val="520755DFAA0042EF820917EF73AF15CA"/>
          </w:pPr>
          <w:r w:rsidRPr="006D5695">
            <w:rPr>
              <w:rStyle w:val="Paikkamerkkiteksti"/>
            </w:rPr>
            <w:t>[Subject]</w:t>
          </w:r>
        </w:p>
      </w:docPartBody>
    </w:docPart>
    <w:docPart>
      <w:docPartPr>
        <w:name w:val="DefaultPlaceholder_-1854013440"/>
        <w:category>
          <w:name w:val="Yleiset"/>
          <w:gallery w:val="placeholder"/>
        </w:category>
        <w:types>
          <w:type w:val="bbPlcHdr"/>
        </w:types>
        <w:behaviors>
          <w:behavior w:val="content"/>
        </w:behaviors>
        <w:guid w:val="{64371181-A950-4E86-B326-ADEDEFD24A05}"/>
      </w:docPartPr>
      <w:docPartBody>
        <w:p w:rsidR="00D7223B" w:rsidRDefault="008938F6">
          <w:r w:rsidRPr="00016389">
            <w:rPr>
              <w:rStyle w:val="Paikkamerkkiteksti"/>
            </w:rPr>
            <w:t>Kirjoita tekstiä napsauttamalla tai napauttamalla tätä.</w:t>
          </w:r>
        </w:p>
      </w:docPartBody>
    </w:docPart>
    <w:docPart>
      <w:docPartPr>
        <w:name w:val="322133093AF9479E84F642AF2A44741A"/>
        <w:category>
          <w:name w:val="Yleiset"/>
          <w:gallery w:val="placeholder"/>
        </w:category>
        <w:types>
          <w:type w:val="bbPlcHdr"/>
        </w:types>
        <w:behaviors>
          <w:behavior w:val="content"/>
        </w:behaviors>
        <w:guid w:val="{50CB2E6D-1F19-4EBD-B34C-0557A812EB14}"/>
      </w:docPartPr>
      <w:docPartBody>
        <w:p w:rsidR="00D7223B" w:rsidRDefault="008938F6" w:rsidP="008938F6">
          <w:pPr>
            <w:pStyle w:val="322133093AF9479E84F642AF2A44741A"/>
          </w:pPr>
          <w:r w:rsidRPr="00016389">
            <w:rPr>
              <w:rStyle w:val="Paikkamerkkiteksti"/>
            </w:rPr>
            <w:t>Kirjoita tekstiä napsauttamalla tai napauttamalla tätä.</w:t>
          </w:r>
        </w:p>
      </w:docPartBody>
    </w:docPart>
    <w:docPart>
      <w:docPartPr>
        <w:name w:val="A01A4059125C4B29BF6B583880B2B19A"/>
        <w:category>
          <w:name w:val="Yleiset"/>
          <w:gallery w:val="placeholder"/>
        </w:category>
        <w:types>
          <w:type w:val="bbPlcHdr"/>
        </w:types>
        <w:behaviors>
          <w:behavior w:val="content"/>
        </w:behaviors>
        <w:guid w:val="{7C38C437-B02A-4108-8BA3-0905C01FF69C}"/>
      </w:docPartPr>
      <w:docPartBody>
        <w:p w:rsidR="00D7223B" w:rsidRDefault="008938F6" w:rsidP="008938F6">
          <w:pPr>
            <w:pStyle w:val="A01A4059125C4B29BF6B583880B2B19A"/>
          </w:pPr>
          <w:r w:rsidRPr="00016389">
            <w:rPr>
              <w:rStyle w:val="Paikkamerkkiteksti"/>
            </w:rPr>
            <w:t>Kirjoita tekstiä napsauttamalla tai napauttamalla tätä.</w:t>
          </w:r>
        </w:p>
      </w:docPartBody>
    </w:docPart>
    <w:docPart>
      <w:docPartPr>
        <w:name w:val="A300BFE84E0D4CB99893D6D637D2D894"/>
        <w:category>
          <w:name w:val="Yleiset"/>
          <w:gallery w:val="placeholder"/>
        </w:category>
        <w:types>
          <w:type w:val="bbPlcHdr"/>
        </w:types>
        <w:behaviors>
          <w:behavior w:val="content"/>
        </w:behaviors>
        <w:guid w:val="{2D15619A-6C17-4531-BE42-D18FA9476B8C}"/>
      </w:docPartPr>
      <w:docPartBody>
        <w:p w:rsidR="00D7223B" w:rsidRDefault="008938F6" w:rsidP="008938F6">
          <w:pPr>
            <w:pStyle w:val="A300BFE84E0D4CB99893D6D637D2D894"/>
          </w:pPr>
          <w:r w:rsidRPr="00016389">
            <w:rPr>
              <w:rStyle w:val="Paikkamerkkiteksti"/>
            </w:rPr>
            <w:t>Kirjoita tekstiä napsauttamalla tai napauttamalla tätä.</w:t>
          </w:r>
        </w:p>
      </w:docPartBody>
    </w:docPart>
    <w:docPart>
      <w:docPartPr>
        <w:name w:val="D4D136CCD40840ECB62AC56E7C1302FF"/>
        <w:category>
          <w:name w:val="Yleiset"/>
          <w:gallery w:val="placeholder"/>
        </w:category>
        <w:types>
          <w:type w:val="bbPlcHdr"/>
        </w:types>
        <w:behaviors>
          <w:behavior w:val="content"/>
        </w:behaviors>
        <w:guid w:val="{1035A7DD-4867-4279-B843-7A5F4CAC5324}"/>
      </w:docPartPr>
      <w:docPartBody>
        <w:p w:rsidR="003E3D67" w:rsidRDefault="00D7223B" w:rsidP="00D7223B">
          <w:pPr>
            <w:pStyle w:val="D4D136CCD40840ECB62AC56E7C1302FF"/>
          </w:pPr>
          <w:r w:rsidRPr="006D5695">
            <w:rPr>
              <w:rStyle w:val="Paikkamerkkiteksti"/>
            </w:rPr>
            <w:t>[Author]</w:t>
          </w:r>
        </w:p>
      </w:docPartBody>
    </w:docPart>
    <w:docPart>
      <w:docPartPr>
        <w:name w:val="B289006B9C9C413CAB6941CFAAFC9B51"/>
        <w:category>
          <w:name w:val="Yleiset"/>
          <w:gallery w:val="placeholder"/>
        </w:category>
        <w:types>
          <w:type w:val="bbPlcHdr"/>
        </w:types>
        <w:behaviors>
          <w:behavior w:val="content"/>
        </w:behaviors>
        <w:guid w:val="{C7BD6A23-F6EF-4950-8FE1-FD81E959FA4A}"/>
      </w:docPartPr>
      <w:docPartBody>
        <w:p w:rsidR="003E3D67" w:rsidRDefault="00D7223B" w:rsidP="00D7223B">
          <w:pPr>
            <w:pStyle w:val="B289006B9C9C413CAB6941CFAAFC9B51"/>
          </w:pPr>
          <w:r w:rsidRPr="006D5695">
            <w:rPr>
              <w:rStyle w:val="Paikkamerkkiteksti"/>
            </w:rPr>
            <w:t>[Subject]</w:t>
          </w:r>
        </w:p>
      </w:docPartBody>
    </w:docPart>
    <w:docPart>
      <w:docPartPr>
        <w:name w:val="8EBAE0FD66CB446EA028C340CA61A199"/>
        <w:category>
          <w:name w:val="Yleiset"/>
          <w:gallery w:val="placeholder"/>
        </w:category>
        <w:types>
          <w:type w:val="bbPlcHdr"/>
        </w:types>
        <w:behaviors>
          <w:behavior w:val="content"/>
        </w:behaviors>
        <w:guid w:val="{0E42140C-302C-483C-BA96-092CE0B9C6A6}"/>
      </w:docPartPr>
      <w:docPartBody>
        <w:p w:rsidR="003E3D67" w:rsidRDefault="00D7223B" w:rsidP="00D7223B">
          <w:pPr>
            <w:pStyle w:val="8EBAE0FD66CB446EA028C340CA61A199"/>
          </w:pPr>
          <w:r w:rsidRPr="006D5695">
            <w:rPr>
              <w:rStyle w:val="Paikkamerkkiteksti"/>
            </w:rPr>
            <w:t>[Keywords]</w:t>
          </w:r>
        </w:p>
      </w:docPartBody>
    </w:docPart>
    <w:docPart>
      <w:docPartPr>
        <w:name w:val="AFDE8BE573B740119D7A85D117711631"/>
        <w:category>
          <w:name w:val="Yleiset"/>
          <w:gallery w:val="placeholder"/>
        </w:category>
        <w:types>
          <w:type w:val="bbPlcHdr"/>
        </w:types>
        <w:behaviors>
          <w:behavior w:val="content"/>
        </w:behaviors>
        <w:guid w:val="{5D6344CB-5FBA-4164-A1F8-C4A94A74AEAE}"/>
      </w:docPartPr>
      <w:docPartBody>
        <w:p w:rsidR="003E3D67" w:rsidRDefault="00D7223B" w:rsidP="00D7223B">
          <w:pPr>
            <w:pStyle w:val="AFDE8BE573B740119D7A85D117711631"/>
          </w:pPr>
          <w:r w:rsidRPr="00016389">
            <w:rPr>
              <w:rStyle w:val="Paikkamerkkiteksti"/>
            </w:rPr>
            <w:t>Kirjoita tekstiä napsauttamalla tai napauttamalla tätä.</w:t>
          </w:r>
        </w:p>
      </w:docPartBody>
    </w:docPart>
    <w:docPart>
      <w:docPartPr>
        <w:name w:val="EA7EBE91E13C4EA28F2D776CEDCD6F55"/>
        <w:category>
          <w:name w:val="Yleiset"/>
          <w:gallery w:val="placeholder"/>
        </w:category>
        <w:types>
          <w:type w:val="bbPlcHdr"/>
        </w:types>
        <w:behaviors>
          <w:behavior w:val="content"/>
        </w:behaviors>
        <w:guid w:val="{D7B8A0CF-B3F8-46ED-BA1C-F8DA9D5206A3}"/>
      </w:docPartPr>
      <w:docPartBody>
        <w:p w:rsidR="003E3D67" w:rsidRDefault="00D7223B" w:rsidP="00D7223B">
          <w:pPr>
            <w:pStyle w:val="EA7EBE91E13C4EA28F2D776CEDCD6F55"/>
          </w:pPr>
          <w:r w:rsidRPr="00016389">
            <w:rPr>
              <w:rStyle w:val="Paikkamerkkiteksti"/>
            </w:rPr>
            <w:t>Kirjoita tekstiä napsauttamalla tai napauttamalla tätä.</w:t>
          </w:r>
        </w:p>
      </w:docPartBody>
    </w:docPart>
    <w:docPart>
      <w:docPartPr>
        <w:name w:val="DD9A441AB7A54F61AB4AA6E1834FB7DD"/>
        <w:category>
          <w:name w:val="Yleiset"/>
          <w:gallery w:val="placeholder"/>
        </w:category>
        <w:types>
          <w:type w:val="bbPlcHdr"/>
        </w:types>
        <w:behaviors>
          <w:behavior w:val="content"/>
        </w:behaviors>
        <w:guid w:val="{B906A76E-BBFC-4542-A95C-3F767CD15E27}"/>
      </w:docPartPr>
      <w:docPartBody>
        <w:p w:rsidR="003E3D67" w:rsidRDefault="00D7223B" w:rsidP="00D7223B">
          <w:pPr>
            <w:pStyle w:val="DD9A441AB7A54F61AB4AA6E1834FB7DD"/>
          </w:pPr>
          <w:r w:rsidRPr="00016389">
            <w:rPr>
              <w:rStyle w:val="Paikkamerkkiteksti"/>
            </w:rPr>
            <w:t>Kirjoita tekstiä napsauttamalla tai napauttamalla tätä.</w:t>
          </w:r>
        </w:p>
      </w:docPartBody>
    </w:docPart>
    <w:docPart>
      <w:docPartPr>
        <w:name w:val="1326032F3F7845F1A938985C595224AD"/>
        <w:category>
          <w:name w:val="Yleiset"/>
          <w:gallery w:val="placeholder"/>
        </w:category>
        <w:types>
          <w:type w:val="bbPlcHdr"/>
        </w:types>
        <w:behaviors>
          <w:behavior w:val="content"/>
        </w:behaviors>
        <w:guid w:val="{25E9FB5F-FD76-4C89-830E-AAA86653A7F0}"/>
      </w:docPartPr>
      <w:docPartBody>
        <w:p w:rsidR="003E3D67" w:rsidRDefault="00D7223B" w:rsidP="00D7223B">
          <w:pPr>
            <w:pStyle w:val="1326032F3F7845F1A938985C595224AD"/>
          </w:pPr>
          <w:r w:rsidRPr="00016389">
            <w:rPr>
              <w:rStyle w:val="Paikkamerkkiteksti"/>
            </w:rPr>
            <w:t>Kirjoita tekstiä napsauttamalla tai napauttamalla tätä.</w:t>
          </w:r>
        </w:p>
      </w:docPartBody>
    </w:docPart>
    <w:docPart>
      <w:docPartPr>
        <w:name w:val="63342FDE00D744978EA1993FE8675E54"/>
        <w:category>
          <w:name w:val="Yleiset"/>
          <w:gallery w:val="placeholder"/>
        </w:category>
        <w:types>
          <w:type w:val="bbPlcHdr"/>
        </w:types>
        <w:behaviors>
          <w:behavior w:val="content"/>
        </w:behaviors>
        <w:guid w:val="{9EFBC9B9-0A62-4A82-95BC-728193C8D005}"/>
      </w:docPartPr>
      <w:docPartBody>
        <w:p w:rsidR="003E3D67" w:rsidRDefault="00D7223B" w:rsidP="00D7223B">
          <w:pPr>
            <w:pStyle w:val="63342FDE00D744978EA1993FE8675E54"/>
          </w:pPr>
          <w:r w:rsidRPr="00016389">
            <w:rPr>
              <w:rStyle w:val="Paikkamerkkiteksti"/>
            </w:rPr>
            <w:t>Kirjoita tekstiä napsauttamalla tai napauttamalla tätä.</w:t>
          </w:r>
        </w:p>
      </w:docPartBody>
    </w:docPart>
    <w:docPart>
      <w:docPartPr>
        <w:name w:val="24889E1FAF7943C79DA242886C92F5C3"/>
        <w:category>
          <w:name w:val="Yleiset"/>
          <w:gallery w:val="placeholder"/>
        </w:category>
        <w:types>
          <w:type w:val="bbPlcHdr"/>
        </w:types>
        <w:behaviors>
          <w:behavior w:val="content"/>
        </w:behaviors>
        <w:guid w:val="{9789587D-3456-4A20-B010-9DD1051B1BDE}"/>
      </w:docPartPr>
      <w:docPartBody>
        <w:p w:rsidR="003E3D67" w:rsidRDefault="00D7223B" w:rsidP="00D7223B">
          <w:pPr>
            <w:pStyle w:val="24889E1FAF7943C79DA242886C92F5C3"/>
          </w:pPr>
          <w:r w:rsidRPr="00016389">
            <w:rPr>
              <w:rStyle w:val="Paikkamerkkiteksti"/>
            </w:rPr>
            <w:t>Kirjoita tekstiä napsauttamalla tai napauttamalla tätä.</w:t>
          </w:r>
        </w:p>
      </w:docPartBody>
    </w:docPart>
    <w:docPart>
      <w:docPartPr>
        <w:name w:val="4A9113B3826242DDA24D827C9FC6D2BE"/>
        <w:category>
          <w:name w:val="Yleiset"/>
          <w:gallery w:val="placeholder"/>
        </w:category>
        <w:types>
          <w:type w:val="bbPlcHdr"/>
        </w:types>
        <w:behaviors>
          <w:behavior w:val="content"/>
        </w:behaviors>
        <w:guid w:val="{1F329149-4FC7-4E22-A357-DE95755E05AE}"/>
      </w:docPartPr>
      <w:docPartBody>
        <w:p w:rsidR="0077452D" w:rsidRDefault="002018C3" w:rsidP="002018C3">
          <w:pPr>
            <w:pStyle w:val="4A9113B3826242DDA24D827C9FC6D2BE"/>
          </w:pPr>
          <w:r w:rsidRPr="00016389">
            <w:rPr>
              <w:rStyle w:val="Paikkamerkkiteksti"/>
            </w:rPr>
            <w:t>Kirjoita tekstiä napsauttamalla tai napauttamalla tätä.</w:t>
          </w:r>
        </w:p>
      </w:docPartBody>
    </w:docPart>
    <w:docPart>
      <w:docPartPr>
        <w:name w:val="9B3F42285C2C4466A52055A005F5A4E4"/>
        <w:category>
          <w:name w:val="Yleiset"/>
          <w:gallery w:val="placeholder"/>
        </w:category>
        <w:types>
          <w:type w:val="bbPlcHdr"/>
        </w:types>
        <w:behaviors>
          <w:behavior w:val="content"/>
        </w:behaviors>
        <w:guid w:val="{B890F842-7748-46BA-B437-B868DD17556C}"/>
      </w:docPartPr>
      <w:docPartBody>
        <w:p w:rsidR="0077452D" w:rsidRDefault="002018C3" w:rsidP="002018C3">
          <w:pPr>
            <w:pStyle w:val="9B3F42285C2C4466A52055A005F5A4E4"/>
          </w:pPr>
          <w:r w:rsidRPr="00016389">
            <w:rPr>
              <w:rStyle w:val="Paikkamerkkiteksti"/>
            </w:rPr>
            <w:t>Kirjoita tekstiä napsauttamalla tai napauttamalla tätä.</w:t>
          </w:r>
        </w:p>
      </w:docPartBody>
    </w:docPart>
    <w:docPart>
      <w:docPartPr>
        <w:name w:val="F91AC01C391E4F8FBD196B8614333579"/>
        <w:category>
          <w:name w:val="Yleiset"/>
          <w:gallery w:val="placeholder"/>
        </w:category>
        <w:types>
          <w:type w:val="bbPlcHdr"/>
        </w:types>
        <w:behaviors>
          <w:behavior w:val="content"/>
        </w:behaviors>
        <w:guid w:val="{CE3C74FD-7EC6-42C9-9723-555096DC3E4C}"/>
      </w:docPartPr>
      <w:docPartBody>
        <w:p w:rsidR="0077452D" w:rsidRDefault="002018C3" w:rsidP="002018C3">
          <w:pPr>
            <w:pStyle w:val="F91AC01C391E4F8FBD196B8614333579"/>
          </w:pPr>
          <w:r w:rsidRPr="00016389">
            <w:rPr>
              <w:rStyle w:val="Paikkamerkkiteksti"/>
            </w:rPr>
            <w:t>Kirjoita tekstiä napsauttamalla tai napauttamalla tätä.</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ngal">
    <w:panose1 w:val="00000400000000000000"/>
    <w:charset w:val="00"/>
    <w:family w:val="roman"/>
    <w:pitch w:val="variable"/>
    <w:sig w:usb0="00008003" w:usb1="00000000" w:usb2="00000000" w:usb3="00000000" w:csb0="00000001" w:csb1="00000000"/>
  </w:font>
  <w:font w:name="Liberation Serif">
    <w:altName w:val="Times New Roman"/>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Sans">
    <w:altName w:val="Arial"/>
    <w:charset w:val="00"/>
    <w:family w:val="swiss"/>
    <w:pitch w:val="variable"/>
    <w:sig w:usb0="E0000AFF" w:usb1="500078FF" w:usb2="00000021" w:usb3="00000000" w:csb0="000001B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5EDF"/>
    <w:rsid w:val="002018C3"/>
    <w:rsid w:val="002730A9"/>
    <w:rsid w:val="003C085E"/>
    <w:rsid w:val="003E3D67"/>
    <w:rsid w:val="00405EDF"/>
    <w:rsid w:val="00454965"/>
    <w:rsid w:val="0077452D"/>
    <w:rsid w:val="008938F6"/>
    <w:rsid w:val="00A46B03"/>
    <w:rsid w:val="00BA63E3"/>
    <w:rsid w:val="00D7223B"/>
    <w:rsid w:val="00DC2C92"/>
    <w:rsid w:val="00F07C47"/>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i-FI" w:eastAsia="fi-F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Paikkamerkkiteksti">
    <w:name w:val="Placeholder Text"/>
    <w:basedOn w:val="Kappaleenoletusfontti"/>
    <w:uiPriority w:val="99"/>
    <w:semiHidden/>
    <w:rsid w:val="00F07C47"/>
    <w:rPr>
      <w:color w:val="808080"/>
    </w:rPr>
  </w:style>
  <w:style w:type="paragraph" w:customStyle="1" w:styleId="6E198D5D7A1C4250B43AD810AD99DDFC">
    <w:name w:val="6E198D5D7A1C4250B43AD810AD99DDFC"/>
  </w:style>
  <w:style w:type="paragraph" w:customStyle="1" w:styleId="322133093AF9479E84F642AF2A44741A">
    <w:name w:val="322133093AF9479E84F642AF2A44741A"/>
    <w:rsid w:val="008938F6"/>
    <w:rPr>
      <w:lang w:val="en-US" w:eastAsia="en-US"/>
    </w:rPr>
  </w:style>
  <w:style w:type="paragraph" w:customStyle="1" w:styleId="14A0EF61B17A42F99830ACA413E44A05">
    <w:name w:val="14A0EF61B17A42F99830ACA413E44A05"/>
  </w:style>
  <w:style w:type="paragraph" w:customStyle="1" w:styleId="A01A4059125C4B29BF6B583880B2B19A">
    <w:name w:val="A01A4059125C4B29BF6B583880B2B19A"/>
    <w:rsid w:val="008938F6"/>
    <w:rPr>
      <w:lang w:val="en-US" w:eastAsia="en-US"/>
    </w:rPr>
  </w:style>
  <w:style w:type="paragraph" w:customStyle="1" w:styleId="3780D677A43F4E92B3CF115740C426AB">
    <w:name w:val="3780D677A43F4E92B3CF115740C426AB"/>
  </w:style>
  <w:style w:type="paragraph" w:customStyle="1" w:styleId="520755DFAA0042EF820917EF73AF15CA">
    <w:name w:val="520755DFAA0042EF820917EF73AF15CA"/>
    <w:rsid w:val="00454965"/>
    <w:rPr>
      <w:lang w:val="en-US" w:eastAsia="en-US"/>
    </w:rPr>
  </w:style>
  <w:style w:type="paragraph" w:customStyle="1" w:styleId="A300BFE84E0D4CB99893D6D637D2D894">
    <w:name w:val="A300BFE84E0D4CB99893D6D637D2D894"/>
    <w:rsid w:val="008938F6"/>
    <w:rPr>
      <w:lang w:val="en-US" w:eastAsia="en-US"/>
    </w:rPr>
  </w:style>
  <w:style w:type="paragraph" w:customStyle="1" w:styleId="D4D136CCD40840ECB62AC56E7C1302FF">
    <w:name w:val="D4D136CCD40840ECB62AC56E7C1302FF"/>
    <w:rsid w:val="00D7223B"/>
    <w:rPr>
      <w:lang w:val="en-US" w:eastAsia="en-US"/>
    </w:rPr>
  </w:style>
  <w:style w:type="paragraph" w:customStyle="1" w:styleId="B289006B9C9C413CAB6941CFAAFC9B51">
    <w:name w:val="B289006B9C9C413CAB6941CFAAFC9B51"/>
    <w:rsid w:val="00D7223B"/>
    <w:rPr>
      <w:lang w:val="en-US" w:eastAsia="en-US"/>
    </w:rPr>
  </w:style>
  <w:style w:type="paragraph" w:customStyle="1" w:styleId="8EBAE0FD66CB446EA028C340CA61A199">
    <w:name w:val="8EBAE0FD66CB446EA028C340CA61A199"/>
    <w:rsid w:val="00D7223B"/>
    <w:rPr>
      <w:lang w:val="en-US" w:eastAsia="en-US"/>
    </w:rPr>
  </w:style>
  <w:style w:type="paragraph" w:customStyle="1" w:styleId="AFDE8BE573B740119D7A85D117711631">
    <w:name w:val="AFDE8BE573B740119D7A85D117711631"/>
    <w:rsid w:val="00D7223B"/>
    <w:rPr>
      <w:lang w:val="en-US" w:eastAsia="en-US"/>
    </w:rPr>
  </w:style>
  <w:style w:type="paragraph" w:customStyle="1" w:styleId="EA7EBE91E13C4EA28F2D776CEDCD6F55">
    <w:name w:val="EA7EBE91E13C4EA28F2D776CEDCD6F55"/>
    <w:rsid w:val="00D7223B"/>
    <w:rPr>
      <w:lang w:val="en-US" w:eastAsia="en-US"/>
    </w:rPr>
  </w:style>
  <w:style w:type="paragraph" w:customStyle="1" w:styleId="DD9A441AB7A54F61AB4AA6E1834FB7DD">
    <w:name w:val="DD9A441AB7A54F61AB4AA6E1834FB7DD"/>
    <w:rsid w:val="00D7223B"/>
    <w:rPr>
      <w:lang w:val="en-US" w:eastAsia="en-US"/>
    </w:rPr>
  </w:style>
  <w:style w:type="paragraph" w:customStyle="1" w:styleId="1326032F3F7845F1A938985C595224AD">
    <w:name w:val="1326032F3F7845F1A938985C595224AD"/>
    <w:rsid w:val="00D7223B"/>
    <w:rPr>
      <w:lang w:val="en-US" w:eastAsia="en-US"/>
    </w:rPr>
  </w:style>
  <w:style w:type="paragraph" w:customStyle="1" w:styleId="63342FDE00D744978EA1993FE8675E54">
    <w:name w:val="63342FDE00D744978EA1993FE8675E54"/>
    <w:rsid w:val="00D7223B"/>
    <w:rPr>
      <w:lang w:val="en-US" w:eastAsia="en-US"/>
    </w:rPr>
  </w:style>
  <w:style w:type="paragraph" w:customStyle="1" w:styleId="24889E1FAF7943C79DA242886C92F5C3">
    <w:name w:val="24889E1FAF7943C79DA242886C92F5C3"/>
    <w:rsid w:val="00D7223B"/>
    <w:rPr>
      <w:lang w:val="en-US" w:eastAsia="en-US"/>
    </w:rPr>
  </w:style>
  <w:style w:type="paragraph" w:customStyle="1" w:styleId="4A9113B3826242DDA24D827C9FC6D2BE">
    <w:name w:val="4A9113B3826242DDA24D827C9FC6D2BE"/>
    <w:rsid w:val="002018C3"/>
    <w:rPr>
      <w:lang w:val="en-US" w:eastAsia="en-US"/>
    </w:rPr>
  </w:style>
  <w:style w:type="paragraph" w:customStyle="1" w:styleId="9B3F42285C2C4466A52055A005F5A4E4">
    <w:name w:val="9B3F42285C2C4466A52055A005F5A4E4"/>
    <w:rsid w:val="002018C3"/>
    <w:rPr>
      <w:lang w:val="en-US" w:eastAsia="en-US"/>
    </w:rPr>
  </w:style>
  <w:style w:type="paragraph" w:customStyle="1" w:styleId="F91AC01C391E4F8FBD196B8614333579">
    <w:name w:val="F91AC01C391E4F8FBD196B8614333579"/>
    <w:rsid w:val="002018C3"/>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FD13321-0CD4-47D6-AA5E-9B731F4D0A32}">
  <we:reference id="wa104382081" version="1.46.0.0" store="fi-FI" storeType="OMEX"/>
  <we:alternateReferences>
    <we:reference id="wa104382081" version="1.46.0.0" store="fi-FI" storeType="OMEX"/>
  </we:alternateReferences>
  <we:properties>
    <we:property name="MENDELEY_CITATIONS" value="[{&quot;citationID&quot;:&quot;MENDELEY_CITATION_a7296091-18ed-4d1c-b474-818ef1443f26&quot;,&quot;properties&quot;:{&quot;noteIndex&quot;:0},&quot;isEdited&quot;:false,&quot;manualOverride&quot;:{&quot;isManuallyOverridden&quot;:false,&quot;citeprocText&quot;:&quot;(Chen &amp;#38; Clements, 2007a; Gospodinov &amp;#38; Jamali, 2015; Kurov, 2010; Nikkinen &amp;#38; Sahlström, 2004)&quot;,&quot;manualOverrideText&quot;:&quot;&quot;},&quot;citationItems&quot;:[{&quot;id&quot;:&quot;3111c93f-33b9-35af-98f4-859f8f192b90&quot;,&quot;itemData&quot;:{&quot;type&quot;:&quot;article-journal&quot;,&quot;id&quot;:&quot;3111c93f-33b9-35af-98f4-859f8f192b90&quot;,&quot;title&quot;:&quot;Impact of the federal open market committee's meetings and scheduled macroeconomic news on stock market uncertainty&quot;,&quot;author&quot;:[{&quot;family&quot;:&quot;Nikkinen&quot;,&quot;given&quot;:&quot;Jussi&quot;,&quot;parse-names&quot;:false,&quot;dropping-particle&quot;:&quot;&quot;,&quot;non-dropping-particle&quot;:&quot;&quot;},{&quot;family&quot;:&quot;Sahlström&quot;,&quot;given&quot;:&quot;Petri&quot;,&quot;parse-names&quot;:false,&quot;dropping-particle&quot;:&quot;&quot;,&quot;non-dropping-particle&quot;:&quot;&quot;}],&quot;container-title&quot;:&quot;International Review of Financial Analysis&quot;,&quot;DOI&quot;:&quot;10.1016/j.irfa.2004.01.001&quot;,&quot;ISSN&quot;:&quot;10575219&quot;,&quot;issued&quot;:{&quot;date-parts&quot;:[[2004,3]]},&quot;page&quot;:&quot;1-12&quot;,&quot;abstract&quot;:&quot;This study investigates the impact of the scheduled Federal Open Market Committee (FOMC) meetings and the scheduled macroeconomic news releases on stock market uncertainty. For that purpose, the behavior of the implied volatility of the S&amp;P100 index (VIX) is investigated around the FOMC meeting days and around the employment, producer price index (PPI), and consumer price index (CPI) reports. The results support the hypothesis that implied volatility increases prior to the scheduled news and drops after the announcement. The results reveal that investors regard the FOMC meetings as highly significant for valuing stocks as hypothesized. Of the macroeconomic news releases, the employment report has the largest impact on uncertainty, whereas investors regard the information content of the PPI and CPI together as significant. © 2004 Elsevier Inc. All rights reserved.&quot;,&quot;issue&quot;:&quot;1&quot;,&quot;volume&quot;:&quot;13&quot;,&quot;container-title-short&quot;:&quot;&quot;},&quot;isTemporary&quot;:false},{&quot;id&quot;:&quot;3e5f35de-ab93-3086-9366-b932ec9b8590&quot;,&quot;itemData&quot;:{&quot;type&quot;:&quot;article-journal&quot;,&quot;id&quot;:&quot;3e5f35de-ab93-3086-9366-b932ec9b8590&quot;,&quot;title&quot;:&quot;S&amp;P 500 implied volatility and monetary policy announcements&quot;,&quot;author&quot;:[{&quot;family&quot;:&quot;Chen&quot;,&quot;given&quot;:&quot;En Te (John)&quot;,&quot;parse-names&quot;:false,&quot;dropping-particle&quot;:&quot;&quot;,&quot;non-dropping-particle&quot;:&quot;&quot;},{&quot;family&quot;:&quot;Clements&quot;,&quot;given&quot;:&quot;Adam&quot;,&quot;parse-names&quot;:false,&quot;dropping-particle&quot;:&quot;&quot;,&quot;non-dropping-particle&quot;:&quot;&quot;}],&quot;container-title&quot;:&quot;Finance Research Letters&quot;,&quot;container-title-short&quot;:&quot;Financ Res Lett&quot;,&quot;DOI&quot;:&quot;10.1016/j.frl.2007.07.002&quot;,&quot;ISSN&quot;:&quot;15446123&quot;,&quot;issued&quot;:{&quot;date-parts&quot;:[[2007,12]]},&quot;page&quot;:&quot;227-232&quot;,&quot;abstract&quot;:&quot;While many studies have investigated the link between macroeconomic events and equity market volatility, few have considered the impact on option implied volatilities. Given the recent focus on trading in implied volatility, in the context of the S&amp;P 500 VIX index, this paper examines how the VIX index behaves around US monetary policy announcements. It is revealed that the VIX index falls significantly on the day of Federal Open Market Committee meetings. © 2007 Elsevier Inc. All rights reserved.&quot;,&quot;issue&quot;:&quot;4&quot;,&quot;volume&quot;:&quot;4&quot;},&quot;isTemporary&quot;:false},{&quot;id&quot;:&quot;a23c6851-bd2a-3734-b4ce-09db2dd69552&quot;,&quot;itemData&quot;:{&quot;type&quot;:&quot;article-journal&quot;,&quot;id&quot;:&quot;a23c6851-bd2a-3734-b4ce-09db2dd69552&quot;,&quot;title&quot;:&quot;Investor sentiment and the stock market's reaction to monetary policy&quot;,&quot;author&quot;:[{&quot;family&quot;:&quot;Kurov&quot;,&quot;given&quot;:&quot;Alexander&quot;,&quot;parse-names&quot;:false,&quot;dropping-particle&quot;:&quot;&quot;,&quot;non-dropping-particle&quot;:&quot;&quot;}],&quot;container-title&quot;:&quot;Journal of Banking and Finance&quot;,&quot;container-title-short&quot;:&quot;J Bank Financ&quot;,&quot;DOI&quot;:&quot;10.1016/j.jbankfin.2009.07.010&quot;,&quot;ISSN&quot;:&quot;03784266&quot;,&quot;issued&quot;:{&quot;date-parts&quot;:[[2010,1]]},&quot;page&quot;:&quot;139-149&quot;,&quot;abstract&quot;:&quot;This paper shows that monetary policy decisions have a significant effect on investor sentiment. The effect of monetary news on sentiment depends on market conditions (bull versus bear market). We also find that monetary policy actions in bear market periods have a larger effect on stocks that are more sensitive to changes in investor sentiment and credit market conditions. Overall, the results show that investor sentiment plays a significant role in the effect of monetary policy on the stock market. © 2009 Elsevier B.V. All rights reserved.&quot;,&quot;issue&quot;:&quot;1&quot;,&quot;volume&quot;:&quot;34&quot;},&quot;isTemporary&quot;:false},{&quot;id&quot;:&quot;70fd75d4-54df-3766-b205-f1c687379c60&quot;,&quot;itemData&quot;:{&quot;type&quot;:&quot;article-journal&quot;,&quot;id&quot;:&quot;70fd75d4-54df-3766-b205-f1c687379c60&quot;,&quot;title&quot;:&quot;The response of stock market volatility to futures-based measures of monetary policy shocks&quot;,&quot;author&quot;:[{&quot;family&quot;:&quot;Gospodinov&quot;,&quot;given&quot;:&quot;Nikolay&quot;,&quot;parse-names&quot;:false,&quot;dropping-particle&quot;:&quot;&quot;,&quot;non-dropping-particle&quot;:&quot;&quot;},{&quot;family&quot;:&quot;Jamali&quot;,&quot;given&quot;:&quot;Ibrahim&quot;,&quot;parse-names&quot;:false,&quot;dropping-particle&quot;:&quot;&quot;,&quot;non-dropping-particle&quot;:&quot;&quot;}],&quot;container-title&quot;:&quot;International Review of Economics and Finance&quot;,&quot;DOI&quot;:&quot;10.1016/j.iref.2014.11.001&quot;,&quot;ISSN&quot;:&quot;10590560&quot;,&quot;issued&quot;:{&quot;date-parts&quot;:[[2015,5,1]]},&quot;page&quot;:&quot;42-54&quot;,&quot;abstract&quot;:&quot;In this paper, we investigate the dynamic response of stock market volatility to changes in monetary policy. Using a vector autoregressive model, our findings reveal a significant response of stock returns and volatility to monetary policy shocks. While the increase in the volatility risk premium, futures-trading volume and leverage appear to contribute to a short-term increase in volatility, the longer-term dynamics of volatility are dominated by monetary policy's effect on fundamentals. The estimation results from a bivariate VAR-GARCH model suggest that the Fed does not respond to the stock market at a high frequency but that market participants' uncertainty regarding the monetary stance affects stock market volatility.&quot;,&quot;publisher&quot;:&quot;Elsevier Inc.&quot;,&quot;volume&quot;:&quot;37&quot;},&quot;isTemporary&quot;:false}],&quot;citationTag&quot;:&quot;MENDELEY_CITATION_v3_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&quot;},{&quot;citationID&quot;:&quot;MENDELEY_CITATION_c013c8c8-70aa-4b66-ab0e-3615c6edadc6&quot;,&quot;properties&quot;:{&quot;noteIndex&quot;:0},&quot;isEdited&quot;:false,&quot;manualOverride&quot;:{&quot;isManuallyOverridden&quot;:true,&quot;citeprocText&quot;:&quot;(Vähämaa &amp;#38; Äijö, 2011)&quot;,&quot;manualOverrideText&quot;:&quot;Vähämaa &amp; Äijö (2011)&quot;},&quot;citationItems&quot;:[{&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YzAxM2M4YzgtNzBhYS00YjY2LWFiMGUtMzYxNWM2ZWRhZGM2IiwicHJvcGVydGllcyI6eyJub3RlSW5kZXgiOjB9LCJpc0VkaXRlZCI6ZmFsc2UsIm1hbnVhbE92ZXJyaWRlIjp7ImlzTWFudWFsbHlPdmVycmlkZGVuIjp0cnVlLCJjaXRlcHJvY1RleHQiOiIoVsOkaMOkbWFhICYjMzg7IMOEaWrDtiwgMjAxMSkiLCJtYW51YWxPdmVycmlkZVRleHQiOiJWw6Row6RtYWEgJiDDhGlqw7YgKDIwMTEpIn0sImNpdGF0aW9uSXRlbXMiOlt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quot;},{&quot;citationID&quot;:&quot;MENDELEY_CITATION_bbbfe3dc-d63d-4a8a-97cc-ea0191210000&quot;,&quot;properties&quot;:{&quot;noteIndex&quot;:0},&quot;isEdited&quot;:false,&quot;manualOverride&quot;:{&quot;isManuallyOverridden&quot;:true,&quot;citeprocText&quot;:&quot;(Vähämaa &amp;#38; Äijö, 2011)&quot;,&quot;manualOverrideText&quot;:&quot;(Vähämaa &amp; Äijö, 2011),&quot;},&quot;citationItems&quot;:[{&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&quot;},{&quot;citationID&quot;:&quot;MENDELEY_CITATION_882b9da7-8b21-4295-b76a-a1cb3e95c9d2&quot;,&quot;properties&quot;:{&quot;noteIndex&quot;:0},&quot;isEdited&quot;:false,&quot;manualOverride&quot;:{&quot;isManuallyOverridden&quot;:true,&quot;citeprocText&quot;:&quot;(Chen &amp;#38; Clements, 2007b; Nikkinen &amp;#38; Peltomäki, 2020)&quot;,&quot;manualOverrideText&quot;:&quot;Chen &amp; Clements, 2007; Nikkinen &amp; Peltomäki, 2020).&quot;},&quot;citationItems&quot;:[{&quot;id&quot;:&quot;b23a9328-7bf3-3a5f-9e3b-ea92ea3ea7ed&quot;,&quot;itemData&quot;:{&quot;type&quot;:&quot;article-journal&quot;,&quot;id&quot;:&quot;b23a9328-7bf3-3a5f-9e3b-ea92ea3ea7ed&quot;,&quot;title&quot;:&quot;Crash Fears and Stock Market Effects: Evidence From Web Searches and Printed News Articles&quot;,&quot;author&quot;:[{&quot;family&quot;:&quot;Nikkinen&quot;,&quot;given&quot;:&quot;Jussi&quot;,&quot;parse-names&quot;:false,&quot;dropping-particle&quot;:&quot;&quot;,&quot;non-dropping-particle&quot;:&quot;&quot;},{&quot;family&quot;:&quot;Peltomäki&quot;,&quot;given&quot;:&quot;Jarkko&quot;,&quot;parse-names&quot;:false,&quot;dropping-particle&quot;:&quot;&quot;,&quot;non-dropping-particle&quot;:&quot;&quot;}],&quot;container-title&quot;:&quot;Journal of Behavioral Finance&quot;,&quot;DOI&quot;:&quot;10.1080/15427560.2019.1630125&quot;,&quot;ISSN&quot;:&quot;15427579&quot;,&quot;issued&quot;:{&quot;date-parts&quot;:[[2020,4,2]]},&quot;page&quot;:&quot;117-127&quot;,&quot;abstract&quot;:&quot;The authors studied the complex relationship between information supply and demand using newspaper articles and web searches that reflect investors’ crash fears. They report that more web searches lead to more news, whereas more news does not have that effect on web search in the future. The authors show also that web searches have an immediate effect on stock market returns and the VIX implied volatility, whereas the effect of news articles lasts longer, up to 11 weeks. The results suggest collectively that the web searches related to market crashes lead both the printed news stories about market crashes.&quot;,&quot;publisher&quot;:&quot;Institute of Behavioral Finance&quot;,&quot;issue&quot;:&quot;2&quot;,&quot;volume&quot;:&quot;21&quot;,&quot;container-title-short&quot;:&quot;&quot;},&quot;isTemporary&quot;:false},{&quot;id&quot;:&quot;5edf4855-557d-3cc3-82a1-09f24fedb087&quot;,&quot;itemData&quot;:{&quot;type&quot;:&quot;article-journal&quot;,&quot;id&quot;:&quot;5edf4855-557d-3cc3-82a1-09f24fedb087&quot;,&quot;title&quot;:&quot;S&amp;P 500 implied volatility and monetary policy announcements&quot;,&quot;author&quot;:[{&quot;family&quot;:&quot;Chen&quot;,&quot;given&quot;:&quot;En Te (John)&quot;,&quot;parse-names&quot;:false,&quot;dropping-particle&quot;:&quot;&quot;,&quot;non-dropping-particle&quot;:&quot;&quot;},{&quot;family&quot;:&quot;Clements&quot;,&quot;given&quot;:&quot;Adam&quot;,&quot;parse-names&quot;:false,&quot;dropping-particle&quot;:&quot;&quot;,&quot;non-dropping-particle&quot;:&quot;&quot;}],&quot;container-title&quot;:&quot;Finance Research Letters&quot;,&quot;container-title-short&quot;:&quot;Financ Res Lett&quot;,&quot;DOI&quot;:&quot;10.1016/j.frl.2007.07.002&quot;,&quot;ISSN&quot;:&quot;15446123&quot;,&quot;issued&quot;:{&quot;date-parts&quot;:[[2007,12]]},&quot;page&quot;:&quot;227-232&quot;,&quot;abstract&quot;:&quot;While many studies have investigated the link between macroeconomic events and equity market volatility, few have considered the impact on option implied volatilities. Given the recent focus on trading in implied volatility, in the context of the S&amp;P 500 VIX index, this paper examines how the VIX index behaves around US monetary policy announcements. It is revealed that the VIX index falls significantly on the day of Federal Open Market Committee meetings. © 2007 Elsevier Inc. All rights reserved.&quot;,&quot;issue&quot;:&quot;4&quot;,&quot;volume&quot;:&quot;4&quot;},&quot;isTemporary&quot;:false}],&quot;citationTag&quot;:&quot;MENDELEY_CITATION_v3_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&quot;},{&quot;citationID&quot;:&quot;MENDELEY_CITATION_a64bc0d1-2b39-45df-a7a9-9fc5817a4fc9&quot;,&quot;properties&quot;:{&quot;noteIndex&quot;:0},&quot;isEdited&quot;:false,&quot;manualOverride&quot;:{&quot;isManuallyOverridden&quot;:true,&quot;citeprocText&quot;:&quot;(Vähämaa &amp;#38; Äijö, 2011)&quot;,&quot;manualOverrideText&quot;:&quot;Vähämaa &amp; Äijö (2011)&quot;},&quot;citationItems&quot;:[{&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YTY0YmMwZDEtMmIzOS00NWRmLWE3YTktOWZjNTgxN2E0ZmM5IiwicHJvcGVydGllcyI6eyJub3RlSW5kZXgiOjB9LCJpc0VkaXRlZCI6ZmFsc2UsIm1hbnVhbE92ZXJyaWRlIjp7ImlzTWFudWFsbHlPdmVycmlkZGVuIjp0cnVlLCJjaXRlcHJvY1RleHQiOiIoVsOkaMOkbWFhICYjMzg7IMOEaWrDtiwgMjAxMSkiLCJtYW51YWxPdmVycmlkZVRleHQiOiJWw6Row6RtYWEgJiDDhGlqw7YgKDIwMTEpIn0sImNpdGF0aW9uSXRlbXMiOlt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quot;},{&quot;citationID&quot;:&quot;MENDELEY_CITATION_04de1c78-0286-455c-93d2-d9d9ecce6dae&quot;,&quot;properties&quot;:{&quot;noteIndex&quot;:0},&quot;isEdited&quot;:false,&quot;manualOverride&quot;:{&quot;isManuallyOverridden&quot;:true,&quot;citeprocText&quot;:&quot;(Basistha &amp;#38; Kurov, 2008; Bernanke &amp;#38; Kuttner, 2005; Vähämaa &amp;#38; Äijö, 2011)&quot;,&quot;manualOverrideText&quot;:&quot;Basistha &amp; Kurov, (2008; Bernanke &amp; Kuttner, (2005) and Vähämaa &amp; Äijö (2011)&quot;},&quot;citationItems&quot;:[{&quot;id&quot;:&quot;5dda7b76-deb8-35ed-acea-5088c9f36db7&quot;,&quot;itemData&quot;:{&quot;type&quot;:&quot;article-journal&quot;,&quot;id&quot;:&quot;5dda7b76-deb8-35ed-acea-5088c9f36db7&quot;,&quot;title&quot;:&quot;What explains the stock market's reaction to federal reserve policy?&quot;,&quot;author&quot;:[{&quot;family&quot;:&quot;Bernanke&quot;,&quot;given&quot;:&quot;Ben S.&quot;,&quot;parse-names&quot;:false,&quot;dropping-particle&quot;:&quot;&quot;,&quot;non-dropping-particle&quot;:&quot;&quot;},{&quot;family&quot;:&quot;Kuttner&quot;,&quot;given&quot;:&quot;Kenneth N.&quot;,&quot;parse-names&quot;:false,&quot;dropping-particle&quot;:&quot;&quot;,&quot;non-dropping-particle&quot;:&quot;&quot;}],&quot;container-title&quot;:&quot;Journal of Finance&quot;,&quot;DOI&quot;:&quot;10.1111/j.1540-6261.2005.00760.x&quot;,&quot;ISSN&quot;:&quot;00221082&quot;,&quot;issued&quot;:{&quot;date-parts&quot;:[[2005,6]]},&quot;page&quot;:&quot;1221-1257&quot;,&quot;abstract&quot;:&quot;This paper analyzes the impact of changes in monetary policy on equity prices, with the objectives of both measuring the average reaction of the stock market and understanding the economic sources of that reaction. We find that, on average, a hypothetical unanticipated 25-basis-point cut in the Federal funds rate target is associated with about a 1% increase in broad stock indexes. Adapting a methodology due to Campbell and Ammer, we find that the effects of unanticipated monetary policy actions on expected excess returns account for the largest part of the response of stock prices.&quot;,&quot;issue&quot;:&quot;3&quot;,&quot;volume&quot;:&quot;60&quot;,&quot;container-title-short&quot;:&quot;&quot;},&quot;isTemporary&quot;:false},{&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id&quot;:&quot;ba86c971-82ea-3600-9888-5e752285a92d&quot;,&quot;itemData&quot;:{&quot;type&quot;:&quot;article-journal&quot;,&quot;id&quot;:&quot;ba86c971-82ea-3600-9888-5e752285a92d&quot;,&quot;title&quot;:&quot;Macroeconomic cycles and the stock market's reaction to monetary policy&quot;,&quot;author&quot;:[{&quot;family&quot;:&quot;Basistha&quot;,&quot;given&quot;:&quot;Arabinda&quot;,&quot;parse-names&quot;:false,&quot;dropping-particle&quot;:&quot;&quot;,&quot;non-dropping-particle&quot;:&quot;&quot;},{&quot;family&quot;:&quot;Kurov&quot;,&quot;given&quot;:&quot;Alexander&quot;,&quot;parse-names&quot;:false,&quot;dropping-particle&quot;:&quot;&quot;,&quot;non-dropping-particle&quot;:&quot;&quot;}],&quot;container-title&quot;:&quot;Journal of Banking and Finance&quot;,&quot;container-title-short&quot;:&quot;J Bank Financ&quot;,&quot;DOI&quot;:&quot;10.1016/j.jbankfin.2008.05.012&quot;,&quot;ISSN&quot;:&quot;03784266&quot;,&quot;issued&quot;:{&quot;date-parts&quot;:[[2008,12]]},&quot;page&quot;:&quot;2606-2616&quot;,&quot;abstract&quot;:&quot;This paper examines cyclical variation in the effect of Fed policy on the stock market. We find a much stronger response of stock returns to unexpected changes in the federal funds target rate in recession and in tight credit market conditions. Using firm-level data, we also show that firms that face financial constraints are more affected by monetary shocks in tight credit conditions than the relatively unconstrained firms. Overall, the results are consistent with the credit channel of monetary policy transmission. © 2008 Elsevier B.V. All rights reserved.&quot;,&quot;issue&quot;:&quot;12&quot;,&quot;volume&quot;:&quot;32&quot;},&quot;isTemporary&quot;:false}],&quot;citationTag&quot;:&quot;MENDELEY_CITATION_v3_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&quot;},{&quot;citationID&quot;:&quot;MENDELEY_CITATION_699dc7e8-837e-4a88-a290-10d064b9145b&quot;,&quot;properties&quot;:{&quot;noteIndex&quot;:0},&quot;isEdited&quot;:false,&quot;manualOverride&quot;:{&quot;isManuallyOverridden&quot;:true,&quot;citeprocText&quot;:&quot;(Vähämaa &amp;#38; Äijö, 2011)&quot;,&quot;manualOverrideText&quot;:&quot;Vähämaa &amp; Äijö (2011)&quot;},&quot;citationItems&quot;:[{&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Njk5ZGM3ZTgtODM3ZS00YTg4LWEyOTAtMTBkMDY0YjkxNDViIiwicHJvcGVydGllcyI6eyJub3RlSW5kZXgiOjB9LCJpc0VkaXRlZCI6ZmFsc2UsIm1hbnVhbE92ZXJyaWRlIjp7ImlzTWFudWFsbHlPdmVycmlkZGVuIjp0cnVlLCJjaXRlcHJvY1RleHQiOiIoVsOkaMOkbWFhICYjMzg7IMOEaWrDtiwgMjAxMSkiLCJtYW51YWxPdmVycmlkZVRleHQiOiJWw6Row6RtYWEgJiDDhGlqw7YgKDIwMTEpIn0sImNpdGF0aW9uSXRlbXMiOlt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quot;},{&quot;citationID&quot;:&quot;MENDELEY_CITATION_74282b59-0010-4e37-a19d-cbbb6768cc3d&quot;,&quot;properties&quot;:{&quot;noteIndex&quot;:0},&quot;isEdited&quot;:false,&quot;manualOverride&quot;:{&quot;isManuallyOverridden&quot;:true,&quot;citeprocText&quot;:&quot;(Ellingsen &amp;#38; Södeström Ulf, 2001)&quot;,&quot;manualOverrideText&quot;:&quot;(Ellingsen &amp; Södeström Ulf 2001)&quot;},&quot;citationItems&quot;:[{&quot;id&quot;:&quot;1e027489-938e-32b4-bbd9-017038890f8b&quot;,&quot;itemData&quot;:{&quot;type&quot;:&quot;report&quot;,&quot;id&quot;:&quot;1e027489-938e-32b4-bbd9-017038890f8b&quot;,&quot;title&quot;:&quot;Monetary policy and market interest rates&quot;,&quot;author&quot;:[{&quot;family&quot;:&quot;Ellingsen&quot;,&quot;given&quot;:&quot;Tore&quot;,&quot;parse-names&quot;:false,&quot;dropping-particle&quot;:&quot;&quot;,&quot;non-dropping-particle&quot;:&quot;&quot;},{&quot;family&quot;:&quot;Södeström Ulf&quot;,&quot;given&quot;:&quot;&quot;,&quot;parse-names&quot;:false,&quot;dropping-particle&quot;:&quot;&quot;,&quot;non-dropping-particle&quot;:&quot;&quot;}],&quot;accessed&quot;:{&quot;date-parts&quot;:[[2022,9,23]]},&quot;DOI&quot;:&quot;10.1257/aer.91.5.1594&quot;,&quot;URL&quot;:&quot;https://www.proquest.com/docview/233032884?parentSessionId=Qq4hQ6%2BMM%2BPkNKdjh9vC0tmda0TtsfXqolEHi6niGLQ%3D&amp;pq-origsite=primo&amp;accountid=14797&quot;,&quot;issued&quot;:{&quot;date-parts&quot;:[[2001]]},&quot;number-of-pages&quot;:&quot;1594-1607&quot;,&quot;container-title-short&quot;:&quot;&quot;},&quot;isTemporary&quot;:false}],&quot;citationTag&quot;:&quot;MENDELEY_CITATION_v3_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&quot;},{&quot;citationID&quot;:&quot;MENDELEY_CITATION_2177c855-ea44-460c-9943-1261780bd928&quot;,&quot;properties&quot;:{&quot;noteIndex&quot;:0},&quot;isEdited&quot;:false,&quot;manualOverride&quot;:{&quot;isManuallyOverridden&quot;:true,&quot;citeprocText&quot;:&quot;(Whaley, 2000)&quot;,&quot;manualOverrideText&quot;:&quot;Whaley, 2000,&quot;},&quot;citationItems&quot;:[{&quot;id&quot;:&quot;39268330-bb10-3265-8eee-21c64f64d7ce&quot;,&quot;itemData&quot;:{&quot;type&quot;:&quot;report&quot;,&quot;id&quot;:&quot;39268330-bb10-3265-8eee-21c64f64d7ce&quot;,&quot;title&quot;:&quot;The investor fear gauge&quot;,&quot;author&quot;:[{&quot;family&quot;:&quot;Whaley&quot;,&quot;given&quot;:&quot;Robert E&quot;,&quot;parse-names&quot;:false,&quot;dropping-particle&quot;:&quot;&quot;,&quot;non-dropping-particle&quot;:&quot;&quot;}],&quot;container-title&quot;:&quot;Journal of Portfolio Management; Spring&quot;,&quot;issued&quot;:{&quot;date-parts&quot;:[[2000]]},&quot;number-of-pages&quot;:&quot;12&quot;,&quot;volume&quot;:&quot;26&quot;,&quot;container-title-short&quot;:&quot;&quot;},&quot;isTemporary&quot;:false}],&quot;citationTag&quot;:&quot;MENDELEY_CITATION_v3_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&quot;},{&quot;citationID&quot;:&quot;MENDELEY_CITATION_870365e9-4036-429d-a842-9f2f8aeac692&quot;,&quot;properties&quot;:{&quot;noteIndex&quot;:0},&quot;isEdited&quot;:false,&quot;manualOverride&quot;:{&quot;isManuallyOverridden&quot;:true,&quot;citeprocText&quot;:&quot;(Banerjee et al., 2007)&quot;,&quot;manualOverrideText&quot;:&quot;Banerjee et al., 2007, &quot;},&quot;citationItems&quot;:[{&quot;id&quot;:&quot;b46252c6-0140-3946-a205-793503fbf191&quot;,&quot;itemData&quot;:{&quot;type&quot;:&quot;article-journal&quot;,&quot;id&quot;:&quot;b46252c6-0140-3946-a205-793503fbf191&quot;,&quot;title&quot;:&quot;Implied volatility and future portfolio returns&quot;,&quot;author&quot;:[{&quot;family&quot;:&quot;Banerjee&quot;,&quot;given&quot;:&quot;Prithviraj S.&quot;,&quot;parse-names&quot;:false,&quot;dropping-particle&quot;:&quot;&quot;,&quot;non-dropping-particle&quot;:&quot;&quot;},{&quot;family&quot;:&quot;Doran&quot;,&quot;given&quot;:&quot;James S.&quot;,&quot;parse-names&quot;:false,&quot;dropping-particle&quot;:&quot;&quot;,&quot;non-dropping-particle&quot;:&quot;&quot;},{&quot;family&quot;:&quot;Peterson&quot;,&quot;given&quot;:&quot;David R.&quot;,&quot;parse-names&quot;:false,&quot;dropping-particle&quot;:&quot;&quot;,&quot;non-dropping-particle&quot;:&quot;&quot;}],&quot;container-title&quot;:&quot;Journal of Banking and Finance&quot;,&quot;container-title-short&quot;:&quot;J Bank Financ&quot;,&quot;DOI&quot;:&quot;10.1016/j.jbankfin.2006.12.007&quot;,&quot;ISSN&quot;:&quot;03784266&quot;,&quot;issued&quot;:{&quot;date-parts&quot;:[[2007,10]]},&quot;page&quot;:&quot;3183-3199&quot;,&quot;abstract&quot;:&quot;Prior studies find that the CBOE volatility index (VIX) predicts returns on stock market indices, suggesting implied volatilities measured by VIX are a risk factor affecting security returns or an indicator of market inefficiency. We extend prior work in three important ways. First, we investigate the relationship between future returns and current implied volatility levels and innovations. Second, we examine portfolios sorted on book-to-market equity, size, and beta. Third, we control for the four Fama and French [Fama, E., French, K., 1993. Common risk factors in the returns on stocks and bonds. Journal of Financial Economics 33, 3-56.] and Carhart [Carhart, M., 1997. On persistence in mutual fund performance. Journal of Finance, 52, 57-82.] factors. We find that VIX-related variables have strong predictive ability. © 2007 Elsevier B.V. All rights reserved.&quot;,&quot;issue&quot;:&quot;10&quot;,&quot;volume&quot;:&quot;31&quot;},&quot;isTemporary&quot;:false}],&quot;citationTag&quot;:&quot;MENDELEY_CITATION_v3_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&quot;},{&quot;citationID&quot;:&quot;MENDELEY_CITATION_cefaa5b3-82e6-4531-9906-ae5b75459f83&quot;,&quot;properties&quot;:{&quot;noteIndex&quot;:0},&quot;isEdited&quot;:false,&quot;manualOverride&quot;:{&quot;isManuallyOverridden&quot;:true,&quot;citeprocText&quot;:&quot;(Nikkinen &amp;#38; Peltomäki, 2020)&quot;,&quot;manualOverrideText&quot;:&quot;Nikkinen &amp; Peltomäki, 2020&quot;},&quot;citationItems&quot;:[{&quot;id&quot;:&quot;b23a9328-7bf3-3a5f-9e3b-ea92ea3ea7ed&quot;,&quot;itemData&quot;:{&quot;type&quot;:&quot;article-journal&quot;,&quot;id&quot;:&quot;b23a9328-7bf3-3a5f-9e3b-ea92ea3ea7ed&quot;,&quot;title&quot;:&quot;Crash Fears and Stock Market Effects: Evidence From Web Searches and Printed News Articles&quot;,&quot;author&quot;:[{&quot;family&quot;:&quot;Nikkinen&quot;,&quot;given&quot;:&quot;Jussi&quot;,&quot;parse-names&quot;:false,&quot;dropping-particle&quot;:&quot;&quot;,&quot;non-dropping-particle&quot;:&quot;&quot;},{&quot;family&quot;:&quot;Peltomäki&quot;,&quot;given&quot;:&quot;Jarkko&quot;,&quot;parse-names&quot;:false,&quot;dropping-particle&quot;:&quot;&quot;,&quot;non-dropping-particle&quot;:&quot;&quot;}],&quot;container-title&quot;:&quot;Journal of Behavioral Finance&quot;,&quot;DOI&quot;:&quot;10.1080/15427560.2019.1630125&quot;,&quot;ISSN&quot;:&quot;15427579&quot;,&quot;issued&quot;:{&quot;date-parts&quot;:[[2020,4,2]]},&quot;page&quot;:&quot;117-127&quot;,&quot;abstract&quot;:&quot;The authors studied the complex relationship between information supply and demand using newspaper articles and web searches that reflect investors’ crash fears. They report that more web searches lead to more news, whereas more news does not have that effect on web search in the future. The authors show also that web searches have an immediate effect on stock market returns and the VIX implied volatility, whereas the effect of news articles lasts longer, up to 11 weeks. The results suggest collectively that the web searches related to market crashes lead both the printed news stories about market crashes.&quot;,&quot;publisher&quot;:&quot;Institute of Behavioral Finance&quot;,&quot;issue&quot;:&quot;2&quot;,&quot;volume&quot;:&quot;21&quot;,&quot;container-title-short&quot;:&quot;&quot;},&quot;isTemporary&quot;:false}],&quot;citationTag&quot;:&quot;MENDELEY_CITATION_v3_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&quot;},{&quot;citationID&quot;:&quot;MENDELEY_CITATION_562cd6da-0ec6-4b6e-a265-7f4c8cf41a20&quot;,&quot;properties&quot;:{&quot;noteIndex&quot;:0},&quot;isEdited&quot;:false,&quot;manualOverride&quot;:{&quot;isManuallyOverridden&quot;:true,&quot;citeprocText&quot;:&quot;(Whaley, 2009)&quot;,&quot;manualOverrideText&quot;:&quot;(Whaley, 2009).&quot;},&quot;citationItems&quot;:[{&quot;id&quot;:&quot;7937e618-1be6-3d1d-bbc0-719834d71c96&quot;,&quot;itemData&quot;:{&quot;type&quot;:&quot;report&quot;,&quot;id&quot;:&quot;7937e618-1be6-3d1d-bbc0-719834d71c96&quot;,&quot;title&quot;:&quot;Understanding the VIX&quot;,&quot;author&quot;:[{&quot;family&quot;:&quot;Whaley&quot;,&quot;given&quot;:&quot;Robert E&quot;,&quot;parse-names&quot;:false,&quot;dropping-particle&quot;:&quot;&quot;,&quot;non-dropping-particle&quot;:&quot;&quot;}],&quot;container-title&quot;:&quot;Journal of Portfolio Management; Spring&quot;,&quot;issued&quot;:{&quot;date-parts&quot;:[[2009]]},&quot;number-of-pages&quot;:&quot;98&quot;,&quot;volume&quot;:&quot;35&quot;,&quot;container-title-short&quot;:&quot;&quot;},&quot;isTemporary&quot;:false}],&quot;citationTag&quot;:&quot;MENDELEY_CITATION_v3_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&quot;},{&quot;citationID&quot;:&quot;MENDELEY_CITATION_7ec29df7-c4cf-43f4-a626-6239da453181&quot;,&quot;properties&quot;:{&quot;noteIndex&quot;:0},&quot;isEdited&quot;:false,&quot;manualOverride&quot;:{&quot;isManuallyOverridden&quot;:false,&quot;citeprocText&quot;:&quot;(Blinder et al., 2008)&quot;,&quot;manualOverrideText&quot;:&quot;&quot;},&quot;citationItems&quot;:[{&quot;id&quot;:&quot;89f6e5f0-ba13-393d-a3ab-f6da5f7f973f&quot;,&quot;itemData&quot;:{&quot;type&quot;:&quot;article-journal&quot;,&quot;id&quot;:&quot;89f6e5f0-ba13-393d-a3ab-f6da5f7f973f&quot;,&quot;title&quot;:&quot;Central bank communication and monetary policy: A survey of theory and evidence&quot;,&quot;author&quot;:[{&quot;family&quot;:&quot;Blinder&quot;,&quot;given&quot;:&quot;Alan S.&quot;,&quot;parse-names&quot;:false,&quot;dropping-particle&quot;:&quot;&quot;,&quot;non-dropping-particle&quot;:&quot;&quot;},{&quot;family&quot;:&quot;Ehrmann&quot;,&quot;given&quot;:&quot;Michael&quot;,&quot;parse-names&quot;:false,&quot;dropping-particle&quot;:&quot;&quot;,&quot;non-dropping-particle&quot;:&quot;&quot;},{&quot;family&quot;:&quot;Fratzscher&quot;,&quot;given&quot;:&quot;Marcel&quot;,&quot;parse-names&quot;:false,&quot;dropping-particle&quot;:&quot;&quot;,&quot;non-dropping-particle&quot;:&quot;&quot;},{&quot;family&quot;:&quot;Haan&quot;,&quot;given&quot;:&quot;Jakob&quot;,&quot;parse-names&quot;:false,&quot;dropping-particle&quot;:&quot;&quot;,&quot;non-dropping-particle&quot;:&quot;de&quot;},{&quot;family&quot;:&quot;Jansen&quot;,&quot;given&quot;:&quot;David Jan&quot;,&quot;parse-names&quot;:false,&quot;dropping-particle&quot;:&quot;&quot;,&quot;non-dropping-particle&quot;:&quot;&quot;}],&quot;container-title&quot;:&quot;Journal of Economic Literature&quot;,&quot;container-title-short&quot;:&quot;J Econ Lit&quot;,&quot;DOI&quot;:&quot;10.1257/jel.46.4.910&quot;,&quot;ISSN&quot;:&quot;00220515&quot;,&quot;issued&quot;:{&quot;date-parts&quot;:[[2008,12]]},&quot;page&quot;:&quot;910-945&quot;,&quot;abstract&quot;:&quot;Over the last two decades, communication has become an increasingly important aspect of monetary policy. These real-world developments have spawned a huge new scholarly literature on central bank communication - mostly empirical, and almost all of it written in this decade. We survey this ever-growing literature. The evidence suggests that communication can be an important and powerful part of the central bank's toolkit since it has the ability to move financial markets, to enhance the predictability of monetary policy decisions, and potentially to help achieve central banks' macroeconomic objectives. However, the large variation in communication strategies across central banks suggests that a consensus has yet to emerge on what constitutes an optimal communication strategy.&quot;,&quot;issue&quot;:&quot;4&quot;,&quot;volume&quot;:&quot;46&quot;},&quot;isTemporary&quot;:false}],&quot;citationTag&quot;:&quot;MENDELEY_CITATION_v3_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&quot;},{&quot;citationID&quot;:&quot;MENDELEY_CITATION_3b00627c-9d97-49a7-bb89-20eed446de73&quot;,&quot;properties&quot;:{&quot;noteIndex&quot;:0},&quot;isEdited&quot;:false,&quot;manualOverride&quot;:{&quot;isManuallyOverridden&quot;:true,&quot;citeprocText&quot;:&quot;(Gospodinov &amp;#38; Jamali, 2015)&quot;,&quot;manualOverrideText&quot;:&quot;Gospodinov &amp; Jamali (2015)&quot;},&quot;citationItems&quot;:[{&quot;id&quot;:&quot;70fd75d4-54df-3766-b205-f1c687379c60&quot;,&quot;itemData&quot;:{&quot;type&quot;:&quot;article-journal&quot;,&quot;id&quot;:&quot;70fd75d4-54df-3766-b205-f1c687379c60&quot;,&quot;title&quot;:&quot;The response of stock market volatility to futures-based measures of monetary policy shocks&quot;,&quot;author&quot;:[{&quot;family&quot;:&quot;Gospodinov&quot;,&quot;given&quot;:&quot;Nikolay&quot;,&quot;parse-names&quot;:false,&quot;dropping-particle&quot;:&quot;&quot;,&quot;non-dropping-particle&quot;:&quot;&quot;},{&quot;family&quot;:&quot;Jamali&quot;,&quot;given&quot;:&quot;Ibrahim&quot;,&quot;parse-names&quot;:false,&quot;dropping-particle&quot;:&quot;&quot;,&quot;non-dropping-particle&quot;:&quot;&quot;}],&quot;container-title&quot;:&quot;International Review of Economics and Finance&quot;,&quot;DOI&quot;:&quot;10.1016/j.iref.2014.11.001&quot;,&quot;ISSN&quot;:&quot;10590560&quot;,&quot;issued&quot;:{&quot;date-parts&quot;:[[2015,5,1]]},&quot;page&quot;:&quot;42-54&quot;,&quot;abstract&quot;:&quot;In this paper, we investigate the dynamic response of stock market volatility to changes in monetary policy. Using a vector autoregressive model, our findings reveal a significant response of stock returns and volatility to monetary policy shocks. While the increase in the volatility risk premium, futures-trading volume and leverage appear to contribute to a short-term increase in volatility, the longer-term dynamics of volatility are dominated by monetary policy's effect on fundamentals. The estimation results from a bivariate VAR-GARCH model suggest that the Fed does not respond to the stock market at a high frequency but that market participants' uncertainty regarding the monetary stance affects stock market volatility.&quot;,&quot;publisher&quot;:&quot;Elsevier Inc.&quot;,&quot;volume&quot;:&quot;37&quot;,&quot;container-title-short&quot;:&quot;&quot;},&quot;isTemporary&quot;:false}],&quot;citationTag&quot;:&quot;MENDELEY_CITATION_v3_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&quot;},{&quot;citationID&quot;:&quot;MENDELEY_CITATION_d9f1d2c7-c620-4387-b652-b30a5908eb57&quot;,&quot;properties&quot;:{&quot;noteIndex&quot;:0},&quot;isEdited&quot;:false,&quot;manualOverride&quot;:{&quot;isManuallyOverridden&quot;:false,&quot;citeprocText&quot;:&quot;(Gospodinov &amp;#38; Jamali, 2015)&quot;,&quot;manualOverrideText&quot;:&quot;&quot;},&quot;citationItems&quot;:[{&quot;id&quot;:&quot;70fd75d4-54df-3766-b205-f1c687379c60&quot;,&quot;itemData&quot;:{&quot;type&quot;:&quot;article-journal&quot;,&quot;id&quot;:&quot;70fd75d4-54df-3766-b205-f1c687379c60&quot;,&quot;title&quot;:&quot;The response of stock market volatility to futures-based measures of monetary policy shocks&quot;,&quot;author&quot;:[{&quot;family&quot;:&quot;Gospodinov&quot;,&quot;given&quot;:&quot;Nikolay&quot;,&quot;parse-names&quot;:false,&quot;dropping-particle&quot;:&quot;&quot;,&quot;non-dropping-particle&quot;:&quot;&quot;},{&quot;family&quot;:&quot;Jamali&quot;,&quot;given&quot;:&quot;Ibrahim&quot;,&quot;parse-names&quot;:false,&quot;dropping-particle&quot;:&quot;&quot;,&quot;non-dropping-particle&quot;:&quot;&quot;}],&quot;container-title&quot;:&quot;International Review of Economics and Finance&quot;,&quot;DOI&quot;:&quot;10.1016/j.iref.2014.11.001&quot;,&quot;ISSN&quot;:&quot;10590560&quot;,&quot;issued&quot;:{&quot;date-parts&quot;:[[2015,5,1]]},&quot;page&quot;:&quot;42-54&quot;,&quot;abstract&quot;:&quot;In this paper, we investigate the dynamic response of stock market volatility to changes in monetary policy. Using a vector autoregressive model, our findings reveal a significant response of stock returns and volatility to monetary policy shocks. While the increase in the volatility risk premium, futures-trading volume and leverage appear to contribute to a short-term increase in volatility, the longer-term dynamics of volatility are dominated by monetary policy's effect on fundamentals. The estimation results from a bivariate VAR-GARCH model suggest that the Fed does not respond to the stock market at a high frequency but that market participants' uncertainty regarding the monetary stance affects stock market volatility.&quot;,&quot;publisher&quot;:&quot;Elsevier Inc.&quot;,&quot;volume&quot;:&quot;37&quot;,&quot;container-title-short&quot;:&quot;&quot;},&quot;isTemporary&quot;:false}],&quot;citationTag&quot;:&quot;MENDELEY_CITATION_v3_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&quot;},{&quot;citationID&quot;:&quot;MENDELEY_CITATION_b2d8e3e9-981e-4a3a-a2ad-fa2b311c2f81&quot;,&quot;properties&quot;:{&quot;noteIndex&quot;:0},&quot;isEdited&quot;:false,&quot;manualOverride&quot;:{&quot;isManuallyOverridden&quot;:true,&quot;citeprocText&quot;:&quot;(Vähämaa &amp;#38; Äijö, 2011)&quot;,&quot;manualOverrideText&quot;:&quot;Vähämaa &amp; Äijö (2011)&quot;},&quot;citationItems&quot;:[{&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YjJkOGUzZTktOTgxZS00YTNhLWEyYWQtZmEyYjMxMWMyZjgxIiwicHJvcGVydGllcyI6eyJub3RlSW5kZXgiOjB9LCJpc0VkaXRlZCI6ZmFsc2UsIm1hbnVhbE92ZXJyaWRlIjp7ImlzTWFudWFsbHlPdmVycmlkZGVuIjp0cnVlLCJjaXRlcHJvY1RleHQiOiIoVsOkaMOkbWFhICYjMzg7IMOEaWrDtiwgMjAxMSkiLCJtYW51YWxPdmVycmlkZVRleHQiOiJWw6Row6RtYWEgJiDDhGlqw7YgKDIwMTEpIn0sImNpdGF0aW9uSXRlbXMiOlt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quot;},{&quot;citationID&quot;:&quot;MENDELEY_CITATION_2453f310-5650-43ce-9bc2-12a4fb8cd494&quot;,&quot;properties&quot;:{&quot;noteIndex&quot;:0},&quot;isEdited&quot;:false,&quot;manualOverride&quot;:{&quot;isManuallyOverridden&quot;:true,&quot;citeprocText&quot;:&quot;(Bernanke &amp;#38; Kuttner, 2005; Ellingsen &amp;#38; Södeström Ulf, 2001; Krueger &amp;#38; Kuttner, 1996; Vähämaa &amp;#38; Äijö, 2011)&quot;,&quot;manualOverrideText&quot;:&quot;Bernanke &amp; Kuttner, 2005; Ellingsen &amp; Södeström Ulf, 2001; Krueger &amp; Kuttner, 1996; Vähämaa &amp; Äijö, 2011).&quot;},&quot;citationItems&quot;:[{&quot;id&quot;:&quot;6715bf0b-ed82-3b2e-906a-4f6c6a349524&quot;,&quot;itemData&quot;:{&quot;type&quot;:&quot;report&quot;,&quot;id&quot;:&quot;6715bf0b-ed82-3b2e-906a-4f6c6a349524&quot;,&quot;title&quot;:&quot;The fed Funds Futures Rate as A predictor of Federal Reserve Policy&quot;,&quot;author&quot;:[{&quot;family&quot;:&quot;Krueger&quot;,&quot;given&quot;:&quot;Joel T&quot;,&quot;parse-names&quot;:false,&quot;dropping-particle&quot;:&quot;&quot;,&quot;non-dropping-particle&quot;:&quot;&quot;},{&quot;family&quot;:&quot;Kuttner&quot;,&quot;given&quot;:&quot;Kenneth N&quot;,&quot;parse-names&quot;:false,&quot;dropping-particle&quot;:&quot;&quot;,&quot;non-dropping-particle&quot;:&quot;&quot;}],&quot;accessed&quot;:{&quot;date-parts&quot;:[[2022,9,26]]},&quot;DOI&quot;:&quot;10.1002/(SICI)1096-9934(199612)16:8&lt;865::AID-FUT2&gt;3.0.CO;2-K&quot;,&quot;URL&quot;:&quot;https://onlinelibrary-wiley-com.proxy.uwasa.fi/doi/epdf/10.1002/%28SICI%291096-9934%28199612%2916%3A8%3C865%3A%3AAID-FUT2%3E3.0.CO%3B2-K&quot;,&quot;issued&quot;:{&quot;date-parts&quot;:[[1996]]},&quot;number-of-pages&quot;:&quot;865-879&quot;,&quot;container-title-short&quot;:&quot;&quot;},&quot;isTemporary&quot;:false},{&quot;id&quot;:&quot;1e027489-938e-32b4-bbd9-017038890f8b&quot;,&quot;itemData&quot;:{&quot;type&quot;:&quot;report&quot;,&quot;id&quot;:&quot;1e027489-938e-32b4-bbd9-017038890f8b&quot;,&quot;title&quot;:&quot;Monetary policy and market interest rates&quot;,&quot;author&quot;:[{&quot;family&quot;:&quot;Ellingsen&quot;,&quot;given&quot;:&quot;Tore&quot;,&quot;parse-names&quot;:false,&quot;dropping-particle&quot;:&quot;&quot;,&quot;non-dropping-particle&quot;:&quot;&quot;},{&quot;family&quot;:&quot;Södeström Ulf&quot;,&quot;given&quot;:&quot;&quot;,&quot;parse-names&quot;:false,&quot;dropping-particle&quot;:&quot;&quot;,&quot;non-dropping-particle&quot;:&quot;&quot;}],&quot;accessed&quot;:{&quot;date-parts&quot;:[[2022,9,23]]},&quot;DOI&quot;:&quot;10.1257/aer.91.5.1594&quot;,&quot;URL&quot;:&quot;https://www.proquest.com/docview/233032884?parentSessionId=Qq4hQ6%2BMM%2BPkNKdjh9vC0tmda0TtsfXqolEHi6niGLQ%3D&amp;pq-origsite=primo&amp;accountid=14797&quot;,&quot;issued&quot;:{&quot;date-parts&quot;:[[2001]]},&quot;number-of-pages&quot;:&quot;1594-1607&quot;,&quot;container-title-short&quot;:&quot;&quot;},&quot;isTemporary&quot;:false},{&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id&quot;:&quot;5dda7b76-deb8-35ed-acea-5088c9f36db7&quot;,&quot;itemData&quot;:{&quot;type&quot;:&quot;article-journal&quot;,&quot;id&quot;:&quot;5dda7b76-deb8-35ed-acea-5088c9f36db7&quot;,&quot;title&quot;:&quot;What explains the stock market's reaction to federal reserve policy?&quot;,&quot;author&quot;:[{&quot;family&quot;:&quot;Bernanke&quot;,&quot;given&quot;:&quot;Ben S.&quot;,&quot;parse-names&quot;:false,&quot;dropping-particle&quot;:&quot;&quot;,&quot;non-dropping-particle&quot;:&quot;&quot;},{&quot;family&quot;:&quot;Kuttner&quot;,&quot;given&quot;:&quot;Kenneth N.&quot;,&quot;parse-names&quot;:false,&quot;dropping-particle&quot;:&quot;&quot;,&quot;non-dropping-particle&quot;:&quot;&quot;}],&quot;container-title&quot;:&quot;Journal of Finance&quot;,&quot;DOI&quot;:&quot;10.1111/j.1540-6261.2005.00760.x&quot;,&quot;ISSN&quot;:&quot;00221082&quot;,&quot;issued&quot;:{&quot;date-parts&quot;:[[2005,6]]},&quot;page&quot;:&quot;1221-1257&quot;,&quot;abstract&quot;:&quot;This paper analyzes the impact of changes in monetary policy on equity prices, with the objectives of both measuring the average reaction of the stock market and understanding the economic sources of that reaction. We find that, on average, a hypothetical unanticipated 25-basis-point cut in the Federal funds rate target is associated with about a 1% increase in broad stock indexes. Adapting a methodology due to Campbell and Ammer, we find that the effects of unanticipated monetary policy actions on expected excess returns account for the largest part of the response of stock prices.&quot;,&quot;issue&quot;:&quot;3&quot;,&quot;volume&quot;:&quot;60&quot;,&quot;container-title-short&quot;:&quot;&quot;},&quot;isTemporary&quot;:false}],&quot;citationTag&quot;:&quot;MENDELEY_CITATION_v3_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&quot;},{&quot;citationID&quot;:&quot;MENDELEY_CITATION_d5e3ef73-ae2e-4a17-a033-2646a7dab5c7&quot;,&quot;properties&quot;:{&quot;noteIndex&quot;:0},&quot;isEdited&quot;:false,&quot;manualOverride&quot;:{&quot;isManuallyOverridden&quot;:true,&quot;citeprocText&quot;:&quot;(Krueger &amp;#38; Kuttner, 1996)&quot;,&quot;manualOverrideText&quot;:&quot;Krueger &amp; Kuttner (1996)&quot;},&quot;citationItems&quot;:[{&quot;id&quot;:&quot;6715bf0b-ed82-3b2e-906a-4f6c6a349524&quot;,&quot;itemData&quot;:{&quot;type&quot;:&quot;report&quot;,&quot;id&quot;:&quot;6715bf0b-ed82-3b2e-906a-4f6c6a349524&quot;,&quot;title&quot;:&quot;The fed Funds Futures Rate as A predictor of Federal Reserve Policy&quot;,&quot;author&quot;:[{&quot;family&quot;:&quot;Krueger&quot;,&quot;given&quot;:&quot;Joel T&quot;,&quot;parse-names&quot;:false,&quot;dropping-particle&quot;:&quot;&quot;,&quot;non-dropping-particle&quot;:&quot;&quot;},{&quot;family&quot;:&quot;Kuttner&quot;,&quot;given&quot;:&quot;Kenneth N&quot;,&quot;parse-names&quot;:false,&quot;dropping-particle&quot;:&quot;&quot;,&quot;non-dropping-particle&quot;:&quot;&quot;}],&quot;accessed&quot;:{&quot;date-parts&quot;:[[2022,9,26]]},&quot;DOI&quot;:&quot;10.1002/(SICI)1096-9934(199612)16:8&lt;865::AID-FUT2&gt;3.0.CO;2-K&quot;,&quot;URL&quot;:&quot;https://onlinelibrary-wiley-com.proxy.uwasa.fi/doi/epdf/10.1002/%28SICI%291096-9934%28199612%2916%3A8%3C865%3A%3AAID-FUT2%3E3.0.CO%3B2-K&quot;,&quot;issued&quot;:{&quot;date-parts&quot;:[[1996]]},&quot;number-of-pages&quot;:&quot;865-879&quot;,&quot;container-title-short&quot;:&quot;&quot;},&quot;isTemporary&quot;:false}],&quot;citationTag&quot;:&quot;MENDELEY_CITATION_v3_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&quot;},{&quot;citationID&quot;:&quot;MENDELEY_CITATION_d133940f-1774-4bec-9cbc-bde30dcf7a7f&quot;,&quot;properties&quot;:{&quot;noteIndex&quot;:0},&quot;isEdited&quot;:false,&quot;manualOverride&quot;:{&quot;isManuallyOverridden&quot;:false,&quot;citeprocText&quot;:&quot;(Krueger &amp;#38; Kuttner, 1996)&quot;,&quot;manualOverrideText&quot;:&quot;&quot;},&quot;citationItems&quot;:[{&quot;id&quot;:&quot;6715bf0b-ed82-3b2e-906a-4f6c6a349524&quot;,&quot;itemData&quot;:{&quot;type&quot;:&quot;report&quot;,&quot;id&quot;:&quot;6715bf0b-ed82-3b2e-906a-4f6c6a349524&quot;,&quot;title&quot;:&quot;The fed Funds Futures Rate as A predictor of Federal Reserve Policy&quot;,&quot;author&quot;:[{&quot;family&quot;:&quot;Krueger&quot;,&quot;given&quot;:&quot;Joel T&quot;,&quot;parse-names&quot;:false,&quot;dropping-particle&quot;:&quot;&quot;,&quot;non-dropping-particle&quot;:&quot;&quot;},{&quot;family&quot;:&quot;Kuttner&quot;,&quot;given&quot;:&quot;Kenneth N&quot;,&quot;parse-names&quot;:false,&quot;dropping-particle&quot;:&quot;&quot;,&quot;non-dropping-particle&quot;:&quot;&quot;}],&quot;accessed&quot;:{&quot;date-parts&quot;:[[2022,9,26]]},&quot;DOI&quot;:&quot;10.1002/(SICI)1096-9934(199612)16:8&lt;865::AID-FUT2&gt;3.0.CO;2-K&quot;,&quot;URL&quot;:&quot;https://onlinelibrary-wiley-com.proxy.uwasa.fi/doi/epdf/10.1002/%28SICI%291096-9934%28199612%2916%3A8%3C865%3A%3AAID-FUT2%3E3.0.CO%3B2-K&quot;,&quot;issued&quot;:{&quot;date-parts&quot;:[[1996]]},&quot;number-of-pages&quot;:&quot;865-879&quot;,&quot;container-title-short&quot;:&quot;&quot;},&quot;isTemporary&quot;:false}],&quot;citationTag&quot;:&quot;MENDELEY_CITATION_v3_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&quot;},{&quot;citationID&quot;:&quot;MENDELEY_CITATION_f4891071-c649-4dc0-a670-bab062a9dfd4&quot;,&quot;properties&quot;:{&quot;noteIndex&quot;:0},&quot;isEdited&quot;:false,&quot;manualOverride&quot;:{&quot;isManuallyOverridden&quot;:true,&quot;citeprocText&quot;:&quot;(Bernanke &amp;#38; Kuttner, 2005)&quot;,&quot;manualOverrideText&quot;:&quot;Bernanke &amp; Kuttner (2005). &quot;},&quot;citationItems&quot;:[{&quot;id&quot;:&quot;5dda7b76-deb8-35ed-acea-5088c9f36db7&quot;,&quot;itemData&quot;:{&quot;type&quot;:&quot;article-journal&quot;,&quot;id&quot;:&quot;5dda7b76-deb8-35ed-acea-5088c9f36db7&quot;,&quot;title&quot;:&quot;What explains the stock market's reaction to federal reserve policy?&quot;,&quot;author&quot;:[{&quot;family&quot;:&quot;Bernanke&quot;,&quot;given&quot;:&quot;Ben S.&quot;,&quot;parse-names&quot;:false,&quot;dropping-particle&quot;:&quot;&quot;,&quot;non-dropping-particle&quot;:&quot;&quot;},{&quot;family&quot;:&quot;Kuttner&quot;,&quot;given&quot;:&quot;Kenneth N.&quot;,&quot;parse-names&quot;:false,&quot;dropping-particle&quot;:&quot;&quot;,&quot;non-dropping-particle&quot;:&quot;&quot;}],&quot;container-title&quot;:&quot;Journal of Finance&quot;,&quot;DOI&quot;:&quot;10.1111/j.1540-6261.2005.00760.x&quot;,&quot;ISSN&quot;:&quot;00221082&quot;,&quot;issued&quot;:{&quot;date-parts&quot;:[[2005,6]]},&quot;page&quot;:&quot;1221-1257&quot;,&quot;abstract&quot;:&quot;This paper analyzes the impact of changes in monetary policy on equity prices, with the objectives of both measuring the average reaction of the stock market and understanding the economic sources of that reaction. We find that, on average, a hypothetical unanticipated 25-basis-point cut in the Federal funds rate target is associated with about a 1% increase in broad stock indexes. Adapting a methodology due to Campbell and Ammer, we find that the effects of unanticipated monetary policy actions on expected excess returns account for the largest part of the response of stock prices.&quot;,&quot;issue&quot;:&quot;3&quot;,&quot;volume&quot;:&quot;60&quot;,&quot;container-title-short&quot;:&quot;&quot;},&quot;isTemporary&quot;:false}],&quot;citationTag&quot;:&quot;MENDELEY_CITATION_v3_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&quot;},{&quot;citationID&quot;:&quot;MENDELEY_CITATION_a1f5d0c7-37f6-452a-b79e-de1d5bdfce22&quot;,&quot;properties&quot;:{&quot;noteIndex&quot;:0},&quot;isEdited&quot;:false,&quot;manualOverride&quot;:{&quot;isManuallyOverridden&quot;:true,&quot;citeprocText&quot;:&quot;(Bernanke &amp;#38; Kuttner, 2005)&quot;,&quot;manualOverrideText&quot;:&quot;(Bernanke &amp; Kuttner, 2005).&quot;},&quot;citationItems&quot;:[{&quot;id&quot;:&quot;5dda7b76-deb8-35ed-acea-5088c9f36db7&quot;,&quot;itemData&quot;:{&quot;type&quot;:&quot;article-journal&quot;,&quot;id&quot;:&quot;5dda7b76-deb8-35ed-acea-5088c9f36db7&quot;,&quot;title&quot;:&quot;What explains the stock market's reaction to federal reserve policy?&quot;,&quot;author&quot;:[{&quot;family&quot;:&quot;Bernanke&quot;,&quot;given&quot;:&quot;Ben S.&quot;,&quot;parse-names&quot;:false,&quot;dropping-particle&quot;:&quot;&quot;,&quot;non-dropping-particle&quot;:&quot;&quot;},{&quot;family&quot;:&quot;Kuttner&quot;,&quot;given&quot;:&quot;Kenneth N.&quot;,&quot;parse-names&quot;:false,&quot;dropping-particle&quot;:&quot;&quot;,&quot;non-dropping-particle&quot;:&quot;&quot;}],&quot;container-title&quot;:&quot;Journal of Finance&quot;,&quot;DOI&quot;:&quot;10.1111/j.1540-6261.2005.00760.x&quot;,&quot;ISSN&quot;:&quot;00221082&quot;,&quot;issued&quot;:{&quot;date-parts&quot;:[[2005,6]]},&quot;page&quot;:&quot;1221-1257&quot;,&quot;abstract&quot;:&quot;This paper analyzes the impact of changes in monetary policy on equity prices, with the objectives of both measuring the average reaction of the stock market and understanding the economic sources of that reaction. We find that, on average, a hypothetical unanticipated 25-basis-point cut in the Federal funds rate target is associated with about a 1% increase in broad stock indexes. Adapting a methodology due to Campbell and Ammer, we find that the effects of unanticipated monetary policy actions on expected excess returns account for the largest part of the response of stock prices.&quot;,&quot;issue&quot;:&quot;3&quot;,&quot;volume&quot;:&quot;60&quot;,&quot;container-title-short&quot;:&quot;&quot;},&quot;isTemporary&quot;:false}],&quot;citationTag&quot;:&quot;MENDELEY_CITATION_v3_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&quot;},{&quot;citationID&quot;:&quot;MENDELEY_CITATION_f409e36e-ba8a-492e-b7b0-bbf499f65fb0&quot;,&quot;properties&quot;:{&quot;noteIndex&quot;:0},&quot;isEdited&quot;:false,&quot;manualOverride&quot;:{&quot;isManuallyOverridden&quot;:true,&quot;citeprocText&quot;:&quot;(Chen &amp;#38; Clements, 2007b)&quot;,&quot;manualOverrideText&quot;:&quot;Chen &amp; Clements (2007)&quot;},&quot;citationItems&quot;:[{&quot;id&quot;:&quot;5edf4855-557d-3cc3-82a1-09f24fedb087&quot;,&quot;itemData&quot;:{&quot;type&quot;:&quot;article-journal&quot;,&quot;id&quot;:&quot;5edf4855-557d-3cc3-82a1-09f24fedb087&quot;,&quot;title&quot;:&quot;S&amp;P 500 implied volatility and monetary policy announcements&quot;,&quot;author&quot;:[{&quot;family&quot;:&quot;Chen&quot;,&quot;given&quot;:&quot;En Te (John)&quot;,&quot;parse-names&quot;:false,&quot;dropping-particle&quot;:&quot;&quot;,&quot;non-dropping-particle&quot;:&quot;&quot;},{&quot;family&quot;:&quot;Clements&quot;,&quot;given&quot;:&quot;Adam&quot;,&quot;parse-names&quot;:false,&quot;dropping-particle&quot;:&quot;&quot;,&quot;non-dropping-particle&quot;:&quot;&quot;}],&quot;container-title&quot;:&quot;Finance Research Letters&quot;,&quot;container-title-short&quot;:&quot;Financ Res Lett&quot;,&quot;DOI&quot;:&quot;10.1016/j.frl.2007.07.002&quot;,&quot;ISSN&quot;:&quot;15446123&quot;,&quot;issued&quot;:{&quot;date-parts&quot;:[[2007,12]]},&quot;page&quot;:&quot;227-232&quot;,&quot;abstract&quot;:&quot;While many studies have investigated the link between macroeconomic events and equity market volatility, few have considered the impact on option implied volatilities. Given the recent focus on trading in implied volatility, in the context of the S&amp;P 500 VIX index, this paper examines how the VIX index behaves around US monetary policy announcements. It is revealed that the VIX index falls significantly on the day of Federal Open Market Committee meetings. © 2007 Elsevier Inc. All rights reserved.&quot;,&quot;issue&quot;:&quot;4&quot;,&quot;volume&quot;:&quot;4&quot;},&quot;isTemporary&quot;:false}],&quot;citationTag&quot;:&quot;MENDELEY_CITATION_v3_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&quot;},{&quot;citationID&quot;:&quot;MENDELEY_CITATION_0f916d9a-0719-44ca-a79d-0c0bc7fd6e81&quot;,&quot;properties&quot;:{&quot;noteIndex&quot;:0},&quot;isEdited&quot;:false,&quot;manualOverride&quot;:{&quot;isManuallyOverridden&quot;:true,&quot;citeprocText&quot;:&quot;(Kontonikas et al., 2013)&quot;,&quot;manualOverrideText&quot;:&quot;(Kontonikas et al., 2013).&quot;},&quot;citationItems&quot;:[{&quot;id&quot;:&quot;5dbab365-122b-305c-9d21-65ad19bde583&quot;,&quot;itemData&quot;:{&quot;type&quot;:&quot;article-journal&quot;,&quot;id&quot;:&quot;5dbab365-122b-305c-9d21-65ad19bde583&quot;,&quot;title&quot;:&quot;Stock market reaction to fed funds rate surprises: State dependence and the financial crisis&quot;,&quot;author&quot;:[{&quot;family&quot;:&quot;Kontonikas&quot;,&quot;given&quot;:&quot;Alexandros&quot;,&quot;parse-names&quot;:false,&quot;dropping-particle&quot;:&quot;&quot;,&quot;non-dropping-particle&quot;:&quot;&quot;},{&quot;family&quot;:&quot;MacDonald&quot;,&quot;given&quot;:&quot;Ronald&quot;,&quot;parse-names&quot;:false,&quot;dropping-particle&quot;:&quot;&quot;,&quot;non-dropping-particle&quot;:&quot;&quot;},{&quot;family&quot;:&quot;Saggu&quot;,&quot;given&quot;:&quot;Aman&quot;,&quot;parse-names&quot;:false,&quot;dropping-particle&quot;:&quot;&quot;,&quot;non-dropping-particle&quot;:&quot;&quot;}],&quot;container-title&quot;:&quot;Journal of Banking and Finance&quot;,&quot;container-title-short&quot;:&quot;J Bank Financ&quot;,&quot;DOI&quot;:&quot;10.1016/j.jbankfin.2013.06.010&quot;,&quot;ISSN&quot;:&quot;03784266&quot;,&quot;issued&quot;:{&quot;date-parts&quot;:[[2013,11]]},&quot;page&quot;:&quot;4025-4037&quot;,&quot;abstract&quot;:&quot;This paper examines the response of US stock returns to Federal Funds rate (FFR) surprises between 1989 and 2012, focusing on the impact of the recent financial crisis. We find that outside the crisis period, stock prices increased as a response to unexpected FFR cuts. State dependence is identified with stocks exhibiting larger increases when interest rate easing coincided with recessions, bear markets, and tightening credit conditions. However, an important structural shift occurred during the crisis, changing the stocks' response to FFR shocks and the nature of state dependence. Throughout the crisis period, stocks did not react positively to unexpected FFR cuts, which were interpreted as signals of worsening future economic conditions. This triggered a rebalancing of investment portfolios away from falling equities and towards safe-haven assets. Our results highlight the severity of the crisis and the ineffectiveness of conventional monetary policy close to the zero lower bound. © 2013 Elsevier B.V.&quot;,&quot;issue&quot;:&quot;11&quot;,&quot;volume&quot;:&quot;37&quot;},&quot;isTemporary&quot;:false}],&quot;citationTag&quot;:&quot;MENDELEY_CITATION_v3_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&quot;},{&quot;citationID&quot;:&quot;MENDELEY_CITATION_42eaca32-ee23-46eb-a052-40ed6c0ed763&quot;,&quot;properties&quot;:{&quot;noteIndex&quot;:0},&quot;isEdited&quot;:false,&quot;manualOverride&quot;:{&quot;isManuallyOverridden&quot;:true,&quot;citeprocText&quot;:&quot;(Kurov &amp;#38; Gu, 2016a)&quot;,&quot;manualOverrideText&quot;:&quot;Kurov &amp; Gu (2016)&quot;},&quot;citationItems&quot;:[{&quot;id&quot;:&quot;98b09e4f-95de-3ce1-a618-c4ac8f6a79d6&quot;,&quot;itemData&quot;:{&quot;type&quot;:&quot;article-journal&quot;,&quot;id&quot;:&quot;98b09e4f-95de-3ce1-a618-c4ac8f6a79d6&quot;,&quot;title&quot;:&quot;Monetary Policy and Stock Prices: Does the “Fed Put” Work When It Is Most Needed?&quot;,&quot;author&quot;:[{&quot;family&quot;:&quot;Kurov&quot;,&quot;given&quot;:&quot;Alexander&quot;,&quot;parse-names&quot;:false,&quot;dropping-particle&quot;:&quot;&quot;,&quot;non-dropping-particle&quot;:&quot;&quot;},{&quot;family&quot;:&quot;Gu&quot;,&quot;given&quot;:&quot;Chen&quot;,&quot;parse-names&quot;:false,&quot;dropping-particle&quot;:&quot;&quot;,&quot;non-dropping-particle&quot;:&quot;&quot;}],&quot;container-title&quot;:&quot;Journal of Futures Markets&quot;,&quot;DOI&quot;:&quot;10.1002/fut.21790&quot;,&quot;ISSN&quot;:&quot;10969934&quot;,&quot;issued&quot;:{&quot;date-parts&quot;:[[2016,12,1]]},&quot;page&quot;:&quot;1210-1230&quot;,&quot;abstract&quot;:&quot;Most studies of the effect of monetary policy on asset prices use the event study methodology with daily data. The resulting estimates suffer from bias due to omitted variables and endogeneity of policy decisions. We provide evidence that this bias becomes so large during the 2007–2008 financial crisis that it reverses the sign of the estimated stock market response to monetary news, leading to an erroneous conclusion that interest rate cuts are bad news for stocks. We also examine the stock market reaction to monetary policy during the zero lower bound period. The results show a significant bias in daily event study estimates of the stock market response to news about the future path of monetary policy. © 2016 Wiley Periodicals, Inc. Jrl Fut Mark 36:1210–1230, 2016.&quot;,&quot;publisher&quot;:&quot;Wiley-Liss Inc.&quot;,&quot;issue&quot;:&quot;12&quot;,&quot;volume&quot;:&quot;36&quot;,&quot;container-title-short&quot;:&quot;&quot;},&quot;isTemporary&quot;:false}],&quot;citationTag&quot;:&quot;MENDELEY_CITATION_v3_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&quot;},{&quot;citationID&quot;:&quot;MENDELEY_CITATION_7a81e03c-c894-49da-9ebd-18c53d6353ee&quot;,&quot;properties&quot;:{&quot;noteIndex&quot;:0},&quot;isEdited&quot;:false,&quot;manualOverride&quot;:{&quot;isManuallyOverridden&quot;:true,&quot;citeprocText&quot;:&quot;(Kontonikas et al., 2013)&quot;,&quot;manualOverrideText&quot;:&quot;(see e.g., Kontonikas et al., 2013,&quot;},&quot;citationItems&quot;:[{&quot;id&quot;:&quot;5dbab365-122b-305c-9d21-65ad19bde583&quot;,&quot;itemData&quot;:{&quot;type&quot;:&quot;article-journal&quot;,&quot;id&quot;:&quot;5dbab365-122b-305c-9d21-65ad19bde583&quot;,&quot;title&quot;:&quot;Stock market reaction to fed funds rate surprises: State dependence and the financial crisis&quot;,&quot;author&quot;:[{&quot;family&quot;:&quot;Kontonikas&quot;,&quot;given&quot;:&quot;Alexandros&quot;,&quot;parse-names&quot;:false,&quot;dropping-particle&quot;:&quot;&quot;,&quot;non-dropping-particle&quot;:&quot;&quot;},{&quot;family&quot;:&quot;MacDonald&quot;,&quot;given&quot;:&quot;Ronald&quot;,&quot;parse-names&quot;:false,&quot;dropping-particle&quot;:&quot;&quot;,&quot;non-dropping-particle&quot;:&quot;&quot;},{&quot;family&quot;:&quot;Saggu&quot;,&quot;given&quot;:&quot;Aman&quot;,&quot;parse-names&quot;:false,&quot;dropping-particle&quot;:&quot;&quot;,&quot;non-dropping-particle&quot;:&quot;&quot;}],&quot;container-title&quot;:&quot;Journal of Banking and Finance&quot;,&quot;container-title-short&quot;:&quot;J Bank Financ&quot;,&quot;DOI&quot;:&quot;10.1016/j.jbankfin.2013.06.010&quot;,&quot;ISSN&quot;:&quot;03784266&quot;,&quot;issued&quot;:{&quot;date-parts&quot;:[[2013,11]]},&quot;page&quot;:&quot;4025-4037&quot;,&quot;abstract&quot;:&quot;This paper examines the response of US stock returns to Federal Funds rate (FFR) surprises between 1989 and 2012, focusing on the impact of the recent financial crisis. We find that outside the crisis period, stock prices increased as a response to unexpected FFR cuts. State dependence is identified with stocks exhibiting larger increases when interest rate easing coincided with recessions, bear markets, and tightening credit conditions. However, an important structural shift occurred during the crisis, changing the stocks' response to FFR shocks and the nature of state dependence. Throughout the crisis period, stocks did not react positively to unexpected FFR cuts, which were interpreted as signals of worsening future economic conditions. This triggered a rebalancing of investment portfolios away from falling equities and towards safe-haven assets. Our results highlight the severity of the crisis and the ineffectiveness of conventional monetary policy close to the zero lower bound. © 2013 Elsevier B.V.&quot;,&quot;issue&quot;:&quot;11&quot;,&quot;volume&quot;:&quot;37&quot;},&quot;isTemporary&quot;:false}],&quot;citationTag&quot;:&quot;MENDELEY_CITATION_v3_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&quot;},{&quot;citationID&quot;:&quot;MENDELEY_CITATION_3274ab1c-85ea-48f9-a93a-01eaa05ffa34&quot;,&quot;properties&quot;:{&quot;noteIndex&quot;:0},&quot;isEdited&quot;:false,&quot;manualOverride&quot;:{&quot;isManuallyOverridden&quot;:true,&quot;citeprocText&quot;:&quot;(Florackis et al., 2014)&quot;,&quot;manualOverrideText&quot;:&quot;Florackis et al., 2014)&quot;},&quot;citationItems&quot;:[{&quot;id&quot;:&quot;4708eed0-dbb3-35ef-ac91-195bb4005fc7&quot;,&quot;itemData&quot;:{&quot;type&quot;:&quot;article-journal&quot;,&quot;id&quot;:&quot;4708eed0-dbb3-35ef-ac91-195bb4005fc7&quot;,&quot;title&quot;:&quot;Stock market liquidity and macro-liquidity shocks: Evidence from the 2007-2009 financial crisis&quot;,&quot;author&quot;:[{&quot;family&quot;:&quot;Florackis&quot;,&quot;given&quot;:&quot;Chris&quot;,&quot;parse-names&quot;:false,&quot;dropping-particle&quot;:&quot;&quot;,&quot;non-dropping-particle&quot;:&quot;&quot;},{&quot;family&quot;:&quot;Kontonikas&quot;,&quot;given&quot;:&quot;Alexandros&quot;,&quot;parse-names&quot;:false,&quot;dropping-particle&quot;:&quot;&quot;,&quot;non-dropping-particle&quot;:&quot;&quot;},{&quot;family&quot;:&quot;Kostakis&quot;,&quot;given&quot;:&quot;Alexandros&quot;,&quot;parse-names&quot;:false,&quot;dropping-particle&quot;:&quot;&quot;,&quot;non-dropping-particle&quot;:&quot;&quot;}],&quot;container-title&quot;:&quot;Journal of International Money and Finance&quot;,&quot;container-title-short&quot;:&quot;J Int Money Finance&quot;,&quot;DOI&quot;:&quot;10.1016/j.jimonfin.2014.02.002&quot;,&quot;ISSN&quot;:&quot;02615606&quot;,&quot;issued&quot;:{&quot;date-parts&quot;:[[2014]]},&quot;page&quot;:&quot;97-117&quot;,&quot;abstract&quot;:&quot;We develop an empirical framework that links micro-liquidity, macro-liquidity and stock prices. We provide evidence of a strong link between macro-liquidity shocks and the returns of UK stock portfolios constructed on the basis of micro-liquidity measures between 1999 and 2012. Specifically, macro-liquidity shocks, which are extracted on the meeting days of the Bank of England Monetary Policy Committee (MPC) relative to market expectations embedded in 3-month LIBOR futures prices, are transmitted in a differential manner to the cross-section of liquidity-sorted portfolios, with liquid stocks playing the most active role. We also find that there is a significant increase in shares' trading activity and a rather small increase in their trading cost on MPC meeting days. Finally, our results emphatically document that during the recent financial crisis the shocks-returns relationship has reversed its sign. Interest rate cuts during the crisis were perceived by market participants as a signal of deteriorating economic prospects and reinforced \&quot;flight to safety\&quot; trading. © 2014 Elsevier Ltd.&quot;,&quot;publisher&quot;:&quot;Elsevier BV&quot;,&quot;volume&quot;:&quot;44&quot;},&quot;isTemporary&quot;:false}],&quot;citationTag&quot;:&quot;MENDELEY_CITATION_v3_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&quot;},{&quot;citationID&quot;:&quot;MENDELEY_CITATION_0a172d8a-1617-4d56-afbf-5768bb7ae1be&quot;,&quot;properties&quot;:{&quot;noteIndex&quot;:0},&quot;isEdited&quot;:false,&quot;manualOverride&quot;:{&quot;isManuallyOverridden&quot;:false,&quot;citeprocText&quot;:&quot;(Kurov &amp;#38; Gu, 2016b)&quot;,&quot;manualOverrideText&quot;:&quot;&quot;},&quot;citationItems&quot;:[{&quot;id&quot;:&quot;6092c88d-cf53-38a5-8b36-9d989b746d07&quot;,&quot;itemData&quot;:{&quot;type&quot;:&quot;article-journal&quot;,&quot;id&quot;:&quot;6092c88d-cf53-38a5-8b36-9d989b746d07&quot;,&quot;title&quot;:&quot;Monetary Policy and Stock Prices: Does the “Fed Put” Work When It Is Most Needed?&quot;,&quot;author&quot;:[{&quot;family&quot;:&quot;Kurov&quot;,&quot;given&quot;:&quot;Alexander&quot;,&quot;parse-names&quot;:false,&quot;dropping-particle&quot;:&quot;&quot;,&quot;non-dropping-particle&quot;:&quot;&quot;},{&quot;family&quot;:&quot;Gu&quot;,&quot;given&quot;:&quot;Chen&quot;,&quot;parse-names&quot;:false,&quot;dropping-particle&quot;:&quot;&quot;,&quot;non-dropping-particle&quot;:&quot;&quot;}],&quot;container-title&quot;:&quot;Journal of Futures Markets&quot;,&quot;DOI&quot;:&quot;10.1002/fut.21790&quot;,&quot;ISSN&quot;:&quot;10969934&quot;,&quot;issued&quot;:{&quot;date-parts&quot;:[[2016,12,1]]},&quot;page&quot;:&quot;1210-1230&quot;,&quot;abstract&quot;:&quot;Most studies of the effect of monetary policy on asset prices use the event study methodology with daily data. The resulting estimates suffer from bias due to omitted variables and endogeneity of policy decisions. We provide evidence that this bias becomes so large during the 2007–2008 financial crisis that it reverses the sign of the estimated stock market response to monetary news, leading to an erroneous conclusion that interest rate cuts are bad news for stocks. We also examine the stock market reaction to monetary policy during the zero lower bound period. The results show a significant bias in daily event study estimates of the stock market response to news about the future path of monetary policy. © 2016 Wiley Periodicals, Inc. Jrl Fut Mark 36:1210–1230, 2016.&quot;,&quot;publisher&quot;:&quot;Wiley-Liss Inc.&quot;,&quot;issue&quot;:&quot;12&quot;,&quot;volume&quot;:&quot;36&quot;,&quot;container-title-short&quot;:&quot;&quot;},&quot;isTemporary&quot;:false}],&quot;citationTag&quot;:&quot;MENDELEY_CITATION_v3_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&quot;},{&quot;citationID&quot;:&quot;MENDELEY_CITATION_a6553ad5-cfbe-42e2-a380-18afdb34c9c0&quot;,&quot;properties&quot;:{&quot;noteIndex&quot;:0},&quot;isEdited&quot;:false,&quot;manualOverride&quot;:{&quot;isManuallyOverridden&quot;:false,&quot;citeprocText&quot;:&quot;(Kurov &amp;#38; Stan, 2018)&quot;,&quot;manualOverrideText&quot;:&quot;&quot;},&quot;citationItems&quot;:[{&quot;id&quot;:&quot;6016448d-4a59-3cc8-a743-435d41819dea&quot;,&quot;itemData&quot;:{&quot;type&quot;:&quot;article-journal&quot;,&quot;id&quot;:&quot;6016448d-4a59-3cc8-a743-435d41819dea&quot;,&quot;title&quot;:&quot;Monetary policy uncertainty and the market reaction to macroeconomic news&quot;,&quot;author&quot;:[{&quot;family&quot;:&quot;Kurov&quot;,&quot;given&quot;:&quot;Alexander&quot;,&quot;parse-names&quot;:false,&quot;dropping-particle&quot;:&quot;&quot;,&quot;non-dropping-particle&quot;:&quot;&quot;},{&quot;family&quot;:&quot;Stan&quot;,&quot;given&quot;:&quot;Raluca&quot;,&quot;parse-names&quot;:false,&quot;dropping-particle&quot;:&quot;&quot;,&quot;non-dropping-particle&quot;:&quot;&quot;}],&quot;container-title&quot;:&quot;Journal of Banking and Finance&quot;,&quot;container-title-short&quot;:&quot;J Bank Financ&quot;,&quot;DOI&quot;:&quot;10.1016/j.jbankfin.2017.09.005&quot;,&quot;ISSN&quot;:&quot;03784266&quot;,&quot;issued&quot;:{&quot;date-parts&quot;:[[2018,1,1]]},&quot;page&quot;:&quot;127-142&quot;,&quot;abstract&quot;:&quot;We examine whether monetary policy uncertainty influences the reaction of the equity, Treasury security, foreign exchange and crude oil markets, as well as medium-term interest rates, to U.S. macroeconomic announcements. Using intraday futures data, we show that in the presence of higher policy uncertainty the response to macroeconomic news weakens in the stock and crude oil markets and strengthens in the Treasury, interest rate and foreign exchange markets. In times of elevated monetary policy uncertainty, macroeconomic announcements impact the financial and crude oil markets to a large extent through expectations of future monetary policy.&quot;,&quot;publisher&quot;:&quot;Elsevier B.V.&quot;,&quot;volume&quot;:&quot;86&quot;},&quot;isTemporary&quot;:false}],&quot;citationTag&quot;:&quot;MENDELEY_CITATION_v3_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&quot;},{&quot;citationID&quot;:&quot;MENDELEY_CITATION_5ac160bd-7e8a-4c2d-93bc-e53657e0bdd6&quot;,&quot;properties&quot;:{&quot;noteIndex&quot;:0},&quot;isEdited&quot;:false,&quot;manualOverride&quot;:{&quot;isManuallyOverridden&quot;:true,&quot;citeprocText&quot;:&quot;(Chen &amp;#38; Clements, 2007b; Farka, 2009; Florackis et al., 2014; Gospodinov &amp;#38; Jamali, 2012; Krieger et al., 2012; Kurov &amp;#38; Stan, 2018; Nikkinen &amp;#38; Sahlström, 2004; Vähämaa &amp;#38; Äijö, 2011)&quot;,&quot;manualOverrideText&quot;:&quot;Chen &amp; Clements, (2007a); Farka, (2009); Florackis et al., (2014); Gospodinov &amp; Jamali, (2012); Krieger et al., (2012); Kurov &amp; Stan, (2018); Nikkinen &amp; Sahlström, (2004); Vähämaa &amp; Äijö, (2011).&quot;},&quot;citationItems&quot;:[{&quot;id&quot;:&quot;3111c93f-33b9-35af-98f4-859f8f192b90&quot;,&quot;itemData&quot;:{&quot;type&quot;:&quot;article-journal&quot;,&quot;id&quot;:&quot;3111c93f-33b9-35af-98f4-859f8f192b90&quot;,&quot;title&quot;:&quot;Impact of the federal open market committee's meetings and scheduled macroeconomic news on stock market uncertainty&quot;,&quot;author&quot;:[{&quot;family&quot;:&quot;Nikkinen&quot;,&quot;given&quot;:&quot;Jussi&quot;,&quot;parse-names&quot;:false,&quot;dropping-particle&quot;:&quot;&quot;,&quot;non-dropping-particle&quot;:&quot;&quot;},{&quot;family&quot;:&quot;Sahlström&quot;,&quot;given&quot;:&quot;Petri&quot;,&quot;parse-names&quot;:false,&quot;dropping-particle&quot;:&quot;&quot;,&quot;non-dropping-particle&quot;:&quot;&quot;}],&quot;container-title&quot;:&quot;International Review of Financial Analysis&quot;,&quot;DOI&quot;:&quot;10.1016/j.irfa.2004.01.001&quot;,&quot;ISSN&quot;:&quot;10575219&quot;,&quot;issued&quot;:{&quot;date-parts&quot;:[[2004,3]]},&quot;page&quot;:&quot;1-12&quot;,&quot;abstract&quot;:&quot;This study investigates the impact of the scheduled Federal Open Market Committee (FOMC) meetings and the scheduled macroeconomic news releases on stock market uncertainty. For that purpose, the behavior of the implied volatility of the S&amp;P100 index (VIX) is investigated around the FOMC meeting days and around the employment, producer price index (PPI), and consumer price index (CPI) reports. The results support the hypothesis that implied volatility increases prior to the scheduled news and drops after the announcement. The results reveal that investors regard the FOMC meetings as highly significant for valuing stocks as hypothesized. Of the macroeconomic news releases, the employment report has the largest impact on uncertainty, whereas investors regard the information content of the PPI and CPI together as significant. © 2004 Elsevier Inc. All rights reserved.&quot;,&quot;issue&quot;:&quot;1&quot;,&quot;volume&quot;:&quot;13&quot;,&quot;container-title-short&quot;:&quot;&quot;},&quot;isTemporary&quot;:false},{&quot;id&quot;:&quot;5edf4855-557d-3cc3-82a1-09f24fedb087&quot;,&quot;itemData&quot;:{&quot;type&quot;:&quot;article-journal&quot;,&quot;id&quot;:&quot;5edf4855-557d-3cc3-82a1-09f24fedb087&quot;,&quot;title&quot;:&quot;S&amp;P 500 implied volatility and monetary policy announcements&quot;,&quot;author&quot;:[{&quot;family&quot;:&quot;Chen&quot;,&quot;given&quot;:&quot;En Te (John)&quot;,&quot;parse-names&quot;:false,&quot;dropping-particle&quot;:&quot;&quot;,&quot;non-dropping-particle&quot;:&quot;&quot;},{&quot;family&quot;:&quot;Clements&quot;,&quot;given&quot;:&quot;Adam&quot;,&quot;parse-names&quot;:false,&quot;dropping-particle&quot;:&quot;&quot;,&quot;non-dropping-particle&quot;:&quot;&quot;}],&quot;container-title&quot;:&quot;Finance Research Letters&quot;,&quot;container-title-short&quot;:&quot;Financ Res Lett&quot;,&quot;DOI&quot;:&quot;10.1016/j.frl.2007.07.002&quot;,&quot;ISSN&quot;:&quot;15446123&quot;,&quot;issued&quot;:{&quot;date-parts&quot;:[[2007,12]]},&quot;page&quot;:&quot;227-232&quot;,&quot;abstract&quot;:&quot;While many studies have investigated the link between macroeconomic events and equity market volatility, few have considered the impact on option implied volatilities. Given the recent focus on trading in implied volatility, in the context of the S&amp;P 500 VIX index, this paper examines how the VIX index behaves around US monetary policy announcements. It is revealed that the VIX index falls significantly on the day of Federal Open Market Committee meetings. © 2007 Elsevier Inc. All rights reserved.&quot;,&quot;issue&quot;:&quot;4&quot;,&quot;volume&quot;:&quot;4&quot;},&quot;isTemporary&quot;:false},{&quot;id&quot;:&quot;6016448d-4a59-3cc8-a743-435d41819dea&quot;,&quot;itemData&quot;:{&quot;type&quot;:&quot;article-journal&quot;,&quot;id&quot;:&quot;6016448d-4a59-3cc8-a743-435d41819dea&quot;,&quot;title&quot;:&quot;Monetary policy uncertainty and the market reaction to macroeconomic news&quot;,&quot;author&quot;:[{&quot;family&quot;:&quot;Kurov&quot;,&quot;given&quot;:&quot;Alexander&quot;,&quot;parse-names&quot;:false,&quot;dropping-particle&quot;:&quot;&quot;,&quot;non-dropping-particle&quot;:&quot;&quot;},{&quot;family&quot;:&quot;Stan&quot;,&quot;given&quot;:&quot;Raluca&quot;,&quot;parse-names&quot;:false,&quot;dropping-particle&quot;:&quot;&quot;,&quot;non-dropping-particle&quot;:&quot;&quot;}],&quot;container-title&quot;:&quot;Journal of Banking and Finance&quot;,&quot;container-title-short&quot;:&quot;J Bank Financ&quot;,&quot;DOI&quot;:&quot;10.1016/j.jbankfin.2017.09.005&quot;,&quot;ISSN&quot;:&quot;03784266&quot;,&quot;issued&quot;:{&quot;date-parts&quot;:[[2018,1,1]]},&quot;page&quot;:&quot;127-142&quot;,&quot;abstract&quot;:&quot;We examine whether monetary policy uncertainty influences the reaction of the equity, Treasury security, foreign exchange and crude oil markets, as well as medium-term interest rates, to U.S. macroeconomic announcements. Using intraday futures data, we show that in the presence of higher policy uncertainty the response to macroeconomic news weakens in the stock and crude oil markets and strengthens in the Treasury, interest rate and foreign exchange markets. In times of elevated monetary policy uncertainty, macroeconomic announcements impact the financial and crude oil markets to a large extent through expectations of future monetary policy.&quot;,&quot;publisher&quot;:&quot;Elsevier B.V.&quot;,&quot;volume&quot;:&quot;86&quot;},&quot;isTemporary&quot;:false},{&quot;id&quot;:&quot;4708eed0-dbb3-35ef-ac91-195bb4005fc7&quot;,&quot;itemData&quot;:{&quot;type&quot;:&quot;article-journal&quot;,&quot;id&quot;:&quot;4708eed0-dbb3-35ef-ac91-195bb4005fc7&quot;,&quot;title&quot;:&quot;Stock market liquidity and macro-liquidity shocks: Evidence from the 2007-2009 financial crisis&quot;,&quot;author&quot;:[{&quot;family&quot;:&quot;Florackis&quot;,&quot;given&quot;:&quot;Chris&quot;,&quot;parse-names&quot;:false,&quot;dropping-particle&quot;:&quot;&quot;,&quot;non-dropping-particle&quot;:&quot;&quot;},{&quot;family&quot;:&quot;Kontonikas&quot;,&quot;given&quot;:&quot;Alexandros&quot;,&quot;parse-names&quot;:false,&quot;dropping-particle&quot;:&quot;&quot;,&quot;non-dropping-particle&quot;:&quot;&quot;},{&quot;family&quot;:&quot;Kostakis&quot;,&quot;given&quot;:&quot;Alexandros&quot;,&quot;parse-names&quot;:false,&quot;dropping-particle&quot;:&quot;&quot;,&quot;non-dropping-particle&quot;:&quot;&quot;}],&quot;container-title&quot;:&quot;Journal of International Money and Finance&quot;,&quot;container-title-short&quot;:&quot;J Int Money Finance&quot;,&quot;DOI&quot;:&quot;10.1016/j.jimonfin.2014.02.002&quot;,&quot;ISSN&quot;:&quot;02615606&quot;,&quot;issued&quot;:{&quot;date-parts&quot;:[[2014]]},&quot;page&quot;:&quot;97-117&quot;,&quot;abstract&quot;:&quot;We develop an empirical framework that links micro-liquidity, macro-liquidity and stock prices. We provide evidence of a strong link between macro-liquidity shocks and the returns of UK stock portfolios constructed on the basis of micro-liquidity measures between 1999 and 2012. Specifically, macro-liquidity shocks, which are extracted on the meeting days of the Bank of England Monetary Policy Committee (MPC) relative to market expectations embedded in 3-month LIBOR futures prices, are transmitted in a differential manner to the cross-section of liquidity-sorted portfolios, with liquid stocks playing the most active role. We also find that there is a significant increase in shares' trading activity and a rather small increase in their trading cost on MPC meeting days. Finally, our results emphatically document that during the recent financial crisis the shocks-returns relationship has reversed its sign. Interest rate cuts during the crisis were perceived by market participants as a signal of deteriorating economic prospects and reinforced \&quot;flight to safety\&quot; trading. © 2014 Elsevier Ltd.&quot;,&quot;publisher&quot;:&quot;Elsevier BV&quot;,&quot;volume&quot;:&quot;44&quot;},&quot;isTemporary&quot;:false},{&quot;id&quot;:&quot;57c01c4b-86e0-3ee8-be53-4227073ab849&quot;,&quot;itemData&quot;:{&quot;type&quot;:&quot;article-journal&quot;,&quot;id&quot;:&quot;57c01c4b-86e0-3ee8-be53-4227073ab849&quot;,&quot;title&quot;:&quot;The effects of Federal funds rate surprises on S&amp;P 500 volatility and volatility risk premium&quot;,&quot;author&quot;:[{&quot;family&quot;:&quot;Gospodinov&quot;,&quot;given&quot;:&quot;Nikolay&quot;,&quot;parse-names&quot;:false,&quot;dropping-particle&quot;:&quot;&quot;,&quot;non-dropping-particle&quot;:&quot;&quot;},{&quot;family&quot;:&quot;Jamali&quot;,&quot;given&quot;:&quot;Ibrahim&quot;,&quot;parse-names&quot;:false,&quot;dropping-particle&quot;:&quot;&quot;,&quot;non-dropping-particle&quot;:&quot;&quot;}],&quot;container-title&quot;:&quot;Journal of Empirical Finance&quot;,&quot;container-title-short&quot;:&quot;J Empir Finance&quot;,&quot;DOI&quot;:&quot;10.1016/j.jempfin.2012.04.009&quot;,&quot;ISSN&quot;:&quot;09275398&quot;,&quot;issued&quot;:{&quot;date-parts&quot;:[[2012,9]]},&quot;page&quot;:&quot;497-510&quot;,&quot;abstract&quot;:&quot;In this paper, we examine the effects of expected and surprise components in Federal funds target rate changes on realized and implied volatility. We find that surprise changes in the target rate significantly increase volatility. Consistent with the efficient market hypothesis, our analysis suggests that the expected component of a target rate change as well as the target rate change itself, do not significantly affect volatility. We also show that larger than expected decreases in the Federal funds target rate tend to lower the volatility risk premium. © 2012 Elsevier B.V.&quot;,&quot;issue&quot;:&quot;4&quot;,&quot;volume&quot;:&quot;19&quot;},&quot;isTemporary&quot;:false},{&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id&quot;:&quot;1b4f7831-5e4a-3f95-af1d-590adc8b513d&quot;,&quot;itemData&quot;:{&quot;type&quot;:&quot;article-journal&quot;,&quot;id&quot;:&quot;1b4f7831-5e4a-3f95-af1d-590adc8b513d&quot;,&quot;title&quot;:&quot;The effect of monetary policy shocks on stock prices accounting for endogeneity and omitted variable biases&quot;,&quot;author&quot;:[{&quot;family&quot;:&quot;Farka&quot;,&quot;given&quot;:&quot;Mira&quot;,&quot;parse-names&quot;:false,&quot;dropping-particle&quot;:&quot;&quot;,&quot;non-dropping-particle&quot;:&quot;&quot;}],&quot;container-title&quot;:&quot;Review of Financial Economics&quot;,&quot;DOI&quot;:&quot;10.1016/j.rfe.2008.05.003&quot;,&quot;ISSN&quot;:&quot;10583300&quot;,&quot;issued&quot;:{&quot;date-parts&quot;:[[2009,1]]},&quot;page&quot;:&quot;47-55&quot;,&quot;abstract&quot;:&quot;A new high frequency data set is used to estimate the impact of the Fed on the level and volatility of stock prices while accounting for endogeneity and omitted variable biases and potential asymmetries. Results show that after addressing these issues, the effect of policy shocks on the level and volatility of stock returns is higher than previously reported. GARCH findings indicate that the volatility impact is tent-shaped, spiking during policy announcements and declining before and after the release. The level and conditional volatility of stock returns is found to respond asymmetrically to the type of policy shocks (timing versus future path of monetary policy) and the type of policy action (easing versus tightening). © 2008 Elsevier Inc. All rights reserved.&quot;,&quot;issue&quot;:&quot;1&quot;,&quot;volume&quot;:&quot;18&quot;,&quot;container-title-short&quot;:&quot;&quot;},&quot;isTemporary&quot;:false},{&quot;id&quot;:&quot;cfc512bc-b9ea-3edd-8606-e72ac8a9b7fc&quot;,&quot;itemData&quot;:{&quot;type&quot;:&quot;article-journal&quot;,&quot;id&quot;:&quot;cfc512bc-b9ea-3edd-8606-e72ac8a9b7fc&quot;,&quot;title&quot;:&quot;VIX changes and derivative returns on FOMC meeting days&quot;,&quot;author&quot;:[{&quot;family&quot;:&quot;Krieger&quot;,&quot;given&quot;:&quot;Kevin&quot;,&quot;parse-names&quot;:false,&quot;dropping-particle&quot;:&quot;&quot;,&quot;non-dropping-particle&quot;:&quot;&quot;},{&quot;family&quot;:&quot;Mauck&quot;,&quot;given&quot;:&quot;Nathan&quot;,&quot;parse-names&quot;:false,&quot;dropping-particle&quot;:&quot;&quot;,&quot;non-dropping-particle&quot;:&quot;&quot;},{&quot;family&quot;:&quot;Chen&quot;,&quot;given&quot;:&quot;Denghui&quot;,&quot;parse-names&quot;:false,&quot;dropping-particle&quot;:&quot;&quot;,&quot;non-dropping-particle&quot;:&quot;&quot;}],&quot;container-title&quot;:&quot;Financial Markets and Portfolio Management&quot;,&quot;DOI&quot;:&quot;10.1007/s11408-012-0191-4&quot;,&quot;ISSN&quot;:&quot;1555497X&quot;,&quot;issued&quot;:{&quot;date-parts&quot;:[[2012]]},&quot;page&quot;:&quot;315-331&quot;,&quot;abstract&quot;:&quot;We examine the link between scheduled Federal Open Market Committee (FOMC) meetings and the VIX measure. Our results indicate that VIX declines significantly on scheduled meeting dates. Unlike prior studies suggesting that the drop in VIX is mechanical, we attribute the decline to the resolution of uncertainty regarding future interest rates provided by the meetings. We examine returns to investable positions on VIX. Though a decline in the VIX level commonly occurs on FOMC meeting dates, we find that significant returns may still be garnered from taking short-VIX positions in derivative markets, even after accounting for the bid-ask spread. © 2012 Swiss Society for Financial Market Research.&quot;,&quot;publisher&quot;:&quot;Springer New York LLC&quot;,&quot;issue&quot;:&quot;3&quot;,&quot;volume&quot;:&quot;26&quot;,&quot;container-title-short&quot;:&quot;&quot;},&quot;isTemporary&quot;:false}],&quot;citationTag&quot;:&quot;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&quot;},{&quot;citationID&quot;:&quot;MENDELEY_CITATION_f3666a05-5a11-46e9-987b-9b126bfee80b&quot;,&quot;properties&quot;:{&quot;noteIndex&quot;:0},&quot;isEdited&quot;:false,&quot;manualOverride&quot;:{&quot;isManuallyOverridden&quot;:false,&quot;citeprocText&quot;:&quot;(Krieger et al., 2012)&quot;,&quot;manualOverrideText&quot;:&quot;&quot;},&quot;citationItems&quot;:[{&quot;id&quot;:&quot;cfc512bc-b9ea-3edd-8606-e72ac8a9b7fc&quot;,&quot;itemData&quot;:{&quot;type&quot;:&quot;article-journal&quot;,&quot;id&quot;:&quot;cfc512bc-b9ea-3edd-8606-e72ac8a9b7fc&quot;,&quot;title&quot;:&quot;VIX changes and derivative returns on FOMC meeting days&quot;,&quot;author&quot;:[{&quot;family&quot;:&quot;Krieger&quot;,&quot;given&quot;:&quot;Kevin&quot;,&quot;parse-names&quot;:false,&quot;dropping-particle&quot;:&quot;&quot;,&quot;non-dropping-particle&quot;:&quot;&quot;},{&quot;family&quot;:&quot;Mauck&quot;,&quot;given&quot;:&quot;Nathan&quot;,&quot;parse-names&quot;:false,&quot;dropping-particle&quot;:&quot;&quot;,&quot;non-dropping-particle&quot;:&quot;&quot;},{&quot;family&quot;:&quot;Chen&quot;,&quot;given&quot;:&quot;Denghui&quot;,&quot;parse-names&quot;:false,&quot;dropping-particle&quot;:&quot;&quot;,&quot;non-dropping-particle&quot;:&quot;&quot;}],&quot;container-title&quot;:&quot;Financial Markets and Portfolio Management&quot;,&quot;DOI&quot;:&quot;10.1007/s11408-012-0191-4&quot;,&quot;ISSN&quot;:&quot;1555497X&quot;,&quot;issued&quot;:{&quot;date-parts&quot;:[[2012]]},&quot;page&quot;:&quot;315-331&quot;,&quot;abstract&quot;:&quot;We examine the link between scheduled Federal Open Market Committee (FOMC) meetings and the VIX measure. Our results indicate that VIX declines significantly on scheduled meeting dates. Unlike prior studies suggesting that the drop in VIX is mechanical, we attribute the decline to the resolution of uncertainty regarding future interest rates provided by the meetings. We examine returns to investable positions on VIX. Though a decline in the VIX level commonly occurs on FOMC meeting dates, we find that significant returns may still be garnered from taking short-VIX positions in derivative markets, even after accounting for the bid-ask spread. © 2012 Swiss Society for Financial Market Research.&quot;,&quot;publisher&quot;:&quot;Springer New York LLC&quot;,&quot;issue&quot;:&quot;3&quot;,&quot;volume&quot;:&quot;26&quot;,&quot;container-title-short&quot;:&quot;&quot;},&quot;isTemporary&quot;:false}],&quot;citationTag&quot;:&quot;MENDELEY_CITATION_v3_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&quot;},{&quot;citationID&quot;:&quot;MENDELEY_CITATION_caf04239-bc30-4b5f-904c-4b0764a0d2ae&quot;,&quot;properties&quot;:{&quot;noteIndex&quot;:0},&quot;isEdited&quot;:false,&quot;manualOverride&quot;:{&quot;isManuallyOverridden&quot;:true,&quot;citeprocText&quot;:&quot;(Nikkinen &amp;#38; Sahlström, 2004)&quot;,&quot;manualOverrideText&quot;:&quot;Nikkinen &amp; Sahlström (2004)&quot;},&quot;citationItems&quot;:[{&quot;id&quot;:&quot;3111c93f-33b9-35af-98f4-859f8f192b90&quot;,&quot;itemData&quot;:{&quot;type&quot;:&quot;article-journal&quot;,&quot;id&quot;:&quot;3111c93f-33b9-35af-98f4-859f8f192b90&quot;,&quot;title&quot;:&quot;Impact of the federal open market committee's meetings and scheduled macroeconomic news on stock market uncertainty&quot;,&quot;author&quot;:[{&quot;family&quot;:&quot;Nikkinen&quot;,&quot;given&quot;:&quot;Jussi&quot;,&quot;parse-names&quot;:false,&quot;dropping-particle&quot;:&quot;&quot;,&quot;non-dropping-particle&quot;:&quot;&quot;},{&quot;family&quot;:&quot;Sahlström&quot;,&quot;given&quot;:&quot;Petri&quot;,&quot;parse-names&quot;:false,&quot;dropping-particle&quot;:&quot;&quot;,&quot;non-dropping-particle&quot;:&quot;&quot;}],&quot;container-title&quot;:&quot;International Review of Financial Analysis&quot;,&quot;DOI&quot;:&quot;10.1016/j.irfa.2004.01.001&quot;,&quot;ISSN&quot;:&quot;10575219&quot;,&quot;issued&quot;:{&quot;date-parts&quot;:[[2004,3]]},&quot;page&quot;:&quot;1-12&quot;,&quot;abstract&quot;:&quot;This study investigates the impact of the scheduled Federal Open Market Committee (FOMC) meetings and the scheduled macroeconomic news releases on stock market uncertainty. For that purpose, the behavior of the implied volatility of the S&amp;P100 index (VIX) is investigated around the FOMC meeting days and around the employment, producer price index (PPI), and consumer price index (CPI) reports. The results support the hypothesis that implied volatility increases prior to the scheduled news and drops after the announcement. The results reveal that investors regard the FOMC meetings as highly significant for valuing stocks as hypothesized. Of the macroeconomic news releases, the employment report has the largest impact on uncertainty, whereas investors regard the information content of the PPI and CPI together as significant. © 2004 Elsevier Inc. All rights reserved.&quot;,&quot;issue&quot;:&quot;1&quot;,&quot;volume&quot;:&quot;13&quot;,&quot;container-title-short&quot;:&quot;&quot;},&quot;isTemporary&quot;:false}],&quot;citationTag&quot;:&quot;MENDELEY_CITATION_v3_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&quot;},{&quot;citationID&quot;:&quot;MENDELEY_CITATION_c0423d90-fdb2-49f1-923a-0540021e4958&quot;,&quot;properties&quot;:{&quot;noteIndex&quot;:0},&quot;isEdited&quot;:false,&quot;manualOverride&quot;:{&quot;isManuallyOverridden&quot;:true,&quot;citeprocText&quot;:&quot;(Nikkinen &amp;#38; Sahlström, 2004)&quot;,&quot;manualOverrideText&quot;:&quot;(Nikkinen &amp; Sahlström, 2004).&quot;},&quot;citationItems&quot;:[{&quot;id&quot;:&quot;3111c93f-33b9-35af-98f4-859f8f192b90&quot;,&quot;itemData&quot;:{&quot;type&quot;:&quot;article-journal&quot;,&quot;id&quot;:&quot;3111c93f-33b9-35af-98f4-859f8f192b90&quot;,&quot;title&quot;:&quot;Impact of the federal open market committee's meetings and scheduled macroeconomic news on stock market uncertainty&quot;,&quot;author&quot;:[{&quot;family&quot;:&quot;Nikkinen&quot;,&quot;given&quot;:&quot;Jussi&quot;,&quot;parse-names&quot;:false,&quot;dropping-particle&quot;:&quot;&quot;,&quot;non-dropping-particle&quot;:&quot;&quot;},{&quot;family&quot;:&quot;Sahlström&quot;,&quot;given&quot;:&quot;Petri&quot;,&quot;parse-names&quot;:false,&quot;dropping-particle&quot;:&quot;&quot;,&quot;non-dropping-particle&quot;:&quot;&quot;}],&quot;container-title&quot;:&quot;International Review of Financial Analysis&quot;,&quot;DOI&quot;:&quot;10.1016/j.irfa.2004.01.001&quot;,&quot;ISSN&quot;:&quot;10575219&quot;,&quot;issued&quot;:{&quot;date-parts&quot;:[[2004,3]]},&quot;page&quot;:&quot;1-12&quot;,&quot;abstract&quot;:&quot;This study investigates the impact of the scheduled Federal Open Market Committee (FOMC) meetings and the scheduled macroeconomic news releases on stock market uncertainty. For that purpose, the behavior of the implied volatility of the S&amp;P100 index (VIX) is investigated around the FOMC meeting days and around the employment, producer price index (PPI), and consumer price index (CPI) reports. The results support the hypothesis that implied volatility increases prior to the scheduled news and drops after the announcement. The results reveal that investors regard the FOMC meetings as highly significant for valuing stocks as hypothesized. Of the macroeconomic news releases, the employment report has the largest impact on uncertainty, whereas investors regard the information content of the PPI and CPI together as significant. © 2004 Elsevier Inc. All rights reserved.&quot;,&quot;issue&quot;:&quot;1&quot;,&quot;volume&quot;:&quot;13&quot;,&quot;container-title-short&quot;:&quot;&quot;},&quot;isTemporary&quot;:false}],&quot;citationTag&quot;:&quot;MENDELEY_CITATION_v3_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&quot;},{&quot;citationID&quot;:&quot;MENDELEY_CITATION_214ce022-1c5d-4862-890d-7229f56177f1&quot;,&quot;properties&quot;:{&quot;noteIndex&quot;:0},&quot;isEdited&quot;:false,&quot;manualOverride&quot;:{&quot;isManuallyOverridden&quot;:true,&quot;citeprocText&quot;:&quot;(Chen &amp;#38; Clements, 2007b)&quot;,&quot;manualOverrideText&quot;:&quot;Chen &amp; Clements, (2007a)&quot;},&quot;citationItems&quot;:[{&quot;id&quot;:&quot;5edf4855-557d-3cc3-82a1-09f24fedb087&quot;,&quot;itemData&quot;:{&quot;type&quot;:&quot;article-journal&quot;,&quot;id&quot;:&quot;5edf4855-557d-3cc3-82a1-09f24fedb087&quot;,&quot;title&quot;:&quot;S&amp;P 500 implied volatility and monetary policy announcements&quot;,&quot;author&quot;:[{&quot;family&quot;:&quot;Chen&quot;,&quot;given&quot;:&quot;En Te (John)&quot;,&quot;parse-names&quot;:false,&quot;dropping-particle&quot;:&quot;&quot;,&quot;non-dropping-particle&quot;:&quot;&quot;},{&quot;family&quot;:&quot;Clements&quot;,&quot;given&quot;:&quot;Adam&quot;,&quot;parse-names&quot;:false,&quot;dropping-particle&quot;:&quot;&quot;,&quot;non-dropping-particle&quot;:&quot;&quot;}],&quot;container-title&quot;:&quot;Finance Research Letters&quot;,&quot;container-title-short&quot;:&quot;Financ Res Lett&quot;,&quot;DOI&quot;:&quot;10.1016/j.frl.2007.07.002&quot;,&quot;ISSN&quot;:&quot;15446123&quot;,&quot;issued&quot;:{&quot;date-parts&quot;:[[2007,12]]},&quot;page&quot;:&quot;227-232&quot;,&quot;abstract&quot;:&quot;While many studies have investigated the link between macroeconomic events and equity market volatility, few have considered the impact on option implied volatilities. Given the recent focus on trading in implied volatility, in the context of the S&amp;P 500 VIX index, this paper examines how the VIX index behaves around US monetary policy announcements. It is revealed that the VIX index falls significantly on the day of Federal Open Market Committee meetings. © 2007 Elsevier Inc. All rights reserved.&quot;,&quot;issue&quot;:&quot;4&quot;,&quot;volume&quot;:&quot;4&quot;},&quot;isTemporary&quot;:false}],&quot;citationTag&quot;:&quot;MENDELEY_CITATION_v3_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&quot;},{&quot;citationID&quot;:&quot;MENDELEY_CITATION_56469839-565b-4fac-a6fc-02a6e6f17683&quot;,&quot;properties&quot;:{&quot;noteIndex&quot;:0},&quot;isEdited&quot;:false,&quot;manualOverride&quot;:{&quot;isManuallyOverridden&quot;:true,&quot;citeprocText&quot;:&quot;(Nikkinen &amp;#38; Sahlström, 2004)&quot;,&quot;manualOverrideText&quot;:&quot;Nikkinen &amp; Sahlström (2004)&quot;},&quot;citationItems&quot;:[{&quot;id&quot;:&quot;3111c93f-33b9-35af-98f4-859f8f192b90&quot;,&quot;itemData&quot;:{&quot;type&quot;:&quot;article-journal&quot;,&quot;id&quot;:&quot;3111c93f-33b9-35af-98f4-859f8f192b90&quot;,&quot;title&quot;:&quot;Impact of the federal open market committee's meetings and scheduled macroeconomic news on stock market uncertainty&quot;,&quot;author&quot;:[{&quot;family&quot;:&quot;Nikkinen&quot;,&quot;given&quot;:&quot;Jussi&quot;,&quot;parse-names&quot;:false,&quot;dropping-particle&quot;:&quot;&quot;,&quot;non-dropping-particle&quot;:&quot;&quot;},{&quot;family&quot;:&quot;Sahlström&quot;,&quot;given&quot;:&quot;Petri&quot;,&quot;parse-names&quot;:false,&quot;dropping-particle&quot;:&quot;&quot;,&quot;non-dropping-particle&quot;:&quot;&quot;}],&quot;container-title&quot;:&quot;International Review of Financial Analysis&quot;,&quot;DOI&quot;:&quot;10.1016/j.irfa.2004.01.001&quot;,&quot;ISSN&quot;:&quot;10575219&quot;,&quot;issued&quot;:{&quot;date-parts&quot;:[[2004,3]]},&quot;page&quot;:&quot;1-12&quot;,&quot;abstract&quot;:&quot;This study investigates the impact of the scheduled Federal Open Market Committee (FOMC) meetings and the scheduled macroeconomic news releases on stock market uncertainty. For that purpose, the behavior of the implied volatility of the S&amp;P100 index (VIX) is investigated around the FOMC meeting days and around the employment, producer price index (PPI), and consumer price index (CPI) reports. The results support the hypothesis that implied volatility increases prior to the scheduled news and drops after the announcement. The results reveal that investors regard the FOMC meetings as highly significant for valuing stocks as hypothesized. Of the macroeconomic news releases, the employment report has the largest impact on uncertainty, whereas investors regard the information content of the PPI and CPI together as significant. © 2004 Elsevier Inc. All rights reserved.&quot;,&quot;issue&quot;:&quot;1&quot;,&quot;volume&quot;:&quot;13&quot;,&quot;container-title-short&quot;:&quot;&quot;},&quot;isTemporary&quot;:false}],&quot;citationTag&quot;:&quot;MENDELEY_CITATION_v3_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&quot;},{&quot;citationID&quot;:&quot;MENDELEY_CITATION_e2ee7047-dfbd-436c-adda-5d4cf43903d0&quot;,&quot;properties&quot;:{&quot;noteIndex&quot;:0},&quot;isEdited&quot;:false,&quot;manualOverride&quot;:{&quot;isManuallyOverridden&quot;:false,&quot;citeprocText&quot;:&quot;(Chen &amp;#38; Clements, 2007b)&quot;,&quot;manualOverrideText&quot;:&quot;&quot;},&quot;citationItems&quot;:[{&quot;id&quot;:&quot;5edf4855-557d-3cc3-82a1-09f24fedb087&quot;,&quot;itemData&quot;:{&quot;type&quot;:&quot;article-journal&quot;,&quot;id&quot;:&quot;5edf4855-557d-3cc3-82a1-09f24fedb087&quot;,&quot;title&quot;:&quot;S&amp;P 500 implied volatility and monetary policy announcements&quot;,&quot;author&quot;:[{&quot;family&quot;:&quot;Chen&quot;,&quot;given&quot;:&quot;En Te (John)&quot;,&quot;parse-names&quot;:false,&quot;dropping-particle&quot;:&quot;&quot;,&quot;non-dropping-particle&quot;:&quot;&quot;},{&quot;family&quot;:&quot;Clements&quot;,&quot;given&quot;:&quot;Adam&quot;,&quot;parse-names&quot;:false,&quot;dropping-particle&quot;:&quot;&quot;,&quot;non-dropping-particle&quot;:&quot;&quot;}],&quot;container-title&quot;:&quot;Finance Research Letters&quot;,&quot;container-title-short&quot;:&quot;Financ Res Lett&quot;,&quot;DOI&quot;:&quot;10.1016/j.frl.2007.07.002&quot;,&quot;ISSN&quot;:&quot;15446123&quot;,&quot;issued&quot;:{&quot;date-parts&quot;:[[2007,12]]},&quot;page&quot;:&quot;227-232&quot;,&quot;abstract&quot;:&quot;While many studies have investigated the link between macroeconomic events and equity market volatility, few have considered the impact on option implied volatilities. Given the recent focus on trading in implied volatility, in the context of the S&amp;P 500 VIX index, this paper examines how the VIX index behaves around US monetary policy announcements. It is revealed that the VIX index falls significantly on the day of Federal Open Market Committee meetings. © 2007 Elsevier Inc. All rights reserved.&quot;,&quot;issue&quot;:&quot;4&quot;,&quot;volume&quot;:&quot;4&quot;},&quot;isTemporary&quot;:false}],&quot;citationTag&quot;:&quot;MENDELEY_CITATION_v3_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&quot;},{&quot;citationID&quot;:&quot;MENDELEY_CITATION_0293d73d-25b2-40d0-b057-0a1710d15ddf&quot;,&quot;properties&quot;:{&quot;noteIndex&quot;:0},&quot;isEdited&quot;:false,&quot;manualOverride&quot;:{&quot;isManuallyOverridden&quot;:true,&quot;citeprocText&quot;:&quot;(Farka, 2009)&quot;,&quot;manualOverrideText&quot;:&quot;Farka (2009)&quot;},&quot;citationItems&quot;:[{&quot;id&quot;:&quot;1b4f7831-5e4a-3f95-af1d-590adc8b513d&quot;,&quot;itemData&quot;:{&quot;type&quot;:&quot;article-journal&quot;,&quot;id&quot;:&quot;1b4f7831-5e4a-3f95-af1d-590adc8b513d&quot;,&quot;title&quot;:&quot;The effect of monetary policy shocks on stock prices accounting for endogeneity and omitted variable biases&quot;,&quot;author&quot;:[{&quot;family&quot;:&quot;Farka&quot;,&quot;given&quot;:&quot;Mira&quot;,&quot;parse-names&quot;:false,&quot;dropping-particle&quot;:&quot;&quot;,&quot;non-dropping-particle&quot;:&quot;&quot;}],&quot;container-title&quot;:&quot;Review of Financial Economics&quot;,&quot;DOI&quot;:&quot;10.1016/j.rfe.2008.05.003&quot;,&quot;ISSN&quot;:&quot;10583300&quot;,&quot;issued&quot;:{&quot;date-parts&quot;:[[2009,1]]},&quot;page&quot;:&quot;47-55&quot;,&quot;abstract&quot;:&quot;A new high frequency data set is used to estimate the impact of the Fed on the level and volatility of stock prices while accounting for endogeneity and omitted variable biases and potential asymmetries. Results show that after addressing these issues, the effect of policy shocks on the level and volatility of stock returns is higher than previously reported. GARCH findings indicate that the volatility impact is tent-shaped, spiking during policy announcements and declining before and after the release. The level and conditional volatility of stock returns is found to respond asymmetrically to the type of policy shocks (timing versus future path of monetary policy) and the type of policy action (easing versus tightening). © 2008 Elsevier Inc. All rights reserved.&quot;,&quot;issue&quot;:&quot;1&quot;,&quot;volume&quot;:&quot;18&quot;,&quot;container-title-short&quot;:&quot;&quot;},&quot;isTemporary&quot;:false}],&quot;citationTag&quot;:&quot;MENDELEY_CITATION_v3_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&quot;},{&quot;citationID&quot;:&quot;MENDELEY_CITATION_17533faf-288f-47d0-b83d-5568364f37ae&quot;,&quot;properties&quot;:{&quot;noteIndex&quot;:0},&quot;isEdited&quot;:false,&quot;manualOverride&quot;:{&quot;isManuallyOverridden&quot;:true,&quot;citeprocText&quot;:&quot;(Bernanke &amp;#38; Kuttner, 2005; Krueger &amp;#38; Kuttner, 1996)&quot;,&quot;manualOverrideText&quot;:&quot;Bernanke &amp; Kuttner, 2005; Krueger &amp; Kuttner, 1996&quot;},&quot;citationItems&quot;:[{&quot;id&quot;:&quot;6715bf0b-ed82-3b2e-906a-4f6c6a349524&quot;,&quot;itemData&quot;:{&quot;type&quot;:&quot;report&quot;,&quot;id&quot;:&quot;6715bf0b-ed82-3b2e-906a-4f6c6a349524&quot;,&quot;title&quot;:&quot;The fed Funds Futures Rate as A predictor of Federal Reserve Policy&quot;,&quot;author&quot;:[{&quot;family&quot;:&quot;Krueger&quot;,&quot;given&quot;:&quot;Joel T&quot;,&quot;parse-names&quot;:false,&quot;dropping-particle&quot;:&quot;&quot;,&quot;non-dropping-particle&quot;:&quot;&quot;},{&quot;family&quot;:&quot;Kuttner&quot;,&quot;given&quot;:&quot;Kenneth N&quot;,&quot;parse-names&quot;:false,&quot;dropping-particle&quot;:&quot;&quot;,&quot;non-dropping-particle&quot;:&quot;&quot;}],&quot;accessed&quot;:{&quot;date-parts&quot;:[[2022,9,26]]},&quot;DOI&quot;:&quot;10.1002/(SICI)1096-9934(199612)16:8&lt;865::AID-FUT2&gt;3.0.CO;2-K&quot;,&quot;URL&quot;:&quot;https://onlinelibrary-wiley-com.proxy.uwasa.fi/doi/epdf/10.1002/%28SICI%291096-9934%28199612%2916%3A8%3C865%3A%3AAID-FUT2%3E3.0.CO%3B2-K&quot;,&quot;issued&quot;:{&quot;date-parts&quot;:[[1996]]},&quot;number-of-pages&quot;:&quot;865-879&quot;,&quot;container-title-short&quot;:&quot;&quot;},&quot;isTemporary&quot;:false},{&quot;id&quot;:&quot;5dda7b76-deb8-35ed-acea-5088c9f36db7&quot;,&quot;itemData&quot;:{&quot;type&quot;:&quot;article-journal&quot;,&quot;id&quot;:&quot;5dda7b76-deb8-35ed-acea-5088c9f36db7&quot;,&quot;title&quot;:&quot;What explains the stock market's reaction to federal reserve policy?&quot;,&quot;author&quot;:[{&quot;family&quot;:&quot;Bernanke&quot;,&quot;given&quot;:&quot;Ben S.&quot;,&quot;parse-names&quot;:false,&quot;dropping-particle&quot;:&quot;&quot;,&quot;non-dropping-particle&quot;:&quot;&quot;},{&quot;family&quot;:&quot;Kuttner&quot;,&quot;given&quot;:&quot;Kenneth N.&quot;,&quot;parse-names&quot;:false,&quot;dropping-particle&quot;:&quot;&quot;,&quot;non-dropping-particle&quot;:&quot;&quot;}],&quot;container-title&quot;:&quot;Journal of Finance&quot;,&quot;DOI&quot;:&quot;10.1111/j.1540-6261.2005.00760.x&quot;,&quot;ISSN&quot;:&quot;00221082&quot;,&quot;issued&quot;:{&quot;date-parts&quot;:[[2005,6]]},&quot;page&quot;:&quot;1221-1257&quot;,&quot;abstract&quot;:&quot;This paper analyzes the impact of changes in monetary policy on equity prices, with the objectives of both measuring the average reaction of the stock market and understanding the economic sources of that reaction. We find that, on average, a hypothetical unanticipated 25-basis-point cut in the Federal funds rate target is associated with about a 1% increase in broad stock indexes. Adapting a methodology due to Campbell and Ammer, we find that the effects of unanticipated monetary policy actions on expected excess returns account for the largest part of the response of stock prices.&quot;,&quot;issue&quot;:&quot;3&quot;,&quot;volume&quot;:&quot;60&quot;,&quot;container-title-short&quot;:&quot;&quot;},&quot;isTemporary&quot;:false}],&quot;citationTag&quot;:&quot;MENDELEY_CITATION_v3_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&quot;},{&quot;citationID&quot;:&quot;MENDELEY_CITATION_8555ed87-b194-473a-8fe5-f8c285bbea7b&quot;,&quot;properties&quot;:{&quot;noteIndex&quot;:0},&quot;isEdited&quot;:false,&quot;manualOverride&quot;:{&quot;isManuallyOverridden&quot;:false,&quot;citeprocText&quot;:&quot;(Farka, 2009)&quot;,&quot;manualOverrideText&quot;:&quot;&quot;},&quot;citationItems&quot;:[{&quot;id&quot;:&quot;1b4f7831-5e4a-3f95-af1d-590adc8b513d&quot;,&quot;itemData&quot;:{&quot;type&quot;:&quot;article-journal&quot;,&quot;id&quot;:&quot;1b4f7831-5e4a-3f95-af1d-590adc8b513d&quot;,&quot;title&quot;:&quot;The effect of monetary policy shocks on stock prices accounting for endogeneity and omitted variable biases&quot;,&quot;author&quot;:[{&quot;family&quot;:&quot;Farka&quot;,&quot;given&quot;:&quot;Mira&quot;,&quot;parse-names&quot;:false,&quot;dropping-particle&quot;:&quot;&quot;,&quot;non-dropping-particle&quot;:&quot;&quot;}],&quot;container-title&quot;:&quot;Review of Financial Economics&quot;,&quot;DOI&quot;:&quot;10.1016/j.rfe.2008.05.003&quot;,&quot;ISSN&quot;:&quot;10583300&quot;,&quot;issued&quot;:{&quot;date-parts&quot;:[[2009,1]]},&quot;page&quot;:&quot;47-55&quot;,&quot;abstract&quot;:&quot;A new high frequency data set is used to estimate the impact of the Fed on the level and volatility of stock prices while accounting for endogeneity and omitted variable biases and potential asymmetries. Results show that after addressing these issues, the effect of policy shocks on the level and volatility of stock returns is higher than previously reported. GARCH findings indicate that the volatility impact is tent-shaped, spiking during policy announcements and declining before and after the release. The level and conditional volatility of stock returns is found to respond asymmetrically to the type of policy shocks (timing versus future path of monetary policy) and the type of policy action (easing versus tightening). © 2008 Elsevier Inc. All rights reserved.&quot;,&quot;issue&quot;:&quot;1&quot;,&quot;volume&quot;:&quot;18&quot;,&quot;container-title-short&quot;:&quot;&quot;},&quot;isTemporary&quot;:false}],&quot;citationTag&quot;:&quot;MENDELEY_CITATION_v3_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&quot;},{&quot;citationID&quot;:&quot;MENDELEY_CITATION_62d200c1-837c-4397-888d-30702c433d7c&quot;,&quot;properties&quot;:{&quot;noteIndex&quot;:0},&quot;isEdited&quot;:false,&quot;manualOverride&quot;:{&quot;isManuallyOverridden&quot;:true,&quot;citeprocText&quot;:&quot;(Vähämaa &amp;#38; Äijö, 2011)&quot;,&quot;manualOverrideText&quot;:&quot;Vähämaa &amp; Äijö (2011)&quot;},&quot;citationItems&quot;:[{&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NjJkMjAwYzEtODM3Yy00Mzk3LTg4OGQtMzA3MDJjNDMzZDdjIiwicHJvcGVydGllcyI6eyJub3RlSW5kZXgiOjB9LCJpc0VkaXRlZCI6ZmFsc2UsIm1hbnVhbE92ZXJyaWRlIjp7ImlzTWFudWFsbHlPdmVycmlkZGVuIjp0cnVlLCJjaXRlcHJvY1RleHQiOiIoVsOkaMOkbWFhICYjMzg7IMOEaWrDtiwgMjAxMSkiLCJtYW51YWxPdmVycmlkZVRleHQiOiJWw6Row6RtYWEgJiDDhGlqw7YgKDIwMTEpIn0sImNpdGF0aW9uSXRlbXMiOlt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quot;},{&quot;citationID&quot;:&quot;MENDELEY_CITATION_cae051d8-cba5-463a-8256-4a4f92908e4c&quot;,&quot;properties&quot;:{&quot;noteIndex&quot;:0},&quot;isEdited&quot;:false,&quot;manualOverride&quot;:{&quot;isManuallyOverridden&quot;:true,&quot;citeprocText&quot;:&quot;(Vähämaa &amp;#38; Äijö, 2011)&quot;,&quot;manualOverrideText&quot;:&quot;(Vähämaa &amp; Äijö, 2011).&quot;},&quot;citationItems&quot;:[{&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&quot;},{&quot;citationID&quot;:&quot;MENDELEY_CITATION_eada4bbc-c7d2-491a-8ab5-6cab6ef42274&quot;,&quot;properties&quot;:{&quot;noteIndex&quot;:0},&quot;isEdited&quot;:false,&quot;manualOverride&quot;:{&quot;isManuallyOverridden&quot;:true,&quot;citeprocText&quot;:&quot;(Bernanke &amp;#38; Kuttner, 2005)&quot;,&quot;manualOverrideText&quot;:&quot;Bernanke &amp; Kuttner (2005) and used also by Vähämaa &amp; Äijö (2011)&quot;},&quot;citationItems&quot;:[{&quot;id&quot;:&quot;5dda7b76-deb8-35ed-acea-5088c9f36db7&quot;,&quot;itemData&quot;:{&quot;type&quot;:&quot;article-journal&quot;,&quot;id&quot;:&quot;5dda7b76-deb8-35ed-acea-5088c9f36db7&quot;,&quot;title&quot;:&quot;What explains the stock market's reaction to federal reserve policy?&quot;,&quot;author&quot;:[{&quot;family&quot;:&quot;Bernanke&quot;,&quot;given&quot;:&quot;Ben S.&quot;,&quot;parse-names&quot;:false,&quot;dropping-particle&quot;:&quot;&quot;,&quot;non-dropping-particle&quot;:&quot;&quot;},{&quot;family&quot;:&quot;Kuttner&quot;,&quot;given&quot;:&quot;Kenneth N.&quot;,&quot;parse-names&quot;:false,&quot;dropping-particle&quot;:&quot;&quot;,&quot;non-dropping-particle&quot;:&quot;&quot;}],&quot;container-title&quot;:&quot;Journal of Finance&quot;,&quot;DOI&quot;:&quot;10.1111/j.1540-6261.2005.00760.x&quot;,&quot;ISSN&quot;:&quot;00221082&quot;,&quot;issued&quot;:{&quot;date-parts&quot;:[[2005,6]]},&quot;page&quot;:&quot;1221-1257&quot;,&quot;abstract&quot;:&quot;This paper analyzes the impact of changes in monetary policy on equity prices, with the objectives of both measuring the average reaction of the stock market and understanding the economic sources of that reaction. We find that, on average, a hypothetical unanticipated 25-basis-point cut in the Federal funds rate target is associated with about a 1% increase in broad stock indexes. Adapting a methodology due to Campbell and Ammer, we find that the effects of unanticipated monetary policy actions on expected excess returns account for the largest part of the response of stock prices.&quot;,&quot;issue&quot;:&quot;3&quot;,&quot;volume&quot;:&quot;60&quot;,&quot;container-title-short&quot;:&quot;&quot;},&quot;isTemporary&quot;:false}],&quot;citationTag&quot;:&quot;MENDELEY_CITATION_v3_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&quot;},{&quot;citationID&quot;:&quot;MENDELEY_CITATION_1a409fbb-2e05-4396-9f4c-a4092ea10f8a&quot;,&quot;properties&quot;:{&quot;noteIndex&quot;:0},&quot;isEdited&quot;:false,&quot;manualOverride&quot;:{&quot;isManuallyOverridden&quot;:false,&quot;citeprocText&quot;:&quot;(Gospodinov &amp;#38; Jamali, 2012)&quot;,&quot;manualOverrideText&quot;:&quot;&quot;},&quot;citationItems&quot;:[{&quot;id&quot;:&quot;57c01c4b-86e0-3ee8-be53-4227073ab849&quot;,&quot;itemData&quot;:{&quot;type&quot;:&quot;article-journal&quot;,&quot;id&quot;:&quot;57c01c4b-86e0-3ee8-be53-4227073ab849&quot;,&quot;title&quot;:&quot;The effects of Federal funds rate surprises on S&amp;P 500 volatility and volatility risk premium&quot;,&quot;author&quot;:[{&quot;family&quot;:&quot;Gospodinov&quot;,&quot;given&quot;:&quot;Nikolay&quot;,&quot;parse-names&quot;:false,&quot;dropping-particle&quot;:&quot;&quot;,&quot;non-dropping-particle&quot;:&quot;&quot;},{&quot;family&quot;:&quot;Jamali&quot;,&quot;given&quot;:&quot;Ibrahim&quot;,&quot;parse-names&quot;:false,&quot;dropping-particle&quot;:&quot;&quot;,&quot;non-dropping-particle&quot;:&quot;&quot;}],&quot;container-title&quot;:&quot;Journal of Empirical Finance&quot;,&quot;container-title-short&quot;:&quot;J Empir Finance&quot;,&quot;DOI&quot;:&quot;10.1016/j.jempfin.2012.04.009&quot;,&quot;ISSN&quot;:&quot;09275398&quot;,&quot;issued&quot;:{&quot;date-parts&quot;:[[2012,9]]},&quot;page&quot;:&quot;497-510&quot;,&quot;abstract&quot;:&quot;In this paper, we examine the effects of expected and surprise components in Federal funds target rate changes on realized and implied volatility. We find that surprise changes in the target rate significantly increase volatility. Consistent with the efficient market hypothesis, our analysis suggests that the expected component of a target rate change as well as the target rate change itself, do not significantly affect volatility. We also show that larger than expected decreases in the Federal funds target rate tend to lower the volatility risk premium. © 2012 Elsevier B.V.&quot;,&quot;issue&quot;:&quot;4&quot;,&quot;volume&quot;:&quot;19&quot;},&quot;isTemporary&quot;:false}],&quot;citationTag&quot;:&quot;MENDELEY_CITATION_v3_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&quot;},{&quot;citationID&quot;:&quot;MENDELEY_CITATION_12fac7b4-c097-4947-820e-7544583c4dd0&quot;,&quot;properties&quot;:{&quot;noteIndex&quot;:0},&quot;isEdited&quot;:false,&quot;manualOverride&quot;:{&quot;isManuallyOverridden&quot;:true,&quot;citeprocText&quot;:&quot;(Gospodinov &amp;#38; Jamali, 2015)&quot;,&quot;manualOverrideText&quot;:&quot;Gospodinov &amp; Jamali (2015)&quot;},&quot;citationItems&quot;:[{&quot;id&quot;:&quot;70fd75d4-54df-3766-b205-f1c687379c60&quot;,&quot;itemData&quot;:{&quot;type&quot;:&quot;article-journal&quot;,&quot;id&quot;:&quot;70fd75d4-54df-3766-b205-f1c687379c60&quot;,&quot;title&quot;:&quot;The response of stock market volatility to futures-based measures of monetary policy shocks&quot;,&quot;author&quot;:[{&quot;family&quot;:&quot;Gospodinov&quot;,&quot;given&quot;:&quot;Nikolay&quot;,&quot;parse-names&quot;:false,&quot;dropping-particle&quot;:&quot;&quot;,&quot;non-dropping-particle&quot;:&quot;&quot;},{&quot;family&quot;:&quot;Jamali&quot;,&quot;given&quot;:&quot;Ibrahim&quot;,&quot;parse-names&quot;:false,&quot;dropping-particle&quot;:&quot;&quot;,&quot;non-dropping-particle&quot;:&quot;&quot;}],&quot;container-title&quot;:&quot;International Review of Economics and Finance&quot;,&quot;DOI&quot;:&quot;10.1016/j.iref.2014.11.001&quot;,&quot;ISSN&quot;:&quot;10590560&quot;,&quot;issued&quot;:{&quot;date-parts&quot;:[[2015,5,1]]},&quot;page&quot;:&quot;42-54&quot;,&quot;abstract&quot;:&quot;In this paper, we investigate the dynamic response of stock market volatility to changes in monetary policy. Using a vector autoregressive model, our findings reveal a significant response of stock returns and volatility to monetary policy shocks. While the increase in the volatility risk premium, futures-trading volume and leverage appear to contribute to a short-term increase in volatility, the longer-term dynamics of volatility are dominated by monetary policy's effect on fundamentals. The estimation results from a bivariate VAR-GARCH model suggest that the Fed does not respond to the stock market at a high frequency but that market participants' uncertainty regarding the monetary stance affects stock market volatility.&quot;,&quot;publisher&quot;:&quot;Elsevier Inc.&quot;,&quot;volume&quot;:&quot;37&quot;,&quot;container-title-short&quot;:&quot;&quot;},&quot;isTemporary&quot;:false}],&quot;citationTag&quot;:&quot;MENDELEY_CITATION_v3_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&quot;},{&quot;citationID&quot;:&quot;MENDELEY_CITATION_1788cba3-ef3c-4fb3-b542-d3a9f21753b4&quot;,&quot;properties&quot;:{&quot;noteIndex&quot;:0},&quot;isEdited&quot;:false,&quot;manualOverride&quot;:{&quot;isManuallyOverridden&quot;:false,&quot;citeprocText&quot;:&quot;(Gospodinov &amp;#38; Jamali, 2015)&quot;,&quot;manualOverrideText&quot;:&quot;&quot;},&quot;citationItems&quot;:[{&quot;id&quot;:&quot;70fd75d4-54df-3766-b205-f1c687379c60&quot;,&quot;itemData&quot;:{&quot;type&quot;:&quot;article-journal&quot;,&quot;id&quot;:&quot;70fd75d4-54df-3766-b205-f1c687379c60&quot;,&quot;title&quot;:&quot;The response of stock market volatility to futures-based measures of monetary policy shocks&quot;,&quot;author&quot;:[{&quot;family&quot;:&quot;Gospodinov&quot;,&quot;given&quot;:&quot;Nikolay&quot;,&quot;parse-names&quot;:false,&quot;dropping-particle&quot;:&quot;&quot;,&quot;non-dropping-particle&quot;:&quot;&quot;},{&quot;family&quot;:&quot;Jamali&quot;,&quot;given&quot;:&quot;Ibrahim&quot;,&quot;parse-names&quot;:false,&quot;dropping-particle&quot;:&quot;&quot;,&quot;non-dropping-particle&quot;:&quot;&quot;}],&quot;container-title&quot;:&quot;International Review of Economics and Finance&quot;,&quot;DOI&quot;:&quot;10.1016/j.iref.2014.11.001&quot;,&quot;ISSN&quot;:&quot;10590560&quot;,&quot;issued&quot;:{&quot;date-parts&quot;:[[2015,5,1]]},&quot;page&quot;:&quot;42-54&quot;,&quot;abstract&quot;:&quot;In this paper, we investigate the dynamic response of stock market volatility to changes in monetary policy. Using a vector autoregressive model, our findings reveal a significant response of stock returns and volatility to monetary policy shocks. While the increase in the volatility risk premium, futures-trading volume and leverage appear to contribute to a short-term increase in volatility, the longer-term dynamics of volatility are dominated by monetary policy's effect on fundamentals. The estimation results from a bivariate VAR-GARCH model suggest that the Fed does not respond to the stock market at a high frequency but that market participants' uncertainty regarding the monetary stance affects stock market volatility.&quot;,&quot;publisher&quot;:&quot;Elsevier Inc.&quot;,&quot;volume&quot;:&quot;37&quot;,&quot;container-title-short&quot;:&quot;&quot;},&quot;isTemporary&quot;:false}],&quot;citationTag&quot;:&quot;MENDELEY_CITATION_v3_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&quot;},{&quot;citationID&quot;:&quot;MENDELEY_CITATION_e348a401-2c11-47fa-8660-b972733ed74e&quot;,&quot;properties&quot;:{&quot;noteIndex&quot;:0},&quot;isEdited&quot;:false,&quot;manualOverride&quot;:{&quot;isManuallyOverridden&quot;:true,&quot;citeprocText&quot;:&quot;(Vähämaa &amp;#38; Äijö, 2011)&quot;,&quot;manualOverrideText&quot;:&quot;Vähämaa &amp; Äijö (2011)&quot;},&quot;citationItems&quot;:[{&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ZTM0OGE0MDEtMmMxMS00N2ZhLTg2NjAtYjk3MjczM2VkNzRlIiwicHJvcGVydGllcyI6eyJub3RlSW5kZXgiOjB9LCJpc0VkaXRlZCI6ZmFsc2UsIm1hbnVhbE92ZXJyaWRlIjp7ImlzTWFudWFsbHlPdmVycmlkZGVuIjp0cnVlLCJjaXRlcHJvY1RleHQiOiIoVsOkaMOkbWFhICYjMzg7IMOEaWrDtiwgMjAxMSkiLCJtYW51YWxPdmVycmlkZVRleHQiOiJWw6Row6RtYWEgJiDDhGlqw7YgKDIwMTEpIn0sImNpdGF0aW9uSXRlbXMiOlt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quot;},{&quot;citationID&quot;:&quot;MENDELEY_CITATION_ae007cd5-c981-4550-9257-30e9835e66dd&quot;,&quot;properties&quot;:{&quot;noteIndex&quot;:0},&quot;isEdited&quot;:false,&quot;manualOverride&quot;:{&quot;isManuallyOverridden&quot;:true,&quot;citeprocText&quot;:&quot;(Bernanke &amp;#38; Kuttner, 2005; Vähämaa &amp;#38; Äijö, 2011)&quot;,&quot;manualOverrideText&quot;:&quot;Bernanke &amp; Kuttner (2005)&quot;},&quot;citationItems&quot;:[{&quot;id&quot;:&quot;5dda7b76-deb8-35ed-acea-5088c9f36db7&quot;,&quot;itemData&quot;:{&quot;type&quot;:&quot;article-journal&quot;,&quot;id&quot;:&quot;5dda7b76-deb8-35ed-acea-5088c9f36db7&quot;,&quot;title&quot;:&quot;What explains the stock market's reaction to federal reserve policy?&quot;,&quot;author&quot;:[{&quot;family&quot;:&quot;Bernanke&quot;,&quot;given&quot;:&quot;Ben S.&quot;,&quot;parse-names&quot;:false,&quot;dropping-particle&quot;:&quot;&quot;,&quot;non-dropping-particle&quot;:&quot;&quot;},{&quot;family&quot;:&quot;Kuttner&quot;,&quot;given&quot;:&quot;Kenneth N.&quot;,&quot;parse-names&quot;:false,&quot;dropping-particle&quot;:&quot;&quot;,&quot;non-dropping-particle&quot;:&quot;&quot;}],&quot;container-title&quot;:&quot;Journal of Finance&quot;,&quot;DOI&quot;:&quot;10.1111/j.1540-6261.2005.00760.x&quot;,&quot;ISSN&quot;:&quot;00221082&quot;,&quot;issued&quot;:{&quot;date-parts&quot;:[[2005,6]]},&quot;page&quot;:&quot;1221-1257&quot;,&quot;abstract&quot;:&quot;This paper analyzes the impact of changes in monetary policy on equity prices, with the objectives of both measuring the average reaction of the stock market and understanding the economic sources of that reaction. We find that, on average, a hypothetical unanticipated 25-basis-point cut in the Federal funds rate target is associated with about a 1% increase in broad stock indexes. Adapting a methodology due to Campbell and Ammer, we find that the effects of unanticipated monetary policy actions on expected excess returns account for the largest part of the response of stock prices.&quot;,&quot;issue&quot;:&quot;3&quot;,&quot;volume&quot;:&quot;60&quot;,&quot;container-title-short&quot;:&quot;&quot;},&quot;isTemporary&quot;:false},{&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XX0=&quot;},{&quot;citationID&quot;:&quot;MENDELEY_CITATION_75a64702-ffab-468c-a8c1-655d07c8587e&quot;,&quot;properties&quot;:{&quot;noteIndex&quot;:0},&quot;isEdited&quot;:false,&quot;manualOverride&quot;:{&quot;isManuallyOverridden&quot;:true,&quot;citeprocText&quot;:&quot;(Vähämaa &amp;#38; Äijö, 2011)&quot;,&quot;manualOverrideText&quot;:&quot;Vähämaa &amp; Äijö (2011)&quot;},&quot;citationItems&quot;:[{&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NzVhNjQ3MDItZmZhYi00NjhjLWE4YzEtNjU1ZDA3Yzg1ODdlIiwicHJvcGVydGllcyI6eyJub3RlSW5kZXgiOjB9LCJpc0VkaXRlZCI6ZmFsc2UsIm1hbnVhbE92ZXJyaWRlIjp7ImlzTWFudWFsbHlPdmVycmlkZGVuIjp0cnVlLCJjaXRlcHJvY1RleHQiOiIoVsOkaMOkbWFhICYjMzg7IMOEaWrDtiwgMjAxMSkiLCJtYW51YWxPdmVycmlkZVRleHQiOiJWw6Row6RtYWEgJiDDhGlqw7YgKDIwMTEpIn0sImNpdGF0aW9uSXRlbXMiOlt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quot;},{&quot;citationID&quot;:&quot;MENDELEY_CITATION_c5c06589-e56b-4d5a-8d76-5759d69af92c&quot;,&quot;properties&quot;:{&quot;noteIndex&quot;:0},&quot;isEdited&quot;:false,&quot;manualOverride&quot;:{&quot;isManuallyOverridden&quot;:true,&quot;citeprocText&quot;:&quot;(Kurov, 2010)&quot;,&quot;manualOverrideText&quot;:&quot;Kurov (2010)&quot;},&quot;citationItems&quot;:[{&quot;id&quot;:&quot;a23c6851-bd2a-3734-b4ce-09db2dd69552&quot;,&quot;itemData&quot;:{&quot;type&quot;:&quot;article-journal&quot;,&quot;id&quot;:&quot;a23c6851-bd2a-3734-b4ce-09db2dd69552&quot;,&quot;title&quot;:&quot;Investor sentiment and the stock market's reaction to monetary policy&quot;,&quot;author&quot;:[{&quot;family&quot;:&quot;Kurov&quot;,&quot;given&quot;:&quot;Alexander&quot;,&quot;parse-names&quot;:false,&quot;dropping-particle&quot;:&quot;&quot;,&quot;non-dropping-particle&quot;:&quot;&quot;}],&quot;container-title&quot;:&quot;Journal of Banking and Finance&quot;,&quot;container-title-short&quot;:&quot;J Bank Financ&quot;,&quot;DOI&quot;:&quot;10.1016/j.jbankfin.2009.07.010&quot;,&quot;ISSN&quot;:&quot;03784266&quot;,&quot;issued&quot;:{&quot;date-parts&quot;:[[2010,1]]},&quot;page&quot;:&quot;139-149&quot;,&quot;abstract&quot;:&quot;This paper shows that monetary policy decisions have a significant effect on investor sentiment. The effect of monetary news on sentiment depends on market conditions (bull versus bear market). We also find that monetary policy actions in bear market periods have a larger effect on stocks that are more sensitive to changes in investor sentiment and credit market conditions. Overall, the results show that investor sentiment plays a significant role in the effect of monetary policy on the stock market. © 2009 Elsevier B.V. All rights reserved.&quot;,&quot;issue&quot;:&quot;1&quot;,&quot;volume&quot;:&quot;34&quot;},&quot;isTemporary&quot;:false}],&quot;citationTag&quot;:&quot;MENDELEY_CITATION_v3_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&quot;},{&quot;citationID&quot;:&quot;MENDELEY_CITATION_05bbd364-ea9f-4bfe-be62-2639e87c502c&quot;,&quot;properties&quot;:{&quot;noteIndex&quot;:0},&quot;isEdited&quot;:false,&quot;manualOverride&quot;:{&quot;isManuallyOverridden&quot;:true,&quot;citeprocText&quot;:&quot;(Krieger et al., 2012)&quot;,&quot;manualOverrideText&quot;:&quot;Krieger et al., (2012)&quot;},&quot;citationItems&quot;:[{&quot;id&quot;:&quot;cfc512bc-b9ea-3edd-8606-e72ac8a9b7fc&quot;,&quot;itemData&quot;:{&quot;type&quot;:&quot;article-journal&quot;,&quot;id&quot;:&quot;cfc512bc-b9ea-3edd-8606-e72ac8a9b7fc&quot;,&quot;title&quot;:&quot;VIX changes and derivative returns on FOMC meeting days&quot;,&quot;author&quot;:[{&quot;family&quot;:&quot;Krieger&quot;,&quot;given&quot;:&quot;Kevin&quot;,&quot;parse-names&quot;:false,&quot;dropping-particle&quot;:&quot;&quot;,&quot;non-dropping-particle&quot;:&quot;&quot;},{&quot;family&quot;:&quot;Mauck&quot;,&quot;given&quot;:&quot;Nathan&quot;,&quot;parse-names&quot;:false,&quot;dropping-particle&quot;:&quot;&quot;,&quot;non-dropping-particle&quot;:&quot;&quot;},{&quot;family&quot;:&quot;Chen&quot;,&quot;given&quot;:&quot;Denghui&quot;,&quot;parse-names&quot;:false,&quot;dropping-particle&quot;:&quot;&quot;,&quot;non-dropping-particle&quot;:&quot;&quot;}],&quot;container-title&quot;:&quot;Financial Markets and Portfolio Management&quot;,&quot;DOI&quot;:&quot;10.1007/s11408-012-0191-4&quot;,&quot;ISSN&quot;:&quot;1555497X&quot;,&quot;issued&quot;:{&quot;date-parts&quot;:[[2012]]},&quot;page&quot;:&quot;315-331&quot;,&quot;abstract&quot;:&quot;We examine the link between scheduled Federal Open Market Committee (FOMC) meetings and the VIX measure. Our results indicate that VIX declines significantly on scheduled meeting dates. Unlike prior studies suggesting that the drop in VIX is mechanical, we attribute the decline to the resolution of uncertainty regarding future interest rates provided by the meetings. We examine returns to investable positions on VIX. Though a decline in the VIX level commonly occurs on FOMC meeting dates, we find that significant returns may still be garnered from taking short-VIX positions in derivative markets, even after accounting for the bid-ask spread. © 2012 Swiss Society for Financial Market Research.&quot;,&quot;publisher&quot;:&quot;Springer New York LLC&quot;,&quot;issue&quot;:&quot;3&quot;,&quot;volume&quot;:&quot;26&quot;,&quot;container-title-short&quot;:&quot;&quot;},&quot;isTemporary&quot;:false}],&quot;citationTag&quot;:&quot;MENDELEY_CITATION_v3_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&quot;},{&quot;citationID&quot;:&quot;MENDELEY_CITATION_5a09f249-066e-4cee-bbec-5f384250c146&quot;,&quot;properties&quot;:{&quot;noteIndex&quot;:0},&quot;isEdited&quot;:false,&quot;manualOverride&quot;:{&quot;isManuallyOverridden&quot;:true,&quot;citeprocText&quot;:&quot;(Vähämaa &amp;#38; Äijö, 2011)&quot;,&quot;manualOverrideText&quot;:&quot;Vähämaa &amp; Äijö, (2011)&quot;},&quot;citationItems&quot;:[{&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NWEwOWYyNDktMDY2ZS00Y2VlLWJiZWMtNWYzODQyNTBjMTQ2IiwicHJvcGVydGllcyI6eyJub3RlSW5kZXgiOjB9LCJpc0VkaXRlZCI6ZmFsc2UsIm1hbnVhbE92ZXJyaWRlIjp7ImlzTWFudWFsbHlPdmVycmlkZGVuIjp0cnVlLCJjaXRlcHJvY1RleHQiOiIoVsOkaMOkbWFhICYjMzg7IMOEaWrDtiwgMjAxMSkiLCJtYW51YWxPdmVycmlkZVRleHQiOiJWw6Row6RtYWEgJiDDhGlqw7YsICgyMDExKSJ9LCJjaXRhdGlvbkl0ZW1zIjpb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XX0=&quot;},{&quot;citationID&quot;:&quot;MENDELEY_CITATION_4d02a3e7-2aee-45d6-b38b-cdd0047aa133&quot;,&quot;properties&quot;:{&quot;noteIndex&quot;:0},&quot;isEdited&quot;:false,&quot;manualOverride&quot;:{&quot;isManuallyOverridden&quot;:false,&quot;citeprocText&quot;:&quot;(Nikkinen &amp;#38; Sahlström, 2004)&quot;,&quot;manualOverrideText&quot;:&quot;&quot;},&quot;citationItems&quot;:[{&quot;id&quot;:&quot;3111c93f-33b9-35af-98f4-859f8f192b90&quot;,&quot;itemData&quot;:{&quot;type&quot;:&quot;article-journal&quot;,&quot;id&quot;:&quot;3111c93f-33b9-35af-98f4-859f8f192b90&quot;,&quot;title&quot;:&quot;Impact of the federal open market committee's meetings and scheduled macroeconomic news on stock market uncertainty&quot;,&quot;author&quot;:[{&quot;family&quot;:&quot;Nikkinen&quot;,&quot;given&quot;:&quot;Jussi&quot;,&quot;parse-names&quot;:false,&quot;dropping-particle&quot;:&quot;&quot;,&quot;non-dropping-particle&quot;:&quot;&quot;},{&quot;family&quot;:&quot;Sahlström&quot;,&quot;given&quot;:&quot;Petri&quot;,&quot;parse-names&quot;:false,&quot;dropping-particle&quot;:&quot;&quot;,&quot;non-dropping-particle&quot;:&quot;&quot;}],&quot;container-title&quot;:&quot;International Review of Financial Analysis&quot;,&quot;DOI&quot;:&quot;10.1016/j.irfa.2004.01.001&quot;,&quot;ISSN&quot;:&quot;10575219&quot;,&quot;issued&quot;:{&quot;date-parts&quot;:[[2004,3]]},&quot;page&quot;:&quot;1-12&quot;,&quot;abstract&quot;:&quot;This study investigates the impact of the scheduled Federal Open Market Committee (FOMC) meetings and the scheduled macroeconomic news releases on stock market uncertainty. For that purpose, the behavior of the implied volatility of the S&amp;P100 index (VIX) is investigated around the FOMC meeting days and around the employment, producer price index (PPI), and consumer price index (CPI) reports. The results support the hypothesis that implied volatility increases prior to the scheduled news and drops after the announcement. The results reveal that investors regard the FOMC meetings as highly significant for valuing stocks as hypothesized. Of the macroeconomic news releases, the employment report has the largest impact on uncertainty, whereas investors regard the information content of the PPI and CPI together as significant. © 2004 Elsevier Inc. All rights reserved.&quot;,&quot;issue&quot;:&quot;1&quot;,&quot;volume&quot;:&quot;13&quot;,&quot;container-title-short&quot;:&quot;&quot;},&quot;isTemporary&quot;:false}],&quot;citationTag&quot;:&quot;MENDELEY_CITATION_v3_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&quot;},{&quot;citationID&quot;:&quot;MENDELEY_CITATION_385def66-a100-4910-9df1-493567ceb762&quot;,&quot;properties&quot;:{&quot;noteIndex&quot;:0},&quot;isEdited&quot;:false,&quot;manualOverride&quot;:{&quot;isManuallyOverridden&quot;:true,&quot;citeprocText&quot;:&quot;(Chen &amp;#38; Clements, 2007b)&quot;,&quot;manualOverrideText&quot;:&quot;Chen &amp; Clements (2007)&quot;},&quot;citationItems&quot;:[{&quot;id&quot;:&quot;5edf4855-557d-3cc3-82a1-09f24fedb087&quot;,&quot;itemData&quot;:{&quot;type&quot;:&quot;article-journal&quot;,&quot;id&quot;:&quot;5edf4855-557d-3cc3-82a1-09f24fedb087&quot;,&quot;title&quot;:&quot;S&amp;P 500 implied volatility and monetary policy announcements&quot;,&quot;author&quot;:[{&quot;family&quot;:&quot;Chen&quot;,&quot;given&quot;:&quot;En Te (John)&quot;,&quot;parse-names&quot;:false,&quot;dropping-particle&quot;:&quot;&quot;,&quot;non-dropping-particle&quot;:&quot;&quot;},{&quot;family&quot;:&quot;Clements&quot;,&quot;given&quot;:&quot;Adam&quot;,&quot;parse-names&quot;:false,&quot;dropping-particle&quot;:&quot;&quot;,&quot;non-dropping-particle&quot;:&quot;&quot;}],&quot;container-title&quot;:&quot;Finance Research Letters&quot;,&quot;container-title-short&quot;:&quot;Financ Res Lett&quot;,&quot;DOI&quot;:&quot;10.1016/j.frl.2007.07.002&quot;,&quot;ISSN&quot;:&quot;15446123&quot;,&quot;issued&quot;:{&quot;date-parts&quot;:[[2007,12]]},&quot;page&quot;:&quot;227-232&quot;,&quot;abstract&quot;:&quot;While many studies have investigated the link between macroeconomic events and equity market volatility, few have considered the impact on option implied volatilities. Given the recent focus on trading in implied volatility, in the context of the S&amp;P 500 VIX index, this paper examines how the VIX index behaves around US monetary policy announcements. It is revealed that the VIX index falls significantly on the day of Federal Open Market Committee meetings. © 2007 Elsevier Inc. All rights reserved.&quot;,&quot;issue&quot;:&quot;4&quot;,&quot;volume&quot;:&quot;4&quot;},&quot;isTemporary&quot;:false}],&quot;citationTag&quot;:&quot;MENDELEY_CITATION_v3_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&quot;},{&quot;citationID&quot;:&quot;MENDELEY_CITATION_d3de1da7-133c-4368-84a0-579ceb52f212&quot;,&quot;properties&quot;:{&quot;noteIndex&quot;:0},&quot;isEdited&quot;:false,&quot;manualOverride&quot;:{&quot;isManuallyOverridden&quot;:true,&quot;citeprocText&quot;:&quot;(Vähämaa &amp;#38; Äijö, 2011)&quot;,&quot;manualOverrideText&quot;:&quot;Vähämaa &amp; Äijö, (2011)&quot;},&quot;citationItems&quot;:[{&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ZDNkZTFkYTctMTMzYy00MzY4LTg0YTAtNTc5Y2ViNTJmMjEyIiwicHJvcGVydGllcyI6eyJub3RlSW5kZXgiOjB9LCJpc0VkaXRlZCI6ZmFsc2UsIm1hbnVhbE92ZXJyaWRlIjp7ImlzTWFudWFsbHlPdmVycmlkZGVuIjp0cnVlLCJjaXRlcHJvY1RleHQiOiIoVsOkaMOkbWFhICYjMzg7IMOEaWrDtiwgMjAxMSkiLCJtYW51YWxPdmVycmlkZVRleHQiOiJWw6Row6RtYWEgJiDDhGlqw7YsICgyMDExKSJ9LCJjaXRhdGlvbkl0ZW1zIjpb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XX0=&quot;},{&quot;citationID&quot;:&quot;MENDELEY_CITATION_06bd4d13-489a-4f56-b821-d0740029ee1c&quot;,&quot;properties&quot;:{&quot;noteIndex&quot;:0},&quot;isEdited&quot;:false,&quot;manualOverride&quot;:{&quot;isManuallyOverridden&quot;:false,&quot;citeprocText&quot;:&quot;(Basistha &amp;#38; Kurov, 2008; Nikkinen &amp;#38; Sahlström, 2004; Vähämaa &amp;#38; Äijö, 2011)&quot;,&quot;manualOverrideText&quot;:&quot;&quot;},&quot;citationItems&quot;:[{&quot;id&quot;:&quot;3111c93f-33b9-35af-98f4-859f8f192b90&quot;,&quot;itemData&quot;:{&quot;type&quot;:&quot;article-journal&quot;,&quot;id&quot;:&quot;3111c93f-33b9-35af-98f4-859f8f192b90&quot;,&quot;title&quot;:&quot;Impact of the federal open market committee's meetings and scheduled macroeconomic news on stock market uncertainty&quot;,&quot;author&quot;:[{&quot;family&quot;:&quot;Nikkinen&quot;,&quot;given&quot;:&quot;Jussi&quot;,&quot;parse-names&quot;:false,&quot;dropping-particle&quot;:&quot;&quot;,&quot;non-dropping-particle&quot;:&quot;&quot;},{&quot;family&quot;:&quot;Sahlström&quot;,&quot;given&quot;:&quot;Petri&quot;,&quot;parse-names&quot;:false,&quot;dropping-particle&quot;:&quot;&quot;,&quot;non-dropping-particle&quot;:&quot;&quot;}],&quot;container-title&quot;:&quot;International Review of Financial Analysis&quot;,&quot;DOI&quot;:&quot;10.1016/j.irfa.2004.01.001&quot;,&quot;ISSN&quot;:&quot;10575219&quot;,&quot;issued&quot;:{&quot;date-parts&quot;:[[2004,3]]},&quot;page&quot;:&quot;1-12&quot;,&quot;abstract&quot;:&quot;This study investigates the impact of the scheduled Federal Open Market Committee (FOMC) meetings and the scheduled macroeconomic news releases on stock market uncertainty. For that purpose, the behavior of the implied volatility of the S&amp;P100 index (VIX) is investigated around the FOMC meeting days and around the employment, producer price index (PPI), and consumer price index (CPI) reports. The results support the hypothesis that implied volatility increases prior to the scheduled news and drops after the announcement. The results reveal that investors regard the FOMC meetings as highly significant for valuing stocks as hypothesized. Of the macroeconomic news releases, the employment report has the largest impact on uncertainty, whereas investors regard the information content of the PPI and CPI together as significant. © 2004 Elsevier Inc. All rights reserved.&quot;,&quot;issue&quot;:&quot;1&quot;,&quot;volume&quot;:&quot;13&quot;,&quot;container-title-short&quot;:&quot;&quot;},&quot;isTemporary&quot;:false},{&quot;id&quot;:&quot;ba86c971-82ea-3600-9888-5e752285a92d&quot;,&quot;itemData&quot;:{&quot;type&quot;:&quot;article-journal&quot;,&quot;id&quot;:&quot;ba86c971-82ea-3600-9888-5e752285a92d&quot;,&quot;title&quot;:&quot;Macroeconomic cycles and the stock market's reaction to monetary policy&quot;,&quot;author&quot;:[{&quot;family&quot;:&quot;Basistha&quot;,&quot;given&quot;:&quot;Arabinda&quot;,&quot;parse-names&quot;:false,&quot;dropping-particle&quot;:&quot;&quot;,&quot;non-dropping-particle&quot;:&quot;&quot;},{&quot;family&quot;:&quot;Kurov&quot;,&quot;given&quot;:&quot;Alexander&quot;,&quot;parse-names&quot;:false,&quot;dropping-particle&quot;:&quot;&quot;,&quot;non-dropping-particle&quot;:&quot;&quot;}],&quot;container-title&quot;:&quot;Journal of Banking and Finance&quot;,&quot;container-title-short&quot;:&quot;J Bank Financ&quot;,&quot;DOI&quot;:&quot;10.1016/j.jbankfin.2008.05.012&quot;,&quot;ISSN&quot;:&quot;03784266&quot;,&quot;issued&quot;:{&quot;date-parts&quot;:[[2008,12]]},&quot;page&quot;:&quot;2606-2616&quot;,&quot;abstract&quot;:&quot;This paper examines cyclical variation in the effect of Fed policy on the stock market. We find a much stronger response of stock returns to unexpected changes in the federal funds target rate in recession and in tight credit market conditions. Using firm-level data, we also show that firms that face financial constraints are more affected by monetary shocks in tight credit conditions than the relatively unconstrained firms. Overall, the results are consistent with the credit channel of monetary policy transmission. © 2008 Elsevier B.V. All rights reserved.&quot;,&quot;issue&quot;:&quot;12&quot;,&quot;volume&quot;:&quot;32&quot;},&quot;isTemporary&quot;:false},{&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XX0=&quot;},{&quot;citationID&quot;:&quot;MENDELEY_CITATION_9ea0dd95-4809-4fd8-8dac-51903e08c8d5&quot;,&quot;properties&quot;:{&quot;noteIndex&quot;:0},&quot;isEdited&quot;:false,&quot;manualOverride&quot;:{&quot;isManuallyOverridden&quot;:false,&quot;citeprocText&quot;:&quot;(Nikkinen &amp;#38; Sahlström, 2004; Vähämaa &amp;#38; Äijö, 2011)&quot;,&quot;manualOverrideText&quot;:&quot;&quot;},&quot;citationItems&quot;:[{&quot;id&quot;:&quot;3111c93f-33b9-35af-98f4-859f8f192b90&quot;,&quot;itemData&quot;:{&quot;type&quot;:&quot;article-journal&quot;,&quot;id&quot;:&quot;3111c93f-33b9-35af-98f4-859f8f192b90&quot;,&quot;title&quot;:&quot;Impact of the federal open market committee's meetings and scheduled macroeconomic news on stock market uncertainty&quot;,&quot;author&quot;:[{&quot;family&quot;:&quot;Nikkinen&quot;,&quot;given&quot;:&quot;Jussi&quot;,&quot;parse-names&quot;:false,&quot;dropping-particle&quot;:&quot;&quot;,&quot;non-dropping-particle&quot;:&quot;&quot;},{&quot;family&quot;:&quot;Sahlström&quot;,&quot;given&quot;:&quot;Petri&quot;,&quot;parse-names&quot;:false,&quot;dropping-particle&quot;:&quot;&quot;,&quot;non-dropping-particle&quot;:&quot;&quot;}],&quot;container-title&quot;:&quot;International Review of Financial Analysis&quot;,&quot;DOI&quot;:&quot;10.1016/j.irfa.2004.01.001&quot;,&quot;ISSN&quot;:&quot;10575219&quot;,&quot;issued&quot;:{&quot;date-parts&quot;:[[2004,3]]},&quot;page&quot;:&quot;1-12&quot;,&quot;abstract&quot;:&quot;This study investigates the impact of the scheduled Federal Open Market Committee (FOMC) meetings and the scheduled macroeconomic news releases on stock market uncertainty. For that purpose, the behavior of the implied volatility of the S&amp;P100 index (VIX) is investigated around the FOMC meeting days and around the employment, producer price index (PPI), and consumer price index (CPI) reports. The results support the hypothesis that implied volatility increases prior to the scheduled news and drops after the announcement. The results reveal that investors regard the FOMC meetings as highly significant for valuing stocks as hypothesized. Of the macroeconomic news releases, the employment report has the largest impact on uncertainty, whereas investors regard the information content of the PPI and CPI together as significant. © 2004 Elsevier Inc. All rights reserved.&quot;,&quot;issue&quot;:&quot;1&quot;,&quot;volume&quot;:&quot;13&quot;,&quot;container-title-short&quot;:&quot;&quot;},&quot;isTemporary&quot;:false},{&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quot;},{&quot;citationID&quot;:&quot;MENDELEY_CITATION_f1e990b1-e984-4aac-a434-5db4a96e6471&quot;,&quot;properties&quot;:{&quot;noteIndex&quot;:0},&quot;isEdited&quot;:false,&quot;manualOverride&quot;:{&quot;isManuallyOverridden&quot;:false,&quot;citeprocText&quot;:&quot;(Bernanke &amp;#38; Kuttner, 2005; Chen &amp;#38; Clements, 2007b; Nikkinen &amp;#38; Sahlström, 2004; Vähämaa &amp;#38; Äijö, 2011)&quot;,&quot;manualOverrideText&quot;:&quot;&quot;},&quot;citationItems&quot;:[{&quot;id&quot;:&quot;3111c93f-33b9-35af-98f4-859f8f192b90&quot;,&quot;itemData&quot;:{&quot;type&quot;:&quot;article-journal&quot;,&quot;id&quot;:&quot;3111c93f-33b9-35af-98f4-859f8f192b90&quot;,&quot;title&quot;:&quot;Impact of the federal open market committee's meetings and scheduled macroeconomic news on stock market uncertainty&quot;,&quot;author&quot;:[{&quot;family&quot;:&quot;Nikkinen&quot;,&quot;given&quot;:&quot;Jussi&quot;,&quot;parse-names&quot;:false,&quot;dropping-particle&quot;:&quot;&quot;,&quot;non-dropping-particle&quot;:&quot;&quot;},{&quot;family&quot;:&quot;Sahlström&quot;,&quot;given&quot;:&quot;Petri&quot;,&quot;parse-names&quot;:false,&quot;dropping-particle&quot;:&quot;&quot;,&quot;non-dropping-particle&quot;:&quot;&quot;}],&quot;container-title&quot;:&quot;International Review of Financial Analysis&quot;,&quot;DOI&quot;:&quot;10.1016/j.irfa.2004.01.001&quot;,&quot;ISSN&quot;:&quot;10575219&quot;,&quot;issued&quot;:{&quot;date-parts&quot;:[[2004,3]]},&quot;page&quot;:&quot;1-12&quot;,&quot;abstract&quot;:&quot;This study investigates the impact of the scheduled Federal Open Market Committee (FOMC) meetings and the scheduled macroeconomic news releases on stock market uncertainty. For that purpose, the behavior of the implied volatility of the S&amp;P100 index (VIX) is investigated around the FOMC meeting days and around the employment, producer price index (PPI), and consumer price index (CPI) reports. The results support the hypothesis that implied volatility increases prior to the scheduled news and drops after the announcement. The results reveal that investors regard the FOMC meetings as highly significant for valuing stocks as hypothesized. Of the macroeconomic news releases, the employment report has the largest impact on uncertainty, whereas investors regard the information content of the PPI and CPI together as significant. © 2004 Elsevier Inc. All rights reserved.&quot;,&quot;issue&quot;:&quot;1&quot;,&quot;volume&quot;:&quot;13&quot;,&quot;container-title-short&quot;:&quot;&quot;},&quot;isTemporary&quot;:false},{&quot;id&quot;:&quot;5dda7b76-deb8-35ed-acea-5088c9f36db7&quot;,&quot;itemData&quot;:{&quot;type&quot;:&quot;article-journal&quot;,&quot;id&quot;:&quot;5dda7b76-deb8-35ed-acea-5088c9f36db7&quot;,&quot;title&quot;:&quot;What explains the stock market's reaction to federal reserve policy?&quot;,&quot;author&quot;:[{&quot;family&quot;:&quot;Bernanke&quot;,&quot;given&quot;:&quot;Ben S.&quot;,&quot;parse-names&quot;:false,&quot;dropping-particle&quot;:&quot;&quot;,&quot;non-dropping-particle&quot;:&quot;&quot;},{&quot;family&quot;:&quot;Kuttner&quot;,&quot;given&quot;:&quot;Kenneth N.&quot;,&quot;parse-names&quot;:false,&quot;dropping-particle&quot;:&quot;&quot;,&quot;non-dropping-particle&quot;:&quot;&quot;}],&quot;container-title&quot;:&quot;Journal of Finance&quot;,&quot;DOI&quot;:&quot;10.1111/j.1540-6261.2005.00760.x&quot;,&quot;ISSN&quot;:&quot;00221082&quot;,&quot;issued&quot;:{&quot;date-parts&quot;:[[2005,6]]},&quot;page&quot;:&quot;1221-1257&quot;,&quot;abstract&quot;:&quot;This paper analyzes the impact of changes in monetary policy on equity prices, with the objectives of both measuring the average reaction of the stock market and understanding the economic sources of that reaction. We find that, on average, a hypothetical unanticipated 25-basis-point cut in the Federal funds rate target is associated with about a 1% increase in broad stock indexes. Adapting a methodology due to Campbell and Ammer, we find that the effects of unanticipated monetary policy actions on expected excess returns account for the largest part of the response of stock prices.&quot;,&quot;issue&quot;:&quot;3&quot;,&quot;volume&quot;:&quot;60&quot;,&quot;container-title-short&quot;:&quot;&quot;},&quot;isTemporary&quot;:false},{&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id&quot;:&quot;5edf4855-557d-3cc3-82a1-09f24fedb087&quot;,&quot;itemData&quot;:{&quot;type&quot;:&quot;article-journal&quot;,&quot;id&quot;:&quot;5edf4855-557d-3cc3-82a1-09f24fedb087&quot;,&quot;title&quot;:&quot;S&amp;P 500 implied volatility and monetary policy announcements&quot;,&quot;author&quot;:[{&quot;family&quot;:&quot;Chen&quot;,&quot;given&quot;:&quot;En Te (John)&quot;,&quot;parse-names&quot;:false,&quot;dropping-particle&quot;:&quot;&quot;,&quot;non-dropping-particle&quot;:&quot;&quot;},{&quot;family&quot;:&quot;Clements&quot;,&quot;given&quot;:&quot;Adam&quot;,&quot;parse-names&quot;:false,&quot;dropping-particle&quot;:&quot;&quot;,&quot;non-dropping-particle&quot;:&quot;&quot;}],&quot;container-title&quot;:&quot;Finance Research Letters&quot;,&quot;container-title-short&quot;:&quot;Financ Res Lett&quot;,&quot;DOI&quot;:&quot;10.1016/j.frl.2007.07.002&quot;,&quot;ISSN&quot;:&quot;15446123&quot;,&quot;issued&quot;:{&quot;date-parts&quot;:[[2007,12]]},&quot;page&quot;:&quot;227-232&quot;,&quot;abstract&quot;:&quot;While many studies have investigated the link between macroeconomic events and equity market volatility, few have considered the impact on option implied volatilities. Given the recent focus on trading in implied volatility, in the context of the S&amp;P 500 VIX index, this paper examines how the VIX index behaves around US monetary policy announcements. It is revealed that the VIX index falls significantly on the day of Federal Open Market Committee meetings. © 2007 Elsevier Inc. All rights reserved.&quot;,&quot;issue&quot;:&quot;4&quot;,&quot;volume&quot;:&quot;4&quot;},&quot;isTemporary&quot;:false}],&quot;citationTag&quot;:&quot;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&quot;},{&quot;citationID&quot;:&quot;MENDELEY_CITATION_66d6177d-17dd-43c8-8ffa-7b788a0d3dd4&quot;,&quot;properties&quot;:{&quot;noteIndex&quot;:0},&quot;isEdited&quot;:false,&quot;manualOverride&quot;:{&quot;isManuallyOverridden&quot;:false,&quot;citeprocText&quot;:&quot;(Chen &amp;#38; Clements, 2007b; Nikkinen &amp;#38; Sahlström, 2004; Vähämaa &amp;#38; Äijö, 2011)&quot;,&quot;manualOverrideText&quot;:&quot;&quot;},&quot;citationItems&quot;:[{&quot;id&quot;:&quot;3111c93f-33b9-35af-98f4-859f8f192b90&quot;,&quot;itemData&quot;:{&quot;type&quot;:&quot;article-journal&quot;,&quot;id&quot;:&quot;3111c93f-33b9-35af-98f4-859f8f192b90&quot;,&quot;title&quot;:&quot;Impact of the federal open market committee's meetings and scheduled macroeconomic news on stock market uncertainty&quot;,&quot;author&quot;:[{&quot;family&quot;:&quot;Nikkinen&quot;,&quot;given&quot;:&quot;Jussi&quot;,&quot;parse-names&quot;:false,&quot;dropping-particle&quot;:&quot;&quot;,&quot;non-dropping-particle&quot;:&quot;&quot;},{&quot;family&quot;:&quot;Sahlström&quot;,&quot;given&quot;:&quot;Petri&quot;,&quot;parse-names&quot;:false,&quot;dropping-particle&quot;:&quot;&quot;,&quot;non-dropping-particle&quot;:&quot;&quot;}],&quot;container-title&quot;:&quot;International Review of Financial Analysis&quot;,&quot;DOI&quot;:&quot;10.1016/j.irfa.2004.01.001&quot;,&quot;ISSN&quot;:&quot;10575219&quot;,&quot;issued&quot;:{&quot;date-parts&quot;:[[2004,3]]},&quot;page&quot;:&quot;1-12&quot;,&quot;abstract&quot;:&quot;This study investigates the impact of the scheduled Federal Open Market Committee (FOMC) meetings and the scheduled macroeconomic news releases on stock market uncertainty. For that purpose, the behavior of the implied volatility of the S&amp;P100 index (VIX) is investigated around the FOMC meeting days and around the employment, producer price index (PPI), and consumer price index (CPI) reports. The results support the hypothesis that implied volatility increases prior to the scheduled news and drops after the announcement. The results reveal that investors regard the FOMC meetings as highly significant for valuing stocks as hypothesized. Of the macroeconomic news releases, the employment report has the largest impact on uncertainty, whereas investors regard the information content of the PPI and CPI together as significant. © 2004 Elsevier Inc. All rights reserved.&quot;,&quot;issue&quot;:&quot;1&quot;,&quot;volume&quot;:&quot;13&quot;,&quot;container-title-short&quot;:&quot;&quot;},&quot;isTemporary&quot;:false},{&quot;id&quot;:&quot;5edf4855-557d-3cc3-82a1-09f24fedb087&quot;,&quot;itemData&quot;:{&quot;type&quot;:&quot;article-journal&quot;,&quot;id&quot;:&quot;5edf4855-557d-3cc3-82a1-09f24fedb087&quot;,&quot;title&quot;:&quot;S&amp;P 500 implied volatility and monetary policy announcements&quot;,&quot;author&quot;:[{&quot;family&quot;:&quot;Chen&quot;,&quot;given&quot;:&quot;En Te (John)&quot;,&quot;parse-names&quot;:false,&quot;dropping-particle&quot;:&quot;&quot;,&quot;non-dropping-particle&quot;:&quot;&quot;},{&quot;family&quot;:&quot;Clements&quot;,&quot;given&quot;:&quot;Adam&quot;,&quot;parse-names&quot;:false,&quot;dropping-particle&quot;:&quot;&quot;,&quot;non-dropping-particle&quot;:&quot;&quot;}],&quot;container-title&quot;:&quot;Finance Research Letters&quot;,&quot;container-title-short&quot;:&quot;Financ Res Lett&quot;,&quot;DOI&quot;:&quot;10.1016/j.frl.2007.07.002&quot;,&quot;ISSN&quot;:&quot;15446123&quot;,&quot;issued&quot;:{&quot;date-parts&quot;:[[2007,12]]},&quot;page&quot;:&quot;227-232&quot;,&quot;abstract&quot;:&quot;While many studies have investigated the link between macroeconomic events and equity market volatility, few have considered the impact on option implied volatilities. Given the recent focus on trading in implied volatility, in the context of the S&amp;P 500 VIX index, this paper examines how the VIX index behaves around US monetary policy announcements. It is revealed that the VIX index falls significantly on the day of Federal Open Market Committee meetings. © 2007 Elsevier Inc. All rights reserved.&quot;,&quot;issue&quot;:&quot;4&quot;,&quot;volume&quot;:&quot;4&quot;},&quot;isTemporary&quot;:false},{&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XX0=&quot;},{&quot;citationID&quot;:&quot;MENDELEY_CITATION_2e65abbb-7d6b-4c8e-aa5e-25023cb39b8f&quot;,&quot;properties&quot;:{&quot;noteIndex&quot;:0},&quot;isEdited&quot;:false,&quot;manualOverride&quot;:{&quot;isManuallyOverridden&quot;:true,&quot;citeprocText&quot;:&quot;(Kurov, 2010; Vähämaa &amp;#38; Äijö, 2011)&quot;,&quot;manualOverrideText&quot;:&quot; Kurov, (2010) and Vähämaa &amp; Äijö (2011)&quot;},&quot;citationItems&quot;:[{&quot;id&quot;:&quot;a23c6851-bd2a-3734-b4ce-09db2dd69552&quot;,&quot;itemData&quot;:{&quot;type&quot;:&quot;article-journal&quot;,&quot;id&quot;:&quot;a23c6851-bd2a-3734-b4ce-09db2dd69552&quot;,&quot;title&quot;:&quot;Investor sentiment and the stock market's reaction to monetary policy&quot;,&quot;author&quot;:[{&quot;family&quot;:&quot;Kurov&quot;,&quot;given&quot;:&quot;Alexander&quot;,&quot;parse-names&quot;:false,&quot;dropping-particle&quot;:&quot;&quot;,&quot;non-dropping-particle&quot;:&quot;&quot;}],&quot;container-title&quot;:&quot;Journal of Banking and Finance&quot;,&quot;container-title-short&quot;:&quot;J Bank Financ&quot;,&quot;DOI&quot;:&quot;10.1016/j.jbankfin.2009.07.010&quot;,&quot;ISSN&quot;:&quot;03784266&quot;,&quot;issued&quot;:{&quot;date-parts&quot;:[[2010,1]]},&quot;page&quot;:&quot;139-149&quot;,&quot;abstract&quot;:&quot;This paper shows that monetary policy decisions have a significant effect on investor sentiment. The effect of monetary news on sentiment depends on market conditions (bull versus bear market). We also find that monetary policy actions in bear market periods have a larger effect on stocks that are more sensitive to changes in investor sentiment and credit market conditions. Overall, the results show that investor sentiment plays a significant role in the effect of monetary policy on the stock market. © 2009 Elsevier B.V. All rights reserved.&quot;,&quot;issue&quot;:&quot;1&quot;,&quot;volume&quot;:&quot;34&quot;},&quot;isTemporary&quot;:false},{&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XX0=&quot;},{&quot;citationID&quot;:&quot;MENDELEY_CITATION_b37619ca-3b25-46ad-910d-ba591b0c5460&quot;,&quot;properties&quot;:{&quot;noteIndex&quot;:0},&quot;isEdited&quot;:false,&quot;manualOverride&quot;:{&quot;isManuallyOverridden&quot;:true,&quot;citeprocText&quot;:&quot;(Vähämaa &amp;#38; Äijö, 2011)&quot;,&quot;manualOverrideText&quot;:&quot;Vähämaa &amp; Äijö (2011)&quot;},&quot;citationItems&quot;:[{&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&quot;},{&quot;citationID&quot;:&quot;MENDELEY_CITATION_b9164920-5e41-4388-bd33-d42fe2996f3f&quot;,&quot;properties&quot;:{&quot;noteIndex&quot;:0},&quot;isEdited&quot;:false,&quot;manualOverride&quot;:{&quot;isManuallyOverridden&quot;:true,&quot;citeprocText&quot;:&quot;(Gospodinov &amp;#38; Jamali, 2012; Vähämaa &amp;#38; Äijö, 2011)&quot;,&quot;manualOverrideText&quot;:&quot;see e.g. (Gospodinov &amp; Jamali, (2012) and Vähämaa &amp; Äijö, (2011)&quot;},&quot;citationItems&quot;:[{&quot;id&quot;:&quot;57c01c4b-86e0-3ee8-be53-4227073ab849&quot;,&quot;itemData&quot;:{&quot;type&quot;:&quot;article-journal&quot;,&quot;id&quot;:&quot;57c01c4b-86e0-3ee8-be53-4227073ab849&quot;,&quot;title&quot;:&quot;The effects of Federal funds rate surprises on S&amp;P 500 volatility and volatility risk premium&quot;,&quot;author&quot;:[{&quot;family&quot;:&quot;Gospodinov&quot;,&quot;given&quot;:&quot;Nikolay&quot;,&quot;parse-names&quot;:false,&quot;dropping-particle&quot;:&quot;&quot;,&quot;non-dropping-particle&quot;:&quot;&quot;},{&quot;family&quot;:&quot;Jamali&quot;,&quot;given&quot;:&quot;Ibrahim&quot;,&quot;parse-names&quot;:false,&quot;dropping-particle&quot;:&quot;&quot;,&quot;non-dropping-particle&quot;:&quot;&quot;}],&quot;container-title&quot;:&quot;Journal of Empirical Finance&quot;,&quot;container-title-short&quot;:&quot;J Empir Finance&quot;,&quot;DOI&quot;:&quot;10.1016/j.jempfin.2012.04.009&quot;,&quot;ISSN&quot;:&quot;09275398&quot;,&quot;issued&quot;:{&quot;date-parts&quot;:[[2012,9]]},&quot;page&quot;:&quot;497-510&quot;,&quot;abstract&quot;:&quot;In this paper, we examine the effects of expected and surprise components in Federal funds target rate changes on realized and implied volatility. We find that surprise changes in the target rate significantly increase volatility. Consistent with the efficient market hypothesis, our analysis suggests that the expected component of a target rate change as well as the target rate change itself, do not significantly affect volatility. We also show that larger than expected decreases in the Federal funds target rate tend to lower the volatility risk premium. © 2012 Elsevier B.V.&quot;,&quot;issue&quot;:&quot;4&quot;,&quot;volume&quot;:&quot;19&quot;},&quot;isTemporary&quot;:false},{&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citationTag&quot;:&quot;MENDELEY_CITATION_v3_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XX0=&quot;},{&quot;citationID&quot;:&quot;MENDELEY_CITATION_f1e35780-2c25-44b2-addb-2e64b7c1297f&quot;,&quot;properties&quot;:{&quot;noteIndex&quot;:0},&quot;isEdited&quot;:false,&quot;manualOverride&quot;:{&quot;isManuallyOverridden&quot;:false,&quot;citeprocText&quot;:&quot;(Chen &amp;#38; Clements, 2007b; Nikkinen &amp;#38; Sahlström, 2004; Vähämaa &amp;#38; Äijö, 2011)&quot;,&quot;manualOverrideText&quot;:&quot;&quot;},&quot;citationItems&quot;:[{&quot;id&quot;:&quot;3111c93f-33b9-35af-98f4-859f8f192b90&quot;,&quot;itemData&quot;:{&quot;type&quot;:&quot;article-journal&quot;,&quot;id&quot;:&quot;3111c93f-33b9-35af-98f4-859f8f192b90&quot;,&quot;title&quot;:&quot;Impact of the federal open market committee's meetings and scheduled macroeconomic news on stock market uncertainty&quot;,&quot;author&quot;:[{&quot;family&quot;:&quot;Nikkinen&quot;,&quot;given&quot;:&quot;Jussi&quot;,&quot;parse-names&quot;:false,&quot;dropping-particle&quot;:&quot;&quot;,&quot;non-dropping-particle&quot;:&quot;&quot;},{&quot;family&quot;:&quot;Sahlström&quot;,&quot;given&quot;:&quot;Petri&quot;,&quot;parse-names&quot;:false,&quot;dropping-particle&quot;:&quot;&quot;,&quot;non-dropping-particle&quot;:&quot;&quot;}],&quot;container-title&quot;:&quot;International Review of Financial Analysis&quot;,&quot;DOI&quot;:&quot;10.1016/j.irfa.2004.01.001&quot;,&quot;ISSN&quot;:&quot;10575219&quot;,&quot;issued&quot;:{&quot;date-parts&quot;:[[2004,3]]},&quot;page&quot;:&quot;1-12&quot;,&quot;abstract&quot;:&quot;This study investigates the impact of the scheduled Federal Open Market Committee (FOMC) meetings and the scheduled macroeconomic news releases on stock market uncertainty. For that purpose, the behavior of the implied volatility of the S&amp;P100 index (VIX) is investigated around the FOMC meeting days and around the employment, producer price index (PPI), and consumer price index (CPI) reports. The results support the hypothesis that implied volatility increases prior to the scheduled news and drops after the announcement. The results reveal that investors regard the FOMC meetings as highly significant for valuing stocks as hypothesized. Of the macroeconomic news releases, the employment report has the largest impact on uncertainty, whereas investors regard the information content of the PPI and CPI together as significant. © 2004 Elsevier Inc. All rights reserved.&quot;,&quot;issue&quot;:&quot;1&quot;,&quot;volume&quot;:&quot;13&quot;,&quot;container-title-short&quot;:&quot;&quot;},&quot;isTemporary&quot;:false},{&quot;id&quot;:&quot;2685ede7-ce67-3b67-86c1-feb2df512eed&quot;,&quot;itemData&quot;:{&quot;type&quot;:&quot;article-journal&quot;,&quot;id&quot;:&quot;2685ede7-ce67-3b67-86c1-feb2df512eed&quot;,&quot;title&quot;:&quot;The Fed's policy decisions and implied volatility&quot;,&quot;author&quot;:[{&quot;family&quot;:&quot;Vähämaa&quot;,&quot;given&quot;:&quot;Sami&quot;,&quot;parse-names&quot;:false,&quot;dropping-particle&quot;:&quot;&quot;,&quot;non-dropping-particle&quot;:&quot;&quot;},{&quot;family&quot;:&quot;Äijö&quot;,&quot;given&quot;:&quot;Janne&quot;,&quot;parse-names&quot;:false,&quot;dropping-particle&quot;:&quot;&quot;,&quot;non-dropping-particle&quot;:&quot;&quot;}],&quot;container-title&quot;:&quot;Journal of Futures Markets&quot;,&quot;DOI&quot;:&quot;10.1002/fut.20503&quot;,&quot;ISSN&quot;:&quot;02707314&quot;,&quot;issued&quot;:{&quot;date-parts&quot;:[[2011,10]]},&quot;page&quot;:&quot;995-1010&quot;,&quot;abstract&quot;:&quot;This study examines how the Fed's monetary policy decisions affect the implied volatility of the S&amp;P 500 index. The results show that stock market uncertainty is significantly affected by the Fed's policy decisions. In particular, we find that implied volatility generally decreases after FOMC meetings, while the relationship between target rate surprises and market uncertainty appears positive. However, our results also suggest that the apparent positive relationship between policy surprises and implied volatility is mostly driven by the volatility-reducing effects of negative surprises. We further document that implied volatility is affected by both scheduled and unscheduled policy actions, with the scheduled path surprises having the strongest impact on volatility. Finally, our findings indicate that the impact of monetary policy decisions on implied volatility is more pronounced during periods of expansive policy. © 2010 Wiley Periodicals, Inc..&quot;,&quot;issue&quot;:&quot;10&quot;,&quot;volume&quot;:&quot;31&quot;,&quot;container-title-short&quot;:&quot;&quot;},&quot;isTemporary&quot;:false},{&quot;id&quot;:&quot;5edf4855-557d-3cc3-82a1-09f24fedb087&quot;,&quot;itemData&quot;:{&quot;type&quot;:&quot;article-journal&quot;,&quot;id&quot;:&quot;5edf4855-557d-3cc3-82a1-09f24fedb087&quot;,&quot;title&quot;:&quot;S&amp;P 500 implied volatility and monetary policy announcements&quot;,&quot;author&quot;:[{&quot;family&quot;:&quot;Chen&quot;,&quot;given&quot;:&quot;En Te (John)&quot;,&quot;parse-names&quot;:false,&quot;dropping-particle&quot;:&quot;&quot;,&quot;non-dropping-particle&quot;:&quot;&quot;},{&quot;family&quot;:&quot;Clements&quot;,&quot;given&quot;:&quot;Adam&quot;,&quot;parse-names&quot;:false,&quot;dropping-particle&quot;:&quot;&quot;,&quot;non-dropping-particle&quot;:&quot;&quot;}],&quot;container-title&quot;:&quot;Finance Research Letters&quot;,&quot;container-title-short&quot;:&quot;Financ Res Lett&quot;,&quot;DOI&quot;:&quot;10.1016/j.frl.2007.07.002&quot;,&quot;ISSN&quot;:&quot;15446123&quot;,&quot;issued&quot;:{&quot;date-parts&quot;:[[2007,12]]},&quot;page&quot;:&quot;227-232&quot;,&quot;abstract&quot;:&quot;While many studies have investigated the link between macroeconomic events and equity market volatility, few have considered the impact on option implied volatilities. Given the recent focus on trading in implied volatility, in the context of the S&amp;P 500 VIX index, this paper examines how the VIX index behaves around US monetary policy announcements. It is revealed that the VIX index falls significantly on the day of Federal Open Market Committee meetings. © 2007 Elsevier Inc. All rights reserved.&quot;,&quot;issue&quot;:&quot;4&quot;,&quot;volume&quot;:&quot;4&quot;},&quot;isTemporary&quot;:false}],&quot;citationTag&quot;:&quot;MENDELEY_CITATION_v3_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&quot;}]"/>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In t</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1CB6C89-6287-4408-8730-F076020540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Univaasa_EN_template</Template>
  <TotalTime>1</TotalTime>
  <Pages>48</Pages>
  <Words>11731</Words>
  <Characters>66871</Characters>
  <Application>Microsoft Office Word</Application>
  <DocSecurity>0</DocSecurity>
  <Lines>557</Lines>
  <Paragraphs>156</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Title</vt:lpstr>
      <vt:lpstr>Title</vt:lpstr>
    </vt:vector>
  </TitlesOfParts>
  <Company>University of Vaasa</Company>
  <LinksUpToDate>false</LinksUpToDate>
  <CharactersWithSpaces>78446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The Fed’s Monetary Policy Decisions and Stock Market Uncertainty</dc:subject>
  <dc:creator>Jussi Virkajärvi</dc:creator>
  <cp:keywords>Fed, odotettu volatiliteeti, S&amp;P 500 indeksi, Yhdysvaltain keskuspankin yön yli -korko, Fed Fund -futuurit</cp:keywords>
  <dc:description/>
  <cp:lastModifiedBy>Jussi Virkajärvi</cp:lastModifiedBy>
  <cp:revision>2</cp:revision>
  <cp:lastPrinted>2019-03-13T07:24:00Z</cp:lastPrinted>
  <dcterms:created xsi:type="dcterms:W3CDTF">2022-11-20T18:26:00Z</dcterms:created>
  <dcterms:modified xsi:type="dcterms:W3CDTF">2022-11-20T18:26:00Z</dcterms:modified>
  <dc:language>fi-FI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upervisor">
    <vt:lpwstr>Etunimi Sukunimi</vt:lpwstr>
  </property>
  <property fmtid="{D5CDD505-2E9C-101B-9397-08002B2CF9AE}" pid="3" name="Academic School">
    <vt:lpwstr>Akateeminen yksikkö</vt:lpwstr>
  </property>
  <property fmtid="{D5CDD505-2E9C-101B-9397-08002B2CF9AE}" pid="4" name="Year">
    <vt:lpwstr>20XX</vt:lpwstr>
  </property>
  <property fmtid="{D5CDD505-2E9C-101B-9397-08002B2CF9AE}" pid="5" name="Degree" linkTarget="_Toc1035577">
    <vt:lpwstr>ABSTRACT:</vt:lpwstr>
  </property>
</Properties>
</file>