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media/image6.jpg" ContentType="image/png"/>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bookmarkStart w:id="0" w:name="_Hlk118372494" w:displacedByCustomXml="next"/>
    <w:bookmarkEnd w:id="0" w:displacedByCustomXml="next"/>
    <w:sdt>
      <w:sdtPr>
        <w:rPr>
          <w:sz w:val="24"/>
          <w:szCs w:val="24"/>
        </w:rPr>
        <w:id w:val="-1107193236"/>
        <w:docPartObj>
          <w:docPartGallery w:val="Cover Pages"/>
          <w:docPartUnique/>
        </w:docPartObj>
      </w:sdtPr>
      <w:sdtEndPr>
        <w:rPr>
          <w:sz w:val="28"/>
        </w:rPr>
      </w:sdtEndPr>
      <w:sdtContent>
        <w:p w14:paraId="5CC60E51" w14:textId="27B7ED32" w:rsidR="00137178" w:rsidRPr="005A121A" w:rsidRDefault="00137178" w:rsidP="004C71E0">
          <w:pPr>
            <w:pStyle w:val="1A-frontpageName-Nimi"/>
          </w:pPr>
          <w:r>
            <w:rPr>
              <w:noProof/>
              <w:lang w:eastAsia="fi-FI" w:bidi="ar-SA"/>
            </w:rPr>
            <w:drawing>
              <wp:anchor distT="0" distB="0" distL="114300" distR="114300" simplePos="0" relativeHeight="251659264" behindDoc="1" locked="1" layoutInCell="1" allowOverlap="1" wp14:anchorId="28F72BEE" wp14:editId="2D5D1464">
                <wp:simplePos x="0" y="0"/>
                <wp:positionH relativeFrom="column">
                  <wp:posOffset>-1096010</wp:posOffset>
                </wp:positionH>
                <wp:positionV relativeFrom="page">
                  <wp:posOffset>-2540</wp:posOffset>
                </wp:positionV>
                <wp:extent cx="7566660" cy="3970655"/>
                <wp:effectExtent l="0" t="0" r="0" b="0"/>
                <wp:wrapTight wrapText="bothSides">
                  <wp:wrapPolygon edited="0">
                    <wp:start x="0" y="0"/>
                    <wp:lineTo x="0" y="21451"/>
                    <wp:lineTo x="21535" y="21451"/>
                    <wp:lineTo x="21535" y="0"/>
                    <wp:lineTo x="0" y="0"/>
                  </wp:wrapPolygon>
                </wp:wrapTight>
                <wp:docPr id="4" name="Vaasan yliopisto - University of Vaasa" descr="Vaasan yliopisto. The University of Vaasa." title="Vaasan yliopisto. The University of Vaa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du-logo-2.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7566660" cy="3970655"/>
                        </a:xfrm>
                        <a:prstGeom prst="rect">
                          <a:avLst/>
                        </a:prstGeom>
                      </pic:spPr>
                    </pic:pic>
                  </a:graphicData>
                </a:graphic>
                <wp14:sizeRelH relativeFrom="page">
                  <wp14:pctWidth>0</wp14:pctWidth>
                </wp14:sizeRelH>
                <wp14:sizeRelV relativeFrom="page">
                  <wp14:pctHeight>0</wp14:pctHeight>
                </wp14:sizeRelV>
              </wp:anchor>
            </w:drawing>
          </w:r>
          <w:sdt>
            <w:sdtPr>
              <w:alias w:val="Author"/>
              <w:tag w:val=""/>
              <w:id w:val="-611431296"/>
              <w:placeholder>
                <w:docPart w:val="95A04BF131E944AD9D669A9043F43AA0"/>
              </w:placeholder>
              <w:dataBinding w:prefixMappings="xmlns:ns0='http://purl.org/dc/elements/1.1/' xmlns:ns1='http://schemas.openxmlformats.org/package/2006/metadata/core-properties' " w:xpath="/ns1:coreProperties[1]/ns0:creator[1]" w:storeItemID="{6C3C8BC8-F283-45AE-878A-BAB7291924A1}"/>
              <w:text/>
            </w:sdtPr>
            <w:sdtContent>
              <w:r w:rsidR="007F7743">
                <w:t>Juha-Pekka Hiltunen</w:t>
              </w:r>
            </w:sdtContent>
          </w:sdt>
        </w:p>
        <w:sdt>
          <w:sdtPr>
            <w:alias w:val="Title"/>
            <w:tag w:val=""/>
            <w:id w:val="-868990918"/>
            <w:placeholder>
              <w:docPart w:val="36F4DD85194F4D1782F1C222DD1B0572"/>
            </w:placeholder>
            <w:dataBinding w:prefixMappings="xmlns:ns0='http://purl.org/dc/elements/1.1/' xmlns:ns1='http://schemas.openxmlformats.org/package/2006/metadata/core-properties' " w:xpath="/ns1:coreProperties[1]/ns0:title[1]" w:storeItemID="{6C3C8BC8-F283-45AE-878A-BAB7291924A1}"/>
            <w:text/>
          </w:sdtPr>
          <w:sdtContent>
            <w:p w14:paraId="3520161D" w14:textId="6EF5284E" w:rsidR="00137178" w:rsidRPr="005A121A" w:rsidRDefault="00A36588" w:rsidP="006368C6">
              <w:pPr>
                <w:pStyle w:val="2A-frontpage-Title"/>
              </w:pPr>
              <w:r>
                <w:t>Sisäinen palkitseminen työhyvinvoinnin lähteenä</w:t>
              </w:r>
            </w:p>
          </w:sdtContent>
        </w:sdt>
        <w:sdt>
          <w:sdtPr>
            <w:alias w:val="Subject"/>
            <w:tag w:val=""/>
            <w:id w:val="-800382013"/>
            <w:placeholder>
              <w:docPart w:val="425C68CFA925497EB5BEC0FD87AE4F5E"/>
            </w:placeholder>
            <w:dataBinding w:prefixMappings="xmlns:ns0='http://purl.org/dc/elements/1.1/' xmlns:ns1='http://schemas.openxmlformats.org/package/2006/metadata/core-properties' " w:xpath="/ns1:coreProperties[1]/ns0:subject[1]" w:storeItemID="{6C3C8BC8-F283-45AE-878A-BAB7291924A1}"/>
            <w:text/>
          </w:sdtPr>
          <w:sdtContent>
            <w:p w14:paraId="2AFD2476" w14:textId="4412AF6E" w:rsidR="00137178" w:rsidRPr="00CE4A9C" w:rsidRDefault="000D61A2" w:rsidP="007A7CF2">
              <w:pPr>
                <w:pStyle w:val="3A-frontpagesubtitle-Alaotsikko"/>
                <w:suppressAutoHyphens/>
              </w:pPr>
              <w:r>
                <w:t>Sisäi</w:t>
              </w:r>
              <w:r w:rsidR="00A33E5E">
                <w:t>sten palkitsemistapojen esiintyvyys ja niiden merkitys työhyvinvointiin pankkialan yrityksessä</w:t>
              </w:r>
            </w:p>
          </w:sdtContent>
        </w:sdt>
        <w:p w14:paraId="4C6C991C" w14:textId="77777777" w:rsidR="00137178" w:rsidRDefault="00137178" w:rsidP="007A7CF2">
          <w:pPr>
            <w:pStyle w:val="3A-frontpagesubtitle-Alaotsikko"/>
          </w:pPr>
        </w:p>
        <w:p w14:paraId="7D3AA3A1" w14:textId="77777777" w:rsidR="00137178" w:rsidRDefault="00137178" w:rsidP="007A7CF2">
          <w:pPr>
            <w:pStyle w:val="3A-frontpagesubtitle-Alaotsikko"/>
          </w:pPr>
        </w:p>
        <w:p w14:paraId="4DA45D3C" w14:textId="77777777" w:rsidR="00137178" w:rsidRDefault="00137178" w:rsidP="007A7CF2">
          <w:pPr>
            <w:pStyle w:val="3A-frontpagesubtitle-Alaotsikko"/>
          </w:pPr>
        </w:p>
        <w:p w14:paraId="3599A97A" w14:textId="77777777" w:rsidR="00FE38EA" w:rsidRDefault="00FE38EA" w:rsidP="00FE38EA">
          <w:pPr>
            <w:pStyle w:val="3A-frontpagesubtitle-Alaotsikko"/>
          </w:pPr>
          <w:r>
            <w:rPr>
              <w:noProof/>
              <w:lang w:eastAsia="fi-FI" w:bidi="ar-SA"/>
            </w:rPr>
            <mc:AlternateContent>
              <mc:Choice Requires="wps">
                <w:drawing>
                  <wp:anchor distT="45720" distB="45720" distL="114300" distR="114300" simplePos="0" relativeHeight="251663360" behindDoc="0" locked="0" layoutInCell="1" allowOverlap="0" wp14:anchorId="66E40C61" wp14:editId="55BBCD17">
                    <wp:simplePos x="0" y="0"/>
                    <wp:positionH relativeFrom="column">
                      <wp:align>right</wp:align>
                    </wp:positionH>
                    <wp:positionV relativeFrom="page">
                      <wp:posOffset>7744460</wp:posOffset>
                    </wp:positionV>
                    <wp:extent cx="2360930" cy="1404620"/>
                    <wp:effectExtent l="0" t="0" r="0" b="8255"/>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482E3DB1" w14:textId="0C866A6F" w:rsidR="007A7CF2" w:rsidRDefault="00000000" w:rsidP="00A36588">
                                <w:pPr>
                                  <w:spacing w:line="240" w:lineRule="auto"/>
                                  <w:ind w:left="-142"/>
                                  <w:jc w:val="right"/>
                                </w:pPr>
                                <w:sdt>
                                  <w:sdtPr>
                                    <w:rPr>
                                      <w:kern w:val="0"/>
                                    </w:rPr>
                                    <w:alias w:val="Category"/>
                                    <w:tag w:val=""/>
                                    <w:id w:val="1686552832"/>
                                    <w:placeholder>
                                      <w:docPart w:val="26B64FA0368D406D87194748A1F6CC40"/>
                                    </w:placeholder>
                                    <w:dataBinding w:prefixMappings="xmlns:ns0='http://purl.org/dc/elements/1.1/' xmlns:ns1='http://schemas.openxmlformats.org/package/2006/metadata/core-properties' " w:xpath="/ns1:coreProperties[1]/ns1:category[1]" w:storeItemID="{6C3C8BC8-F283-45AE-878A-BAB7291924A1}"/>
                                    <w:text/>
                                  </w:sdtPr>
                                  <w:sdtContent>
                                    <w:r w:rsidR="007A7CF2">
                                      <w:rPr>
                                        <w:kern w:val="0"/>
                                      </w:rPr>
                                      <w:t>Johtamisen akateeminen yksikkö</w:t>
                                    </w:r>
                                  </w:sdtContent>
                                </w:sdt>
                              </w:p>
                              <w:p w14:paraId="31018758" w14:textId="06B43C3C" w:rsidR="007A7CF2" w:rsidRDefault="007A7CF2" w:rsidP="00A36588">
                                <w:pPr>
                                  <w:spacing w:line="240" w:lineRule="auto"/>
                                  <w:ind w:left="-142" w:hanging="142"/>
                                  <w:jc w:val="right"/>
                                </w:pPr>
                                <w:r>
                                  <w:t>Pro gradu -tutkielma</w:t>
                                </w:r>
                              </w:p>
                              <w:p w14:paraId="22B1FEDB" w14:textId="17FC9CEF" w:rsidR="007A7CF2" w:rsidRPr="00A36588" w:rsidRDefault="007A7CF2" w:rsidP="00FE38EA">
                                <w:pPr>
                                  <w:spacing w:line="240" w:lineRule="auto"/>
                                  <w:jc w:val="right"/>
                                </w:pPr>
                                <w:r>
                                  <w:t>Henkilöstöjohtaminen</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66E40C61" id="_x0000_t202" coordsize="21600,21600" o:spt="202" path="m,l,21600r21600,l21600,xe">
                    <v:stroke joinstyle="miter"/>
                    <v:path gradientshapeok="t" o:connecttype="rect"/>
                  </v:shapetype>
                  <v:shape id="Text Box 2" o:spid="_x0000_s1026" type="#_x0000_t202" style="position:absolute;left:0;text-align:left;margin-left:134.7pt;margin-top:609.8pt;width:185.9pt;height:110.6pt;z-index:251663360;visibility:visible;mso-wrap-style:square;mso-width-percent:400;mso-height-percent:200;mso-wrap-distance-left:9pt;mso-wrap-distance-top:3.6pt;mso-wrap-distance-right:9pt;mso-wrap-distance-bottom:3.6pt;mso-position-horizontal:right;mso-position-horizontal-relative:text;mso-position-vertical:absolute;mso-position-vertical-relative:page;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QRhxDgIAAPcDAAAOAAAAZHJzL2Uyb0RvYy54bWysU9tu2zAMfR+wfxD0vthJk6wx4hRdugwD&#10;ugvQ7QNkWY6FyaJGKbG7ry8lp2nQvQ3Tg0CK1BF5eLS+GTrDjgq9Blvy6STnTFkJtbb7kv/8sXt3&#10;zZkPwtbCgFUlf1Se32zevln3rlAzaMHUChmBWF/0ruRtCK7IMi9b1Qk/AacsBRvATgRycZ/VKHpC&#10;70w2y/Nl1gPWDkEq7+n0bgzyTcJvGiXDt6bxKjBTcqotpB3TXsU926xFsUfhWi1PZYh/qKIT2tKj&#10;Z6g7EQQ7oP4LqtMSwUMTJhK6DJpGS5V6oG6m+atuHlrhVOqFyPHuTJP/f7Dy6/HBfUcWhg8w0ABT&#10;E97dg/zlmYVtK+xe3SJC3ypR08PTSFnWO1+crkaqfeEjSNV/gZqGLA4BEtDQYBdZoT4ZodMAHs+k&#10;qyEwSYezq2W+uqKQpNh0ns+XszSWTBTP1x368ElBx6JRcqSpJnhxvPchliOK55T4mgej6502Jjm4&#10;r7YG2VGQAnZppQ5epRnL+pKvFrNFQrYQ7ydxdDqQQo3uSn6dxzVqJtLx0dYpJQhtRpsqMfbET6Rk&#10;JCcM1UCJkacK6kdiCmFUIv0cMlrAP5z1pMKS+98HgYoz89kS26vpfB5lm5z54j1Rw/AyUl1GhJUE&#10;VfLA2WhuQ5J64sHd0lR2OvH1UsmpVlJXovH0E6J8L/2U9fJfN08AAAD//wMAUEsDBBQABgAIAAAA&#10;IQDhsfGg4AAAAAoBAAAPAAAAZHJzL2Rvd25yZXYueG1sTI/NTsNADITvSLzDykhcULtJqNoSsqnK&#10;36W3liBxdBM3CWS9UXbbBp4ec4KjZ0bj+bLVaDt1osG3jg3E0wgUcemqlmsDxevLZAnKB+QKO8dk&#10;4Is8rPLLiwzTyp15S6ddqJWUsE/RQBNCn2rty4Ys+qnricU7uMFikHOodTXgWcptp5MommuLLcuH&#10;Bnt6bKj83B2tge+H4mn9fBPiQxLek7et3RTlBxpzfTWu70EFGsNfGH7ny3TIZdPeHbnyqjMgIEHU&#10;JL6bgxL/dhELyl6k2Sxags4z/R8h/wEAAP//AwBQSwECLQAUAAYACAAAACEAtoM4kv4AAADhAQAA&#10;EwAAAAAAAAAAAAAAAAAAAAAAW0NvbnRlbnRfVHlwZXNdLnhtbFBLAQItABQABgAIAAAAIQA4/SH/&#10;1gAAAJQBAAALAAAAAAAAAAAAAAAAAC8BAABfcmVscy8ucmVsc1BLAQItABQABgAIAAAAIQC1QRhx&#10;DgIAAPcDAAAOAAAAAAAAAAAAAAAAAC4CAABkcnMvZTJvRG9jLnhtbFBLAQItABQABgAIAAAAIQDh&#10;sfGg4AAAAAoBAAAPAAAAAAAAAAAAAAAAAGgEAABkcnMvZG93bnJldi54bWxQSwUGAAAAAAQABADz&#10;AAAAdQUAAAAA&#10;" o:allowoverlap="f" stroked="f">
                    <v:textbox style="mso-fit-shape-to-text:t">
                      <w:txbxContent>
                        <w:p w14:paraId="482E3DB1" w14:textId="0C866A6F" w:rsidR="007A7CF2" w:rsidRDefault="00000000" w:rsidP="00A36588">
                          <w:pPr>
                            <w:spacing w:line="240" w:lineRule="auto"/>
                            <w:ind w:left="-142"/>
                            <w:jc w:val="right"/>
                          </w:pPr>
                          <w:sdt>
                            <w:sdtPr>
                              <w:rPr>
                                <w:kern w:val="0"/>
                              </w:rPr>
                              <w:alias w:val="Category"/>
                              <w:tag w:val=""/>
                              <w:id w:val="1686552832"/>
                              <w:placeholder>
                                <w:docPart w:val="26B64FA0368D406D87194748A1F6CC40"/>
                              </w:placeholder>
                              <w:dataBinding w:prefixMappings="xmlns:ns0='http://purl.org/dc/elements/1.1/' xmlns:ns1='http://schemas.openxmlformats.org/package/2006/metadata/core-properties' " w:xpath="/ns1:coreProperties[1]/ns1:category[1]" w:storeItemID="{6C3C8BC8-F283-45AE-878A-BAB7291924A1}"/>
                              <w:text/>
                            </w:sdtPr>
                            <w:sdtContent>
                              <w:r w:rsidR="007A7CF2">
                                <w:rPr>
                                  <w:kern w:val="0"/>
                                </w:rPr>
                                <w:t>Johtamisen akateeminen yksikkö</w:t>
                              </w:r>
                            </w:sdtContent>
                          </w:sdt>
                        </w:p>
                        <w:p w14:paraId="31018758" w14:textId="06B43C3C" w:rsidR="007A7CF2" w:rsidRDefault="007A7CF2" w:rsidP="00A36588">
                          <w:pPr>
                            <w:spacing w:line="240" w:lineRule="auto"/>
                            <w:ind w:left="-142" w:hanging="142"/>
                            <w:jc w:val="right"/>
                          </w:pPr>
                          <w:r>
                            <w:t>Pro gradu -tutkielma</w:t>
                          </w:r>
                        </w:p>
                        <w:p w14:paraId="22B1FEDB" w14:textId="17FC9CEF" w:rsidR="007A7CF2" w:rsidRPr="00A36588" w:rsidRDefault="007A7CF2" w:rsidP="00FE38EA">
                          <w:pPr>
                            <w:spacing w:line="240" w:lineRule="auto"/>
                            <w:jc w:val="right"/>
                          </w:pPr>
                          <w:r>
                            <w:t>Henkilöstöjohtaminen</w:t>
                          </w:r>
                        </w:p>
                      </w:txbxContent>
                    </v:textbox>
                    <w10:wrap type="square" anchory="page"/>
                  </v:shape>
                </w:pict>
              </mc:Fallback>
            </mc:AlternateContent>
          </w:r>
          <w:r>
            <w:rPr>
              <w:noProof/>
              <w:lang w:eastAsia="fi-FI" w:bidi="ar-SA"/>
            </w:rPr>
            <mc:AlternateContent>
              <mc:Choice Requires="wps">
                <w:drawing>
                  <wp:anchor distT="45720" distB="45720" distL="114300" distR="114300" simplePos="0" relativeHeight="251661312" behindDoc="0" locked="0" layoutInCell="1" allowOverlap="1" wp14:anchorId="20B7BBC1" wp14:editId="43AAB122">
                    <wp:simplePos x="0" y="0"/>
                    <wp:positionH relativeFrom="column">
                      <wp:posOffset>1615440</wp:posOffset>
                    </wp:positionH>
                    <wp:positionV relativeFrom="margin">
                      <wp:posOffset>7987030</wp:posOffset>
                    </wp:positionV>
                    <wp:extent cx="2360930" cy="531495"/>
                    <wp:effectExtent l="0" t="0" r="0" b="190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531495"/>
                            </a:xfrm>
                            <a:prstGeom prst="rect">
                              <a:avLst/>
                            </a:prstGeom>
                            <a:solidFill>
                              <a:srgbClr val="FFFFFF"/>
                            </a:solidFill>
                            <a:ln w="9525">
                              <a:noFill/>
                              <a:miter lim="800000"/>
                              <a:headEnd/>
                              <a:tailEnd/>
                            </a:ln>
                          </wps:spPr>
                          <wps:txbx>
                            <w:txbxContent>
                              <w:p w14:paraId="67DD846F" w14:textId="3EDAF20B" w:rsidR="007A7CF2" w:rsidRPr="00FE38EA" w:rsidRDefault="007A7CF2" w:rsidP="00FE38EA">
                                <w:pPr>
                                  <w:jc w:val="center"/>
                                  <w:rPr>
                                    <w:lang w:val="en-US"/>
                                  </w:rPr>
                                </w:pPr>
                                <w:r>
                                  <w:t>Vaasa 2022</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20B7BBC1" id="_x0000_s1027" type="#_x0000_t202" style="position:absolute;left:0;text-align:left;margin-left:127.2pt;margin-top:628.9pt;width:185.9pt;height:41.85pt;z-index:251661312;visibility:visible;mso-wrap-style:square;mso-width-percent:400;mso-height-percent:0;mso-wrap-distance-left:9pt;mso-wrap-distance-top:3.6pt;mso-wrap-distance-right:9pt;mso-wrap-distance-bottom:3.6pt;mso-position-horizontal:absolute;mso-position-horizontal-relative:text;mso-position-vertical:absolute;mso-position-vertical-relative:margin;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UKQDwIAAP0DAAAOAAAAZHJzL2Uyb0RvYy54bWysU9tu2zAMfR+wfxD0vti5dY0Rp+jSZRjQ&#10;XYBuH6DIcixMFjVKid19fSnZTbPtbZgeBFGkDsnDo/VN3xp2Uug12JJPJzlnykqotD2U/Pu33Ztr&#10;znwQthIGrCr5o/L8ZvP61bpzhZpBA6ZSyAjE+qJzJW9CcEWWedmoVvgJOGXJWQO2IpCJh6xC0RF6&#10;a7JZnl9lHWDlEKTynm7vBiffJPy6VjJ8qWuvAjMlp9pC2jHt+7hnm7UoDihco+VYhviHKlqhLSU9&#10;Q92JINgR9V9QrZYIHuowkdBmUNdaqtQDdTPN/+jmoRFOpV6IHO/ONPn/Bys/nx7cV2Shfwc9DTA1&#10;4d09yB+eWdg2wh7ULSJ0jRIVJZ5GyrLO+WJ8Gqn2hY8g++4TVDRkcQyQgPoa28gK9ckInQbweCZd&#10;9YFJupzNr/LVnFySfMv5dLFaphSieH7t0IcPCloWDyVHGmpCF6d7H2I1ongOick8GF3ttDHJwMN+&#10;a5CdBAlgl9aI/luYsawr+Wo5WyZkC/F90karAwnU6Lbk13lcg2QiG+9tlUKC0GY4UyXGjvRERgZu&#10;Qr/vma5G7iJbe6geiS+EQY/0f+jQAP7irCMtltz/PApUnJmPljhfTReLKN5kLJZvZ2TgpWd/6RFW&#10;ElTJA2fDcRuS4CMdFm5pNrVOtL1UMpZMGktsjv8hivjSTlEvv3bzBAAA//8DAFBLAwQUAAYACAAA&#10;ACEA7J6a7OAAAAANAQAADwAAAGRycy9kb3ducmV2LnhtbEyPzW6DMBCE75X6DtZW6q0xuEAiiomq&#10;SqiVOOXnAQwsPwLbCDuEvn23p/a4M59mZ7Ljpie24uIGaySEuwAYmto2g+kkXC/FywGY88o0arIG&#10;JXyjg2P++JCptLF3c8L17DtGIcalSkLv/Zxy7uoetXI7O6Mhr7WLVp7OpePNou4UricugiDhWg2G&#10;PvRqxo8e6/F80xK+yrpoRanb1Y+hHstT9Vm0eymfn7b3N2AeN/8Hw299qg45darszTSOTRJEHEWE&#10;kiHiPY0gJBGJAFaR9BqFMfA84/9X5D8AAAD//wMAUEsBAi0AFAAGAAgAAAAhALaDOJL+AAAA4QEA&#10;ABMAAAAAAAAAAAAAAAAAAAAAAFtDb250ZW50X1R5cGVzXS54bWxQSwECLQAUAAYACAAAACEAOP0h&#10;/9YAAACUAQAACwAAAAAAAAAAAAAAAAAvAQAAX3JlbHMvLnJlbHNQSwECLQAUAAYACAAAACEA7RFC&#10;kA8CAAD9AwAADgAAAAAAAAAAAAAAAAAuAgAAZHJzL2Uyb0RvYy54bWxQSwECLQAUAAYACAAAACEA&#10;7J6a7OAAAAANAQAADwAAAAAAAAAAAAAAAABpBAAAZHJzL2Rvd25yZXYueG1sUEsFBgAAAAAEAAQA&#10;8wAAAHYFAAAAAA==&#10;" stroked="f">
                    <v:textbox>
                      <w:txbxContent>
                        <w:p w14:paraId="67DD846F" w14:textId="3EDAF20B" w:rsidR="007A7CF2" w:rsidRPr="00FE38EA" w:rsidRDefault="007A7CF2" w:rsidP="00FE38EA">
                          <w:pPr>
                            <w:jc w:val="center"/>
                            <w:rPr>
                              <w:lang w:val="en-US"/>
                            </w:rPr>
                          </w:pPr>
                          <w:r>
                            <w:t>Vaasa 2022</w:t>
                          </w:r>
                        </w:p>
                      </w:txbxContent>
                    </v:textbox>
                    <w10:wrap type="square" anchory="margin"/>
                  </v:shape>
                </w:pict>
              </mc:Fallback>
            </mc:AlternateContent>
          </w:r>
        </w:p>
        <w:p w14:paraId="63078FA0" w14:textId="77777777" w:rsidR="00FE38EA" w:rsidRDefault="00FE38EA" w:rsidP="00FE38EA">
          <w:pPr>
            <w:pStyle w:val="3A-frontpagesubtitle-Alaotsikko"/>
          </w:pPr>
        </w:p>
        <w:p w14:paraId="341DD2F4" w14:textId="77777777" w:rsidR="00FE38EA" w:rsidRDefault="00FE38EA" w:rsidP="00FE38EA">
          <w:pPr>
            <w:pStyle w:val="3A-frontpagesubtitle-Alaotsikko"/>
          </w:pPr>
        </w:p>
        <w:p w14:paraId="7732AEB5" w14:textId="77777777" w:rsidR="00FE38EA" w:rsidRDefault="00FE38EA" w:rsidP="00FE38EA">
          <w:pPr>
            <w:pStyle w:val="3A-frontpagesubtitle-Alaotsikko"/>
          </w:pPr>
        </w:p>
        <w:p w14:paraId="6E654E50" w14:textId="77777777" w:rsidR="00137178" w:rsidRDefault="00137178" w:rsidP="00FE38EA">
          <w:pPr>
            <w:pStyle w:val="3A-frontpagesubtitle-Alaotsikko"/>
          </w:pPr>
          <w:r>
            <w:br w:type="page"/>
          </w:r>
        </w:p>
      </w:sdtContent>
    </w:sdt>
    <w:tbl>
      <w:tblPr>
        <w:tblStyle w:val="TaulukkoRuudukko"/>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1418"/>
        <w:gridCol w:w="1417"/>
        <w:gridCol w:w="3391"/>
      </w:tblGrid>
      <w:tr w:rsidR="00137178" w14:paraId="1C1FA678" w14:textId="77777777" w:rsidTr="00E162ED">
        <w:trPr>
          <w:trHeight w:val="561"/>
        </w:trPr>
        <w:tc>
          <w:tcPr>
            <w:tcW w:w="8494" w:type="dxa"/>
            <w:gridSpan w:val="4"/>
          </w:tcPr>
          <w:p w14:paraId="3F7A36F1" w14:textId="77777777" w:rsidR="00137178" w:rsidRPr="00B407BB" w:rsidRDefault="00137178" w:rsidP="00137178">
            <w:pPr>
              <w:pStyle w:val="abstract"/>
              <w:rPr>
                <w:b/>
              </w:rPr>
            </w:pPr>
            <w:r w:rsidRPr="00B407BB">
              <w:rPr>
                <w:b/>
              </w:rPr>
              <w:lastRenderedPageBreak/>
              <w:t>VAASAN YLIOPISTO</w:t>
            </w:r>
          </w:p>
          <w:p w14:paraId="4E9A9A56" w14:textId="77F1BCFE" w:rsidR="00137178" w:rsidRPr="00E162ED" w:rsidRDefault="00000000" w:rsidP="00E162ED">
            <w:pPr>
              <w:pStyle w:val="abstract"/>
              <w:tabs>
                <w:tab w:val="left" w:pos="2550"/>
              </w:tabs>
              <w:rPr>
                <w:b/>
              </w:rPr>
            </w:pPr>
            <w:sdt>
              <w:sdtPr>
                <w:rPr>
                  <w:b/>
                </w:rPr>
                <w:alias w:val="Category"/>
                <w:tag w:val=""/>
                <w:id w:val="-1203866510"/>
                <w:placeholder>
                  <w:docPart w:val="32B37F8A51FD4995A0EC682277B795C6"/>
                </w:placeholder>
                <w:dataBinding w:prefixMappings="xmlns:ns0='http://purl.org/dc/elements/1.1/' xmlns:ns1='http://schemas.openxmlformats.org/package/2006/metadata/core-properties' " w:xpath="/ns1:coreProperties[1]/ns1:category[1]" w:storeItemID="{6C3C8BC8-F283-45AE-878A-BAB7291924A1}"/>
                <w:text/>
              </w:sdtPr>
              <w:sdtContent>
                <w:r w:rsidR="00A36588">
                  <w:rPr>
                    <w:b/>
                  </w:rPr>
                  <w:t>Johtamisen akateeminen yksikkö</w:t>
                </w:r>
              </w:sdtContent>
            </w:sdt>
          </w:p>
        </w:tc>
      </w:tr>
      <w:tr w:rsidR="00E162ED" w14:paraId="729B07B0" w14:textId="77777777" w:rsidTr="00E162ED">
        <w:trPr>
          <w:trHeight w:val="261"/>
        </w:trPr>
        <w:tc>
          <w:tcPr>
            <w:tcW w:w="2268" w:type="dxa"/>
          </w:tcPr>
          <w:p w14:paraId="0541F92D" w14:textId="77777777" w:rsidR="00E162ED" w:rsidRPr="00B407BB" w:rsidRDefault="00E162ED" w:rsidP="00137178">
            <w:pPr>
              <w:pStyle w:val="abstract"/>
              <w:rPr>
                <w:b/>
              </w:rPr>
            </w:pPr>
            <w:r w:rsidRPr="00B407BB">
              <w:rPr>
                <w:b/>
              </w:rPr>
              <w:t>Tekijä:</w:t>
            </w:r>
          </w:p>
        </w:tc>
        <w:tc>
          <w:tcPr>
            <w:tcW w:w="6226" w:type="dxa"/>
            <w:gridSpan w:val="3"/>
          </w:tcPr>
          <w:p w14:paraId="4F00F3EF" w14:textId="74A1D30F" w:rsidR="00E162ED" w:rsidRPr="00B407BB" w:rsidRDefault="00000000" w:rsidP="00137178">
            <w:pPr>
              <w:pStyle w:val="abstract"/>
              <w:rPr>
                <w:b/>
              </w:rPr>
            </w:pPr>
            <w:sdt>
              <w:sdtPr>
                <w:alias w:val="Author"/>
                <w:tag w:val=""/>
                <w:id w:val="-1979218798"/>
                <w:placeholder>
                  <w:docPart w:val="32733BF5CABC460A8C7A872BD5173CB0"/>
                </w:placeholder>
                <w:dataBinding w:prefixMappings="xmlns:ns0='http://purl.org/dc/elements/1.1/' xmlns:ns1='http://schemas.openxmlformats.org/package/2006/metadata/core-properties' " w:xpath="/ns1:coreProperties[1]/ns0:creator[1]" w:storeItemID="{6C3C8BC8-F283-45AE-878A-BAB7291924A1}"/>
                <w:text/>
              </w:sdtPr>
              <w:sdtContent>
                <w:r w:rsidR="007F7743">
                  <w:t>Juha-Pekka Hiltunen</w:t>
                </w:r>
              </w:sdtContent>
            </w:sdt>
          </w:p>
        </w:tc>
      </w:tr>
      <w:tr w:rsidR="00E162ED" w14:paraId="10C2DF89" w14:textId="77777777" w:rsidTr="00E162ED">
        <w:trPr>
          <w:trHeight w:val="261"/>
        </w:trPr>
        <w:tc>
          <w:tcPr>
            <w:tcW w:w="2268" w:type="dxa"/>
          </w:tcPr>
          <w:p w14:paraId="4082F268" w14:textId="77777777" w:rsidR="00E162ED" w:rsidRPr="00B407BB" w:rsidRDefault="00E162ED" w:rsidP="00137178">
            <w:pPr>
              <w:pStyle w:val="abstract"/>
              <w:rPr>
                <w:b/>
              </w:rPr>
            </w:pPr>
            <w:r w:rsidRPr="00642D35">
              <w:rPr>
                <w:b/>
              </w:rPr>
              <w:t>Tutkielman nimi:</w:t>
            </w:r>
          </w:p>
        </w:tc>
        <w:tc>
          <w:tcPr>
            <w:tcW w:w="6226" w:type="dxa"/>
            <w:gridSpan w:val="3"/>
          </w:tcPr>
          <w:p w14:paraId="7A9A6934" w14:textId="45DAB29E" w:rsidR="00E162ED" w:rsidRPr="00B407BB" w:rsidRDefault="00000000" w:rsidP="00E162ED">
            <w:pPr>
              <w:pStyle w:val="abstract"/>
              <w:rPr>
                <w:b/>
              </w:rPr>
            </w:pPr>
            <w:sdt>
              <w:sdtPr>
                <w:alias w:val="Title"/>
                <w:tag w:val=""/>
                <w:id w:val="-1995793612"/>
                <w:placeholder>
                  <w:docPart w:val="CE2B670C2CB448E2AB038060DE39B044"/>
                </w:placeholder>
                <w:dataBinding w:prefixMappings="xmlns:ns0='http://purl.org/dc/elements/1.1/' xmlns:ns1='http://schemas.openxmlformats.org/package/2006/metadata/core-properties' " w:xpath="/ns1:coreProperties[1]/ns0:title[1]" w:storeItemID="{6C3C8BC8-F283-45AE-878A-BAB7291924A1}"/>
                <w:text/>
              </w:sdtPr>
              <w:sdtContent>
                <w:r w:rsidR="00A36588" w:rsidRPr="00241920">
                  <w:t>Sisäinen palkitseminen työhyvinvoinnin lähteenä</w:t>
                </w:r>
              </w:sdtContent>
            </w:sdt>
            <w:r w:rsidR="00E162ED" w:rsidRPr="00241920">
              <w:t>:</w:t>
            </w:r>
            <w:r w:rsidR="00E162ED">
              <w:t xml:space="preserve"> </w:t>
            </w:r>
            <w:sdt>
              <w:sdtPr>
                <w:alias w:val="Subject"/>
                <w:tag w:val=""/>
                <w:id w:val="1156341699"/>
                <w:placeholder>
                  <w:docPart w:val="4392D8B97CAB41DF9E346C6569035C3E"/>
                </w:placeholder>
                <w:dataBinding w:prefixMappings="xmlns:ns0='http://purl.org/dc/elements/1.1/' xmlns:ns1='http://schemas.openxmlformats.org/package/2006/metadata/core-properties' " w:xpath="/ns1:coreProperties[1]/ns0:subject[1]" w:storeItemID="{6C3C8BC8-F283-45AE-878A-BAB7291924A1}"/>
                <w:text/>
              </w:sdtPr>
              <w:sdtContent>
                <w:r w:rsidR="00A33E5E">
                  <w:t>Sisäisten palkitsemistapojen esiintyvyys ja niiden merkitys työhyvinvointiin pankkialan yrityksessä</w:t>
                </w:r>
              </w:sdtContent>
            </w:sdt>
          </w:p>
        </w:tc>
      </w:tr>
      <w:tr w:rsidR="00E162ED" w14:paraId="7D024309" w14:textId="77777777" w:rsidTr="00E162ED">
        <w:trPr>
          <w:trHeight w:val="261"/>
        </w:trPr>
        <w:tc>
          <w:tcPr>
            <w:tcW w:w="2268" w:type="dxa"/>
          </w:tcPr>
          <w:p w14:paraId="1F065720" w14:textId="77777777" w:rsidR="00E162ED" w:rsidRPr="00B407BB" w:rsidRDefault="00E162ED" w:rsidP="00137178">
            <w:pPr>
              <w:pStyle w:val="abstract"/>
              <w:rPr>
                <w:b/>
              </w:rPr>
            </w:pPr>
            <w:r w:rsidRPr="00B407BB">
              <w:rPr>
                <w:b/>
              </w:rPr>
              <w:t>Tutkinto:</w:t>
            </w:r>
          </w:p>
        </w:tc>
        <w:tc>
          <w:tcPr>
            <w:tcW w:w="6226" w:type="dxa"/>
            <w:gridSpan w:val="3"/>
          </w:tcPr>
          <w:p w14:paraId="51491D9F" w14:textId="3CC3DE73" w:rsidR="00E162ED" w:rsidRPr="005B7957" w:rsidRDefault="007F7743" w:rsidP="00137178">
            <w:pPr>
              <w:pStyle w:val="abstract"/>
            </w:pPr>
            <w:r>
              <w:t>Kauppatieteiden</w:t>
            </w:r>
            <w:r w:rsidR="00E162ED">
              <w:t xml:space="preserve"> maisteri</w:t>
            </w:r>
          </w:p>
        </w:tc>
      </w:tr>
      <w:tr w:rsidR="00E162ED" w14:paraId="5E4A9E44" w14:textId="77777777" w:rsidTr="00E162ED">
        <w:trPr>
          <w:trHeight w:val="261"/>
        </w:trPr>
        <w:tc>
          <w:tcPr>
            <w:tcW w:w="2268" w:type="dxa"/>
          </w:tcPr>
          <w:p w14:paraId="5AD2AE26" w14:textId="77777777" w:rsidR="00E162ED" w:rsidRPr="00B407BB" w:rsidRDefault="00E162ED" w:rsidP="00137178">
            <w:pPr>
              <w:pStyle w:val="abstract"/>
              <w:rPr>
                <w:b/>
              </w:rPr>
            </w:pPr>
            <w:r w:rsidRPr="00B407BB">
              <w:rPr>
                <w:b/>
              </w:rPr>
              <w:t>Oppiaine:</w:t>
            </w:r>
          </w:p>
        </w:tc>
        <w:tc>
          <w:tcPr>
            <w:tcW w:w="6226" w:type="dxa"/>
            <w:gridSpan w:val="3"/>
          </w:tcPr>
          <w:p w14:paraId="5F6FC7A3" w14:textId="40BC07CC" w:rsidR="00E162ED" w:rsidRPr="005B7957" w:rsidRDefault="007F7743" w:rsidP="00137178">
            <w:pPr>
              <w:pStyle w:val="abstract"/>
            </w:pPr>
            <w:r>
              <w:t>Henkilöstöjohtaminen</w:t>
            </w:r>
          </w:p>
        </w:tc>
      </w:tr>
      <w:tr w:rsidR="00E162ED" w14:paraId="12DE16ED" w14:textId="77777777" w:rsidTr="00E162ED">
        <w:trPr>
          <w:trHeight w:val="261"/>
        </w:trPr>
        <w:tc>
          <w:tcPr>
            <w:tcW w:w="2268" w:type="dxa"/>
          </w:tcPr>
          <w:p w14:paraId="6FA67FAD" w14:textId="77777777" w:rsidR="00E162ED" w:rsidRPr="00B407BB" w:rsidRDefault="00E162ED" w:rsidP="00137178">
            <w:pPr>
              <w:pStyle w:val="abstract"/>
              <w:rPr>
                <w:b/>
              </w:rPr>
            </w:pPr>
            <w:r w:rsidRPr="00B407BB">
              <w:rPr>
                <w:b/>
              </w:rPr>
              <w:t>Työn ohjaaja:</w:t>
            </w:r>
          </w:p>
        </w:tc>
        <w:tc>
          <w:tcPr>
            <w:tcW w:w="6226" w:type="dxa"/>
            <w:gridSpan w:val="3"/>
          </w:tcPr>
          <w:p w14:paraId="617CFC0B" w14:textId="37835D97" w:rsidR="00E162ED" w:rsidRPr="005B7957" w:rsidRDefault="007F7743" w:rsidP="00137178">
            <w:pPr>
              <w:pStyle w:val="abstract"/>
            </w:pPr>
            <w:r>
              <w:t>Maria Järlström</w:t>
            </w:r>
          </w:p>
        </w:tc>
      </w:tr>
      <w:tr w:rsidR="00E162ED" w14:paraId="10772A2B" w14:textId="77777777" w:rsidTr="00E162ED">
        <w:trPr>
          <w:trHeight w:val="261"/>
        </w:trPr>
        <w:tc>
          <w:tcPr>
            <w:tcW w:w="2268" w:type="dxa"/>
          </w:tcPr>
          <w:p w14:paraId="6D224F45" w14:textId="77777777" w:rsidR="00E162ED" w:rsidRPr="00B407BB" w:rsidRDefault="00E162ED" w:rsidP="00137178">
            <w:pPr>
              <w:pStyle w:val="abstract"/>
              <w:rPr>
                <w:b/>
              </w:rPr>
            </w:pPr>
            <w:r w:rsidRPr="00B407BB">
              <w:rPr>
                <w:b/>
              </w:rPr>
              <w:t>Valmistumisvuosi:</w:t>
            </w:r>
          </w:p>
        </w:tc>
        <w:tc>
          <w:tcPr>
            <w:tcW w:w="1418" w:type="dxa"/>
          </w:tcPr>
          <w:p w14:paraId="58480DB7" w14:textId="30DF8ABC" w:rsidR="00E162ED" w:rsidRPr="00B407BB" w:rsidRDefault="00E162ED" w:rsidP="002029E8">
            <w:pPr>
              <w:pStyle w:val="abstract"/>
              <w:rPr>
                <w:b/>
              </w:rPr>
            </w:pPr>
            <w:r>
              <w:t>202</w:t>
            </w:r>
            <w:r w:rsidR="007F7743">
              <w:t>2</w:t>
            </w:r>
          </w:p>
        </w:tc>
        <w:tc>
          <w:tcPr>
            <w:tcW w:w="1417" w:type="dxa"/>
          </w:tcPr>
          <w:p w14:paraId="5F4304DD" w14:textId="77777777" w:rsidR="00E162ED" w:rsidRPr="00B407BB" w:rsidRDefault="00E162ED" w:rsidP="00137178">
            <w:pPr>
              <w:pStyle w:val="abstract"/>
              <w:rPr>
                <w:b/>
              </w:rPr>
            </w:pPr>
            <w:r w:rsidRPr="00B407BB">
              <w:rPr>
                <w:b/>
              </w:rPr>
              <w:t>Sivumäärä:</w:t>
            </w:r>
          </w:p>
        </w:tc>
        <w:tc>
          <w:tcPr>
            <w:tcW w:w="3391" w:type="dxa"/>
          </w:tcPr>
          <w:p w14:paraId="291E74E4" w14:textId="24E10895" w:rsidR="00E162ED" w:rsidRPr="00B407BB" w:rsidRDefault="006F0012" w:rsidP="00137178">
            <w:pPr>
              <w:pStyle w:val="abstract"/>
              <w:rPr>
                <w:b/>
              </w:rPr>
            </w:pPr>
            <w:r>
              <w:t>93</w:t>
            </w:r>
          </w:p>
        </w:tc>
      </w:tr>
    </w:tbl>
    <w:p w14:paraId="46997735" w14:textId="77777777" w:rsidR="005B7957" w:rsidRPr="00FC663D" w:rsidRDefault="005B7957" w:rsidP="005B7957">
      <w:pPr>
        <w:pStyle w:val="abstract"/>
        <w:rPr>
          <w:b/>
          <w:lang w:val="fr-BE"/>
        </w:rPr>
      </w:pPr>
      <w:bookmarkStart w:id="1" w:name="_Toc469917197"/>
      <w:bookmarkStart w:id="2" w:name="_Toc1035577"/>
      <w:r w:rsidRPr="00FC663D">
        <w:rPr>
          <w:b/>
          <w:lang w:val="fr-BE"/>
        </w:rPr>
        <w:t>TIIVISTELMÄ</w:t>
      </w:r>
      <w:bookmarkEnd w:id="1"/>
      <w:r w:rsidRPr="00FC663D">
        <w:rPr>
          <w:b/>
          <w:lang w:val="fr-BE"/>
        </w:rPr>
        <w:t>:</w:t>
      </w:r>
      <w:bookmarkEnd w:id="2"/>
    </w:p>
    <w:p w14:paraId="34956A5A" w14:textId="41DAB221" w:rsidR="007F7743" w:rsidRPr="007F7743" w:rsidRDefault="007F7743" w:rsidP="007F7743">
      <w:pPr>
        <w:pStyle w:val="abstract"/>
        <w:rPr>
          <w:bCs/>
        </w:rPr>
      </w:pPr>
      <w:r w:rsidRPr="007F7743">
        <w:rPr>
          <w:bCs/>
        </w:rPr>
        <w:t xml:space="preserve">Palkitsemisen ja työhyvinvoinnin aihekokonaisuudet ovat yleistyneet organisaatioiden jokapäiväiseksi strategiaksi, </w:t>
      </w:r>
      <w:r w:rsidR="006F0012">
        <w:rPr>
          <w:bCs/>
        </w:rPr>
        <w:t>minkä</w:t>
      </w:r>
      <w:r w:rsidRPr="007F7743">
        <w:rPr>
          <w:bCs/>
        </w:rPr>
        <w:t xml:space="preserve"> avulla kehitetään ja motivoidaan työntekijöitä. Tämä tutkimus tarkastelee</w:t>
      </w:r>
      <w:r w:rsidRPr="007F7743">
        <w:rPr>
          <w:b/>
        </w:rPr>
        <w:t xml:space="preserve"> </w:t>
      </w:r>
      <w:r w:rsidR="000D6637">
        <w:rPr>
          <w:bCs/>
        </w:rPr>
        <w:t>P</w:t>
      </w:r>
      <w:r w:rsidRPr="007F7743">
        <w:rPr>
          <w:bCs/>
        </w:rPr>
        <w:t>ääkaupunkiseudulla toimivan pankki- ja rahoitusalan yrityksen sisäisen palkitsemistapojen vaikutuksia työhyvinvointiin. Tutkimuksen taustalla on ajatus selvittää se, kuinka yleisesti sisäisiä palkitsemistapoja käytetään osana kokonaispalkitsemista ja millainen yhteys näillä on työhyvinvointiin. Tutkimus tarkastelee myös sitä, mitkä tekijät vaikuttavat yksilön työhyvinvoinnin muodostumiseen.</w:t>
      </w:r>
    </w:p>
    <w:p w14:paraId="631DC101" w14:textId="77777777" w:rsidR="007F7743" w:rsidRPr="007F7743" w:rsidRDefault="007F7743" w:rsidP="007F7743">
      <w:pPr>
        <w:pStyle w:val="abstract"/>
      </w:pPr>
    </w:p>
    <w:p w14:paraId="07823A0E" w14:textId="72034145" w:rsidR="007F7743" w:rsidRDefault="007F7743" w:rsidP="007F7743">
      <w:pPr>
        <w:pStyle w:val="abstract"/>
        <w:rPr>
          <w:bCs/>
        </w:rPr>
      </w:pPr>
      <w:r w:rsidRPr="007F7743">
        <w:rPr>
          <w:bCs/>
        </w:rPr>
        <w:t xml:space="preserve">Tutkimuksen teoreettinen viitekehys käsittelee työhyvinvointia ja palkitsemista omina aihekokonaisuuksina. Työhyvinvoinnin aihepiiriä tarkastellaan yleisten työhyvinvointiin liittyvien mallien ja tieteellisen kirjallisuuden pohjalta. Palkitsemisen kirjallisuuskatsauksessa keskitytään tarkastelemaan </w:t>
      </w:r>
      <w:r w:rsidR="00044E92">
        <w:rPr>
          <w:bCs/>
        </w:rPr>
        <w:t xml:space="preserve">kokonaispalkitsemista, missä painopiste on sisäisten </w:t>
      </w:r>
      <w:r w:rsidR="00044E92" w:rsidRPr="00241920">
        <w:rPr>
          <w:bCs/>
        </w:rPr>
        <w:t>palkitsemi</w:t>
      </w:r>
      <w:r w:rsidR="00241920" w:rsidRPr="00241920">
        <w:rPr>
          <w:bCs/>
        </w:rPr>
        <w:t>s</w:t>
      </w:r>
      <w:r w:rsidR="00044E92" w:rsidRPr="00241920">
        <w:rPr>
          <w:bCs/>
        </w:rPr>
        <w:t>tapojen</w:t>
      </w:r>
      <w:r w:rsidR="00044E92">
        <w:rPr>
          <w:bCs/>
        </w:rPr>
        <w:t xml:space="preserve"> tarkastelussa</w:t>
      </w:r>
      <w:r w:rsidRPr="007F7743">
        <w:rPr>
          <w:bCs/>
        </w:rPr>
        <w:t xml:space="preserve">. Tutkimus toteutettiin laadullisena tutkimuksena ja aineiston analysointimenetelmänä käytettiin sisällönanalyysia. Tutkimusaineisto kerättiin haastattelemalla viittä henkilöä kohdeyrityksestä. Aineistoon haastatellut henkilöt toimivat kaikki eri työtehtävissä ja </w:t>
      </w:r>
      <w:r w:rsidR="000D6637">
        <w:rPr>
          <w:bCs/>
        </w:rPr>
        <w:t>-</w:t>
      </w:r>
      <w:r w:rsidRPr="007F7743">
        <w:rPr>
          <w:bCs/>
        </w:rPr>
        <w:t xml:space="preserve">tiimeissä, </w:t>
      </w:r>
      <w:r w:rsidR="001F4368">
        <w:rPr>
          <w:bCs/>
        </w:rPr>
        <w:t>minkä</w:t>
      </w:r>
      <w:r w:rsidRPr="007F7743">
        <w:rPr>
          <w:bCs/>
        </w:rPr>
        <w:t xml:space="preserve"> avulla </w:t>
      </w:r>
      <w:r w:rsidR="001F4368">
        <w:rPr>
          <w:bCs/>
        </w:rPr>
        <w:t>pyrittiin muodostamaan</w:t>
      </w:r>
      <w:r w:rsidRPr="007F7743">
        <w:rPr>
          <w:bCs/>
        </w:rPr>
        <w:t xml:space="preserve"> monipuolinen aineisto tutkimu</w:t>
      </w:r>
      <w:r w:rsidR="000D6637">
        <w:rPr>
          <w:bCs/>
        </w:rPr>
        <w:t>skysymyksien selvittämistä varten</w:t>
      </w:r>
      <w:r w:rsidRPr="007F7743">
        <w:rPr>
          <w:bCs/>
        </w:rPr>
        <w:t xml:space="preserve">. </w:t>
      </w:r>
    </w:p>
    <w:p w14:paraId="15CF9944" w14:textId="11FB1300" w:rsidR="00B01A48" w:rsidRDefault="00B01A48" w:rsidP="007F7743">
      <w:pPr>
        <w:pStyle w:val="abstract"/>
        <w:rPr>
          <w:bCs/>
        </w:rPr>
      </w:pPr>
    </w:p>
    <w:p w14:paraId="6814B06D" w14:textId="46612302" w:rsidR="00B01A48" w:rsidRPr="007F7743" w:rsidRDefault="00B01A48" w:rsidP="007F7743">
      <w:pPr>
        <w:pStyle w:val="abstract"/>
        <w:rPr>
          <w:bCs/>
        </w:rPr>
      </w:pPr>
      <w:r>
        <w:rPr>
          <w:bCs/>
        </w:rPr>
        <w:t>Tutkimus</w:t>
      </w:r>
      <w:r w:rsidR="001F4368">
        <w:rPr>
          <w:bCs/>
        </w:rPr>
        <w:t>tuloksia</w:t>
      </w:r>
      <w:r>
        <w:rPr>
          <w:bCs/>
        </w:rPr>
        <w:t xml:space="preserve"> analysoitaessa jaettiin tulokset kahteen luokkaan: sisäinen palkitseminen ja työhyvinvointi. Sisäiset palkitsemistavat käsiteltiin tutkimukse</w:t>
      </w:r>
      <w:r w:rsidR="009D27BA">
        <w:rPr>
          <w:bCs/>
        </w:rPr>
        <w:t>ssa käytettyjen</w:t>
      </w:r>
      <w:r>
        <w:rPr>
          <w:bCs/>
        </w:rPr>
        <w:t xml:space="preserve"> osa-alueiden näkökulmasta yksittäi</w:t>
      </w:r>
      <w:r w:rsidR="001F4368">
        <w:rPr>
          <w:bCs/>
        </w:rPr>
        <w:t xml:space="preserve">siä luokkiin niiden esiintyvyyden perusteella. </w:t>
      </w:r>
      <w:r w:rsidR="00DB4321">
        <w:rPr>
          <w:bCs/>
        </w:rPr>
        <w:t>Työhyvinvoin</w:t>
      </w:r>
      <w:r w:rsidR="005C195A">
        <w:rPr>
          <w:bCs/>
        </w:rPr>
        <w:t xml:space="preserve">nin aihekokonaisuus käsiteltiin teemojen muodossa, minkä </w:t>
      </w:r>
      <w:r w:rsidR="004A2123">
        <w:rPr>
          <w:bCs/>
        </w:rPr>
        <w:t>perusteella</w:t>
      </w:r>
      <w:r w:rsidR="005C195A">
        <w:rPr>
          <w:bCs/>
        </w:rPr>
        <w:t xml:space="preserve"> analysointiin tutkimustulokset</w:t>
      </w:r>
      <w:r w:rsidR="004A2123">
        <w:rPr>
          <w:bCs/>
        </w:rPr>
        <w:t xml:space="preserve"> sisäisen</w:t>
      </w:r>
      <w:r w:rsidR="005C195A">
        <w:rPr>
          <w:bCs/>
        </w:rPr>
        <w:t xml:space="preserve"> palkitsemisen ja työhyvinvoinnin väliselle yhteydelle.</w:t>
      </w:r>
    </w:p>
    <w:p w14:paraId="29F9D3C6" w14:textId="77777777" w:rsidR="007F7743" w:rsidRPr="007F7743" w:rsidRDefault="007F7743" w:rsidP="007F7743">
      <w:pPr>
        <w:pStyle w:val="abstract"/>
      </w:pPr>
    </w:p>
    <w:p w14:paraId="54C16971" w14:textId="0B71EA5C" w:rsidR="005A121A" w:rsidRDefault="007F7743" w:rsidP="007F7743">
      <w:pPr>
        <w:pStyle w:val="abstract"/>
      </w:pPr>
      <w:r w:rsidRPr="007F7743">
        <w:rPr>
          <w:bCs/>
        </w:rPr>
        <w:t xml:space="preserve">Tutkimustulosten perusteella kohdeyrityksessä on käytössä sisäisiä palkitsemistapoja laajasti, vaikka tietoisuus palkitsemistavoista on heikolla tasolla. Sisäinen palkitseminen rakentuu yksilöiden tarpeiden ja persoonallisuuden varaan, </w:t>
      </w:r>
      <w:r w:rsidR="001F4368">
        <w:rPr>
          <w:bCs/>
        </w:rPr>
        <w:t>mikä</w:t>
      </w:r>
      <w:r w:rsidRPr="007F7743">
        <w:rPr>
          <w:bCs/>
        </w:rPr>
        <w:t xml:space="preserve"> </w:t>
      </w:r>
      <w:r w:rsidR="001F4368">
        <w:rPr>
          <w:bCs/>
        </w:rPr>
        <w:t>esiintyy</w:t>
      </w:r>
      <w:r w:rsidRPr="007F7743">
        <w:rPr>
          <w:bCs/>
        </w:rPr>
        <w:t xml:space="preserve"> tutkimustuloksissa erilaisten sisäisten palkitsemistapojen arvostamisessa eri työntekijöiden kesken. Työhyvinvointiin vaikuttavat tekijät koettiin tutkimustuloksien perusteella myös yksilölähtöisinä, missä korostuu elämäntilanne ja kaikkien työhyvinvoinnin osa-alueiden tasapaino työhyvinvoinnin lähtökohtana. Tutkimustuloksista löydettiin selkeä yhteys sisäisten palkitsemistapojen ja työhyvinvoinnin välillä. Suurin osa </w:t>
      </w:r>
      <w:r w:rsidRPr="00241920">
        <w:rPr>
          <w:bCs/>
        </w:rPr>
        <w:t>tutkimuksess</w:t>
      </w:r>
      <w:r w:rsidR="00241920">
        <w:rPr>
          <w:bCs/>
        </w:rPr>
        <w:t>a</w:t>
      </w:r>
      <w:r w:rsidRPr="007F7743">
        <w:rPr>
          <w:bCs/>
        </w:rPr>
        <w:t xml:space="preserve"> käsitellyistä sisäistä palkitsemistavoista vaikuttaa positiivisesti työntekijän kokemaan työhyvinvointiin, </w:t>
      </w:r>
      <w:r w:rsidR="005C195A">
        <w:rPr>
          <w:bCs/>
        </w:rPr>
        <w:t>minkä</w:t>
      </w:r>
      <w:r w:rsidRPr="007F7743">
        <w:rPr>
          <w:bCs/>
        </w:rPr>
        <w:t xml:space="preserve"> perusteella palkitsemista voidaan käyttää työntekijän työhyvinvoinnin kehittämiseen.</w:t>
      </w:r>
      <w:r w:rsidR="00B01A48">
        <w:rPr>
          <w:bCs/>
        </w:rPr>
        <w:t xml:space="preserve"> </w:t>
      </w:r>
      <w:r w:rsidR="009D27BA">
        <w:rPr>
          <w:bCs/>
        </w:rPr>
        <w:t>Arvostuksen ja palautteen havaittiin olevan merkityksellisin työhyvinvointia edesauttava sisäinen palkitsemistapa.</w:t>
      </w:r>
    </w:p>
    <w:p w14:paraId="1AF6F430" w14:textId="77777777" w:rsidR="005A121A" w:rsidRPr="00FC663D" w:rsidRDefault="005A121A" w:rsidP="005A121A">
      <w:pPr>
        <w:pStyle w:val="abstract"/>
        <w:rPr>
          <w:b/>
          <w:lang w:val="fr-BE"/>
        </w:rPr>
      </w:pPr>
    </w:p>
    <w:p w14:paraId="7495DC05" w14:textId="77777777" w:rsidR="005B7957" w:rsidRPr="005A121A" w:rsidRDefault="005B7957" w:rsidP="005B7957">
      <w:pPr>
        <w:pStyle w:val="abstract"/>
      </w:pPr>
    </w:p>
    <w:tbl>
      <w:tblPr>
        <w:tblStyle w:val="TaulukkoRuudukko"/>
        <w:tblW w:w="0" w:type="auto"/>
        <w:tblLook w:val="04A0" w:firstRow="1" w:lastRow="0" w:firstColumn="1" w:lastColumn="0" w:noHBand="0" w:noVBand="1"/>
      </w:tblPr>
      <w:tblGrid>
        <w:gridCol w:w="8494"/>
      </w:tblGrid>
      <w:tr w:rsidR="00137178" w14:paraId="4BEF7E90" w14:textId="77777777" w:rsidTr="00137178">
        <w:tc>
          <w:tcPr>
            <w:tcW w:w="8494" w:type="dxa"/>
            <w:tcBorders>
              <w:top w:val="single" w:sz="4" w:space="0" w:color="auto"/>
              <w:left w:val="nil"/>
              <w:bottom w:val="nil"/>
              <w:right w:val="nil"/>
            </w:tcBorders>
          </w:tcPr>
          <w:p w14:paraId="3426B4B6" w14:textId="75BF615A" w:rsidR="00137178" w:rsidRDefault="00137178" w:rsidP="00137178">
            <w:pPr>
              <w:pStyle w:val="abstract"/>
              <w:rPr>
                <w:b/>
              </w:rPr>
            </w:pPr>
            <w:r w:rsidRPr="005B7957">
              <w:rPr>
                <w:b/>
              </w:rPr>
              <w:t>AVAINSANAT:</w:t>
            </w:r>
            <w:r w:rsidRPr="005B7957">
              <w:t xml:space="preserve"> </w:t>
            </w:r>
            <w:sdt>
              <w:sdtPr>
                <w:alias w:val="Keywords"/>
                <w:tag w:val=""/>
                <w:id w:val="838654016"/>
                <w:placeholder>
                  <w:docPart w:val="CAED882BA5FC44028F78A7A1B4763533"/>
                </w:placeholder>
                <w:dataBinding w:prefixMappings="xmlns:ns0='http://purl.org/dc/elements/1.1/' xmlns:ns1='http://schemas.openxmlformats.org/package/2006/metadata/core-properties' " w:xpath="/ns1:coreProperties[1]/ns1:keywords[1]" w:storeItemID="{6C3C8BC8-F283-45AE-878A-BAB7291924A1}"/>
                <w:text/>
              </w:sdtPr>
              <w:sdtContent>
                <w:r w:rsidR="007F7743">
                  <w:t>palkitseminen, sisäinen palkitseminen,</w:t>
                </w:r>
                <w:r w:rsidR="004A2123">
                  <w:t xml:space="preserve"> aineeton palkitseminen,</w:t>
                </w:r>
                <w:r w:rsidR="007F7743">
                  <w:t xml:space="preserve"> työhyvinvointi</w:t>
                </w:r>
              </w:sdtContent>
            </w:sdt>
          </w:p>
        </w:tc>
      </w:tr>
    </w:tbl>
    <w:p w14:paraId="024C411D" w14:textId="30D45C4D" w:rsidR="002B10E9" w:rsidRPr="00A44426" w:rsidRDefault="005B7957" w:rsidP="00220E85">
      <w:pPr>
        <w:pStyle w:val="abstract"/>
        <w:spacing w:after="240"/>
        <w:rPr>
          <w:b/>
        </w:rPr>
      </w:pPr>
      <w:r w:rsidRPr="005B7957">
        <w:rPr>
          <w:b/>
        </w:rPr>
        <w:br w:type="page"/>
      </w:r>
      <w:r w:rsidR="002B10E9" w:rsidRPr="00137178">
        <w:rPr>
          <w:b/>
          <w:sz w:val="28"/>
        </w:rPr>
        <w:lastRenderedPageBreak/>
        <w:t>Sisällys</w:t>
      </w:r>
    </w:p>
    <w:p w14:paraId="27281852" w14:textId="47E87AA1" w:rsidR="00F42907" w:rsidRDefault="002B10E9">
      <w:pPr>
        <w:pStyle w:val="Sisluet1"/>
        <w:rPr>
          <w:rFonts w:asciiTheme="minorHAnsi" w:eastAsiaTheme="minorEastAsia" w:hAnsiTheme="minorHAnsi" w:cstheme="minorBidi"/>
          <w:noProof/>
          <w:kern w:val="0"/>
          <w:sz w:val="22"/>
          <w:szCs w:val="22"/>
          <w:lang w:val="en-US" w:eastAsia="en-US" w:bidi="ar-SA"/>
        </w:rPr>
      </w:pPr>
      <w:r w:rsidRPr="002B10E9">
        <w:rPr>
          <w:b/>
        </w:rPr>
        <w:fldChar w:fldCharType="begin"/>
      </w:r>
      <w:r w:rsidRPr="002B10E9">
        <w:instrText xml:space="preserve"> TOC \o "1-3" \h \z \u </w:instrText>
      </w:r>
      <w:r w:rsidRPr="002B10E9">
        <w:rPr>
          <w:b/>
        </w:rPr>
        <w:fldChar w:fldCharType="separate"/>
      </w:r>
      <w:hyperlink w:anchor="_Toc119407642" w:history="1">
        <w:r w:rsidR="00F42907" w:rsidRPr="00AE7C70">
          <w:rPr>
            <w:rStyle w:val="Hyperlinkki"/>
            <w:noProof/>
          </w:rPr>
          <w:t>1</w:t>
        </w:r>
        <w:r w:rsidR="00F42907">
          <w:rPr>
            <w:rFonts w:asciiTheme="minorHAnsi" w:eastAsiaTheme="minorEastAsia" w:hAnsiTheme="minorHAnsi" w:cstheme="minorBidi"/>
            <w:noProof/>
            <w:kern w:val="0"/>
            <w:sz w:val="22"/>
            <w:szCs w:val="22"/>
            <w:lang w:val="en-US" w:eastAsia="en-US" w:bidi="ar-SA"/>
          </w:rPr>
          <w:tab/>
        </w:r>
        <w:r w:rsidR="00F42907" w:rsidRPr="00AE7C70">
          <w:rPr>
            <w:rStyle w:val="Hyperlinkki"/>
            <w:noProof/>
          </w:rPr>
          <w:t>Johdanto</w:t>
        </w:r>
        <w:r w:rsidR="00F42907">
          <w:rPr>
            <w:noProof/>
            <w:webHidden/>
          </w:rPr>
          <w:tab/>
        </w:r>
        <w:r w:rsidR="00F42907">
          <w:rPr>
            <w:noProof/>
            <w:webHidden/>
          </w:rPr>
          <w:fldChar w:fldCharType="begin"/>
        </w:r>
        <w:r w:rsidR="00F42907">
          <w:rPr>
            <w:noProof/>
            <w:webHidden/>
          </w:rPr>
          <w:instrText xml:space="preserve"> PAGEREF _Toc119407642 \h </w:instrText>
        </w:r>
        <w:r w:rsidR="00F42907">
          <w:rPr>
            <w:noProof/>
            <w:webHidden/>
          </w:rPr>
        </w:r>
        <w:r w:rsidR="00F42907">
          <w:rPr>
            <w:noProof/>
            <w:webHidden/>
          </w:rPr>
          <w:fldChar w:fldCharType="separate"/>
        </w:r>
        <w:r w:rsidR="00F42907">
          <w:rPr>
            <w:noProof/>
            <w:webHidden/>
          </w:rPr>
          <w:t>6</w:t>
        </w:r>
        <w:r w:rsidR="00F42907">
          <w:rPr>
            <w:noProof/>
            <w:webHidden/>
          </w:rPr>
          <w:fldChar w:fldCharType="end"/>
        </w:r>
      </w:hyperlink>
    </w:p>
    <w:p w14:paraId="4839D5DC" w14:textId="03F3161C" w:rsidR="00F42907" w:rsidRDefault="00000000">
      <w:pPr>
        <w:pStyle w:val="Sisluet2"/>
        <w:rPr>
          <w:rFonts w:eastAsiaTheme="minorEastAsia" w:cstheme="minorBidi"/>
          <w:noProof/>
          <w:kern w:val="0"/>
          <w:sz w:val="22"/>
          <w:szCs w:val="22"/>
          <w:lang w:val="en-US" w:eastAsia="en-US" w:bidi="ar-SA"/>
        </w:rPr>
      </w:pPr>
      <w:hyperlink w:anchor="_Toc119407643" w:history="1">
        <w:r w:rsidR="00F42907" w:rsidRPr="00AE7C70">
          <w:rPr>
            <w:rStyle w:val="Hyperlinkki"/>
            <w:noProof/>
          </w:rPr>
          <w:t>1.1</w:t>
        </w:r>
        <w:r w:rsidR="00F42907">
          <w:rPr>
            <w:rFonts w:eastAsiaTheme="minorEastAsia" w:cstheme="minorBidi"/>
            <w:noProof/>
            <w:kern w:val="0"/>
            <w:sz w:val="22"/>
            <w:szCs w:val="22"/>
            <w:lang w:val="en-US" w:eastAsia="en-US" w:bidi="ar-SA"/>
          </w:rPr>
          <w:tab/>
        </w:r>
        <w:r w:rsidR="00F42907" w:rsidRPr="00AE7C70">
          <w:rPr>
            <w:rStyle w:val="Hyperlinkki"/>
            <w:noProof/>
          </w:rPr>
          <w:t>Tutkimuksen tavoitteet ja tutkimusongelma</w:t>
        </w:r>
        <w:r w:rsidR="00F42907">
          <w:rPr>
            <w:noProof/>
            <w:webHidden/>
          </w:rPr>
          <w:tab/>
        </w:r>
        <w:r w:rsidR="00F42907">
          <w:rPr>
            <w:noProof/>
            <w:webHidden/>
          </w:rPr>
          <w:fldChar w:fldCharType="begin"/>
        </w:r>
        <w:r w:rsidR="00F42907">
          <w:rPr>
            <w:noProof/>
            <w:webHidden/>
          </w:rPr>
          <w:instrText xml:space="preserve"> PAGEREF _Toc119407643 \h </w:instrText>
        </w:r>
        <w:r w:rsidR="00F42907">
          <w:rPr>
            <w:noProof/>
            <w:webHidden/>
          </w:rPr>
        </w:r>
        <w:r w:rsidR="00F42907">
          <w:rPr>
            <w:noProof/>
            <w:webHidden/>
          </w:rPr>
          <w:fldChar w:fldCharType="separate"/>
        </w:r>
        <w:r w:rsidR="00F42907">
          <w:rPr>
            <w:noProof/>
            <w:webHidden/>
          </w:rPr>
          <w:t>7</w:t>
        </w:r>
        <w:r w:rsidR="00F42907">
          <w:rPr>
            <w:noProof/>
            <w:webHidden/>
          </w:rPr>
          <w:fldChar w:fldCharType="end"/>
        </w:r>
      </w:hyperlink>
    </w:p>
    <w:p w14:paraId="6DCE2B1E" w14:textId="6E5D7793" w:rsidR="00F42907" w:rsidRDefault="00000000">
      <w:pPr>
        <w:pStyle w:val="Sisluet2"/>
        <w:rPr>
          <w:rFonts w:eastAsiaTheme="minorEastAsia" w:cstheme="minorBidi"/>
          <w:noProof/>
          <w:kern w:val="0"/>
          <w:sz w:val="22"/>
          <w:szCs w:val="22"/>
          <w:lang w:val="en-US" w:eastAsia="en-US" w:bidi="ar-SA"/>
        </w:rPr>
      </w:pPr>
      <w:hyperlink w:anchor="_Toc119407644" w:history="1">
        <w:r w:rsidR="00F42907" w:rsidRPr="00AE7C70">
          <w:rPr>
            <w:rStyle w:val="Hyperlinkki"/>
            <w:noProof/>
          </w:rPr>
          <w:t>1.2</w:t>
        </w:r>
        <w:r w:rsidR="00F42907">
          <w:rPr>
            <w:rFonts w:eastAsiaTheme="minorEastAsia" w:cstheme="minorBidi"/>
            <w:noProof/>
            <w:kern w:val="0"/>
            <w:sz w:val="22"/>
            <w:szCs w:val="22"/>
            <w:lang w:val="en-US" w:eastAsia="en-US" w:bidi="ar-SA"/>
          </w:rPr>
          <w:tab/>
        </w:r>
        <w:r w:rsidR="00F42907" w:rsidRPr="00AE7C70">
          <w:rPr>
            <w:rStyle w:val="Hyperlinkki"/>
            <w:noProof/>
          </w:rPr>
          <w:t>Tutkimuksen käsitteet</w:t>
        </w:r>
        <w:r w:rsidR="00F42907">
          <w:rPr>
            <w:noProof/>
            <w:webHidden/>
          </w:rPr>
          <w:tab/>
        </w:r>
        <w:r w:rsidR="00F42907">
          <w:rPr>
            <w:noProof/>
            <w:webHidden/>
          </w:rPr>
          <w:fldChar w:fldCharType="begin"/>
        </w:r>
        <w:r w:rsidR="00F42907">
          <w:rPr>
            <w:noProof/>
            <w:webHidden/>
          </w:rPr>
          <w:instrText xml:space="preserve"> PAGEREF _Toc119407644 \h </w:instrText>
        </w:r>
        <w:r w:rsidR="00F42907">
          <w:rPr>
            <w:noProof/>
            <w:webHidden/>
          </w:rPr>
        </w:r>
        <w:r w:rsidR="00F42907">
          <w:rPr>
            <w:noProof/>
            <w:webHidden/>
          </w:rPr>
          <w:fldChar w:fldCharType="separate"/>
        </w:r>
        <w:r w:rsidR="00F42907">
          <w:rPr>
            <w:noProof/>
            <w:webHidden/>
          </w:rPr>
          <w:t>8</w:t>
        </w:r>
        <w:r w:rsidR="00F42907">
          <w:rPr>
            <w:noProof/>
            <w:webHidden/>
          </w:rPr>
          <w:fldChar w:fldCharType="end"/>
        </w:r>
      </w:hyperlink>
    </w:p>
    <w:p w14:paraId="195901B5" w14:textId="6ECA9730" w:rsidR="00F42907" w:rsidRDefault="00000000">
      <w:pPr>
        <w:pStyle w:val="Sisluet2"/>
        <w:rPr>
          <w:rFonts w:eastAsiaTheme="minorEastAsia" w:cstheme="minorBidi"/>
          <w:noProof/>
          <w:kern w:val="0"/>
          <w:sz w:val="22"/>
          <w:szCs w:val="22"/>
          <w:lang w:val="en-US" w:eastAsia="en-US" w:bidi="ar-SA"/>
        </w:rPr>
      </w:pPr>
      <w:hyperlink w:anchor="_Toc119407645" w:history="1">
        <w:r w:rsidR="00F42907" w:rsidRPr="00AE7C70">
          <w:rPr>
            <w:rStyle w:val="Hyperlinkki"/>
            <w:noProof/>
          </w:rPr>
          <w:t>1.3</w:t>
        </w:r>
        <w:r w:rsidR="00F42907">
          <w:rPr>
            <w:rFonts w:eastAsiaTheme="minorEastAsia" w:cstheme="minorBidi"/>
            <w:noProof/>
            <w:kern w:val="0"/>
            <w:sz w:val="22"/>
            <w:szCs w:val="22"/>
            <w:lang w:val="en-US" w:eastAsia="en-US" w:bidi="ar-SA"/>
          </w:rPr>
          <w:tab/>
        </w:r>
        <w:r w:rsidR="00F42907" w:rsidRPr="00AE7C70">
          <w:rPr>
            <w:rStyle w:val="Hyperlinkki"/>
            <w:noProof/>
          </w:rPr>
          <w:t>Tutkimuksen rakenne</w:t>
        </w:r>
        <w:r w:rsidR="00F42907">
          <w:rPr>
            <w:noProof/>
            <w:webHidden/>
          </w:rPr>
          <w:tab/>
        </w:r>
        <w:r w:rsidR="00F42907">
          <w:rPr>
            <w:noProof/>
            <w:webHidden/>
          </w:rPr>
          <w:fldChar w:fldCharType="begin"/>
        </w:r>
        <w:r w:rsidR="00F42907">
          <w:rPr>
            <w:noProof/>
            <w:webHidden/>
          </w:rPr>
          <w:instrText xml:space="preserve"> PAGEREF _Toc119407645 \h </w:instrText>
        </w:r>
        <w:r w:rsidR="00F42907">
          <w:rPr>
            <w:noProof/>
            <w:webHidden/>
          </w:rPr>
        </w:r>
        <w:r w:rsidR="00F42907">
          <w:rPr>
            <w:noProof/>
            <w:webHidden/>
          </w:rPr>
          <w:fldChar w:fldCharType="separate"/>
        </w:r>
        <w:r w:rsidR="00F42907">
          <w:rPr>
            <w:noProof/>
            <w:webHidden/>
          </w:rPr>
          <w:t>9</w:t>
        </w:r>
        <w:r w:rsidR="00F42907">
          <w:rPr>
            <w:noProof/>
            <w:webHidden/>
          </w:rPr>
          <w:fldChar w:fldCharType="end"/>
        </w:r>
      </w:hyperlink>
    </w:p>
    <w:p w14:paraId="06A32E23" w14:textId="14A8874A" w:rsidR="00F42907" w:rsidRDefault="00000000">
      <w:pPr>
        <w:pStyle w:val="Sisluet1"/>
        <w:rPr>
          <w:rFonts w:asciiTheme="minorHAnsi" w:eastAsiaTheme="minorEastAsia" w:hAnsiTheme="minorHAnsi" w:cstheme="minorBidi"/>
          <w:noProof/>
          <w:kern w:val="0"/>
          <w:sz w:val="22"/>
          <w:szCs w:val="22"/>
          <w:lang w:val="en-US" w:eastAsia="en-US" w:bidi="ar-SA"/>
        </w:rPr>
      </w:pPr>
      <w:hyperlink w:anchor="_Toc119407646" w:history="1">
        <w:r w:rsidR="00F42907" w:rsidRPr="00AE7C70">
          <w:rPr>
            <w:rStyle w:val="Hyperlinkki"/>
            <w:noProof/>
          </w:rPr>
          <w:t>2</w:t>
        </w:r>
        <w:r w:rsidR="00F42907">
          <w:rPr>
            <w:rFonts w:asciiTheme="minorHAnsi" w:eastAsiaTheme="minorEastAsia" w:hAnsiTheme="minorHAnsi" w:cstheme="minorBidi"/>
            <w:noProof/>
            <w:kern w:val="0"/>
            <w:sz w:val="22"/>
            <w:szCs w:val="22"/>
            <w:lang w:val="en-US" w:eastAsia="en-US" w:bidi="ar-SA"/>
          </w:rPr>
          <w:tab/>
        </w:r>
        <w:r w:rsidR="00F42907" w:rsidRPr="00AE7C70">
          <w:rPr>
            <w:rStyle w:val="Hyperlinkki"/>
            <w:noProof/>
          </w:rPr>
          <w:t>Työhyvinvointi</w:t>
        </w:r>
        <w:r w:rsidR="00F42907">
          <w:rPr>
            <w:noProof/>
            <w:webHidden/>
          </w:rPr>
          <w:tab/>
        </w:r>
        <w:r w:rsidR="00F42907">
          <w:rPr>
            <w:noProof/>
            <w:webHidden/>
          </w:rPr>
          <w:fldChar w:fldCharType="begin"/>
        </w:r>
        <w:r w:rsidR="00F42907">
          <w:rPr>
            <w:noProof/>
            <w:webHidden/>
          </w:rPr>
          <w:instrText xml:space="preserve"> PAGEREF _Toc119407646 \h </w:instrText>
        </w:r>
        <w:r w:rsidR="00F42907">
          <w:rPr>
            <w:noProof/>
            <w:webHidden/>
          </w:rPr>
        </w:r>
        <w:r w:rsidR="00F42907">
          <w:rPr>
            <w:noProof/>
            <w:webHidden/>
          </w:rPr>
          <w:fldChar w:fldCharType="separate"/>
        </w:r>
        <w:r w:rsidR="00F42907">
          <w:rPr>
            <w:noProof/>
            <w:webHidden/>
          </w:rPr>
          <w:t>10</w:t>
        </w:r>
        <w:r w:rsidR="00F42907">
          <w:rPr>
            <w:noProof/>
            <w:webHidden/>
          </w:rPr>
          <w:fldChar w:fldCharType="end"/>
        </w:r>
      </w:hyperlink>
    </w:p>
    <w:p w14:paraId="3D2D9CBA" w14:textId="57670183" w:rsidR="00F42907" w:rsidRDefault="00000000">
      <w:pPr>
        <w:pStyle w:val="Sisluet2"/>
        <w:rPr>
          <w:rFonts w:eastAsiaTheme="minorEastAsia" w:cstheme="minorBidi"/>
          <w:noProof/>
          <w:kern w:val="0"/>
          <w:sz w:val="22"/>
          <w:szCs w:val="22"/>
          <w:lang w:val="en-US" w:eastAsia="en-US" w:bidi="ar-SA"/>
        </w:rPr>
      </w:pPr>
      <w:hyperlink w:anchor="_Toc119407647" w:history="1">
        <w:r w:rsidR="00F42907" w:rsidRPr="00AE7C70">
          <w:rPr>
            <w:rStyle w:val="Hyperlinkki"/>
            <w:noProof/>
          </w:rPr>
          <w:t>2.1</w:t>
        </w:r>
        <w:r w:rsidR="00F42907">
          <w:rPr>
            <w:rFonts w:eastAsiaTheme="minorEastAsia" w:cstheme="minorBidi"/>
            <w:noProof/>
            <w:kern w:val="0"/>
            <w:sz w:val="22"/>
            <w:szCs w:val="22"/>
            <w:lang w:val="en-US" w:eastAsia="en-US" w:bidi="ar-SA"/>
          </w:rPr>
          <w:tab/>
        </w:r>
        <w:r w:rsidR="00F42907" w:rsidRPr="00AE7C70">
          <w:rPr>
            <w:rStyle w:val="Hyperlinkki"/>
            <w:noProof/>
          </w:rPr>
          <w:t>Työhyvinvoinnin määritelmä</w:t>
        </w:r>
        <w:r w:rsidR="00F42907">
          <w:rPr>
            <w:noProof/>
            <w:webHidden/>
          </w:rPr>
          <w:tab/>
        </w:r>
        <w:r w:rsidR="00F42907">
          <w:rPr>
            <w:noProof/>
            <w:webHidden/>
          </w:rPr>
          <w:fldChar w:fldCharType="begin"/>
        </w:r>
        <w:r w:rsidR="00F42907">
          <w:rPr>
            <w:noProof/>
            <w:webHidden/>
          </w:rPr>
          <w:instrText xml:space="preserve"> PAGEREF _Toc119407647 \h </w:instrText>
        </w:r>
        <w:r w:rsidR="00F42907">
          <w:rPr>
            <w:noProof/>
            <w:webHidden/>
          </w:rPr>
        </w:r>
        <w:r w:rsidR="00F42907">
          <w:rPr>
            <w:noProof/>
            <w:webHidden/>
          </w:rPr>
          <w:fldChar w:fldCharType="separate"/>
        </w:r>
        <w:r w:rsidR="00F42907">
          <w:rPr>
            <w:noProof/>
            <w:webHidden/>
          </w:rPr>
          <w:t>10</w:t>
        </w:r>
        <w:r w:rsidR="00F42907">
          <w:rPr>
            <w:noProof/>
            <w:webHidden/>
          </w:rPr>
          <w:fldChar w:fldCharType="end"/>
        </w:r>
      </w:hyperlink>
    </w:p>
    <w:p w14:paraId="19E26543" w14:textId="3BAD4D27" w:rsidR="00F42907" w:rsidRDefault="00000000">
      <w:pPr>
        <w:pStyle w:val="Sisluet2"/>
        <w:rPr>
          <w:rFonts w:eastAsiaTheme="minorEastAsia" w:cstheme="minorBidi"/>
          <w:noProof/>
          <w:kern w:val="0"/>
          <w:sz w:val="22"/>
          <w:szCs w:val="22"/>
          <w:lang w:val="en-US" w:eastAsia="en-US" w:bidi="ar-SA"/>
        </w:rPr>
      </w:pPr>
      <w:hyperlink w:anchor="_Toc119407648" w:history="1">
        <w:r w:rsidR="00F42907" w:rsidRPr="00AE7C70">
          <w:rPr>
            <w:rStyle w:val="Hyperlinkki"/>
            <w:noProof/>
          </w:rPr>
          <w:t>2.2</w:t>
        </w:r>
        <w:r w:rsidR="00F42907">
          <w:rPr>
            <w:rFonts w:eastAsiaTheme="minorEastAsia" w:cstheme="minorBidi"/>
            <w:noProof/>
            <w:kern w:val="0"/>
            <w:sz w:val="22"/>
            <w:szCs w:val="22"/>
            <w:lang w:val="en-US" w:eastAsia="en-US" w:bidi="ar-SA"/>
          </w:rPr>
          <w:tab/>
        </w:r>
        <w:r w:rsidR="00F42907" w:rsidRPr="00AE7C70">
          <w:rPr>
            <w:rStyle w:val="Hyperlinkki"/>
            <w:noProof/>
          </w:rPr>
          <w:t>Työhyvinvoinnin osa-alueet</w:t>
        </w:r>
        <w:r w:rsidR="00F42907">
          <w:rPr>
            <w:noProof/>
            <w:webHidden/>
          </w:rPr>
          <w:tab/>
        </w:r>
        <w:r w:rsidR="00F42907">
          <w:rPr>
            <w:noProof/>
            <w:webHidden/>
          </w:rPr>
          <w:fldChar w:fldCharType="begin"/>
        </w:r>
        <w:r w:rsidR="00F42907">
          <w:rPr>
            <w:noProof/>
            <w:webHidden/>
          </w:rPr>
          <w:instrText xml:space="preserve"> PAGEREF _Toc119407648 \h </w:instrText>
        </w:r>
        <w:r w:rsidR="00F42907">
          <w:rPr>
            <w:noProof/>
            <w:webHidden/>
          </w:rPr>
        </w:r>
        <w:r w:rsidR="00F42907">
          <w:rPr>
            <w:noProof/>
            <w:webHidden/>
          </w:rPr>
          <w:fldChar w:fldCharType="separate"/>
        </w:r>
        <w:r w:rsidR="00F42907">
          <w:rPr>
            <w:noProof/>
            <w:webHidden/>
          </w:rPr>
          <w:t>11</w:t>
        </w:r>
        <w:r w:rsidR="00F42907">
          <w:rPr>
            <w:noProof/>
            <w:webHidden/>
          </w:rPr>
          <w:fldChar w:fldCharType="end"/>
        </w:r>
      </w:hyperlink>
    </w:p>
    <w:p w14:paraId="1D537F14" w14:textId="544571EB" w:rsidR="00F42907" w:rsidRDefault="00000000">
      <w:pPr>
        <w:pStyle w:val="Sisluet3"/>
        <w:rPr>
          <w:rFonts w:eastAsiaTheme="minorEastAsia" w:cstheme="minorBidi"/>
          <w:noProof/>
          <w:kern w:val="0"/>
          <w:sz w:val="22"/>
          <w:szCs w:val="22"/>
          <w:lang w:val="en-US" w:eastAsia="en-US" w:bidi="ar-SA"/>
        </w:rPr>
      </w:pPr>
      <w:hyperlink w:anchor="_Toc119407649" w:history="1">
        <w:r w:rsidR="00F42907" w:rsidRPr="00AE7C70">
          <w:rPr>
            <w:rStyle w:val="Hyperlinkki"/>
            <w:noProof/>
          </w:rPr>
          <w:t>2.2.1</w:t>
        </w:r>
        <w:r w:rsidR="00F42907">
          <w:rPr>
            <w:rFonts w:eastAsiaTheme="minorEastAsia" w:cstheme="minorBidi"/>
            <w:noProof/>
            <w:kern w:val="0"/>
            <w:sz w:val="22"/>
            <w:szCs w:val="22"/>
            <w:lang w:val="en-US" w:eastAsia="en-US" w:bidi="ar-SA"/>
          </w:rPr>
          <w:tab/>
        </w:r>
        <w:r w:rsidR="00F42907" w:rsidRPr="00AE7C70">
          <w:rPr>
            <w:rStyle w:val="Hyperlinkki"/>
            <w:noProof/>
          </w:rPr>
          <w:t>Fyysinen työhyvinvointi</w:t>
        </w:r>
        <w:r w:rsidR="00F42907">
          <w:rPr>
            <w:noProof/>
            <w:webHidden/>
          </w:rPr>
          <w:tab/>
        </w:r>
        <w:r w:rsidR="00F42907">
          <w:rPr>
            <w:noProof/>
            <w:webHidden/>
          </w:rPr>
          <w:fldChar w:fldCharType="begin"/>
        </w:r>
        <w:r w:rsidR="00F42907">
          <w:rPr>
            <w:noProof/>
            <w:webHidden/>
          </w:rPr>
          <w:instrText xml:space="preserve"> PAGEREF _Toc119407649 \h </w:instrText>
        </w:r>
        <w:r w:rsidR="00F42907">
          <w:rPr>
            <w:noProof/>
            <w:webHidden/>
          </w:rPr>
        </w:r>
        <w:r w:rsidR="00F42907">
          <w:rPr>
            <w:noProof/>
            <w:webHidden/>
          </w:rPr>
          <w:fldChar w:fldCharType="separate"/>
        </w:r>
        <w:r w:rsidR="00F42907">
          <w:rPr>
            <w:noProof/>
            <w:webHidden/>
          </w:rPr>
          <w:t>12</w:t>
        </w:r>
        <w:r w:rsidR="00F42907">
          <w:rPr>
            <w:noProof/>
            <w:webHidden/>
          </w:rPr>
          <w:fldChar w:fldCharType="end"/>
        </w:r>
      </w:hyperlink>
    </w:p>
    <w:p w14:paraId="273EDD89" w14:textId="795084F7" w:rsidR="00F42907" w:rsidRDefault="00000000">
      <w:pPr>
        <w:pStyle w:val="Sisluet3"/>
        <w:rPr>
          <w:rFonts w:eastAsiaTheme="minorEastAsia" w:cstheme="minorBidi"/>
          <w:noProof/>
          <w:kern w:val="0"/>
          <w:sz w:val="22"/>
          <w:szCs w:val="22"/>
          <w:lang w:val="en-US" w:eastAsia="en-US" w:bidi="ar-SA"/>
        </w:rPr>
      </w:pPr>
      <w:hyperlink w:anchor="_Toc119407650" w:history="1">
        <w:r w:rsidR="00F42907" w:rsidRPr="00AE7C70">
          <w:rPr>
            <w:rStyle w:val="Hyperlinkki"/>
            <w:noProof/>
          </w:rPr>
          <w:t>2.2.2</w:t>
        </w:r>
        <w:r w:rsidR="00F42907">
          <w:rPr>
            <w:rFonts w:eastAsiaTheme="minorEastAsia" w:cstheme="minorBidi"/>
            <w:noProof/>
            <w:kern w:val="0"/>
            <w:sz w:val="22"/>
            <w:szCs w:val="22"/>
            <w:lang w:val="en-US" w:eastAsia="en-US" w:bidi="ar-SA"/>
          </w:rPr>
          <w:tab/>
        </w:r>
        <w:r w:rsidR="00F42907" w:rsidRPr="00AE7C70">
          <w:rPr>
            <w:rStyle w:val="Hyperlinkki"/>
            <w:noProof/>
          </w:rPr>
          <w:t>Psyykkinen työhyvinvointi</w:t>
        </w:r>
        <w:r w:rsidR="00F42907">
          <w:rPr>
            <w:noProof/>
            <w:webHidden/>
          </w:rPr>
          <w:tab/>
        </w:r>
        <w:r w:rsidR="00F42907">
          <w:rPr>
            <w:noProof/>
            <w:webHidden/>
          </w:rPr>
          <w:fldChar w:fldCharType="begin"/>
        </w:r>
        <w:r w:rsidR="00F42907">
          <w:rPr>
            <w:noProof/>
            <w:webHidden/>
          </w:rPr>
          <w:instrText xml:space="preserve"> PAGEREF _Toc119407650 \h </w:instrText>
        </w:r>
        <w:r w:rsidR="00F42907">
          <w:rPr>
            <w:noProof/>
            <w:webHidden/>
          </w:rPr>
        </w:r>
        <w:r w:rsidR="00F42907">
          <w:rPr>
            <w:noProof/>
            <w:webHidden/>
          </w:rPr>
          <w:fldChar w:fldCharType="separate"/>
        </w:r>
        <w:r w:rsidR="00F42907">
          <w:rPr>
            <w:noProof/>
            <w:webHidden/>
          </w:rPr>
          <w:t>13</w:t>
        </w:r>
        <w:r w:rsidR="00F42907">
          <w:rPr>
            <w:noProof/>
            <w:webHidden/>
          </w:rPr>
          <w:fldChar w:fldCharType="end"/>
        </w:r>
      </w:hyperlink>
    </w:p>
    <w:p w14:paraId="31C59E3F" w14:textId="4B48E5E9" w:rsidR="00F42907" w:rsidRDefault="00000000">
      <w:pPr>
        <w:pStyle w:val="Sisluet3"/>
        <w:rPr>
          <w:rFonts w:eastAsiaTheme="minorEastAsia" w:cstheme="minorBidi"/>
          <w:noProof/>
          <w:kern w:val="0"/>
          <w:sz w:val="22"/>
          <w:szCs w:val="22"/>
          <w:lang w:val="en-US" w:eastAsia="en-US" w:bidi="ar-SA"/>
        </w:rPr>
      </w:pPr>
      <w:hyperlink w:anchor="_Toc119407651" w:history="1">
        <w:r w:rsidR="00F42907" w:rsidRPr="00AE7C70">
          <w:rPr>
            <w:rStyle w:val="Hyperlinkki"/>
            <w:noProof/>
          </w:rPr>
          <w:t>2.2.3</w:t>
        </w:r>
        <w:r w:rsidR="00F42907">
          <w:rPr>
            <w:rFonts w:eastAsiaTheme="minorEastAsia" w:cstheme="minorBidi"/>
            <w:noProof/>
            <w:kern w:val="0"/>
            <w:sz w:val="22"/>
            <w:szCs w:val="22"/>
            <w:lang w:val="en-US" w:eastAsia="en-US" w:bidi="ar-SA"/>
          </w:rPr>
          <w:tab/>
        </w:r>
        <w:r w:rsidR="00F42907" w:rsidRPr="00AE7C70">
          <w:rPr>
            <w:rStyle w:val="Hyperlinkki"/>
            <w:noProof/>
          </w:rPr>
          <w:t>Sosiaalinen työhyvinvointi</w:t>
        </w:r>
        <w:r w:rsidR="00F42907">
          <w:rPr>
            <w:noProof/>
            <w:webHidden/>
          </w:rPr>
          <w:tab/>
        </w:r>
        <w:r w:rsidR="00F42907">
          <w:rPr>
            <w:noProof/>
            <w:webHidden/>
          </w:rPr>
          <w:fldChar w:fldCharType="begin"/>
        </w:r>
        <w:r w:rsidR="00F42907">
          <w:rPr>
            <w:noProof/>
            <w:webHidden/>
          </w:rPr>
          <w:instrText xml:space="preserve"> PAGEREF _Toc119407651 \h </w:instrText>
        </w:r>
        <w:r w:rsidR="00F42907">
          <w:rPr>
            <w:noProof/>
            <w:webHidden/>
          </w:rPr>
        </w:r>
        <w:r w:rsidR="00F42907">
          <w:rPr>
            <w:noProof/>
            <w:webHidden/>
          </w:rPr>
          <w:fldChar w:fldCharType="separate"/>
        </w:r>
        <w:r w:rsidR="00F42907">
          <w:rPr>
            <w:noProof/>
            <w:webHidden/>
          </w:rPr>
          <w:t>15</w:t>
        </w:r>
        <w:r w:rsidR="00F42907">
          <w:rPr>
            <w:noProof/>
            <w:webHidden/>
          </w:rPr>
          <w:fldChar w:fldCharType="end"/>
        </w:r>
      </w:hyperlink>
    </w:p>
    <w:p w14:paraId="0554A9B0" w14:textId="01987325" w:rsidR="00F42907" w:rsidRDefault="00000000">
      <w:pPr>
        <w:pStyle w:val="Sisluet2"/>
        <w:rPr>
          <w:rFonts w:eastAsiaTheme="minorEastAsia" w:cstheme="minorBidi"/>
          <w:noProof/>
          <w:kern w:val="0"/>
          <w:sz w:val="22"/>
          <w:szCs w:val="22"/>
          <w:lang w:val="en-US" w:eastAsia="en-US" w:bidi="ar-SA"/>
        </w:rPr>
      </w:pPr>
      <w:hyperlink w:anchor="_Toc119407652" w:history="1">
        <w:r w:rsidR="00F42907" w:rsidRPr="00AE7C70">
          <w:rPr>
            <w:rStyle w:val="Hyperlinkki"/>
            <w:noProof/>
          </w:rPr>
          <w:t>2.3</w:t>
        </w:r>
        <w:r w:rsidR="00F42907">
          <w:rPr>
            <w:rFonts w:eastAsiaTheme="minorEastAsia" w:cstheme="minorBidi"/>
            <w:noProof/>
            <w:kern w:val="0"/>
            <w:sz w:val="22"/>
            <w:szCs w:val="22"/>
            <w:lang w:val="en-US" w:eastAsia="en-US" w:bidi="ar-SA"/>
          </w:rPr>
          <w:tab/>
        </w:r>
        <w:r w:rsidR="00F42907" w:rsidRPr="00AE7C70">
          <w:rPr>
            <w:rStyle w:val="Hyperlinkki"/>
            <w:noProof/>
          </w:rPr>
          <w:t>Työhyvinvoinnin malleja</w:t>
        </w:r>
        <w:r w:rsidR="00F42907">
          <w:rPr>
            <w:noProof/>
            <w:webHidden/>
          </w:rPr>
          <w:tab/>
        </w:r>
        <w:r w:rsidR="00F42907">
          <w:rPr>
            <w:noProof/>
            <w:webHidden/>
          </w:rPr>
          <w:fldChar w:fldCharType="begin"/>
        </w:r>
        <w:r w:rsidR="00F42907">
          <w:rPr>
            <w:noProof/>
            <w:webHidden/>
          </w:rPr>
          <w:instrText xml:space="preserve"> PAGEREF _Toc119407652 \h </w:instrText>
        </w:r>
        <w:r w:rsidR="00F42907">
          <w:rPr>
            <w:noProof/>
            <w:webHidden/>
          </w:rPr>
        </w:r>
        <w:r w:rsidR="00F42907">
          <w:rPr>
            <w:noProof/>
            <w:webHidden/>
          </w:rPr>
          <w:fldChar w:fldCharType="separate"/>
        </w:r>
        <w:r w:rsidR="00F42907">
          <w:rPr>
            <w:noProof/>
            <w:webHidden/>
          </w:rPr>
          <w:t>16</w:t>
        </w:r>
        <w:r w:rsidR="00F42907">
          <w:rPr>
            <w:noProof/>
            <w:webHidden/>
          </w:rPr>
          <w:fldChar w:fldCharType="end"/>
        </w:r>
      </w:hyperlink>
    </w:p>
    <w:p w14:paraId="1BFE6D67" w14:textId="1FE5AB58" w:rsidR="00F42907" w:rsidRDefault="00000000">
      <w:pPr>
        <w:pStyle w:val="Sisluet3"/>
        <w:rPr>
          <w:rFonts w:eastAsiaTheme="minorEastAsia" w:cstheme="minorBidi"/>
          <w:noProof/>
          <w:kern w:val="0"/>
          <w:sz w:val="22"/>
          <w:szCs w:val="22"/>
          <w:lang w:val="en-US" w:eastAsia="en-US" w:bidi="ar-SA"/>
        </w:rPr>
      </w:pPr>
      <w:hyperlink w:anchor="_Toc119407653" w:history="1">
        <w:r w:rsidR="00F42907" w:rsidRPr="00AE7C70">
          <w:rPr>
            <w:rStyle w:val="Hyperlinkki"/>
            <w:noProof/>
          </w:rPr>
          <w:t>2.3.1</w:t>
        </w:r>
        <w:r w:rsidR="00F42907">
          <w:rPr>
            <w:rFonts w:eastAsiaTheme="minorEastAsia" w:cstheme="minorBidi"/>
            <w:noProof/>
            <w:kern w:val="0"/>
            <w:sz w:val="22"/>
            <w:szCs w:val="22"/>
            <w:lang w:val="en-US" w:eastAsia="en-US" w:bidi="ar-SA"/>
          </w:rPr>
          <w:tab/>
        </w:r>
        <w:r w:rsidR="00F42907" w:rsidRPr="00AE7C70">
          <w:rPr>
            <w:rStyle w:val="Hyperlinkki"/>
            <w:noProof/>
          </w:rPr>
          <w:t>Työhyvinvoinnin kuvaaminen tarvehierarkian avulla</w:t>
        </w:r>
        <w:r w:rsidR="00F42907">
          <w:rPr>
            <w:noProof/>
            <w:webHidden/>
          </w:rPr>
          <w:tab/>
        </w:r>
        <w:r w:rsidR="00F42907">
          <w:rPr>
            <w:noProof/>
            <w:webHidden/>
          </w:rPr>
          <w:fldChar w:fldCharType="begin"/>
        </w:r>
        <w:r w:rsidR="00F42907">
          <w:rPr>
            <w:noProof/>
            <w:webHidden/>
          </w:rPr>
          <w:instrText xml:space="preserve"> PAGEREF _Toc119407653 \h </w:instrText>
        </w:r>
        <w:r w:rsidR="00F42907">
          <w:rPr>
            <w:noProof/>
            <w:webHidden/>
          </w:rPr>
        </w:r>
        <w:r w:rsidR="00F42907">
          <w:rPr>
            <w:noProof/>
            <w:webHidden/>
          </w:rPr>
          <w:fldChar w:fldCharType="separate"/>
        </w:r>
        <w:r w:rsidR="00F42907">
          <w:rPr>
            <w:noProof/>
            <w:webHidden/>
          </w:rPr>
          <w:t>17</w:t>
        </w:r>
        <w:r w:rsidR="00F42907">
          <w:rPr>
            <w:noProof/>
            <w:webHidden/>
          </w:rPr>
          <w:fldChar w:fldCharType="end"/>
        </w:r>
      </w:hyperlink>
    </w:p>
    <w:p w14:paraId="0AB7BF32" w14:textId="4D002379" w:rsidR="00F42907" w:rsidRDefault="00000000">
      <w:pPr>
        <w:pStyle w:val="Sisluet3"/>
        <w:rPr>
          <w:rFonts w:eastAsiaTheme="minorEastAsia" w:cstheme="minorBidi"/>
          <w:noProof/>
          <w:kern w:val="0"/>
          <w:sz w:val="22"/>
          <w:szCs w:val="22"/>
          <w:lang w:val="en-US" w:eastAsia="en-US" w:bidi="ar-SA"/>
        </w:rPr>
      </w:pPr>
      <w:hyperlink w:anchor="_Toc119407654" w:history="1">
        <w:r w:rsidR="00F42907" w:rsidRPr="00AE7C70">
          <w:rPr>
            <w:rStyle w:val="Hyperlinkki"/>
            <w:noProof/>
          </w:rPr>
          <w:t>2.3.2</w:t>
        </w:r>
        <w:r w:rsidR="00F42907">
          <w:rPr>
            <w:rFonts w:eastAsiaTheme="minorEastAsia" w:cstheme="minorBidi"/>
            <w:noProof/>
            <w:kern w:val="0"/>
            <w:sz w:val="22"/>
            <w:szCs w:val="22"/>
            <w:lang w:val="en-US" w:eastAsia="en-US" w:bidi="ar-SA"/>
          </w:rPr>
          <w:tab/>
        </w:r>
        <w:r w:rsidR="00F42907" w:rsidRPr="00AE7C70">
          <w:rPr>
            <w:rStyle w:val="Hyperlinkki"/>
            <w:noProof/>
          </w:rPr>
          <w:t>Työhyvinvointi henkisen hyvinvoinnin näkökulmasta</w:t>
        </w:r>
        <w:r w:rsidR="00F42907">
          <w:rPr>
            <w:noProof/>
            <w:webHidden/>
          </w:rPr>
          <w:tab/>
        </w:r>
        <w:r w:rsidR="00F42907">
          <w:rPr>
            <w:noProof/>
            <w:webHidden/>
          </w:rPr>
          <w:fldChar w:fldCharType="begin"/>
        </w:r>
        <w:r w:rsidR="00F42907">
          <w:rPr>
            <w:noProof/>
            <w:webHidden/>
          </w:rPr>
          <w:instrText xml:space="preserve"> PAGEREF _Toc119407654 \h </w:instrText>
        </w:r>
        <w:r w:rsidR="00F42907">
          <w:rPr>
            <w:noProof/>
            <w:webHidden/>
          </w:rPr>
        </w:r>
        <w:r w:rsidR="00F42907">
          <w:rPr>
            <w:noProof/>
            <w:webHidden/>
          </w:rPr>
          <w:fldChar w:fldCharType="separate"/>
        </w:r>
        <w:r w:rsidR="00F42907">
          <w:rPr>
            <w:noProof/>
            <w:webHidden/>
          </w:rPr>
          <w:t>18</w:t>
        </w:r>
        <w:r w:rsidR="00F42907">
          <w:rPr>
            <w:noProof/>
            <w:webHidden/>
          </w:rPr>
          <w:fldChar w:fldCharType="end"/>
        </w:r>
      </w:hyperlink>
    </w:p>
    <w:p w14:paraId="462E8C2C" w14:textId="0CFE6F2B" w:rsidR="00F42907" w:rsidRDefault="00000000">
      <w:pPr>
        <w:pStyle w:val="Sisluet3"/>
        <w:rPr>
          <w:rFonts w:eastAsiaTheme="minorEastAsia" w:cstheme="minorBidi"/>
          <w:noProof/>
          <w:kern w:val="0"/>
          <w:sz w:val="22"/>
          <w:szCs w:val="22"/>
          <w:lang w:val="en-US" w:eastAsia="en-US" w:bidi="ar-SA"/>
        </w:rPr>
      </w:pPr>
      <w:hyperlink w:anchor="_Toc119407655" w:history="1">
        <w:r w:rsidR="00F42907" w:rsidRPr="00AE7C70">
          <w:rPr>
            <w:rStyle w:val="Hyperlinkki"/>
            <w:noProof/>
          </w:rPr>
          <w:t>2.3.3</w:t>
        </w:r>
        <w:r w:rsidR="00F42907">
          <w:rPr>
            <w:rFonts w:eastAsiaTheme="minorEastAsia" w:cstheme="minorBidi"/>
            <w:noProof/>
            <w:kern w:val="0"/>
            <w:sz w:val="22"/>
            <w:szCs w:val="22"/>
            <w:lang w:val="en-US" w:eastAsia="en-US" w:bidi="ar-SA"/>
          </w:rPr>
          <w:tab/>
        </w:r>
        <w:r w:rsidR="00F42907" w:rsidRPr="00AE7C70">
          <w:rPr>
            <w:rStyle w:val="Hyperlinkki"/>
            <w:noProof/>
          </w:rPr>
          <w:t>Työkykytalo</w:t>
        </w:r>
        <w:r w:rsidR="00F42907">
          <w:rPr>
            <w:noProof/>
            <w:webHidden/>
          </w:rPr>
          <w:tab/>
        </w:r>
        <w:r w:rsidR="00F42907">
          <w:rPr>
            <w:noProof/>
            <w:webHidden/>
          </w:rPr>
          <w:fldChar w:fldCharType="begin"/>
        </w:r>
        <w:r w:rsidR="00F42907">
          <w:rPr>
            <w:noProof/>
            <w:webHidden/>
          </w:rPr>
          <w:instrText xml:space="preserve"> PAGEREF _Toc119407655 \h </w:instrText>
        </w:r>
        <w:r w:rsidR="00F42907">
          <w:rPr>
            <w:noProof/>
            <w:webHidden/>
          </w:rPr>
        </w:r>
        <w:r w:rsidR="00F42907">
          <w:rPr>
            <w:noProof/>
            <w:webHidden/>
          </w:rPr>
          <w:fldChar w:fldCharType="separate"/>
        </w:r>
        <w:r w:rsidR="00F42907">
          <w:rPr>
            <w:noProof/>
            <w:webHidden/>
          </w:rPr>
          <w:t>20</w:t>
        </w:r>
        <w:r w:rsidR="00F42907">
          <w:rPr>
            <w:noProof/>
            <w:webHidden/>
          </w:rPr>
          <w:fldChar w:fldCharType="end"/>
        </w:r>
      </w:hyperlink>
    </w:p>
    <w:p w14:paraId="02C457DE" w14:textId="71903514" w:rsidR="00F42907" w:rsidRDefault="00000000">
      <w:pPr>
        <w:pStyle w:val="Sisluet1"/>
        <w:rPr>
          <w:rFonts w:asciiTheme="minorHAnsi" w:eastAsiaTheme="minorEastAsia" w:hAnsiTheme="minorHAnsi" w:cstheme="minorBidi"/>
          <w:noProof/>
          <w:kern w:val="0"/>
          <w:sz w:val="22"/>
          <w:szCs w:val="22"/>
          <w:lang w:val="en-US" w:eastAsia="en-US" w:bidi="ar-SA"/>
        </w:rPr>
      </w:pPr>
      <w:hyperlink w:anchor="_Toc119407656" w:history="1">
        <w:r w:rsidR="00F42907" w:rsidRPr="00AE7C70">
          <w:rPr>
            <w:rStyle w:val="Hyperlinkki"/>
            <w:noProof/>
          </w:rPr>
          <w:t>3</w:t>
        </w:r>
        <w:r w:rsidR="00F42907">
          <w:rPr>
            <w:rFonts w:asciiTheme="minorHAnsi" w:eastAsiaTheme="minorEastAsia" w:hAnsiTheme="minorHAnsi" w:cstheme="minorBidi"/>
            <w:noProof/>
            <w:kern w:val="0"/>
            <w:sz w:val="22"/>
            <w:szCs w:val="22"/>
            <w:lang w:val="en-US" w:eastAsia="en-US" w:bidi="ar-SA"/>
          </w:rPr>
          <w:tab/>
        </w:r>
        <w:r w:rsidR="00F42907" w:rsidRPr="00AE7C70">
          <w:rPr>
            <w:rStyle w:val="Hyperlinkki"/>
            <w:noProof/>
          </w:rPr>
          <w:t>Palkitseminen</w:t>
        </w:r>
        <w:r w:rsidR="00F42907">
          <w:rPr>
            <w:noProof/>
            <w:webHidden/>
          </w:rPr>
          <w:tab/>
        </w:r>
        <w:r w:rsidR="00F42907">
          <w:rPr>
            <w:noProof/>
            <w:webHidden/>
          </w:rPr>
          <w:fldChar w:fldCharType="begin"/>
        </w:r>
        <w:r w:rsidR="00F42907">
          <w:rPr>
            <w:noProof/>
            <w:webHidden/>
          </w:rPr>
          <w:instrText xml:space="preserve"> PAGEREF _Toc119407656 \h </w:instrText>
        </w:r>
        <w:r w:rsidR="00F42907">
          <w:rPr>
            <w:noProof/>
            <w:webHidden/>
          </w:rPr>
        </w:r>
        <w:r w:rsidR="00F42907">
          <w:rPr>
            <w:noProof/>
            <w:webHidden/>
          </w:rPr>
          <w:fldChar w:fldCharType="separate"/>
        </w:r>
        <w:r w:rsidR="00F42907">
          <w:rPr>
            <w:noProof/>
            <w:webHidden/>
          </w:rPr>
          <w:t>23</w:t>
        </w:r>
        <w:r w:rsidR="00F42907">
          <w:rPr>
            <w:noProof/>
            <w:webHidden/>
          </w:rPr>
          <w:fldChar w:fldCharType="end"/>
        </w:r>
      </w:hyperlink>
    </w:p>
    <w:p w14:paraId="416B97FF" w14:textId="4AFE0BCB" w:rsidR="00F42907" w:rsidRDefault="00000000">
      <w:pPr>
        <w:pStyle w:val="Sisluet2"/>
        <w:rPr>
          <w:rFonts w:eastAsiaTheme="minorEastAsia" w:cstheme="minorBidi"/>
          <w:noProof/>
          <w:kern w:val="0"/>
          <w:sz w:val="22"/>
          <w:szCs w:val="22"/>
          <w:lang w:val="en-US" w:eastAsia="en-US" w:bidi="ar-SA"/>
        </w:rPr>
      </w:pPr>
      <w:hyperlink w:anchor="_Toc119407657" w:history="1">
        <w:r w:rsidR="00F42907" w:rsidRPr="00AE7C70">
          <w:rPr>
            <w:rStyle w:val="Hyperlinkki"/>
            <w:noProof/>
          </w:rPr>
          <w:t>3.1</w:t>
        </w:r>
        <w:r w:rsidR="00F42907">
          <w:rPr>
            <w:rFonts w:eastAsiaTheme="minorEastAsia" w:cstheme="minorBidi"/>
            <w:noProof/>
            <w:kern w:val="0"/>
            <w:sz w:val="22"/>
            <w:szCs w:val="22"/>
            <w:lang w:val="en-US" w:eastAsia="en-US" w:bidi="ar-SA"/>
          </w:rPr>
          <w:tab/>
        </w:r>
        <w:r w:rsidR="00F42907" w:rsidRPr="00AE7C70">
          <w:rPr>
            <w:rStyle w:val="Hyperlinkki"/>
            <w:noProof/>
          </w:rPr>
          <w:t>Palkitsemisen kokonaisuus</w:t>
        </w:r>
        <w:r w:rsidR="00F42907">
          <w:rPr>
            <w:noProof/>
            <w:webHidden/>
          </w:rPr>
          <w:tab/>
        </w:r>
        <w:r w:rsidR="00F42907">
          <w:rPr>
            <w:noProof/>
            <w:webHidden/>
          </w:rPr>
          <w:fldChar w:fldCharType="begin"/>
        </w:r>
        <w:r w:rsidR="00F42907">
          <w:rPr>
            <w:noProof/>
            <w:webHidden/>
          </w:rPr>
          <w:instrText xml:space="preserve"> PAGEREF _Toc119407657 \h </w:instrText>
        </w:r>
        <w:r w:rsidR="00F42907">
          <w:rPr>
            <w:noProof/>
            <w:webHidden/>
          </w:rPr>
        </w:r>
        <w:r w:rsidR="00F42907">
          <w:rPr>
            <w:noProof/>
            <w:webHidden/>
          </w:rPr>
          <w:fldChar w:fldCharType="separate"/>
        </w:r>
        <w:r w:rsidR="00F42907">
          <w:rPr>
            <w:noProof/>
            <w:webHidden/>
          </w:rPr>
          <w:t>23</w:t>
        </w:r>
        <w:r w:rsidR="00F42907">
          <w:rPr>
            <w:noProof/>
            <w:webHidden/>
          </w:rPr>
          <w:fldChar w:fldCharType="end"/>
        </w:r>
      </w:hyperlink>
    </w:p>
    <w:p w14:paraId="57B2DBE4" w14:textId="245673D4" w:rsidR="00F42907" w:rsidRDefault="00000000">
      <w:pPr>
        <w:pStyle w:val="Sisluet2"/>
        <w:rPr>
          <w:rFonts w:eastAsiaTheme="minorEastAsia" w:cstheme="minorBidi"/>
          <w:noProof/>
          <w:kern w:val="0"/>
          <w:sz w:val="22"/>
          <w:szCs w:val="22"/>
          <w:lang w:val="en-US" w:eastAsia="en-US" w:bidi="ar-SA"/>
        </w:rPr>
      </w:pPr>
      <w:hyperlink w:anchor="_Toc119407658" w:history="1">
        <w:r w:rsidR="00F42907" w:rsidRPr="00AE7C70">
          <w:rPr>
            <w:rStyle w:val="Hyperlinkki"/>
            <w:noProof/>
          </w:rPr>
          <w:t>3.2</w:t>
        </w:r>
        <w:r w:rsidR="00F42907">
          <w:rPr>
            <w:rFonts w:eastAsiaTheme="minorEastAsia" w:cstheme="minorBidi"/>
            <w:noProof/>
            <w:kern w:val="0"/>
            <w:sz w:val="22"/>
            <w:szCs w:val="22"/>
            <w:lang w:val="en-US" w:eastAsia="en-US" w:bidi="ar-SA"/>
          </w:rPr>
          <w:tab/>
        </w:r>
        <w:r w:rsidR="00F42907" w:rsidRPr="00AE7C70">
          <w:rPr>
            <w:rStyle w:val="Hyperlinkki"/>
            <w:noProof/>
          </w:rPr>
          <w:t>Ulkoinen palkitseminen</w:t>
        </w:r>
        <w:r w:rsidR="00F42907">
          <w:rPr>
            <w:noProof/>
            <w:webHidden/>
          </w:rPr>
          <w:tab/>
        </w:r>
        <w:r w:rsidR="00F42907">
          <w:rPr>
            <w:noProof/>
            <w:webHidden/>
          </w:rPr>
          <w:fldChar w:fldCharType="begin"/>
        </w:r>
        <w:r w:rsidR="00F42907">
          <w:rPr>
            <w:noProof/>
            <w:webHidden/>
          </w:rPr>
          <w:instrText xml:space="preserve"> PAGEREF _Toc119407658 \h </w:instrText>
        </w:r>
        <w:r w:rsidR="00F42907">
          <w:rPr>
            <w:noProof/>
            <w:webHidden/>
          </w:rPr>
        </w:r>
        <w:r w:rsidR="00F42907">
          <w:rPr>
            <w:noProof/>
            <w:webHidden/>
          </w:rPr>
          <w:fldChar w:fldCharType="separate"/>
        </w:r>
        <w:r w:rsidR="00F42907">
          <w:rPr>
            <w:noProof/>
            <w:webHidden/>
          </w:rPr>
          <w:t>26</w:t>
        </w:r>
        <w:r w:rsidR="00F42907">
          <w:rPr>
            <w:noProof/>
            <w:webHidden/>
          </w:rPr>
          <w:fldChar w:fldCharType="end"/>
        </w:r>
      </w:hyperlink>
    </w:p>
    <w:p w14:paraId="03AAAAE6" w14:textId="2B8933B5" w:rsidR="00F42907" w:rsidRDefault="00000000">
      <w:pPr>
        <w:pStyle w:val="Sisluet2"/>
        <w:rPr>
          <w:rFonts w:eastAsiaTheme="minorEastAsia" w:cstheme="minorBidi"/>
          <w:noProof/>
          <w:kern w:val="0"/>
          <w:sz w:val="22"/>
          <w:szCs w:val="22"/>
          <w:lang w:val="en-US" w:eastAsia="en-US" w:bidi="ar-SA"/>
        </w:rPr>
      </w:pPr>
      <w:hyperlink w:anchor="_Toc119407659" w:history="1">
        <w:r w:rsidR="00F42907" w:rsidRPr="00AE7C70">
          <w:rPr>
            <w:rStyle w:val="Hyperlinkki"/>
            <w:noProof/>
          </w:rPr>
          <w:t>3.3</w:t>
        </w:r>
        <w:r w:rsidR="00F42907">
          <w:rPr>
            <w:rFonts w:eastAsiaTheme="minorEastAsia" w:cstheme="minorBidi"/>
            <w:noProof/>
            <w:kern w:val="0"/>
            <w:sz w:val="22"/>
            <w:szCs w:val="22"/>
            <w:lang w:val="en-US" w:eastAsia="en-US" w:bidi="ar-SA"/>
          </w:rPr>
          <w:tab/>
        </w:r>
        <w:r w:rsidR="00F42907" w:rsidRPr="00AE7C70">
          <w:rPr>
            <w:rStyle w:val="Hyperlinkki"/>
            <w:noProof/>
          </w:rPr>
          <w:t>Sisäinen palkitseminen</w:t>
        </w:r>
        <w:r w:rsidR="00F42907">
          <w:rPr>
            <w:noProof/>
            <w:webHidden/>
          </w:rPr>
          <w:tab/>
        </w:r>
        <w:r w:rsidR="00F42907">
          <w:rPr>
            <w:noProof/>
            <w:webHidden/>
          </w:rPr>
          <w:fldChar w:fldCharType="begin"/>
        </w:r>
        <w:r w:rsidR="00F42907">
          <w:rPr>
            <w:noProof/>
            <w:webHidden/>
          </w:rPr>
          <w:instrText xml:space="preserve"> PAGEREF _Toc119407659 \h </w:instrText>
        </w:r>
        <w:r w:rsidR="00F42907">
          <w:rPr>
            <w:noProof/>
            <w:webHidden/>
          </w:rPr>
        </w:r>
        <w:r w:rsidR="00F42907">
          <w:rPr>
            <w:noProof/>
            <w:webHidden/>
          </w:rPr>
          <w:fldChar w:fldCharType="separate"/>
        </w:r>
        <w:r w:rsidR="00F42907">
          <w:rPr>
            <w:noProof/>
            <w:webHidden/>
          </w:rPr>
          <w:t>28</w:t>
        </w:r>
        <w:r w:rsidR="00F42907">
          <w:rPr>
            <w:noProof/>
            <w:webHidden/>
          </w:rPr>
          <w:fldChar w:fldCharType="end"/>
        </w:r>
      </w:hyperlink>
    </w:p>
    <w:p w14:paraId="456AF0B4" w14:textId="62C3299E" w:rsidR="00F42907" w:rsidRDefault="00000000">
      <w:pPr>
        <w:pStyle w:val="Sisluet3"/>
        <w:rPr>
          <w:rFonts w:eastAsiaTheme="minorEastAsia" w:cstheme="minorBidi"/>
          <w:noProof/>
          <w:kern w:val="0"/>
          <w:sz w:val="22"/>
          <w:szCs w:val="22"/>
          <w:lang w:val="en-US" w:eastAsia="en-US" w:bidi="ar-SA"/>
        </w:rPr>
      </w:pPr>
      <w:hyperlink w:anchor="_Toc119407660" w:history="1">
        <w:r w:rsidR="00F42907" w:rsidRPr="00AE7C70">
          <w:rPr>
            <w:rStyle w:val="Hyperlinkki"/>
            <w:noProof/>
          </w:rPr>
          <w:t>3.3.1</w:t>
        </w:r>
        <w:r w:rsidR="00F42907">
          <w:rPr>
            <w:rFonts w:eastAsiaTheme="minorEastAsia" w:cstheme="minorBidi"/>
            <w:noProof/>
            <w:kern w:val="0"/>
            <w:sz w:val="22"/>
            <w:szCs w:val="22"/>
            <w:lang w:val="en-US" w:eastAsia="en-US" w:bidi="ar-SA"/>
          </w:rPr>
          <w:tab/>
        </w:r>
        <w:r w:rsidR="00F42907" w:rsidRPr="00AE7C70">
          <w:rPr>
            <w:rStyle w:val="Hyperlinkki"/>
            <w:noProof/>
          </w:rPr>
          <w:t>Työn sisältöön liittyvät palkitsemistavat</w:t>
        </w:r>
        <w:r w:rsidR="00F42907">
          <w:rPr>
            <w:noProof/>
            <w:webHidden/>
          </w:rPr>
          <w:tab/>
        </w:r>
        <w:r w:rsidR="00F42907">
          <w:rPr>
            <w:noProof/>
            <w:webHidden/>
          </w:rPr>
          <w:fldChar w:fldCharType="begin"/>
        </w:r>
        <w:r w:rsidR="00F42907">
          <w:rPr>
            <w:noProof/>
            <w:webHidden/>
          </w:rPr>
          <w:instrText xml:space="preserve"> PAGEREF _Toc119407660 \h </w:instrText>
        </w:r>
        <w:r w:rsidR="00F42907">
          <w:rPr>
            <w:noProof/>
            <w:webHidden/>
          </w:rPr>
        </w:r>
        <w:r w:rsidR="00F42907">
          <w:rPr>
            <w:noProof/>
            <w:webHidden/>
          </w:rPr>
          <w:fldChar w:fldCharType="separate"/>
        </w:r>
        <w:r w:rsidR="00F42907">
          <w:rPr>
            <w:noProof/>
            <w:webHidden/>
          </w:rPr>
          <w:t>31</w:t>
        </w:r>
        <w:r w:rsidR="00F42907">
          <w:rPr>
            <w:noProof/>
            <w:webHidden/>
          </w:rPr>
          <w:fldChar w:fldCharType="end"/>
        </w:r>
      </w:hyperlink>
    </w:p>
    <w:p w14:paraId="32A0F73E" w14:textId="6EBB91CF" w:rsidR="00F42907" w:rsidRDefault="00000000">
      <w:pPr>
        <w:pStyle w:val="Sisluet3"/>
        <w:rPr>
          <w:rFonts w:eastAsiaTheme="minorEastAsia" w:cstheme="minorBidi"/>
          <w:noProof/>
          <w:kern w:val="0"/>
          <w:sz w:val="22"/>
          <w:szCs w:val="22"/>
          <w:lang w:val="en-US" w:eastAsia="en-US" w:bidi="ar-SA"/>
        </w:rPr>
      </w:pPr>
      <w:hyperlink w:anchor="_Toc119407661" w:history="1">
        <w:r w:rsidR="00F42907" w:rsidRPr="00AE7C70">
          <w:rPr>
            <w:rStyle w:val="Hyperlinkki"/>
            <w:noProof/>
          </w:rPr>
          <w:t>3.3.2</w:t>
        </w:r>
        <w:r w:rsidR="00F42907">
          <w:rPr>
            <w:rFonts w:eastAsiaTheme="minorEastAsia" w:cstheme="minorBidi"/>
            <w:noProof/>
            <w:kern w:val="0"/>
            <w:sz w:val="22"/>
            <w:szCs w:val="22"/>
            <w:lang w:val="en-US" w:eastAsia="en-US" w:bidi="ar-SA"/>
          </w:rPr>
          <w:tab/>
        </w:r>
        <w:r w:rsidR="00F42907" w:rsidRPr="00AE7C70">
          <w:rPr>
            <w:rStyle w:val="Hyperlinkki"/>
            <w:noProof/>
          </w:rPr>
          <w:t>Työn järjestämiseen liittyvät palkitsemistavat</w:t>
        </w:r>
        <w:r w:rsidR="00F42907">
          <w:rPr>
            <w:noProof/>
            <w:webHidden/>
          </w:rPr>
          <w:tab/>
        </w:r>
        <w:r w:rsidR="00F42907">
          <w:rPr>
            <w:noProof/>
            <w:webHidden/>
          </w:rPr>
          <w:fldChar w:fldCharType="begin"/>
        </w:r>
        <w:r w:rsidR="00F42907">
          <w:rPr>
            <w:noProof/>
            <w:webHidden/>
          </w:rPr>
          <w:instrText xml:space="preserve"> PAGEREF _Toc119407661 \h </w:instrText>
        </w:r>
        <w:r w:rsidR="00F42907">
          <w:rPr>
            <w:noProof/>
            <w:webHidden/>
          </w:rPr>
        </w:r>
        <w:r w:rsidR="00F42907">
          <w:rPr>
            <w:noProof/>
            <w:webHidden/>
          </w:rPr>
          <w:fldChar w:fldCharType="separate"/>
        </w:r>
        <w:r w:rsidR="00F42907">
          <w:rPr>
            <w:noProof/>
            <w:webHidden/>
          </w:rPr>
          <w:t>32</w:t>
        </w:r>
        <w:r w:rsidR="00F42907">
          <w:rPr>
            <w:noProof/>
            <w:webHidden/>
          </w:rPr>
          <w:fldChar w:fldCharType="end"/>
        </w:r>
      </w:hyperlink>
    </w:p>
    <w:p w14:paraId="6439D4CC" w14:textId="33B45476" w:rsidR="00F42907" w:rsidRDefault="00000000">
      <w:pPr>
        <w:pStyle w:val="Sisluet3"/>
        <w:rPr>
          <w:rFonts w:eastAsiaTheme="minorEastAsia" w:cstheme="minorBidi"/>
          <w:noProof/>
          <w:kern w:val="0"/>
          <w:sz w:val="22"/>
          <w:szCs w:val="22"/>
          <w:lang w:val="en-US" w:eastAsia="en-US" w:bidi="ar-SA"/>
        </w:rPr>
      </w:pPr>
      <w:hyperlink w:anchor="_Toc119407662" w:history="1">
        <w:r w:rsidR="00F42907" w:rsidRPr="00AE7C70">
          <w:rPr>
            <w:rStyle w:val="Hyperlinkki"/>
            <w:noProof/>
          </w:rPr>
          <w:t>3.3.3</w:t>
        </w:r>
        <w:r w:rsidR="00F42907">
          <w:rPr>
            <w:rFonts w:eastAsiaTheme="minorEastAsia" w:cstheme="minorBidi"/>
            <w:noProof/>
            <w:kern w:val="0"/>
            <w:sz w:val="22"/>
            <w:szCs w:val="22"/>
            <w:lang w:val="en-US" w:eastAsia="en-US" w:bidi="ar-SA"/>
          </w:rPr>
          <w:tab/>
        </w:r>
        <w:r w:rsidR="00F42907" w:rsidRPr="00AE7C70">
          <w:rPr>
            <w:rStyle w:val="Hyperlinkki"/>
            <w:noProof/>
          </w:rPr>
          <w:t>Itsensä kehittämiseen liittyvät palkitsemistavat</w:t>
        </w:r>
        <w:r w:rsidR="00F42907">
          <w:rPr>
            <w:noProof/>
            <w:webHidden/>
          </w:rPr>
          <w:tab/>
        </w:r>
        <w:r w:rsidR="00F42907">
          <w:rPr>
            <w:noProof/>
            <w:webHidden/>
          </w:rPr>
          <w:fldChar w:fldCharType="begin"/>
        </w:r>
        <w:r w:rsidR="00F42907">
          <w:rPr>
            <w:noProof/>
            <w:webHidden/>
          </w:rPr>
          <w:instrText xml:space="preserve"> PAGEREF _Toc119407662 \h </w:instrText>
        </w:r>
        <w:r w:rsidR="00F42907">
          <w:rPr>
            <w:noProof/>
            <w:webHidden/>
          </w:rPr>
        </w:r>
        <w:r w:rsidR="00F42907">
          <w:rPr>
            <w:noProof/>
            <w:webHidden/>
          </w:rPr>
          <w:fldChar w:fldCharType="separate"/>
        </w:r>
        <w:r w:rsidR="00F42907">
          <w:rPr>
            <w:noProof/>
            <w:webHidden/>
          </w:rPr>
          <w:t>34</w:t>
        </w:r>
        <w:r w:rsidR="00F42907">
          <w:rPr>
            <w:noProof/>
            <w:webHidden/>
          </w:rPr>
          <w:fldChar w:fldCharType="end"/>
        </w:r>
      </w:hyperlink>
    </w:p>
    <w:p w14:paraId="19A576B2" w14:textId="390D74E1" w:rsidR="00F42907" w:rsidRDefault="00000000">
      <w:pPr>
        <w:pStyle w:val="Sisluet3"/>
        <w:rPr>
          <w:rFonts w:eastAsiaTheme="minorEastAsia" w:cstheme="minorBidi"/>
          <w:noProof/>
          <w:kern w:val="0"/>
          <w:sz w:val="22"/>
          <w:szCs w:val="22"/>
          <w:lang w:val="en-US" w:eastAsia="en-US" w:bidi="ar-SA"/>
        </w:rPr>
      </w:pPr>
      <w:hyperlink w:anchor="_Toc119407663" w:history="1">
        <w:r w:rsidR="00F42907" w:rsidRPr="00AE7C70">
          <w:rPr>
            <w:rStyle w:val="Hyperlinkki"/>
            <w:noProof/>
          </w:rPr>
          <w:t>3.3.4</w:t>
        </w:r>
        <w:r w:rsidR="00F42907">
          <w:rPr>
            <w:rFonts w:eastAsiaTheme="minorEastAsia" w:cstheme="minorBidi"/>
            <w:noProof/>
            <w:kern w:val="0"/>
            <w:sz w:val="22"/>
            <w:szCs w:val="22"/>
            <w:lang w:val="en-US" w:eastAsia="en-US" w:bidi="ar-SA"/>
          </w:rPr>
          <w:tab/>
        </w:r>
        <w:r w:rsidR="00F42907" w:rsidRPr="00AE7C70">
          <w:rPr>
            <w:rStyle w:val="Hyperlinkki"/>
            <w:noProof/>
          </w:rPr>
          <w:t>Arvostus ja palaute</w:t>
        </w:r>
        <w:r w:rsidR="00F42907">
          <w:rPr>
            <w:noProof/>
            <w:webHidden/>
          </w:rPr>
          <w:tab/>
        </w:r>
        <w:r w:rsidR="00F42907">
          <w:rPr>
            <w:noProof/>
            <w:webHidden/>
          </w:rPr>
          <w:fldChar w:fldCharType="begin"/>
        </w:r>
        <w:r w:rsidR="00F42907">
          <w:rPr>
            <w:noProof/>
            <w:webHidden/>
          </w:rPr>
          <w:instrText xml:space="preserve"> PAGEREF _Toc119407663 \h </w:instrText>
        </w:r>
        <w:r w:rsidR="00F42907">
          <w:rPr>
            <w:noProof/>
            <w:webHidden/>
          </w:rPr>
        </w:r>
        <w:r w:rsidR="00F42907">
          <w:rPr>
            <w:noProof/>
            <w:webHidden/>
          </w:rPr>
          <w:fldChar w:fldCharType="separate"/>
        </w:r>
        <w:r w:rsidR="00F42907">
          <w:rPr>
            <w:noProof/>
            <w:webHidden/>
          </w:rPr>
          <w:t>36</w:t>
        </w:r>
        <w:r w:rsidR="00F42907">
          <w:rPr>
            <w:noProof/>
            <w:webHidden/>
          </w:rPr>
          <w:fldChar w:fldCharType="end"/>
        </w:r>
      </w:hyperlink>
    </w:p>
    <w:p w14:paraId="7BC7434E" w14:textId="3481E590" w:rsidR="00F42907" w:rsidRDefault="00000000">
      <w:pPr>
        <w:pStyle w:val="Sisluet1"/>
        <w:rPr>
          <w:rFonts w:asciiTheme="minorHAnsi" w:eastAsiaTheme="minorEastAsia" w:hAnsiTheme="minorHAnsi" w:cstheme="minorBidi"/>
          <w:noProof/>
          <w:kern w:val="0"/>
          <w:sz w:val="22"/>
          <w:szCs w:val="22"/>
          <w:lang w:val="en-US" w:eastAsia="en-US" w:bidi="ar-SA"/>
        </w:rPr>
      </w:pPr>
      <w:hyperlink w:anchor="_Toc119407664" w:history="1">
        <w:r w:rsidR="00F42907" w:rsidRPr="00AE7C70">
          <w:rPr>
            <w:rStyle w:val="Hyperlinkki"/>
            <w:noProof/>
          </w:rPr>
          <w:t>4</w:t>
        </w:r>
        <w:r w:rsidR="00F42907">
          <w:rPr>
            <w:rFonts w:asciiTheme="minorHAnsi" w:eastAsiaTheme="minorEastAsia" w:hAnsiTheme="minorHAnsi" w:cstheme="minorBidi"/>
            <w:noProof/>
            <w:kern w:val="0"/>
            <w:sz w:val="22"/>
            <w:szCs w:val="22"/>
            <w:lang w:val="en-US" w:eastAsia="en-US" w:bidi="ar-SA"/>
          </w:rPr>
          <w:tab/>
        </w:r>
        <w:r w:rsidR="00F42907" w:rsidRPr="00AE7C70">
          <w:rPr>
            <w:rStyle w:val="Hyperlinkki"/>
            <w:noProof/>
          </w:rPr>
          <w:t>Tutkimusasetelma</w:t>
        </w:r>
        <w:r w:rsidR="00F42907">
          <w:rPr>
            <w:noProof/>
            <w:webHidden/>
          </w:rPr>
          <w:tab/>
        </w:r>
        <w:r w:rsidR="00F42907">
          <w:rPr>
            <w:noProof/>
            <w:webHidden/>
          </w:rPr>
          <w:fldChar w:fldCharType="begin"/>
        </w:r>
        <w:r w:rsidR="00F42907">
          <w:rPr>
            <w:noProof/>
            <w:webHidden/>
          </w:rPr>
          <w:instrText xml:space="preserve"> PAGEREF _Toc119407664 \h </w:instrText>
        </w:r>
        <w:r w:rsidR="00F42907">
          <w:rPr>
            <w:noProof/>
            <w:webHidden/>
          </w:rPr>
        </w:r>
        <w:r w:rsidR="00F42907">
          <w:rPr>
            <w:noProof/>
            <w:webHidden/>
          </w:rPr>
          <w:fldChar w:fldCharType="separate"/>
        </w:r>
        <w:r w:rsidR="00F42907">
          <w:rPr>
            <w:noProof/>
            <w:webHidden/>
          </w:rPr>
          <w:t>38</w:t>
        </w:r>
        <w:r w:rsidR="00F42907">
          <w:rPr>
            <w:noProof/>
            <w:webHidden/>
          </w:rPr>
          <w:fldChar w:fldCharType="end"/>
        </w:r>
      </w:hyperlink>
    </w:p>
    <w:p w14:paraId="266E13D4" w14:textId="06B9C206" w:rsidR="00F42907" w:rsidRDefault="00000000">
      <w:pPr>
        <w:pStyle w:val="Sisluet2"/>
        <w:rPr>
          <w:rFonts w:eastAsiaTheme="minorEastAsia" w:cstheme="minorBidi"/>
          <w:noProof/>
          <w:kern w:val="0"/>
          <w:sz w:val="22"/>
          <w:szCs w:val="22"/>
          <w:lang w:val="en-US" w:eastAsia="en-US" w:bidi="ar-SA"/>
        </w:rPr>
      </w:pPr>
      <w:hyperlink w:anchor="_Toc119407665" w:history="1">
        <w:r w:rsidR="00F42907" w:rsidRPr="00AE7C70">
          <w:rPr>
            <w:rStyle w:val="Hyperlinkki"/>
            <w:noProof/>
          </w:rPr>
          <w:t>4.1</w:t>
        </w:r>
        <w:r w:rsidR="00F42907">
          <w:rPr>
            <w:rFonts w:eastAsiaTheme="minorEastAsia" w:cstheme="minorBidi"/>
            <w:noProof/>
            <w:kern w:val="0"/>
            <w:sz w:val="22"/>
            <w:szCs w:val="22"/>
            <w:lang w:val="en-US" w:eastAsia="en-US" w:bidi="ar-SA"/>
          </w:rPr>
          <w:tab/>
        </w:r>
        <w:r w:rsidR="00F42907" w:rsidRPr="00AE7C70">
          <w:rPr>
            <w:rStyle w:val="Hyperlinkki"/>
            <w:noProof/>
          </w:rPr>
          <w:t>Tutkimusmenetelmä</w:t>
        </w:r>
        <w:r w:rsidR="00F42907">
          <w:rPr>
            <w:noProof/>
            <w:webHidden/>
          </w:rPr>
          <w:tab/>
        </w:r>
        <w:r w:rsidR="00F42907">
          <w:rPr>
            <w:noProof/>
            <w:webHidden/>
          </w:rPr>
          <w:fldChar w:fldCharType="begin"/>
        </w:r>
        <w:r w:rsidR="00F42907">
          <w:rPr>
            <w:noProof/>
            <w:webHidden/>
          </w:rPr>
          <w:instrText xml:space="preserve"> PAGEREF _Toc119407665 \h </w:instrText>
        </w:r>
        <w:r w:rsidR="00F42907">
          <w:rPr>
            <w:noProof/>
            <w:webHidden/>
          </w:rPr>
        </w:r>
        <w:r w:rsidR="00F42907">
          <w:rPr>
            <w:noProof/>
            <w:webHidden/>
          </w:rPr>
          <w:fldChar w:fldCharType="separate"/>
        </w:r>
        <w:r w:rsidR="00F42907">
          <w:rPr>
            <w:noProof/>
            <w:webHidden/>
          </w:rPr>
          <w:t>38</w:t>
        </w:r>
        <w:r w:rsidR="00F42907">
          <w:rPr>
            <w:noProof/>
            <w:webHidden/>
          </w:rPr>
          <w:fldChar w:fldCharType="end"/>
        </w:r>
      </w:hyperlink>
    </w:p>
    <w:p w14:paraId="67FB75AB" w14:textId="65001C42" w:rsidR="00F42907" w:rsidRDefault="00000000">
      <w:pPr>
        <w:pStyle w:val="Sisluet2"/>
        <w:rPr>
          <w:rFonts w:eastAsiaTheme="minorEastAsia" w:cstheme="minorBidi"/>
          <w:noProof/>
          <w:kern w:val="0"/>
          <w:sz w:val="22"/>
          <w:szCs w:val="22"/>
          <w:lang w:val="en-US" w:eastAsia="en-US" w:bidi="ar-SA"/>
        </w:rPr>
      </w:pPr>
      <w:hyperlink w:anchor="_Toc119407666" w:history="1">
        <w:r w:rsidR="00F42907" w:rsidRPr="00AE7C70">
          <w:rPr>
            <w:rStyle w:val="Hyperlinkki"/>
            <w:noProof/>
          </w:rPr>
          <w:t>4.2</w:t>
        </w:r>
        <w:r w:rsidR="00F42907">
          <w:rPr>
            <w:rFonts w:eastAsiaTheme="minorEastAsia" w:cstheme="minorBidi"/>
            <w:noProof/>
            <w:kern w:val="0"/>
            <w:sz w:val="22"/>
            <w:szCs w:val="22"/>
            <w:lang w:val="en-US" w:eastAsia="en-US" w:bidi="ar-SA"/>
          </w:rPr>
          <w:tab/>
        </w:r>
        <w:r w:rsidR="00F42907" w:rsidRPr="00AE7C70">
          <w:rPr>
            <w:rStyle w:val="Hyperlinkki"/>
            <w:noProof/>
          </w:rPr>
          <w:t>Aineiston keruu</w:t>
        </w:r>
        <w:r w:rsidR="00F42907">
          <w:rPr>
            <w:noProof/>
            <w:webHidden/>
          </w:rPr>
          <w:tab/>
        </w:r>
        <w:r w:rsidR="00F42907">
          <w:rPr>
            <w:noProof/>
            <w:webHidden/>
          </w:rPr>
          <w:fldChar w:fldCharType="begin"/>
        </w:r>
        <w:r w:rsidR="00F42907">
          <w:rPr>
            <w:noProof/>
            <w:webHidden/>
          </w:rPr>
          <w:instrText xml:space="preserve"> PAGEREF _Toc119407666 \h </w:instrText>
        </w:r>
        <w:r w:rsidR="00F42907">
          <w:rPr>
            <w:noProof/>
            <w:webHidden/>
          </w:rPr>
        </w:r>
        <w:r w:rsidR="00F42907">
          <w:rPr>
            <w:noProof/>
            <w:webHidden/>
          </w:rPr>
          <w:fldChar w:fldCharType="separate"/>
        </w:r>
        <w:r w:rsidR="00F42907">
          <w:rPr>
            <w:noProof/>
            <w:webHidden/>
          </w:rPr>
          <w:t>40</w:t>
        </w:r>
        <w:r w:rsidR="00F42907">
          <w:rPr>
            <w:noProof/>
            <w:webHidden/>
          </w:rPr>
          <w:fldChar w:fldCharType="end"/>
        </w:r>
      </w:hyperlink>
    </w:p>
    <w:p w14:paraId="34DE102A" w14:textId="123C5C5A" w:rsidR="00F42907" w:rsidRDefault="00000000">
      <w:pPr>
        <w:pStyle w:val="Sisluet2"/>
        <w:rPr>
          <w:rFonts w:eastAsiaTheme="minorEastAsia" w:cstheme="minorBidi"/>
          <w:noProof/>
          <w:kern w:val="0"/>
          <w:sz w:val="22"/>
          <w:szCs w:val="22"/>
          <w:lang w:val="en-US" w:eastAsia="en-US" w:bidi="ar-SA"/>
        </w:rPr>
      </w:pPr>
      <w:hyperlink w:anchor="_Toc119407667" w:history="1">
        <w:r w:rsidR="00F42907" w:rsidRPr="00AE7C70">
          <w:rPr>
            <w:rStyle w:val="Hyperlinkki"/>
            <w:noProof/>
          </w:rPr>
          <w:t>4.3</w:t>
        </w:r>
        <w:r w:rsidR="00F42907">
          <w:rPr>
            <w:rFonts w:eastAsiaTheme="minorEastAsia" w:cstheme="minorBidi"/>
            <w:noProof/>
            <w:kern w:val="0"/>
            <w:sz w:val="22"/>
            <w:szCs w:val="22"/>
            <w:lang w:val="en-US" w:eastAsia="en-US" w:bidi="ar-SA"/>
          </w:rPr>
          <w:tab/>
        </w:r>
        <w:r w:rsidR="00F42907" w:rsidRPr="00AE7C70">
          <w:rPr>
            <w:rStyle w:val="Hyperlinkki"/>
            <w:noProof/>
          </w:rPr>
          <w:t>Analysointimenetelmä</w:t>
        </w:r>
        <w:r w:rsidR="00F42907">
          <w:rPr>
            <w:noProof/>
            <w:webHidden/>
          </w:rPr>
          <w:tab/>
        </w:r>
        <w:r w:rsidR="00F42907">
          <w:rPr>
            <w:noProof/>
            <w:webHidden/>
          </w:rPr>
          <w:fldChar w:fldCharType="begin"/>
        </w:r>
        <w:r w:rsidR="00F42907">
          <w:rPr>
            <w:noProof/>
            <w:webHidden/>
          </w:rPr>
          <w:instrText xml:space="preserve"> PAGEREF _Toc119407667 \h </w:instrText>
        </w:r>
        <w:r w:rsidR="00F42907">
          <w:rPr>
            <w:noProof/>
            <w:webHidden/>
          </w:rPr>
        </w:r>
        <w:r w:rsidR="00F42907">
          <w:rPr>
            <w:noProof/>
            <w:webHidden/>
          </w:rPr>
          <w:fldChar w:fldCharType="separate"/>
        </w:r>
        <w:r w:rsidR="00F42907">
          <w:rPr>
            <w:noProof/>
            <w:webHidden/>
          </w:rPr>
          <w:t>42</w:t>
        </w:r>
        <w:r w:rsidR="00F42907">
          <w:rPr>
            <w:noProof/>
            <w:webHidden/>
          </w:rPr>
          <w:fldChar w:fldCharType="end"/>
        </w:r>
      </w:hyperlink>
    </w:p>
    <w:p w14:paraId="461EFC71" w14:textId="03362D40" w:rsidR="00F42907" w:rsidRDefault="00000000">
      <w:pPr>
        <w:pStyle w:val="Sisluet2"/>
        <w:rPr>
          <w:rFonts w:eastAsiaTheme="minorEastAsia" w:cstheme="minorBidi"/>
          <w:noProof/>
          <w:kern w:val="0"/>
          <w:sz w:val="22"/>
          <w:szCs w:val="22"/>
          <w:lang w:val="en-US" w:eastAsia="en-US" w:bidi="ar-SA"/>
        </w:rPr>
      </w:pPr>
      <w:hyperlink w:anchor="_Toc119407668" w:history="1">
        <w:r w:rsidR="00F42907" w:rsidRPr="00AE7C70">
          <w:rPr>
            <w:rStyle w:val="Hyperlinkki"/>
            <w:noProof/>
          </w:rPr>
          <w:t>4.4</w:t>
        </w:r>
        <w:r w:rsidR="00F42907">
          <w:rPr>
            <w:rFonts w:eastAsiaTheme="minorEastAsia" w:cstheme="minorBidi"/>
            <w:noProof/>
            <w:kern w:val="0"/>
            <w:sz w:val="22"/>
            <w:szCs w:val="22"/>
            <w:lang w:val="en-US" w:eastAsia="en-US" w:bidi="ar-SA"/>
          </w:rPr>
          <w:tab/>
        </w:r>
        <w:r w:rsidR="00F42907" w:rsidRPr="00AE7C70">
          <w:rPr>
            <w:rStyle w:val="Hyperlinkki"/>
            <w:noProof/>
          </w:rPr>
          <w:t>Tutkimuksen kohderyhmä</w:t>
        </w:r>
        <w:r w:rsidR="00F42907">
          <w:rPr>
            <w:noProof/>
            <w:webHidden/>
          </w:rPr>
          <w:tab/>
        </w:r>
        <w:r w:rsidR="00F42907">
          <w:rPr>
            <w:noProof/>
            <w:webHidden/>
          </w:rPr>
          <w:fldChar w:fldCharType="begin"/>
        </w:r>
        <w:r w:rsidR="00F42907">
          <w:rPr>
            <w:noProof/>
            <w:webHidden/>
          </w:rPr>
          <w:instrText xml:space="preserve"> PAGEREF _Toc119407668 \h </w:instrText>
        </w:r>
        <w:r w:rsidR="00F42907">
          <w:rPr>
            <w:noProof/>
            <w:webHidden/>
          </w:rPr>
        </w:r>
        <w:r w:rsidR="00F42907">
          <w:rPr>
            <w:noProof/>
            <w:webHidden/>
          </w:rPr>
          <w:fldChar w:fldCharType="separate"/>
        </w:r>
        <w:r w:rsidR="00F42907">
          <w:rPr>
            <w:noProof/>
            <w:webHidden/>
          </w:rPr>
          <w:t>43</w:t>
        </w:r>
        <w:r w:rsidR="00F42907">
          <w:rPr>
            <w:noProof/>
            <w:webHidden/>
          </w:rPr>
          <w:fldChar w:fldCharType="end"/>
        </w:r>
      </w:hyperlink>
    </w:p>
    <w:p w14:paraId="2DC74515" w14:textId="528CCB04" w:rsidR="00F42907" w:rsidRDefault="00000000">
      <w:pPr>
        <w:pStyle w:val="Sisluet2"/>
        <w:rPr>
          <w:rFonts w:eastAsiaTheme="minorEastAsia" w:cstheme="minorBidi"/>
          <w:noProof/>
          <w:kern w:val="0"/>
          <w:sz w:val="22"/>
          <w:szCs w:val="22"/>
          <w:lang w:val="en-US" w:eastAsia="en-US" w:bidi="ar-SA"/>
        </w:rPr>
      </w:pPr>
      <w:hyperlink w:anchor="_Toc119407669" w:history="1">
        <w:r w:rsidR="00F42907" w:rsidRPr="00AE7C70">
          <w:rPr>
            <w:rStyle w:val="Hyperlinkki"/>
            <w:noProof/>
          </w:rPr>
          <w:t>4.5</w:t>
        </w:r>
        <w:r w:rsidR="00F42907">
          <w:rPr>
            <w:rFonts w:eastAsiaTheme="minorEastAsia" w:cstheme="minorBidi"/>
            <w:noProof/>
            <w:kern w:val="0"/>
            <w:sz w:val="22"/>
            <w:szCs w:val="22"/>
            <w:lang w:val="en-US" w:eastAsia="en-US" w:bidi="ar-SA"/>
          </w:rPr>
          <w:tab/>
        </w:r>
        <w:r w:rsidR="00F42907" w:rsidRPr="00AE7C70">
          <w:rPr>
            <w:rStyle w:val="Hyperlinkki"/>
            <w:noProof/>
          </w:rPr>
          <w:t>Tutkimusprosessi</w:t>
        </w:r>
        <w:r w:rsidR="00F42907">
          <w:rPr>
            <w:noProof/>
            <w:webHidden/>
          </w:rPr>
          <w:tab/>
        </w:r>
        <w:r w:rsidR="00F42907">
          <w:rPr>
            <w:noProof/>
            <w:webHidden/>
          </w:rPr>
          <w:fldChar w:fldCharType="begin"/>
        </w:r>
        <w:r w:rsidR="00F42907">
          <w:rPr>
            <w:noProof/>
            <w:webHidden/>
          </w:rPr>
          <w:instrText xml:space="preserve"> PAGEREF _Toc119407669 \h </w:instrText>
        </w:r>
        <w:r w:rsidR="00F42907">
          <w:rPr>
            <w:noProof/>
            <w:webHidden/>
          </w:rPr>
        </w:r>
        <w:r w:rsidR="00F42907">
          <w:rPr>
            <w:noProof/>
            <w:webHidden/>
          </w:rPr>
          <w:fldChar w:fldCharType="separate"/>
        </w:r>
        <w:r w:rsidR="00F42907">
          <w:rPr>
            <w:noProof/>
            <w:webHidden/>
          </w:rPr>
          <w:t>44</w:t>
        </w:r>
        <w:r w:rsidR="00F42907">
          <w:rPr>
            <w:noProof/>
            <w:webHidden/>
          </w:rPr>
          <w:fldChar w:fldCharType="end"/>
        </w:r>
      </w:hyperlink>
    </w:p>
    <w:p w14:paraId="50B1FBC9" w14:textId="775DDF6B" w:rsidR="00F42907" w:rsidRDefault="00000000">
      <w:pPr>
        <w:pStyle w:val="Sisluet1"/>
        <w:rPr>
          <w:rFonts w:asciiTheme="minorHAnsi" w:eastAsiaTheme="minorEastAsia" w:hAnsiTheme="minorHAnsi" w:cstheme="minorBidi"/>
          <w:noProof/>
          <w:kern w:val="0"/>
          <w:sz w:val="22"/>
          <w:szCs w:val="22"/>
          <w:lang w:val="en-US" w:eastAsia="en-US" w:bidi="ar-SA"/>
        </w:rPr>
      </w:pPr>
      <w:hyperlink w:anchor="_Toc119407670" w:history="1">
        <w:r w:rsidR="00F42907" w:rsidRPr="00AE7C70">
          <w:rPr>
            <w:rStyle w:val="Hyperlinkki"/>
            <w:noProof/>
          </w:rPr>
          <w:t>5</w:t>
        </w:r>
        <w:r w:rsidR="00F42907">
          <w:rPr>
            <w:rFonts w:asciiTheme="minorHAnsi" w:eastAsiaTheme="minorEastAsia" w:hAnsiTheme="minorHAnsi" w:cstheme="minorBidi"/>
            <w:noProof/>
            <w:kern w:val="0"/>
            <w:sz w:val="22"/>
            <w:szCs w:val="22"/>
            <w:lang w:val="en-US" w:eastAsia="en-US" w:bidi="ar-SA"/>
          </w:rPr>
          <w:tab/>
        </w:r>
        <w:r w:rsidR="00F42907" w:rsidRPr="00AE7C70">
          <w:rPr>
            <w:rStyle w:val="Hyperlinkki"/>
            <w:noProof/>
          </w:rPr>
          <w:t>Tutkimustulosten esittely ja analysointi</w:t>
        </w:r>
        <w:r w:rsidR="00F42907">
          <w:rPr>
            <w:noProof/>
            <w:webHidden/>
          </w:rPr>
          <w:tab/>
        </w:r>
        <w:r w:rsidR="00F42907">
          <w:rPr>
            <w:noProof/>
            <w:webHidden/>
          </w:rPr>
          <w:fldChar w:fldCharType="begin"/>
        </w:r>
        <w:r w:rsidR="00F42907">
          <w:rPr>
            <w:noProof/>
            <w:webHidden/>
          </w:rPr>
          <w:instrText xml:space="preserve"> PAGEREF _Toc119407670 \h </w:instrText>
        </w:r>
        <w:r w:rsidR="00F42907">
          <w:rPr>
            <w:noProof/>
            <w:webHidden/>
          </w:rPr>
        </w:r>
        <w:r w:rsidR="00F42907">
          <w:rPr>
            <w:noProof/>
            <w:webHidden/>
          </w:rPr>
          <w:fldChar w:fldCharType="separate"/>
        </w:r>
        <w:r w:rsidR="00F42907">
          <w:rPr>
            <w:noProof/>
            <w:webHidden/>
          </w:rPr>
          <w:t>47</w:t>
        </w:r>
        <w:r w:rsidR="00F42907">
          <w:rPr>
            <w:noProof/>
            <w:webHidden/>
          </w:rPr>
          <w:fldChar w:fldCharType="end"/>
        </w:r>
      </w:hyperlink>
    </w:p>
    <w:p w14:paraId="571540F5" w14:textId="1DE63AC5" w:rsidR="00F42907" w:rsidRDefault="00000000">
      <w:pPr>
        <w:pStyle w:val="Sisluet2"/>
        <w:rPr>
          <w:rFonts w:eastAsiaTheme="minorEastAsia" w:cstheme="minorBidi"/>
          <w:noProof/>
          <w:kern w:val="0"/>
          <w:sz w:val="22"/>
          <w:szCs w:val="22"/>
          <w:lang w:val="en-US" w:eastAsia="en-US" w:bidi="ar-SA"/>
        </w:rPr>
      </w:pPr>
      <w:hyperlink w:anchor="_Toc119407671" w:history="1">
        <w:r w:rsidR="00F42907" w:rsidRPr="00AE7C70">
          <w:rPr>
            <w:rStyle w:val="Hyperlinkki"/>
            <w:noProof/>
          </w:rPr>
          <w:t>5.1</w:t>
        </w:r>
        <w:r w:rsidR="00F42907">
          <w:rPr>
            <w:rFonts w:eastAsiaTheme="minorEastAsia" w:cstheme="minorBidi"/>
            <w:noProof/>
            <w:kern w:val="0"/>
            <w:sz w:val="22"/>
            <w:szCs w:val="22"/>
            <w:lang w:val="en-US" w:eastAsia="en-US" w:bidi="ar-SA"/>
          </w:rPr>
          <w:tab/>
        </w:r>
        <w:r w:rsidR="00F42907" w:rsidRPr="00AE7C70">
          <w:rPr>
            <w:rStyle w:val="Hyperlinkki"/>
            <w:noProof/>
          </w:rPr>
          <w:t>Näkemykset palkitsemisesta</w:t>
        </w:r>
        <w:r w:rsidR="00F42907">
          <w:rPr>
            <w:noProof/>
            <w:webHidden/>
          </w:rPr>
          <w:tab/>
        </w:r>
        <w:r w:rsidR="00F42907">
          <w:rPr>
            <w:noProof/>
            <w:webHidden/>
          </w:rPr>
          <w:fldChar w:fldCharType="begin"/>
        </w:r>
        <w:r w:rsidR="00F42907">
          <w:rPr>
            <w:noProof/>
            <w:webHidden/>
          </w:rPr>
          <w:instrText xml:space="preserve"> PAGEREF _Toc119407671 \h </w:instrText>
        </w:r>
        <w:r w:rsidR="00F42907">
          <w:rPr>
            <w:noProof/>
            <w:webHidden/>
          </w:rPr>
        </w:r>
        <w:r w:rsidR="00F42907">
          <w:rPr>
            <w:noProof/>
            <w:webHidden/>
          </w:rPr>
          <w:fldChar w:fldCharType="separate"/>
        </w:r>
        <w:r w:rsidR="00F42907">
          <w:rPr>
            <w:noProof/>
            <w:webHidden/>
          </w:rPr>
          <w:t>47</w:t>
        </w:r>
        <w:r w:rsidR="00F42907">
          <w:rPr>
            <w:noProof/>
            <w:webHidden/>
          </w:rPr>
          <w:fldChar w:fldCharType="end"/>
        </w:r>
      </w:hyperlink>
    </w:p>
    <w:p w14:paraId="6569E945" w14:textId="7EA8DFA9" w:rsidR="00F42907" w:rsidRDefault="00000000">
      <w:pPr>
        <w:pStyle w:val="Sisluet2"/>
        <w:rPr>
          <w:rFonts w:eastAsiaTheme="minorEastAsia" w:cstheme="minorBidi"/>
          <w:noProof/>
          <w:kern w:val="0"/>
          <w:sz w:val="22"/>
          <w:szCs w:val="22"/>
          <w:lang w:val="en-US" w:eastAsia="en-US" w:bidi="ar-SA"/>
        </w:rPr>
      </w:pPr>
      <w:hyperlink w:anchor="_Toc119407672" w:history="1">
        <w:r w:rsidR="00F42907" w:rsidRPr="00AE7C70">
          <w:rPr>
            <w:rStyle w:val="Hyperlinkki"/>
            <w:noProof/>
          </w:rPr>
          <w:t>5.2</w:t>
        </w:r>
        <w:r w:rsidR="00F42907">
          <w:rPr>
            <w:rFonts w:eastAsiaTheme="minorEastAsia" w:cstheme="minorBidi"/>
            <w:noProof/>
            <w:kern w:val="0"/>
            <w:sz w:val="22"/>
            <w:szCs w:val="22"/>
            <w:lang w:val="en-US" w:eastAsia="en-US" w:bidi="ar-SA"/>
          </w:rPr>
          <w:tab/>
        </w:r>
        <w:r w:rsidR="00F42907" w:rsidRPr="00AE7C70">
          <w:rPr>
            <w:rStyle w:val="Hyperlinkki"/>
            <w:noProof/>
          </w:rPr>
          <w:t>Havaitut sisäiset palkitsemismenetelmät</w:t>
        </w:r>
        <w:r w:rsidR="00F42907">
          <w:rPr>
            <w:noProof/>
            <w:webHidden/>
          </w:rPr>
          <w:tab/>
        </w:r>
        <w:r w:rsidR="00F42907">
          <w:rPr>
            <w:noProof/>
            <w:webHidden/>
          </w:rPr>
          <w:fldChar w:fldCharType="begin"/>
        </w:r>
        <w:r w:rsidR="00F42907">
          <w:rPr>
            <w:noProof/>
            <w:webHidden/>
          </w:rPr>
          <w:instrText xml:space="preserve"> PAGEREF _Toc119407672 \h </w:instrText>
        </w:r>
        <w:r w:rsidR="00F42907">
          <w:rPr>
            <w:noProof/>
            <w:webHidden/>
          </w:rPr>
        </w:r>
        <w:r w:rsidR="00F42907">
          <w:rPr>
            <w:noProof/>
            <w:webHidden/>
          </w:rPr>
          <w:fldChar w:fldCharType="separate"/>
        </w:r>
        <w:r w:rsidR="00F42907">
          <w:rPr>
            <w:noProof/>
            <w:webHidden/>
          </w:rPr>
          <w:t>49</w:t>
        </w:r>
        <w:r w:rsidR="00F42907">
          <w:rPr>
            <w:noProof/>
            <w:webHidden/>
          </w:rPr>
          <w:fldChar w:fldCharType="end"/>
        </w:r>
      </w:hyperlink>
    </w:p>
    <w:p w14:paraId="2B26D5FB" w14:textId="6187DD81" w:rsidR="00F42907" w:rsidRDefault="00000000">
      <w:pPr>
        <w:pStyle w:val="Sisluet3"/>
        <w:rPr>
          <w:rFonts w:eastAsiaTheme="minorEastAsia" w:cstheme="minorBidi"/>
          <w:noProof/>
          <w:kern w:val="0"/>
          <w:sz w:val="22"/>
          <w:szCs w:val="22"/>
          <w:lang w:val="en-US" w:eastAsia="en-US" w:bidi="ar-SA"/>
        </w:rPr>
      </w:pPr>
      <w:hyperlink w:anchor="_Toc119407673" w:history="1">
        <w:r w:rsidR="00F42907" w:rsidRPr="00AE7C70">
          <w:rPr>
            <w:rStyle w:val="Hyperlinkki"/>
            <w:noProof/>
          </w:rPr>
          <w:t>5.2.1</w:t>
        </w:r>
        <w:r w:rsidR="00F42907">
          <w:rPr>
            <w:rFonts w:eastAsiaTheme="minorEastAsia" w:cstheme="minorBidi"/>
            <w:noProof/>
            <w:kern w:val="0"/>
            <w:sz w:val="22"/>
            <w:szCs w:val="22"/>
            <w:lang w:val="en-US" w:eastAsia="en-US" w:bidi="ar-SA"/>
          </w:rPr>
          <w:tab/>
        </w:r>
        <w:r w:rsidR="00F42907" w:rsidRPr="00AE7C70">
          <w:rPr>
            <w:rStyle w:val="Hyperlinkki"/>
            <w:noProof/>
          </w:rPr>
          <w:t>Työn sisältö</w:t>
        </w:r>
        <w:r w:rsidR="00F42907">
          <w:rPr>
            <w:noProof/>
            <w:webHidden/>
          </w:rPr>
          <w:tab/>
        </w:r>
        <w:r w:rsidR="00F42907">
          <w:rPr>
            <w:noProof/>
            <w:webHidden/>
          </w:rPr>
          <w:fldChar w:fldCharType="begin"/>
        </w:r>
        <w:r w:rsidR="00F42907">
          <w:rPr>
            <w:noProof/>
            <w:webHidden/>
          </w:rPr>
          <w:instrText xml:space="preserve"> PAGEREF _Toc119407673 \h </w:instrText>
        </w:r>
        <w:r w:rsidR="00F42907">
          <w:rPr>
            <w:noProof/>
            <w:webHidden/>
          </w:rPr>
        </w:r>
        <w:r w:rsidR="00F42907">
          <w:rPr>
            <w:noProof/>
            <w:webHidden/>
          </w:rPr>
          <w:fldChar w:fldCharType="separate"/>
        </w:r>
        <w:r w:rsidR="00F42907">
          <w:rPr>
            <w:noProof/>
            <w:webHidden/>
          </w:rPr>
          <w:t>50</w:t>
        </w:r>
        <w:r w:rsidR="00F42907">
          <w:rPr>
            <w:noProof/>
            <w:webHidden/>
          </w:rPr>
          <w:fldChar w:fldCharType="end"/>
        </w:r>
      </w:hyperlink>
    </w:p>
    <w:p w14:paraId="0BEBD6D4" w14:textId="48A43C4D" w:rsidR="00F42907" w:rsidRDefault="00000000">
      <w:pPr>
        <w:pStyle w:val="Sisluet3"/>
        <w:rPr>
          <w:rFonts w:eastAsiaTheme="minorEastAsia" w:cstheme="minorBidi"/>
          <w:noProof/>
          <w:kern w:val="0"/>
          <w:sz w:val="22"/>
          <w:szCs w:val="22"/>
          <w:lang w:val="en-US" w:eastAsia="en-US" w:bidi="ar-SA"/>
        </w:rPr>
      </w:pPr>
      <w:hyperlink w:anchor="_Toc119407674" w:history="1">
        <w:r w:rsidR="00F42907" w:rsidRPr="00AE7C70">
          <w:rPr>
            <w:rStyle w:val="Hyperlinkki"/>
            <w:noProof/>
          </w:rPr>
          <w:t>5.2.2</w:t>
        </w:r>
        <w:r w:rsidR="00F42907">
          <w:rPr>
            <w:rFonts w:eastAsiaTheme="minorEastAsia" w:cstheme="minorBidi"/>
            <w:noProof/>
            <w:kern w:val="0"/>
            <w:sz w:val="22"/>
            <w:szCs w:val="22"/>
            <w:lang w:val="en-US" w:eastAsia="en-US" w:bidi="ar-SA"/>
          </w:rPr>
          <w:tab/>
        </w:r>
        <w:r w:rsidR="00F42907" w:rsidRPr="00AE7C70">
          <w:rPr>
            <w:rStyle w:val="Hyperlinkki"/>
            <w:noProof/>
          </w:rPr>
          <w:t>Työn järjestäminen</w:t>
        </w:r>
        <w:r w:rsidR="00F42907">
          <w:rPr>
            <w:noProof/>
            <w:webHidden/>
          </w:rPr>
          <w:tab/>
        </w:r>
        <w:r w:rsidR="00F42907">
          <w:rPr>
            <w:noProof/>
            <w:webHidden/>
          </w:rPr>
          <w:fldChar w:fldCharType="begin"/>
        </w:r>
        <w:r w:rsidR="00F42907">
          <w:rPr>
            <w:noProof/>
            <w:webHidden/>
          </w:rPr>
          <w:instrText xml:space="preserve"> PAGEREF _Toc119407674 \h </w:instrText>
        </w:r>
        <w:r w:rsidR="00F42907">
          <w:rPr>
            <w:noProof/>
            <w:webHidden/>
          </w:rPr>
        </w:r>
        <w:r w:rsidR="00F42907">
          <w:rPr>
            <w:noProof/>
            <w:webHidden/>
          </w:rPr>
          <w:fldChar w:fldCharType="separate"/>
        </w:r>
        <w:r w:rsidR="00F42907">
          <w:rPr>
            <w:noProof/>
            <w:webHidden/>
          </w:rPr>
          <w:t>53</w:t>
        </w:r>
        <w:r w:rsidR="00F42907">
          <w:rPr>
            <w:noProof/>
            <w:webHidden/>
          </w:rPr>
          <w:fldChar w:fldCharType="end"/>
        </w:r>
      </w:hyperlink>
    </w:p>
    <w:p w14:paraId="719D31EB" w14:textId="2C3545E7" w:rsidR="00F42907" w:rsidRDefault="00000000">
      <w:pPr>
        <w:pStyle w:val="Sisluet3"/>
        <w:rPr>
          <w:rFonts w:eastAsiaTheme="minorEastAsia" w:cstheme="minorBidi"/>
          <w:noProof/>
          <w:kern w:val="0"/>
          <w:sz w:val="22"/>
          <w:szCs w:val="22"/>
          <w:lang w:val="en-US" w:eastAsia="en-US" w:bidi="ar-SA"/>
        </w:rPr>
      </w:pPr>
      <w:hyperlink w:anchor="_Toc119407675" w:history="1">
        <w:r w:rsidR="00F42907" w:rsidRPr="00AE7C70">
          <w:rPr>
            <w:rStyle w:val="Hyperlinkki"/>
            <w:noProof/>
          </w:rPr>
          <w:t>5.2.3</w:t>
        </w:r>
        <w:r w:rsidR="00F42907">
          <w:rPr>
            <w:rFonts w:eastAsiaTheme="minorEastAsia" w:cstheme="minorBidi"/>
            <w:noProof/>
            <w:kern w:val="0"/>
            <w:sz w:val="22"/>
            <w:szCs w:val="22"/>
            <w:lang w:val="en-US" w:eastAsia="en-US" w:bidi="ar-SA"/>
          </w:rPr>
          <w:tab/>
        </w:r>
        <w:r w:rsidR="00F42907" w:rsidRPr="00AE7C70">
          <w:rPr>
            <w:rStyle w:val="Hyperlinkki"/>
            <w:noProof/>
          </w:rPr>
          <w:t>Itsensä kehittäminen</w:t>
        </w:r>
        <w:r w:rsidR="00F42907">
          <w:rPr>
            <w:noProof/>
            <w:webHidden/>
          </w:rPr>
          <w:tab/>
        </w:r>
        <w:r w:rsidR="00F42907">
          <w:rPr>
            <w:noProof/>
            <w:webHidden/>
          </w:rPr>
          <w:fldChar w:fldCharType="begin"/>
        </w:r>
        <w:r w:rsidR="00F42907">
          <w:rPr>
            <w:noProof/>
            <w:webHidden/>
          </w:rPr>
          <w:instrText xml:space="preserve"> PAGEREF _Toc119407675 \h </w:instrText>
        </w:r>
        <w:r w:rsidR="00F42907">
          <w:rPr>
            <w:noProof/>
            <w:webHidden/>
          </w:rPr>
        </w:r>
        <w:r w:rsidR="00F42907">
          <w:rPr>
            <w:noProof/>
            <w:webHidden/>
          </w:rPr>
          <w:fldChar w:fldCharType="separate"/>
        </w:r>
        <w:r w:rsidR="00F42907">
          <w:rPr>
            <w:noProof/>
            <w:webHidden/>
          </w:rPr>
          <w:t>55</w:t>
        </w:r>
        <w:r w:rsidR="00F42907">
          <w:rPr>
            <w:noProof/>
            <w:webHidden/>
          </w:rPr>
          <w:fldChar w:fldCharType="end"/>
        </w:r>
      </w:hyperlink>
    </w:p>
    <w:p w14:paraId="3690F956" w14:textId="64871F0D" w:rsidR="00F42907" w:rsidRDefault="00000000">
      <w:pPr>
        <w:pStyle w:val="Sisluet3"/>
        <w:rPr>
          <w:rFonts w:eastAsiaTheme="minorEastAsia" w:cstheme="minorBidi"/>
          <w:noProof/>
          <w:kern w:val="0"/>
          <w:sz w:val="22"/>
          <w:szCs w:val="22"/>
          <w:lang w:val="en-US" w:eastAsia="en-US" w:bidi="ar-SA"/>
        </w:rPr>
      </w:pPr>
      <w:hyperlink w:anchor="_Toc119407676" w:history="1">
        <w:r w:rsidR="00F42907" w:rsidRPr="00AE7C70">
          <w:rPr>
            <w:rStyle w:val="Hyperlinkki"/>
            <w:noProof/>
          </w:rPr>
          <w:t>5.2.4</w:t>
        </w:r>
        <w:r w:rsidR="00F42907">
          <w:rPr>
            <w:rFonts w:eastAsiaTheme="minorEastAsia" w:cstheme="minorBidi"/>
            <w:noProof/>
            <w:kern w:val="0"/>
            <w:sz w:val="22"/>
            <w:szCs w:val="22"/>
            <w:lang w:val="en-US" w:eastAsia="en-US" w:bidi="ar-SA"/>
          </w:rPr>
          <w:tab/>
        </w:r>
        <w:r w:rsidR="00F42907" w:rsidRPr="00AE7C70">
          <w:rPr>
            <w:rStyle w:val="Hyperlinkki"/>
            <w:noProof/>
          </w:rPr>
          <w:t>Arvostus ja palaute</w:t>
        </w:r>
        <w:r w:rsidR="00F42907">
          <w:rPr>
            <w:noProof/>
            <w:webHidden/>
          </w:rPr>
          <w:tab/>
        </w:r>
        <w:r w:rsidR="00F42907">
          <w:rPr>
            <w:noProof/>
            <w:webHidden/>
          </w:rPr>
          <w:fldChar w:fldCharType="begin"/>
        </w:r>
        <w:r w:rsidR="00F42907">
          <w:rPr>
            <w:noProof/>
            <w:webHidden/>
          </w:rPr>
          <w:instrText xml:space="preserve"> PAGEREF _Toc119407676 \h </w:instrText>
        </w:r>
        <w:r w:rsidR="00F42907">
          <w:rPr>
            <w:noProof/>
            <w:webHidden/>
          </w:rPr>
        </w:r>
        <w:r w:rsidR="00F42907">
          <w:rPr>
            <w:noProof/>
            <w:webHidden/>
          </w:rPr>
          <w:fldChar w:fldCharType="separate"/>
        </w:r>
        <w:r w:rsidR="00F42907">
          <w:rPr>
            <w:noProof/>
            <w:webHidden/>
          </w:rPr>
          <w:t>57</w:t>
        </w:r>
        <w:r w:rsidR="00F42907">
          <w:rPr>
            <w:noProof/>
            <w:webHidden/>
          </w:rPr>
          <w:fldChar w:fldCharType="end"/>
        </w:r>
      </w:hyperlink>
    </w:p>
    <w:p w14:paraId="72BA208C" w14:textId="2F959733" w:rsidR="00F42907" w:rsidRDefault="00000000">
      <w:pPr>
        <w:pStyle w:val="Sisluet2"/>
        <w:rPr>
          <w:rFonts w:eastAsiaTheme="minorEastAsia" w:cstheme="minorBidi"/>
          <w:noProof/>
          <w:kern w:val="0"/>
          <w:sz w:val="22"/>
          <w:szCs w:val="22"/>
          <w:lang w:val="en-US" w:eastAsia="en-US" w:bidi="ar-SA"/>
        </w:rPr>
      </w:pPr>
      <w:hyperlink w:anchor="_Toc119407677" w:history="1">
        <w:r w:rsidR="00F42907" w:rsidRPr="00AE7C70">
          <w:rPr>
            <w:rStyle w:val="Hyperlinkki"/>
            <w:noProof/>
          </w:rPr>
          <w:t>5.3</w:t>
        </w:r>
        <w:r w:rsidR="00F42907">
          <w:rPr>
            <w:rFonts w:eastAsiaTheme="minorEastAsia" w:cstheme="minorBidi"/>
            <w:noProof/>
            <w:kern w:val="0"/>
            <w:sz w:val="22"/>
            <w:szCs w:val="22"/>
            <w:lang w:val="en-US" w:eastAsia="en-US" w:bidi="ar-SA"/>
          </w:rPr>
          <w:tab/>
        </w:r>
        <w:r w:rsidR="00F42907" w:rsidRPr="00AE7C70">
          <w:rPr>
            <w:rStyle w:val="Hyperlinkki"/>
            <w:noProof/>
          </w:rPr>
          <w:t>Työhyvinvointi</w:t>
        </w:r>
        <w:r w:rsidR="00F42907">
          <w:rPr>
            <w:noProof/>
            <w:webHidden/>
          </w:rPr>
          <w:tab/>
        </w:r>
        <w:r w:rsidR="00F42907">
          <w:rPr>
            <w:noProof/>
            <w:webHidden/>
          </w:rPr>
          <w:fldChar w:fldCharType="begin"/>
        </w:r>
        <w:r w:rsidR="00F42907">
          <w:rPr>
            <w:noProof/>
            <w:webHidden/>
          </w:rPr>
          <w:instrText xml:space="preserve"> PAGEREF _Toc119407677 \h </w:instrText>
        </w:r>
        <w:r w:rsidR="00F42907">
          <w:rPr>
            <w:noProof/>
            <w:webHidden/>
          </w:rPr>
        </w:r>
        <w:r w:rsidR="00F42907">
          <w:rPr>
            <w:noProof/>
            <w:webHidden/>
          </w:rPr>
          <w:fldChar w:fldCharType="separate"/>
        </w:r>
        <w:r w:rsidR="00F42907">
          <w:rPr>
            <w:noProof/>
            <w:webHidden/>
          </w:rPr>
          <w:t>59</w:t>
        </w:r>
        <w:r w:rsidR="00F42907">
          <w:rPr>
            <w:noProof/>
            <w:webHidden/>
          </w:rPr>
          <w:fldChar w:fldCharType="end"/>
        </w:r>
      </w:hyperlink>
    </w:p>
    <w:p w14:paraId="697F7F90" w14:textId="72789DC2" w:rsidR="00F42907" w:rsidRDefault="00000000">
      <w:pPr>
        <w:pStyle w:val="Sisluet2"/>
        <w:rPr>
          <w:rFonts w:eastAsiaTheme="minorEastAsia" w:cstheme="minorBidi"/>
          <w:noProof/>
          <w:kern w:val="0"/>
          <w:sz w:val="22"/>
          <w:szCs w:val="22"/>
          <w:lang w:val="en-US" w:eastAsia="en-US" w:bidi="ar-SA"/>
        </w:rPr>
      </w:pPr>
      <w:hyperlink w:anchor="_Toc119407678" w:history="1">
        <w:r w:rsidR="00F42907" w:rsidRPr="00AE7C70">
          <w:rPr>
            <w:rStyle w:val="Hyperlinkki"/>
            <w:noProof/>
          </w:rPr>
          <w:t>5.4</w:t>
        </w:r>
        <w:r w:rsidR="00F42907">
          <w:rPr>
            <w:rFonts w:eastAsiaTheme="minorEastAsia" w:cstheme="minorBidi"/>
            <w:noProof/>
            <w:kern w:val="0"/>
            <w:sz w:val="22"/>
            <w:szCs w:val="22"/>
            <w:lang w:val="en-US" w:eastAsia="en-US" w:bidi="ar-SA"/>
          </w:rPr>
          <w:tab/>
        </w:r>
        <w:r w:rsidR="00F42907" w:rsidRPr="00AE7C70">
          <w:rPr>
            <w:rStyle w:val="Hyperlinkki"/>
            <w:noProof/>
          </w:rPr>
          <w:t>Näkemykset työhyvinvoinnin osa-alueista</w:t>
        </w:r>
        <w:r w:rsidR="00F42907">
          <w:rPr>
            <w:noProof/>
            <w:webHidden/>
          </w:rPr>
          <w:tab/>
        </w:r>
        <w:r w:rsidR="00F42907">
          <w:rPr>
            <w:noProof/>
            <w:webHidden/>
          </w:rPr>
          <w:fldChar w:fldCharType="begin"/>
        </w:r>
        <w:r w:rsidR="00F42907">
          <w:rPr>
            <w:noProof/>
            <w:webHidden/>
          </w:rPr>
          <w:instrText xml:space="preserve"> PAGEREF _Toc119407678 \h </w:instrText>
        </w:r>
        <w:r w:rsidR="00F42907">
          <w:rPr>
            <w:noProof/>
            <w:webHidden/>
          </w:rPr>
        </w:r>
        <w:r w:rsidR="00F42907">
          <w:rPr>
            <w:noProof/>
            <w:webHidden/>
          </w:rPr>
          <w:fldChar w:fldCharType="separate"/>
        </w:r>
        <w:r w:rsidR="00F42907">
          <w:rPr>
            <w:noProof/>
            <w:webHidden/>
          </w:rPr>
          <w:t>61</w:t>
        </w:r>
        <w:r w:rsidR="00F42907">
          <w:rPr>
            <w:noProof/>
            <w:webHidden/>
          </w:rPr>
          <w:fldChar w:fldCharType="end"/>
        </w:r>
      </w:hyperlink>
    </w:p>
    <w:p w14:paraId="5B4D95F2" w14:textId="7BC8C3A9" w:rsidR="00F42907" w:rsidRDefault="00000000">
      <w:pPr>
        <w:pStyle w:val="Sisluet2"/>
        <w:rPr>
          <w:rFonts w:eastAsiaTheme="minorEastAsia" w:cstheme="minorBidi"/>
          <w:noProof/>
          <w:kern w:val="0"/>
          <w:sz w:val="22"/>
          <w:szCs w:val="22"/>
          <w:lang w:val="en-US" w:eastAsia="en-US" w:bidi="ar-SA"/>
        </w:rPr>
      </w:pPr>
      <w:hyperlink w:anchor="_Toc119407679" w:history="1">
        <w:r w:rsidR="00F42907" w:rsidRPr="00AE7C70">
          <w:rPr>
            <w:rStyle w:val="Hyperlinkki"/>
            <w:noProof/>
          </w:rPr>
          <w:t>5.5</w:t>
        </w:r>
        <w:r w:rsidR="00F42907">
          <w:rPr>
            <w:rFonts w:eastAsiaTheme="minorEastAsia" w:cstheme="minorBidi"/>
            <w:noProof/>
            <w:kern w:val="0"/>
            <w:sz w:val="22"/>
            <w:szCs w:val="22"/>
            <w:lang w:val="en-US" w:eastAsia="en-US" w:bidi="ar-SA"/>
          </w:rPr>
          <w:tab/>
        </w:r>
        <w:r w:rsidR="00F42907" w:rsidRPr="00AE7C70">
          <w:rPr>
            <w:rStyle w:val="Hyperlinkki"/>
            <w:noProof/>
          </w:rPr>
          <w:t>Sisäisen palkitsemisen yhteys työhyvinvointiin</w:t>
        </w:r>
        <w:r w:rsidR="00F42907">
          <w:rPr>
            <w:noProof/>
            <w:webHidden/>
          </w:rPr>
          <w:tab/>
        </w:r>
        <w:r w:rsidR="00F42907">
          <w:rPr>
            <w:noProof/>
            <w:webHidden/>
          </w:rPr>
          <w:fldChar w:fldCharType="begin"/>
        </w:r>
        <w:r w:rsidR="00F42907">
          <w:rPr>
            <w:noProof/>
            <w:webHidden/>
          </w:rPr>
          <w:instrText xml:space="preserve"> PAGEREF _Toc119407679 \h </w:instrText>
        </w:r>
        <w:r w:rsidR="00F42907">
          <w:rPr>
            <w:noProof/>
            <w:webHidden/>
          </w:rPr>
        </w:r>
        <w:r w:rsidR="00F42907">
          <w:rPr>
            <w:noProof/>
            <w:webHidden/>
          </w:rPr>
          <w:fldChar w:fldCharType="separate"/>
        </w:r>
        <w:r w:rsidR="00F42907">
          <w:rPr>
            <w:noProof/>
            <w:webHidden/>
          </w:rPr>
          <w:t>63</w:t>
        </w:r>
        <w:r w:rsidR="00F42907">
          <w:rPr>
            <w:noProof/>
            <w:webHidden/>
          </w:rPr>
          <w:fldChar w:fldCharType="end"/>
        </w:r>
      </w:hyperlink>
    </w:p>
    <w:p w14:paraId="4A7E4E90" w14:textId="43380967" w:rsidR="00F42907" w:rsidRDefault="00000000">
      <w:pPr>
        <w:pStyle w:val="Sisluet1"/>
        <w:rPr>
          <w:rFonts w:asciiTheme="minorHAnsi" w:eastAsiaTheme="minorEastAsia" w:hAnsiTheme="minorHAnsi" w:cstheme="minorBidi"/>
          <w:noProof/>
          <w:kern w:val="0"/>
          <w:sz w:val="22"/>
          <w:szCs w:val="22"/>
          <w:lang w:val="en-US" w:eastAsia="en-US" w:bidi="ar-SA"/>
        </w:rPr>
      </w:pPr>
      <w:hyperlink w:anchor="_Toc119407680" w:history="1">
        <w:r w:rsidR="00F42907" w:rsidRPr="00AE7C70">
          <w:rPr>
            <w:rStyle w:val="Hyperlinkki"/>
            <w:noProof/>
          </w:rPr>
          <w:t>6</w:t>
        </w:r>
        <w:r w:rsidR="00F42907">
          <w:rPr>
            <w:rFonts w:asciiTheme="minorHAnsi" w:eastAsiaTheme="minorEastAsia" w:hAnsiTheme="minorHAnsi" w:cstheme="minorBidi"/>
            <w:noProof/>
            <w:kern w:val="0"/>
            <w:sz w:val="22"/>
            <w:szCs w:val="22"/>
            <w:lang w:val="en-US" w:eastAsia="en-US" w:bidi="ar-SA"/>
          </w:rPr>
          <w:tab/>
        </w:r>
        <w:r w:rsidR="00F42907" w:rsidRPr="00AE7C70">
          <w:rPr>
            <w:rStyle w:val="Hyperlinkki"/>
            <w:noProof/>
          </w:rPr>
          <w:t>Johtopäätökset</w:t>
        </w:r>
        <w:r w:rsidR="00F42907">
          <w:rPr>
            <w:noProof/>
            <w:webHidden/>
          </w:rPr>
          <w:tab/>
        </w:r>
        <w:r w:rsidR="00F42907">
          <w:rPr>
            <w:noProof/>
            <w:webHidden/>
          </w:rPr>
          <w:fldChar w:fldCharType="begin"/>
        </w:r>
        <w:r w:rsidR="00F42907">
          <w:rPr>
            <w:noProof/>
            <w:webHidden/>
          </w:rPr>
          <w:instrText xml:space="preserve"> PAGEREF _Toc119407680 \h </w:instrText>
        </w:r>
        <w:r w:rsidR="00F42907">
          <w:rPr>
            <w:noProof/>
            <w:webHidden/>
          </w:rPr>
        </w:r>
        <w:r w:rsidR="00F42907">
          <w:rPr>
            <w:noProof/>
            <w:webHidden/>
          </w:rPr>
          <w:fldChar w:fldCharType="separate"/>
        </w:r>
        <w:r w:rsidR="00F42907">
          <w:rPr>
            <w:noProof/>
            <w:webHidden/>
          </w:rPr>
          <w:t>67</w:t>
        </w:r>
        <w:r w:rsidR="00F42907">
          <w:rPr>
            <w:noProof/>
            <w:webHidden/>
          </w:rPr>
          <w:fldChar w:fldCharType="end"/>
        </w:r>
      </w:hyperlink>
    </w:p>
    <w:p w14:paraId="6A98C87F" w14:textId="654DEF53" w:rsidR="00F42907" w:rsidRDefault="00000000">
      <w:pPr>
        <w:pStyle w:val="Sisluet2"/>
        <w:rPr>
          <w:rFonts w:eastAsiaTheme="minorEastAsia" w:cstheme="minorBidi"/>
          <w:noProof/>
          <w:kern w:val="0"/>
          <w:sz w:val="22"/>
          <w:szCs w:val="22"/>
          <w:lang w:val="en-US" w:eastAsia="en-US" w:bidi="ar-SA"/>
        </w:rPr>
      </w:pPr>
      <w:hyperlink w:anchor="_Toc119407681" w:history="1">
        <w:r w:rsidR="00F42907" w:rsidRPr="00AE7C70">
          <w:rPr>
            <w:rStyle w:val="Hyperlinkki"/>
            <w:noProof/>
          </w:rPr>
          <w:t>6.1</w:t>
        </w:r>
        <w:r w:rsidR="00F42907">
          <w:rPr>
            <w:rFonts w:eastAsiaTheme="minorEastAsia" w:cstheme="minorBidi"/>
            <w:noProof/>
            <w:kern w:val="0"/>
            <w:sz w:val="22"/>
            <w:szCs w:val="22"/>
            <w:lang w:val="en-US" w:eastAsia="en-US" w:bidi="ar-SA"/>
          </w:rPr>
          <w:tab/>
        </w:r>
        <w:r w:rsidR="00F42907" w:rsidRPr="00AE7C70">
          <w:rPr>
            <w:rStyle w:val="Hyperlinkki"/>
            <w:noProof/>
          </w:rPr>
          <w:t>Tutkimushavainnot suhteessa teoriaan</w:t>
        </w:r>
        <w:r w:rsidR="00F42907">
          <w:rPr>
            <w:noProof/>
            <w:webHidden/>
          </w:rPr>
          <w:tab/>
        </w:r>
        <w:r w:rsidR="00F42907">
          <w:rPr>
            <w:noProof/>
            <w:webHidden/>
          </w:rPr>
          <w:fldChar w:fldCharType="begin"/>
        </w:r>
        <w:r w:rsidR="00F42907">
          <w:rPr>
            <w:noProof/>
            <w:webHidden/>
          </w:rPr>
          <w:instrText xml:space="preserve"> PAGEREF _Toc119407681 \h </w:instrText>
        </w:r>
        <w:r w:rsidR="00F42907">
          <w:rPr>
            <w:noProof/>
            <w:webHidden/>
          </w:rPr>
        </w:r>
        <w:r w:rsidR="00F42907">
          <w:rPr>
            <w:noProof/>
            <w:webHidden/>
          </w:rPr>
          <w:fldChar w:fldCharType="separate"/>
        </w:r>
        <w:r w:rsidR="00F42907">
          <w:rPr>
            <w:noProof/>
            <w:webHidden/>
          </w:rPr>
          <w:t>67</w:t>
        </w:r>
        <w:r w:rsidR="00F42907">
          <w:rPr>
            <w:noProof/>
            <w:webHidden/>
          </w:rPr>
          <w:fldChar w:fldCharType="end"/>
        </w:r>
      </w:hyperlink>
    </w:p>
    <w:p w14:paraId="02509658" w14:textId="2AA9C27A" w:rsidR="00F42907" w:rsidRDefault="00000000">
      <w:pPr>
        <w:pStyle w:val="Sisluet3"/>
        <w:rPr>
          <w:rFonts w:eastAsiaTheme="minorEastAsia" w:cstheme="minorBidi"/>
          <w:noProof/>
          <w:kern w:val="0"/>
          <w:sz w:val="22"/>
          <w:szCs w:val="22"/>
          <w:lang w:val="en-US" w:eastAsia="en-US" w:bidi="ar-SA"/>
        </w:rPr>
      </w:pPr>
      <w:hyperlink w:anchor="_Toc119407682" w:history="1">
        <w:r w:rsidR="00F42907" w:rsidRPr="00AE7C70">
          <w:rPr>
            <w:rStyle w:val="Hyperlinkki"/>
            <w:noProof/>
          </w:rPr>
          <w:t>6.1.1</w:t>
        </w:r>
        <w:r w:rsidR="00F42907">
          <w:rPr>
            <w:rFonts w:eastAsiaTheme="minorEastAsia" w:cstheme="minorBidi"/>
            <w:noProof/>
            <w:kern w:val="0"/>
            <w:sz w:val="22"/>
            <w:szCs w:val="22"/>
            <w:lang w:val="en-US" w:eastAsia="en-US" w:bidi="ar-SA"/>
          </w:rPr>
          <w:tab/>
        </w:r>
        <w:r w:rsidR="00F42907" w:rsidRPr="00AE7C70">
          <w:rPr>
            <w:rStyle w:val="Hyperlinkki"/>
            <w:noProof/>
          </w:rPr>
          <w:t>Sisäinen palkitseminen</w:t>
        </w:r>
        <w:r w:rsidR="00F42907">
          <w:rPr>
            <w:noProof/>
            <w:webHidden/>
          </w:rPr>
          <w:tab/>
        </w:r>
        <w:r w:rsidR="00F42907">
          <w:rPr>
            <w:noProof/>
            <w:webHidden/>
          </w:rPr>
          <w:fldChar w:fldCharType="begin"/>
        </w:r>
        <w:r w:rsidR="00F42907">
          <w:rPr>
            <w:noProof/>
            <w:webHidden/>
          </w:rPr>
          <w:instrText xml:space="preserve"> PAGEREF _Toc119407682 \h </w:instrText>
        </w:r>
        <w:r w:rsidR="00F42907">
          <w:rPr>
            <w:noProof/>
            <w:webHidden/>
          </w:rPr>
        </w:r>
        <w:r w:rsidR="00F42907">
          <w:rPr>
            <w:noProof/>
            <w:webHidden/>
          </w:rPr>
          <w:fldChar w:fldCharType="separate"/>
        </w:r>
        <w:r w:rsidR="00F42907">
          <w:rPr>
            <w:noProof/>
            <w:webHidden/>
          </w:rPr>
          <w:t>68</w:t>
        </w:r>
        <w:r w:rsidR="00F42907">
          <w:rPr>
            <w:noProof/>
            <w:webHidden/>
          </w:rPr>
          <w:fldChar w:fldCharType="end"/>
        </w:r>
      </w:hyperlink>
    </w:p>
    <w:p w14:paraId="68A45827" w14:textId="20C77D3C" w:rsidR="00F42907" w:rsidRDefault="00000000">
      <w:pPr>
        <w:pStyle w:val="Sisluet3"/>
        <w:rPr>
          <w:rFonts w:eastAsiaTheme="minorEastAsia" w:cstheme="minorBidi"/>
          <w:noProof/>
          <w:kern w:val="0"/>
          <w:sz w:val="22"/>
          <w:szCs w:val="22"/>
          <w:lang w:val="en-US" w:eastAsia="en-US" w:bidi="ar-SA"/>
        </w:rPr>
      </w:pPr>
      <w:hyperlink w:anchor="_Toc119407683" w:history="1">
        <w:r w:rsidR="00F42907" w:rsidRPr="00AE7C70">
          <w:rPr>
            <w:rStyle w:val="Hyperlinkki"/>
            <w:noProof/>
          </w:rPr>
          <w:t>6.1.2</w:t>
        </w:r>
        <w:r w:rsidR="00F42907">
          <w:rPr>
            <w:rFonts w:eastAsiaTheme="minorEastAsia" w:cstheme="minorBidi"/>
            <w:noProof/>
            <w:kern w:val="0"/>
            <w:sz w:val="22"/>
            <w:szCs w:val="22"/>
            <w:lang w:val="en-US" w:eastAsia="en-US" w:bidi="ar-SA"/>
          </w:rPr>
          <w:tab/>
        </w:r>
        <w:r w:rsidR="00F42907" w:rsidRPr="00AE7C70">
          <w:rPr>
            <w:rStyle w:val="Hyperlinkki"/>
            <w:noProof/>
          </w:rPr>
          <w:t>Työhyvinvointi</w:t>
        </w:r>
        <w:r w:rsidR="00F42907">
          <w:rPr>
            <w:noProof/>
            <w:webHidden/>
          </w:rPr>
          <w:tab/>
        </w:r>
        <w:r w:rsidR="00F42907">
          <w:rPr>
            <w:noProof/>
            <w:webHidden/>
          </w:rPr>
          <w:fldChar w:fldCharType="begin"/>
        </w:r>
        <w:r w:rsidR="00F42907">
          <w:rPr>
            <w:noProof/>
            <w:webHidden/>
          </w:rPr>
          <w:instrText xml:space="preserve"> PAGEREF _Toc119407683 \h </w:instrText>
        </w:r>
        <w:r w:rsidR="00F42907">
          <w:rPr>
            <w:noProof/>
            <w:webHidden/>
          </w:rPr>
        </w:r>
        <w:r w:rsidR="00F42907">
          <w:rPr>
            <w:noProof/>
            <w:webHidden/>
          </w:rPr>
          <w:fldChar w:fldCharType="separate"/>
        </w:r>
        <w:r w:rsidR="00F42907">
          <w:rPr>
            <w:noProof/>
            <w:webHidden/>
          </w:rPr>
          <w:t>71</w:t>
        </w:r>
        <w:r w:rsidR="00F42907">
          <w:rPr>
            <w:noProof/>
            <w:webHidden/>
          </w:rPr>
          <w:fldChar w:fldCharType="end"/>
        </w:r>
      </w:hyperlink>
    </w:p>
    <w:p w14:paraId="03D6B421" w14:textId="729F9AA6" w:rsidR="00F42907" w:rsidRDefault="00000000">
      <w:pPr>
        <w:pStyle w:val="Sisluet2"/>
        <w:rPr>
          <w:rFonts w:eastAsiaTheme="minorEastAsia" w:cstheme="minorBidi"/>
          <w:noProof/>
          <w:kern w:val="0"/>
          <w:sz w:val="22"/>
          <w:szCs w:val="22"/>
          <w:lang w:val="en-US" w:eastAsia="en-US" w:bidi="ar-SA"/>
        </w:rPr>
      </w:pPr>
      <w:hyperlink w:anchor="_Toc119407684" w:history="1">
        <w:r w:rsidR="00F42907" w:rsidRPr="00AE7C70">
          <w:rPr>
            <w:rStyle w:val="Hyperlinkki"/>
            <w:noProof/>
          </w:rPr>
          <w:t>6.2</w:t>
        </w:r>
        <w:r w:rsidR="00F42907">
          <w:rPr>
            <w:rFonts w:eastAsiaTheme="minorEastAsia" w:cstheme="minorBidi"/>
            <w:noProof/>
            <w:kern w:val="0"/>
            <w:sz w:val="22"/>
            <w:szCs w:val="22"/>
            <w:lang w:val="en-US" w:eastAsia="en-US" w:bidi="ar-SA"/>
          </w:rPr>
          <w:tab/>
        </w:r>
        <w:r w:rsidR="00F42907" w:rsidRPr="00AE7C70">
          <w:rPr>
            <w:rStyle w:val="Hyperlinkki"/>
            <w:noProof/>
          </w:rPr>
          <w:t>Sisäinen palkitseminen työhyvinvoinnin lähteenä</w:t>
        </w:r>
        <w:r w:rsidR="00F42907">
          <w:rPr>
            <w:noProof/>
            <w:webHidden/>
          </w:rPr>
          <w:tab/>
        </w:r>
        <w:r w:rsidR="00F42907">
          <w:rPr>
            <w:noProof/>
            <w:webHidden/>
          </w:rPr>
          <w:fldChar w:fldCharType="begin"/>
        </w:r>
        <w:r w:rsidR="00F42907">
          <w:rPr>
            <w:noProof/>
            <w:webHidden/>
          </w:rPr>
          <w:instrText xml:space="preserve"> PAGEREF _Toc119407684 \h </w:instrText>
        </w:r>
        <w:r w:rsidR="00F42907">
          <w:rPr>
            <w:noProof/>
            <w:webHidden/>
          </w:rPr>
        </w:r>
        <w:r w:rsidR="00F42907">
          <w:rPr>
            <w:noProof/>
            <w:webHidden/>
          </w:rPr>
          <w:fldChar w:fldCharType="separate"/>
        </w:r>
        <w:r w:rsidR="00F42907">
          <w:rPr>
            <w:noProof/>
            <w:webHidden/>
          </w:rPr>
          <w:t>73</w:t>
        </w:r>
        <w:r w:rsidR="00F42907">
          <w:rPr>
            <w:noProof/>
            <w:webHidden/>
          </w:rPr>
          <w:fldChar w:fldCharType="end"/>
        </w:r>
      </w:hyperlink>
    </w:p>
    <w:p w14:paraId="5EC905F1" w14:textId="0C16EDCA" w:rsidR="00F42907" w:rsidRDefault="00000000">
      <w:pPr>
        <w:pStyle w:val="Sisluet2"/>
        <w:rPr>
          <w:rFonts w:eastAsiaTheme="minorEastAsia" w:cstheme="minorBidi"/>
          <w:noProof/>
          <w:kern w:val="0"/>
          <w:sz w:val="22"/>
          <w:szCs w:val="22"/>
          <w:lang w:val="en-US" w:eastAsia="en-US" w:bidi="ar-SA"/>
        </w:rPr>
      </w:pPr>
      <w:hyperlink w:anchor="_Toc119407685" w:history="1">
        <w:r w:rsidR="00F42907" w:rsidRPr="00AE7C70">
          <w:rPr>
            <w:rStyle w:val="Hyperlinkki"/>
            <w:noProof/>
          </w:rPr>
          <w:t>6.3</w:t>
        </w:r>
        <w:r w:rsidR="00F42907">
          <w:rPr>
            <w:rFonts w:eastAsiaTheme="minorEastAsia" w:cstheme="minorBidi"/>
            <w:noProof/>
            <w:kern w:val="0"/>
            <w:sz w:val="22"/>
            <w:szCs w:val="22"/>
            <w:lang w:val="en-US" w:eastAsia="en-US" w:bidi="ar-SA"/>
          </w:rPr>
          <w:tab/>
        </w:r>
        <w:r w:rsidR="00F42907" w:rsidRPr="00AE7C70">
          <w:rPr>
            <w:rStyle w:val="Hyperlinkki"/>
            <w:noProof/>
          </w:rPr>
          <w:t>Tutkimuksen luotettavuus</w:t>
        </w:r>
        <w:r w:rsidR="00F42907">
          <w:rPr>
            <w:noProof/>
            <w:webHidden/>
          </w:rPr>
          <w:tab/>
        </w:r>
        <w:r w:rsidR="00F42907">
          <w:rPr>
            <w:noProof/>
            <w:webHidden/>
          </w:rPr>
          <w:fldChar w:fldCharType="begin"/>
        </w:r>
        <w:r w:rsidR="00F42907">
          <w:rPr>
            <w:noProof/>
            <w:webHidden/>
          </w:rPr>
          <w:instrText xml:space="preserve"> PAGEREF _Toc119407685 \h </w:instrText>
        </w:r>
        <w:r w:rsidR="00F42907">
          <w:rPr>
            <w:noProof/>
            <w:webHidden/>
          </w:rPr>
        </w:r>
        <w:r w:rsidR="00F42907">
          <w:rPr>
            <w:noProof/>
            <w:webHidden/>
          </w:rPr>
          <w:fldChar w:fldCharType="separate"/>
        </w:r>
        <w:r w:rsidR="00F42907">
          <w:rPr>
            <w:noProof/>
            <w:webHidden/>
          </w:rPr>
          <w:t>76</w:t>
        </w:r>
        <w:r w:rsidR="00F42907">
          <w:rPr>
            <w:noProof/>
            <w:webHidden/>
          </w:rPr>
          <w:fldChar w:fldCharType="end"/>
        </w:r>
      </w:hyperlink>
    </w:p>
    <w:p w14:paraId="60F5D1FB" w14:textId="43072BF2" w:rsidR="00F42907" w:rsidRDefault="00000000">
      <w:pPr>
        <w:pStyle w:val="Sisluet2"/>
        <w:rPr>
          <w:rFonts w:eastAsiaTheme="minorEastAsia" w:cstheme="minorBidi"/>
          <w:noProof/>
          <w:kern w:val="0"/>
          <w:sz w:val="22"/>
          <w:szCs w:val="22"/>
          <w:lang w:val="en-US" w:eastAsia="en-US" w:bidi="ar-SA"/>
        </w:rPr>
      </w:pPr>
      <w:hyperlink w:anchor="_Toc119407686" w:history="1">
        <w:r w:rsidR="00F42907" w:rsidRPr="00AE7C70">
          <w:rPr>
            <w:rStyle w:val="Hyperlinkki"/>
            <w:noProof/>
          </w:rPr>
          <w:t>6.4</w:t>
        </w:r>
        <w:r w:rsidR="00F42907">
          <w:rPr>
            <w:rFonts w:eastAsiaTheme="minorEastAsia" w:cstheme="minorBidi"/>
            <w:noProof/>
            <w:kern w:val="0"/>
            <w:sz w:val="22"/>
            <w:szCs w:val="22"/>
            <w:lang w:val="en-US" w:eastAsia="en-US" w:bidi="ar-SA"/>
          </w:rPr>
          <w:tab/>
        </w:r>
        <w:r w:rsidR="00F42907" w:rsidRPr="00AE7C70">
          <w:rPr>
            <w:rStyle w:val="Hyperlinkki"/>
            <w:noProof/>
          </w:rPr>
          <w:t>Jatkotutkimusehdotuksia</w:t>
        </w:r>
        <w:r w:rsidR="00F42907">
          <w:rPr>
            <w:noProof/>
            <w:webHidden/>
          </w:rPr>
          <w:tab/>
        </w:r>
        <w:r w:rsidR="00F42907">
          <w:rPr>
            <w:noProof/>
            <w:webHidden/>
          </w:rPr>
          <w:fldChar w:fldCharType="begin"/>
        </w:r>
        <w:r w:rsidR="00F42907">
          <w:rPr>
            <w:noProof/>
            <w:webHidden/>
          </w:rPr>
          <w:instrText xml:space="preserve"> PAGEREF _Toc119407686 \h </w:instrText>
        </w:r>
        <w:r w:rsidR="00F42907">
          <w:rPr>
            <w:noProof/>
            <w:webHidden/>
          </w:rPr>
        </w:r>
        <w:r w:rsidR="00F42907">
          <w:rPr>
            <w:noProof/>
            <w:webHidden/>
          </w:rPr>
          <w:fldChar w:fldCharType="separate"/>
        </w:r>
        <w:r w:rsidR="00F42907">
          <w:rPr>
            <w:noProof/>
            <w:webHidden/>
          </w:rPr>
          <w:t>79</w:t>
        </w:r>
        <w:r w:rsidR="00F42907">
          <w:rPr>
            <w:noProof/>
            <w:webHidden/>
          </w:rPr>
          <w:fldChar w:fldCharType="end"/>
        </w:r>
      </w:hyperlink>
    </w:p>
    <w:p w14:paraId="51856572" w14:textId="77BA72FE" w:rsidR="00F42907" w:rsidRDefault="00000000">
      <w:pPr>
        <w:pStyle w:val="Sisluet1"/>
        <w:rPr>
          <w:rFonts w:asciiTheme="minorHAnsi" w:eastAsiaTheme="minorEastAsia" w:hAnsiTheme="minorHAnsi" w:cstheme="minorBidi"/>
          <w:noProof/>
          <w:kern w:val="0"/>
          <w:sz w:val="22"/>
          <w:szCs w:val="22"/>
          <w:lang w:val="en-US" w:eastAsia="en-US" w:bidi="ar-SA"/>
        </w:rPr>
      </w:pPr>
      <w:hyperlink w:anchor="_Toc119407687" w:history="1">
        <w:r w:rsidR="00F42907" w:rsidRPr="00AE7C70">
          <w:rPr>
            <w:rStyle w:val="Hyperlinkki"/>
            <w:noProof/>
          </w:rPr>
          <w:t>Lähteet</w:t>
        </w:r>
        <w:r w:rsidR="00F42907">
          <w:rPr>
            <w:noProof/>
            <w:webHidden/>
          </w:rPr>
          <w:tab/>
        </w:r>
        <w:r w:rsidR="00F42907">
          <w:rPr>
            <w:noProof/>
            <w:webHidden/>
          </w:rPr>
          <w:fldChar w:fldCharType="begin"/>
        </w:r>
        <w:r w:rsidR="00F42907">
          <w:rPr>
            <w:noProof/>
            <w:webHidden/>
          </w:rPr>
          <w:instrText xml:space="preserve"> PAGEREF _Toc119407687 \h </w:instrText>
        </w:r>
        <w:r w:rsidR="00F42907">
          <w:rPr>
            <w:noProof/>
            <w:webHidden/>
          </w:rPr>
        </w:r>
        <w:r w:rsidR="00F42907">
          <w:rPr>
            <w:noProof/>
            <w:webHidden/>
          </w:rPr>
          <w:fldChar w:fldCharType="separate"/>
        </w:r>
        <w:r w:rsidR="00F42907">
          <w:rPr>
            <w:noProof/>
            <w:webHidden/>
          </w:rPr>
          <w:t>80</w:t>
        </w:r>
        <w:r w:rsidR="00F42907">
          <w:rPr>
            <w:noProof/>
            <w:webHidden/>
          </w:rPr>
          <w:fldChar w:fldCharType="end"/>
        </w:r>
      </w:hyperlink>
    </w:p>
    <w:p w14:paraId="0591A966" w14:textId="5E0C0750" w:rsidR="00F42907" w:rsidRDefault="00000000">
      <w:pPr>
        <w:pStyle w:val="Sisluet1"/>
        <w:rPr>
          <w:rFonts w:asciiTheme="minorHAnsi" w:eastAsiaTheme="minorEastAsia" w:hAnsiTheme="minorHAnsi" w:cstheme="minorBidi"/>
          <w:noProof/>
          <w:kern w:val="0"/>
          <w:sz w:val="22"/>
          <w:szCs w:val="22"/>
          <w:lang w:val="en-US" w:eastAsia="en-US" w:bidi="ar-SA"/>
        </w:rPr>
      </w:pPr>
      <w:hyperlink w:anchor="_Toc119407688" w:history="1">
        <w:r w:rsidR="00F42907" w:rsidRPr="00AE7C70">
          <w:rPr>
            <w:rStyle w:val="Hyperlinkki"/>
            <w:noProof/>
          </w:rPr>
          <w:t>Liitteet</w:t>
        </w:r>
        <w:r w:rsidR="00F42907">
          <w:rPr>
            <w:noProof/>
            <w:webHidden/>
          </w:rPr>
          <w:tab/>
        </w:r>
        <w:r w:rsidR="00F42907">
          <w:rPr>
            <w:noProof/>
            <w:webHidden/>
          </w:rPr>
          <w:fldChar w:fldCharType="begin"/>
        </w:r>
        <w:r w:rsidR="00F42907">
          <w:rPr>
            <w:noProof/>
            <w:webHidden/>
          </w:rPr>
          <w:instrText xml:space="preserve"> PAGEREF _Toc119407688 \h </w:instrText>
        </w:r>
        <w:r w:rsidR="00F42907">
          <w:rPr>
            <w:noProof/>
            <w:webHidden/>
          </w:rPr>
        </w:r>
        <w:r w:rsidR="00F42907">
          <w:rPr>
            <w:noProof/>
            <w:webHidden/>
          </w:rPr>
          <w:fldChar w:fldCharType="separate"/>
        </w:r>
        <w:r w:rsidR="00F42907">
          <w:rPr>
            <w:noProof/>
            <w:webHidden/>
          </w:rPr>
          <w:t>92</w:t>
        </w:r>
        <w:r w:rsidR="00F42907">
          <w:rPr>
            <w:noProof/>
            <w:webHidden/>
          </w:rPr>
          <w:fldChar w:fldCharType="end"/>
        </w:r>
      </w:hyperlink>
    </w:p>
    <w:p w14:paraId="401C5F82" w14:textId="0D81F3DA" w:rsidR="00F42907" w:rsidRDefault="00000000">
      <w:pPr>
        <w:pStyle w:val="Sisluet2"/>
        <w:rPr>
          <w:rFonts w:eastAsiaTheme="minorEastAsia" w:cstheme="minorBidi"/>
          <w:noProof/>
          <w:kern w:val="0"/>
          <w:sz w:val="22"/>
          <w:szCs w:val="22"/>
          <w:lang w:val="en-US" w:eastAsia="en-US" w:bidi="ar-SA"/>
        </w:rPr>
      </w:pPr>
      <w:hyperlink w:anchor="_Toc119407689" w:history="1">
        <w:r w:rsidR="00F42907" w:rsidRPr="00AE7C70">
          <w:rPr>
            <w:rStyle w:val="Hyperlinkki"/>
            <w:noProof/>
          </w:rPr>
          <w:t>Liite 1. Haastattelulomake</w:t>
        </w:r>
        <w:r w:rsidR="00F42907">
          <w:rPr>
            <w:noProof/>
            <w:webHidden/>
          </w:rPr>
          <w:tab/>
        </w:r>
        <w:r w:rsidR="00F42907">
          <w:rPr>
            <w:noProof/>
            <w:webHidden/>
          </w:rPr>
          <w:fldChar w:fldCharType="begin"/>
        </w:r>
        <w:r w:rsidR="00F42907">
          <w:rPr>
            <w:noProof/>
            <w:webHidden/>
          </w:rPr>
          <w:instrText xml:space="preserve"> PAGEREF _Toc119407689 \h </w:instrText>
        </w:r>
        <w:r w:rsidR="00F42907">
          <w:rPr>
            <w:noProof/>
            <w:webHidden/>
          </w:rPr>
        </w:r>
        <w:r w:rsidR="00F42907">
          <w:rPr>
            <w:noProof/>
            <w:webHidden/>
          </w:rPr>
          <w:fldChar w:fldCharType="separate"/>
        </w:r>
        <w:r w:rsidR="00F42907">
          <w:rPr>
            <w:noProof/>
            <w:webHidden/>
          </w:rPr>
          <w:t>92</w:t>
        </w:r>
        <w:r w:rsidR="00F42907">
          <w:rPr>
            <w:noProof/>
            <w:webHidden/>
          </w:rPr>
          <w:fldChar w:fldCharType="end"/>
        </w:r>
      </w:hyperlink>
    </w:p>
    <w:p w14:paraId="1B88D393" w14:textId="2017E3DA" w:rsidR="00F42907" w:rsidRDefault="00000000">
      <w:pPr>
        <w:pStyle w:val="Sisluet2"/>
        <w:rPr>
          <w:rFonts w:eastAsiaTheme="minorEastAsia" w:cstheme="minorBidi"/>
          <w:noProof/>
          <w:kern w:val="0"/>
          <w:sz w:val="22"/>
          <w:szCs w:val="22"/>
          <w:lang w:val="en-US" w:eastAsia="en-US" w:bidi="ar-SA"/>
        </w:rPr>
      </w:pPr>
      <w:hyperlink w:anchor="_Toc119407690" w:history="1">
        <w:r w:rsidR="00F42907" w:rsidRPr="00AE7C70">
          <w:rPr>
            <w:rStyle w:val="Hyperlinkki"/>
            <w:noProof/>
          </w:rPr>
          <w:t>Liite 2. Sisäiset palkitsemistavat</w:t>
        </w:r>
        <w:r w:rsidR="00F42907">
          <w:rPr>
            <w:noProof/>
            <w:webHidden/>
          </w:rPr>
          <w:tab/>
        </w:r>
        <w:r w:rsidR="00F42907">
          <w:rPr>
            <w:noProof/>
            <w:webHidden/>
          </w:rPr>
          <w:fldChar w:fldCharType="begin"/>
        </w:r>
        <w:r w:rsidR="00F42907">
          <w:rPr>
            <w:noProof/>
            <w:webHidden/>
          </w:rPr>
          <w:instrText xml:space="preserve"> PAGEREF _Toc119407690 \h </w:instrText>
        </w:r>
        <w:r w:rsidR="00F42907">
          <w:rPr>
            <w:noProof/>
            <w:webHidden/>
          </w:rPr>
        </w:r>
        <w:r w:rsidR="00F42907">
          <w:rPr>
            <w:noProof/>
            <w:webHidden/>
          </w:rPr>
          <w:fldChar w:fldCharType="separate"/>
        </w:r>
        <w:r w:rsidR="00F42907">
          <w:rPr>
            <w:noProof/>
            <w:webHidden/>
          </w:rPr>
          <w:t>93</w:t>
        </w:r>
        <w:r w:rsidR="00F42907">
          <w:rPr>
            <w:noProof/>
            <w:webHidden/>
          </w:rPr>
          <w:fldChar w:fldCharType="end"/>
        </w:r>
      </w:hyperlink>
    </w:p>
    <w:p w14:paraId="2DCEDEBC" w14:textId="6B295D9B" w:rsidR="00F87BC4" w:rsidRDefault="002B10E9" w:rsidP="00F87BC4">
      <w:pPr>
        <w:spacing w:line="240" w:lineRule="auto"/>
        <w:jc w:val="left"/>
      </w:pPr>
      <w:r w:rsidRPr="002B10E9">
        <w:rPr>
          <w:rFonts w:ascii="Calibri" w:hAnsi="Calibri"/>
        </w:rPr>
        <w:fldChar w:fldCharType="end"/>
      </w:r>
      <w:r w:rsidR="00D87370" w:rsidRPr="002B10E9">
        <w:br w:type="page"/>
      </w:r>
    </w:p>
    <w:p w14:paraId="2E830727" w14:textId="77777777" w:rsidR="00E43CA3" w:rsidRPr="00137178" w:rsidRDefault="00E43CA3" w:rsidP="00137178">
      <w:pPr>
        <w:pStyle w:val="Headingsmall"/>
      </w:pPr>
      <w:r w:rsidRPr="00137178">
        <w:lastRenderedPageBreak/>
        <w:t>Kuviot</w:t>
      </w:r>
    </w:p>
    <w:p w14:paraId="73B63E34" w14:textId="77777777" w:rsidR="00642D35" w:rsidRPr="00F87BC4" w:rsidRDefault="00642D35" w:rsidP="00F87BC4">
      <w:pPr>
        <w:spacing w:line="240" w:lineRule="auto"/>
        <w:jc w:val="left"/>
        <w:rPr>
          <w:b/>
        </w:rPr>
      </w:pPr>
    </w:p>
    <w:p w14:paraId="32274E26" w14:textId="77777777" w:rsidR="00975D9B" w:rsidRDefault="00000000" w:rsidP="00F87BC4">
      <w:pPr>
        <w:spacing w:line="240" w:lineRule="auto"/>
        <w:jc w:val="left"/>
        <w:rPr>
          <w:noProof/>
        </w:rPr>
      </w:pPr>
      <w:fldSimple w:instr=" TOC \h \z \c &quot;Kuvio&quot; "/>
      <w:r w:rsidR="00E60A83">
        <w:fldChar w:fldCharType="begin"/>
      </w:r>
      <w:r w:rsidR="00E60A83">
        <w:instrText xml:space="preserve"> TOC \h \z \t "Kuvaotsikko" \c </w:instrText>
      </w:r>
      <w:r w:rsidR="00E60A83">
        <w:fldChar w:fldCharType="separate"/>
      </w:r>
    </w:p>
    <w:p w14:paraId="28EDE385" w14:textId="5B6580ED" w:rsidR="00975D9B" w:rsidRDefault="00000000">
      <w:pPr>
        <w:pStyle w:val="Kuvaotsikkoluettelo"/>
        <w:tabs>
          <w:tab w:val="right" w:pos="8494"/>
        </w:tabs>
        <w:rPr>
          <w:rFonts w:eastAsiaTheme="minorEastAsia" w:cstheme="minorBidi"/>
          <w:noProof/>
          <w:kern w:val="0"/>
          <w:sz w:val="22"/>
          <w:szCs w:val="22"/>
          <w:lang w:val="en-US" w:eastAsia="en-US" w:bidi="ar-SA"/>
        </w:rPr>
      </w:pPr>
      <w:hyperlink w:anchor="_Toc118909261" w:history="1">
        <w:r w:rsidR="00975D9B" w:rsidRPr="00D45C8F">
          <w:rPr>
            <w:rStyle w:val="Hyperlinkki"/>
            <w:noProof/>
          </w:rPr>
          <w:t xml:space="preserve">Kuvio 1. </w:t>
        </w:r>
        <w:r w:rsidR="00975D9B" w:rsidRPr="00D45C8F">
          <w:rPr>
            <w:rStyle w:val="Hyperlinkki"/>
            <w:bCs/>
            <w:noProof/>
          </w:rPr>
          <w:t>Työhyvinvoinnin osa-alueet</w:t>
        </w:r>
        <w:r w:rsidR="00D82FE5">
          <w:rPr>
            <w:rStyle w:val="Hyperlinkki"/>
            <w:bCs/>
            <w:noProof/>
          </w:rPr>
          <w:t>.</w:t>
        </w:r>
        <w:r w:rsidR="00975D9B">
          <w:rPr>
            <w:noProof/>
            <w:webHidden/>
          </w:rPr>
          <w:tab/>
        </w:r>
        <w:r w:rsidR="00975D9B">
          <w:rPr>
            <w:noProof/>
            <w:webHidden/>
          </w:rPr>
          <w:fldChar w:fldCharType="begin"/>
        </w:r>
        <w:r w:rsidR="00975D9B">
          <w:rPr>
            <w:noProof/>
            <w:webHidden/>
          </w:rPr>
          <w:instrText xml:space="preserve"> PAGEREF _Toc118909261 \h </w:instrText>
        </w:r>
        <w:r w:rsidR="00975D9B">
          <w:rPr>
            <w:noProof/>
            <w:webHidden/>
          </w:rPr>
        </w:r>
        <w:r w:rsidR="00975D9B">
          <w:rPr>
            <w:noProof/>
            <w:webHidden/>
          </w:rPr>
          <w:fldChar w:fldCharType="separate"/>
        </w:r>
        <w:r w:rsidR="00975D9B">
          <w:rPr>
            <w:noProof/>
            <w:webHidden/>
          </w:rPr>
          <w:t>12</w:t>
        </w:r>
        <w:r w:rsidR="00975D9B">
          <w:rPr>
            <w:noProof/>
            <w:webHidden/>
          </w:rPr>
          <w:fldChar w:fldCharType="end"/>
        </w:r>
      </w:hyperlink>
    </w:p>
    <w:p w14:paraId="493E2561" w14:textId="600FE26E" w:rsidR="00975D9B" w:rsidRDefault="00000000">
      <w:pPr>
        <w:pStyle w:val="Kuvaotsikkoluettelo"/>
        <w:tabs>
          <w:tab w:val="right" w:pos="8494"/>
        </w:tabs>
        <w:rPr>
          <w:rFonts w:eastAsiaTheme="minorEastAsia" w:cstheme="minorBidi"/>
          <w:noProof/>
          <w:kern w:val="0"/>
          <w:sz w:val="22"/>
          <w:szCs w:val="22"/>
          <w:lang w:val="en-US" w:eastAsia="en-US" w:bidi="ar-SA"/>
        </w:rPr>
      </w:pPr>
      <w:hyperlink w:anchor="_Toc118909262" w:history="1">
        <w:r w:rsidR="00975D9B" w:rsidRPr="00D45C8F">
          <w:rPr>
            <w:rStyle w:val="Hyperlinkki"/>
            <w:noProof/>
          </w:rPr>
          <w:t xml:space="preserve">Kuvio 2. </w:t>
        </w:r>
        <w:r w:rsidR="00975D9B" w:rsidRPr="00D45C8F">
          <w:rPr>
            <w:rStyle w:val="Hyperlinkki"/>
            <w:bCs/>
            <w:noProof/>
          </w:rPr>
          <w:t>Työperäisen stressin aiheuttavia tekijöitä</w:t>
        </w:r>
        <w:r w:rsidR="00D82FE5">
          <w:rPr>
            <w:rStyle w:val="Hyperlinkki"/>
            <w:bCs/>
            <w:noProof/>
          </w:rPr>
          <w:t>.</w:t>
        </w:r>
        <w:r w:rsidR="00975D9B">
          <w:rPr>
            <w:noProof/>
            <w:webHidden/>
          </w:rPr>
          <w:tab/>
        </w:r>
        <w:r w:rsidR="00975D9B">
          <w:rPr>
            <w:noProof/>
            <w:webHidden/>
          </w:rPr>
          <w:fldChar w:fldCharType="begin"/>
        </w:r>
        <w:r w:rsidR="00975D9B">
          <w:rPr>
            <w:noProof/>
            <w:webHidden/>
          </w:rPr>
          <w:instrText xml:space="preserve"> PAGEREF _Toc118909262 \h </w:instrText>
        </w:r>
        <w:r w:rsidR="00975D9B">
          <w:rPr>
            <w:noProof/>
            <w:webHidden/>
          </w:rPr>
        </w:r>
        <w:r w:rsidR="00975D9B">
          <w:rPr>
            <w:noProof/>
            <w:webHidden/>
          </w:rPr>
          <w:fldChar w:fldCharType="separate"/>
        </w:r>
        <w:r w:rsidR="00975D9B">
          <w:rPr>
            <w:noProof/>
            <w:webHidden/>
          </w:rPr>
          <w:t>15</w:t>
        </w:r>
        <w:r w:rsidR="00975D9B">
          <w:rPr>
            <w:noProof/>
            <w:webHidden/>
          </w:rPr>
          <w:fldChar w:fldCharType="end"/>
        </w:r>
      </w:hyperlink>
    </w:p>
    <w:p w14:paraId="702CDFB0" w14:textId="5C6E8A19" w:rsidR="00975D9B" w:rsidRDefault="00000000">
      <w:pPr>
        <w:pStyle w:val="Kuvaotsikkoluettelo"/>
        <w:tabs>
          <w:tab w:val="right" w:pos="8494"/>
        </w:tabs>
        <w:rPr>
          <w:rFonts w:eastAsiaTheme="minorEastAsia" w:cstheme="minorBidi"/>
          <w:noProof/>
          <w:kern w:val="0"/>
          <w:sz w:val="22"/>
          <w:szCs w:val="22"/>
          <w:lang w:val="en-US" w:eastAsia="en-US" w:bidi="ar-SA"/>
        </w:rPr>
      </w:pPr>
      <w:hyperlink w:anchor="_Toc118909263" w:history="1">
        <w:r w:rsidR="00975D9B" w:rsidRPr="00D45C8F">
          <w:rPr>
            <w:rStyle w:val="Hyperlinkki"/>
            <w:noProof/>
          </w:rPr>
          <w:t xml:space="preserve">Kuvio 3. </w:t>
        </w:r>
        <w:r w:rsidR="00975D9B" w:rsidRPr="00D45C8F">
          <w:rPr>
            <w:rStyle w:val="Hyperlinkki"/>
            <w:bCs/>
            <w:noProof/>
          </w:rPr>
          <w:t>Työhyvinvoinnin kuvaaminen Maslow’n tarvehierarkian avulla</w:t>
        </w:r>
        <w:r w:rsidR="00D82FE5">
          <w:rPr>
            <w:rStyle w:val="Hyperlinkki"/>
            <w:bCs/>
            <w:noProof/>
          </w:rPr>
          <w:t>.</w:t>
        </w:r>
        <w:r w:rsidR="00975D9B">
          <w:rPr>
            <w:noProof/>
            <w:webHidden/>
          </w:rPr>
          <w:tab/>
        </w:r>
        <w:r w:rsidR="00975D9B">
          <w:rPr>
            <w:noProof/>
            <w:webHidden/>
          </w:rPr>
          <w:fldChar w:fldCharType="begin"/>
        </w:r>
        <w:r w:rsidR="00975D9B">
          <w:rPr>
            <w:noProof/>
            <w:webHidden/>
          </w:rPr>
          <w:instrText xml:space="preserve"> PAGEREF _Toc118909263 \h </w:instrText>
        </w:r>
        <w:r w:rsidR="00975D9B">
          <w:rPr>
            <w:noProof/>
            <w:webHidden/>
          </w:rPr>
        </w:r>
        <w:r w:rsidR="00975D9B">
          <w:rPr>
            <w:noProof/>
            <w:webHidden/>
          </w:rPr>
          <w:fldChar w:fldCharType="separate"/>
        </w:r>
        <w:r w:rsidR="00975D9B">
          <w:rPr>
            <w:noProof/>
            <w:webHidden/>
          </w:rPr>
          <w:t>17</w:t>
        </w:r>
        <w:r w:rsidR="00975D9B">
          <w:rPr>
            <w:noProof/>
            <w:webHidden/>
          </w:rPr>
          <w:fldChar w:fldCharType="end"/>
        </w:r>
      </w:hyperlink>
    </w:p>
    <w:p w14:paraId="048E60E5" w14:textId="17B4CFC1" w:rsidR="00975D9B" w:rsidRDefault="00000000">
      <w:pPr>
        <w:pStyle w:val="Kuvaotsikkoluettelo"/>
        <w:tabs>
          <w:tab w:val="right" w:pos="8494"/>
        </w:tabs>
        <w:rPr>
          <w:rFonts w:eastAsiaTheme="minorEastAsia" w:cstheme="minorBidi"/>
          <w:noProof/>
          <w:kern w:val="0"/>
          <w:sz w:val="22"/>
          <w:szCs w:val="22"/>
          <w:lang w:val="en-US" w:eastAsia="en-US" w:bidi="ar-SA"/>
        </w:rPr>
      </w:pPr>
      <w:hyperlink w:anchor="_Toc118909264" w:history="1">
        <w:r w:rsidR="00975D9B" w:rsidRPr="00D45C8F">
          <w:rPr>
            <w:rStyle w:val="Hyperlinkki"/>
            <w:noProof/>
          </w:rPr>
          <w:t xml:space="preserve">Kuvio 4. </w:t>
        </w:r>
        <w:r w:rsidR="00975D9B" w:rsidRPr="00D45C8F">
          <w:rPr>
            <w:rStyle w:val="Hyperlinkki"/>
            <w:bCs/>
            <w:noProof/>
          </w:rPr>
          <w:t>Työhyvinvoinnin kuvaaminen työntekijän henkisen hyvinvoinnin kautta</w:t>
        </w:r>
        <w:r w:rsidR="00D82FE5">
          <w:rPr>
            <w:rStyle w:val="Hyperlinkki"/>
            <w:bCs/>
            <w:noProof/>
          </w:rPr>
          <w:t>.</w:t>
        </w:r>
        <w:r w:rsidR="00975D9B">
          <w:rPr>
            <w:noProof/>
            <w:webHidden/>
          </w:rPr>
          <w:tab/>
        </w:r>
        <w:r w:rsidR="00975D9B">
          <w:rPr>
            <w:noProof/>
            <w:webHidden/>
          </w:rPr>
          <w:fldChar w:fldCharType="begin"/>
        </w:r>
        <w:r w:rsidR="00975D9B">
          <w:rPr>
            <w:noProof/>
            <w:webHidden/>
          </w:rPr>
          <w:instrText xml:space="preserve"> PAGEREF _Toc118909264 \h </w:instrText>
        </w:r>
        <w:r w:rsidR="00975D9B">
          <w:rPr>
            <w:noProof/>
            <w:webHidden/>
          </w:rPr>
        </w:r>
        <w:r w:rsidR="00975D9B">
          <w:rPr>
            <w:noProof/>
            <w:webHidden/>
          </w:rPr>
          <w:fldChar w:fldCharType="separate"/>
        </w:r>
        <w:r w:rsidR="00975D9B">
          <w:rPr>
            <w:noProof/>
            <w:webHidden/>
          </w:rPr>
          <w:t>19</w:t>
        </w:r>
        <w:r w:rsidR="00975D9B">
          <w:rPr>
            <w:noProof/>
            <w:webHidden/>
          </w:rPr>
          <w:fldChar w:fldCharType="end"/>
        </w:r>
      </w:hyperlink>
    </w:p>
    <w:p w14:paraId="6527F1B4" w14:textId="0E92DD75" w:rsidR="00975D9B" w:rsidRDefault="00000000">
      <w:pPr>
        <w:pStyle w:val="Kuvaotsikkoluettelo"/>
        <w:tabs>
          <w:tab w:val="right" w:pos="8494"/>
        </w:tabs>
        <w:rPr>
          <w:rFonts w:eastAsiaTheme="minorEastAsia" w:cstheme="minorBidi"/>
          <w:noProof/>
          <w:kern w:val="0"/>
          <w:sz w:val="22"/>
          <w:szCs w:val="22"/>
          <w:lang w:val="en-US" w:eastAsia="en-US" w:bidi="ar-SA"/>
        </w:rPr>
      </w:pPr>
      <w:hyperlink w:anchor="_Toc118909265" w:history="1">
        <w:r w:rsidR="00975D9B" w:rsidRPr="00D45C8F">
          <w:rPr>
            <w:rStyle w:val="Hyperlinkki"/>
            <w:noProof/>
          </w:rPr>
          <w:t xml:space="preserve">Kuvio 5. </w:t>
        </w:r>
        <w:r w:rsidR="00975D9B" w:rsidRPr="00D45C8F">
          <w:rPr>
            <w:rStyle w:val="Hyperlinkki"/>
            <w:bCs/>
            <w:noProof/>
          </w:rPr>
          <w:t>Työkykytalo</w:t>
        </w:r>
        <w:r w:rsidR="00D82FE5">
          <w:rPr>
            <w:rStyle w:val="Hyperlinkki"/>
            <w:bCs/>
            <w:noProof/>
          </w:rPr>
          <w:t>.</w:t>
        </w:r>
        <w:r w:rsidR="00975D9B">
          <w:rPr>
            <w:noProof/>
            <w:webHidden/>
          </w:rPr>
          <w:tab/>
        </w:r>
        <w:r w:rsidR="00975D9B">
          <w:rPr>
            <w:noProof/>
            <w:webHidden/>
          </w:rPr>
          <w:fldChar w:fldCharType="begin"/>
        </w:r>
        <w:r w:rsidR="00975D9B">
          <w:rPr>
            <w:noProof/>
            <w:webHidden/>
          </w:rPr>
          <w:instrText xml:space="preserve"> PAGEREF _Toc118909265 \h </w:instrText>
        </w:r>
        <w:r w:rsidR="00975D9B">
          <w:rPr>
            <w:noProof/>
            <w:webHidden/>
          </w:rPr>
        </w:r>
        <w:r w:rsidR="00975D9B">
          <w:rPr>
            <w:noProof/>
            <w:webHidden/>
          </w:rPr>
          <w:fldChar w:fldCharType="separate"/>
        </w:r>
        <w:r w:rsidR="00975D9B">
          <w:rPr>
            <w:noProof/>
            <w:webHidden/>
          </w:rPr>
          <w:t>21</w:t>
        </w:r>
        <w:r w:rsidR="00975D9B">
          <w:rPr>
            <w:noProof/>
            <w:webHidden/>
          </w:rPr>
          <w:fldChar w:fldCharType="end"/>
        </w:r>
      </w:hyperlink>
    </w:p>
    <w:p w14:paraId="48706F4A" w14:textId="334689C7" w:rsidR="00975D9B" w:rsidRDefault="00000000">
      <w:pPr>
        <w:pStyle w:val="Kuvaotsikkoluettelo"/>
        <w:tabs>
          <w:tab w:val="right" w:pos="8494"/>
        </w:tabs>
        <w:rPr>
          <w:rFonts w:eastAsiaTheme="minorEastAsia" w:cstheme="minorBidi"/>
          <w:noProof/>
          <w:kern w:val="0"/>
          <w:sz w:val="22"/>
          <w:szCs w:val="22"/>
          <w:lang w:val="en-US" w:eastAsia="en-US" w:bidi="ar-SA"/>
        </w:rPr>
      </w:pPr>
      <w:hyperlink w:anchor="_Toc118909266" w:history="1">
        <w:r w:rsidR="00975D9B" w:rsidRPr="00D45C8F">
          <w:rPr>
            <w:rStyle w:val="Hyperlinkki"/>
            <w:noProof/>
          </w:rPr>
          <w:t xml:space="preserve">Kuvio 7. </w:t>
        </w:r>
        <w:r w:rsidR="00975D9B" w:rsidRPr="00D45C8F">
          <w:rPr>
            <w:rStyle w:val="Hyperlinkki"/>
            <w:bCs/>
            <w:noProof/>
          </w:rPr>
          <w:t>Kokonaispalkitsemisen komponentit</w:t>
        </w:r>
        <w:r w:rsidR="00D82FE5">
          <w:rPr>
            <w:rStyle w:val="Hyperlinkki"/>
            <w:bCs/>
            <w:noProof/>
          </w:rPr>
          <w:t>.</w:t>
        </w:r>
        <w:r w:rsidR="00975D9B">
          <w:rPr>
            <w:noProof/>
            <w:webHidden/>
          </w:rPr>
          <w:tab/>
        </w:r>
        <w:r w:rsidR="00975D9B">
          <w:rPr>
            <w:noProof/>
            <w:webHidden/>
          </w:rPr>
          <w:fldChar w:fldCharType="begin"/>
        </w:r>
        <w:r w:rsidR="00975D9B">
          <w:rPr>
            <w:noProof/>
            <w:webHidden/>
          </w:rPr>
          <w:instrText xml:space="preserve"> PAGEREF _Toc118909266 \h </w:instrText>
        </w:r>
        <w:r w:rsidR="00975D9B">
          <w:rPr>
            <w:noProof/>
            <w:webHidden/>
          </w:rPr>
        </w:r>
        <w:r w:rsidR="00975D9B">
          <w:rPr>
            <w:noProof/>
            <w:webHidden/>
          </w:rPr>
          <w:fldChar w:fldCharType="separate"/>
        </w:r>
        <w:r w:rsidR="00975D9B">
          <w:rPr>
            <w:noProof/>
            <w:webHidden/>
          </w:rPr>
          <w:t>24</w:t>
        </w:r>
        <w:r w:rsidR="00975D9B">
          <w:rPr>
            <w:noProof/>
            <w:webHidden/>
          </w:rPr>
          <w:fldChar w:fldCharType="end"/>
        </w:r>
      </w:hyperlink>
    </w:p>
    <w:p w14:paraId="1C6A4F1D" w14:textId="34205A94" w:rsidR="00975D9B" w:rsidRDefault="00000000">
      <w:pPr>
        <w:pStyle w:val="Kuvaotsikkoluettelo"/>
        <w:tabs>
          <w:tab w:val="right" w:pos="8494"/>
        </w:tabs>
        <w:rPr>
          <w:rFonts w:eastAsiaTheme="minorEastAsia" w:cstheme="minorBidi"/>
          <w:noProof/>
          <w:kern w:val="0"/>
          <w:sz w:val="22"/>
          <w:szCs w:val="22"/>
          <w:lang w:val="en-US" w:eastAsia="en-US" w:bidi="ar-SA"/>
        </w:rPr>
      </w:pPr>
      <w:hyperlink w:anchor="_Toc118909267" w:history="1">
        <w:r w:rsidR="00975D9B" w:rsidRPr="00D45C8F">
          <w:rPr>
            <w:rStyle w:val="Hyperlinkki"/>
            <w:noProof/>
          </w:rPr>
          <w:t xml:space="preserve">Kuvio 8. </w:t>
        </w:r>
        <w:r w:rsidR="00975D9B" w:rsidRPr="00D45C8F">
          <w:rPr>
            <w:rStyle w:val="Hyperlinkki"/>
            <w:bCs/>
            <w:noProof/>
          </w:rPr>
          <w:t>Palkitsemisen kokonaisuu</w:t>
        </w:r>
        <w:r w:rsidR="00975D9B">
          <w:rPr>
            <w:rStyle w:val="Hyperlinkki"/>
            <w:bCs/>
            <w:noProof/>
          </w:rPr>
          <w:t>s</w:t>
        </w:r>
        <w:r w:rsidR="00D82FE5">
          <w:rPr>
            <w:rStyle w:val="Hyperlinkki"/>
            <w:bCs/>
            <w:noProof/>
          </w:rPr>
          <w:t>.</w:t>
        </w:r>
        <w:r w:rsidR="00975D9B">
          <w:rPr>
            <w:noProof/>
            <w:webHidden/>
          </w:rPr>
          <w:tab/>
        </w:r>
        <w:r w:rsidR="00975D9B">
          <w:rPr>
            <w:noProof/>
            <w:webHidden/>
          </w:rPr>
          <w:fldChar w:fldCharType="begin"/>
        </w:r>
        <w:r w:rsidR="00975D9B">
          <w:rPr>
            <w:noProof/>
            <w:webHidden/>
          </w:rPr>
          <w:instrText xml:space="preserve"> PAGEREF _Toc118909267 \h </w:instrText>
        </w:r>
        <w:r w:rsidR="00975D9B">
          <w:rPr>
            <w:noProof/>
            <w:webHidden/>
          </w:rPr>
        </w:r>
        <w:r w:rsidR="00975D9B">
          <w:rPr>
            <w:noProof/>
            <w:webHidden/>
          </w:rPr>
          <w:fldChar w:fldCharType="separate"/>
        </w:r>
        <w:r w:rsidR="00975D9B">
          <w:rPr>
            <w:noProof/>
            <w:webHidden/>
          </w:rPr>
          <w:t>25</w:t>
        </w:r>
        <w:r w:rsidR="00975D9B">
          <w:rPr>
            <w:noProof/>
            <w:webHidden/>
          </w:rPr>
          <w:fldChar w:fldCharType="end"/>
        </w:r>
      </w:hyperlink>
    </w:p>
    <w:p w14:paraId="3569CE39" w14:textId="583FBDF3" w:rsidR="00975D9B" w:rsidRDefault="00000000">
      <w:pPr>
        <w:pStyle w:val="Kuvaotsikkoluettelo"/>
        <w:tabs>
          <w:tab w:val="right" w:pos="8494"/>
        </w:tabs>
        <w:rPr>
          <w:rFonts w:eastAsiaTheme="minorEastAsia" w:cstheme="minorBidi"/>
          <w:noProof/>
          <w:kern w:val="0"/>
          <w:sz w:val="22"/>
          <w:szCs w:val="22"/>
          <w:lang w:val="en-US" w:eastAsia="en-US" w:bidi="ar-SA"/>
        </w:rPr>
      </w:pPr>
      <w:hyperlink w:anchor="_Toc118909268" w:history="1">
        <w:r w:rsidR="00975D9B" w:rsidRPr="00D45C8F">
          <w:rPr>
            <w:rStyle w:val="Hyperlinkki"/>
            <w:noProof/>
          </w:rPr>
          <w:t xml:space="preserve">Kuvio 9. </w:t>
        </w:r>
        <w:r w:rsidR="00975D9B" w:rsidRPr="00D45C8F">
          <w:rPr>
            <w:rStyle w:val="Hyperlinkki"/>
            <w:bCs/>
            <w:noProof/>
          </w:rPr>
          <w:t>Peruspalkkaustavat ja täydentävät palkkaustavat</w:t>
        </w:r>
        <w:r w:rsidR="00D82FE5">
          <w:rPr>
            <w:rStyle w:val="Hyperlinkki"/>
            <w:bCs/>
            <w:noProof/>
          </w:rPr>
          <w:t>.</w:t>
        </w:r>
        <w:r w:rsidR="00975D9B">
          <w:rPr>
            <w:noProof/>
            <w:webHidden/>
          </w:rPr>
          <w:tab/>
        </w:r>
        <w:r w:rsidR="00975D9B">
          <w:rPr>
            <w:noProof/>
            <w:webHidden/>
          </w:rPr>
          <w:fldChar w:fldCharType="begin"/>
        </w:r>
        <w:r w:rsidR="00975D9B">
          <w:rPr>
            <w:noProof/>
            <w:webHidden/>
          </w:rPr>
          <w:instrText xml:space="preserve"> PAGEREF _Toc118909268 \h </w:instrText>
        </w:r>
        <w:r w:rsidR="00975D9B">
          <w:rPr>
            <w:noProof/>
            <w:webHidden/>
          </w:rPr>
        </w:r>
        <w:r w:rsidR="00975D9B">
          <w:rPr>
            <w:noProof/>
            <w:webHidden/>
          </w:rPr>
          <w:fldChar w:fldCharType="separate"/>
        </w:r>
        <w:r w:rsidR="00975D9B">
          <w:rPr>
            <w:noProof/>
            <w:webHidden/>
          </w:rPr>
          <w:t>27</w:t>
        </w:r>
        <w:r w:rsidR="00975D9B">
          <w:rPr>
            <w:noProof/>
            <w:webHidden/>
          </w:rPr>
          <w:fldChar w:fldCharType="end"/>
        </w:r>
      </w:hyperlink>
    </w:p>
    <w:p w14:paraId="37192D82" w14:textId="2066F97B" w:rsidR="00975D9B" w:rsidRDefault="00000000">
      <w:pPr>
        <w:pStyle w:val="Kuvaotsikkoluettelo"/>
        <w:tabs>
          <w:tab w:val="right" w:pos="8494"/>
        </w:tabs>
        <w:rPr>
          <w:rFonts w:eastAsiaTheme="minorEastAsia" w:cstheme="minorBidi"/>
          <w:noProof/>
          <w:kern w:val="0"/>
          <w:sz w:val="22"/>
          <w:szCs w:val="22"/>
          <w:lang w:val="en-US" w:eastAsia="en-US" w:bidi="ar-SA"/>
        </w:rPr>
      </w:pPr>
      <w:hyperlink w:anchor="_Toc118909269" w:history="1">
        <w:r w:rsidR="00975D9B" w:rsidRPr="00D45C8F">
          <w:rPr>
            <w:rStyle w:val="Hyperlinkki"/>
            <w:noProof/>
          </w:rPr>
          <w:t xml:space="preserve">Kuvio 10. </w:t>
        </w:r>
        <w:r w:rsidR="00975D9B" w:rsidRPr="00D45C8F">
          <w:rPr>
            <w:rStyle w:val="Hyperlinkki"/>
            <w:bCs/>
            <w:noProof/>
          </w:rPr>
          <w:t>Kokonaispalkitsemisen kuvaaminen Maslow’n tarvehierarkian avulla</w:t>
        </w:r>
        <w:r w:rsidR="00D82FE5">
          <w:rPr>
            <w:rStyle w:val="Hyperlinkki"/>
            <w:bCs/>
            <w:noProof/>
          </w:rPr>
          <w:t>.</w:t>
        </w:r>
        <w:r w:rsidR="00975D9B">
          <w:rPr>
            <w:noProof/>
            <w:webHidden/>
          </w:rPr>
          <w:tab/>
        </w:r>
        <w:r w:rsidR="00975D9B">
          <w:rPr>
            <w:noProof/>
            <w:webHidden/>
          </w:rPr>
          <w:fldChar w:fldCharType="begin"/>
        </w:r>
        <w:r w:rsidR="00975D9B">
          <w:rPr>
            <w:noProof/>
            <w:webHidden/>
          </w:rPr>
          <w:instrText xml:space="preserve"> PAGEREF _Toc118909269 \h </w:instrText>
        </w:r>
        <w:r w:rsidR="00975D9B">
          <w:rPr>
            <w:noProof/>
            <w:webHidden/>
          </w:rPr>
        </w:r>
        <w:r w:rsidR="00975D9B">
          <w:rPr>
            <w:noProof/>
            <w:webHidden/>
          </w:rPr>
          <w:fldChar w:fldCharType="separate"/>
        </w:r>
        <w:r w:rsidR="00975D9B">
          <w:rPr>
            <w:noProof/>
            <w:webHidden/>
          </w:rPr>
          <w:t>29</w:t>
        </w:r>
        <w:r w:rsidR="00975D9B">
          <w:rPr>
            <w:noProof/>
            <w:webHidden/>
          </w:rPr>
          <w:fldChar w:fldCharType="end"/>
        </w:r>
      </w:hyperlink>
    </w:p>
    <w:p w14:paraId="5BF3B508" w14:textId="297DB43C" w:rsidR="00975D9B" w:rsidRDefault="00000000">
      <w:pPr>
        <w:pStyle w:val="Kuvaotsikkoluettelo"/>
        <w:tabs>
          <w:tab w:val="right" w:pos="8494"/>
        </w:tabs>
        <w:rPr>
          <w:rFonts w:eastAsiaTheme="minorEastAsia" w:cstheme="minorBidi"/>
          <w:noProof/>
          <w:kern w:val="0"/>
          <w:sz w:val="22"/>
          <w:szCs w:val="22"/>
          <w:lang w:val="en-US" w:eastAsia="en-US" w:bidi="ar-SA"/>
        </w:rPr>
      </w:pPr>
      <w:hyperlink w:anchor="_Toc118909270" w:history="1">
        <w:r w:rsidR="00975D9B" w:rsidRPr="00D45C8F">
          <w:rPr>
            <w:rStyle w:val="Hyperlinkki"/>
            <w:noProof/>
          </w:rPr>
          <w:t>Kuvio 11. Työhyvinvointiin vaikuttavat sisäiset palkitsemistavat</w:t>
        </w:r>
        <w:r w:rsidR="00D82FE5">
          <w:rPr>
            <w:rStyle w:val="Hyperlinkki"/>
            <w:noProof/>
          </w:rPr>
          <w:t>.</w:t>
        </w:r>
        <w:r w:rsidR="00975D9B">
          <w:rPr>
            <w:noProof/>
            <w:webHidden/>
          </w:rPr>
          <w:tab/>
        </w:r>
        <w:r w:rsidR="00975D9B">
          <w:rPr>
            <w:noProof/>
            <w:webHidden/>
          </w:rPr>
          <w:fldChar w:fldCharType="begin"/>
        </w:r>
        <w:r w:rsidR="00975D9B">
          <w:rPr>
            <w:noProof/>
            <w:webHidden/>
          </w:rPr>
          <w:instrText xml:space="preserve"> PAGEREF _Toc118909270 \h </w:instrText>
        </w:r>
        <w:r w:rsidR="00975D9B">
          <w:rPr>
            <w:noProof/>
            <w:webHidden/>
          </w:rPr>
        </w:r>
        <w:r w:rsidR="00975D9B">
          <w:rPr>
            <w:noProof/>
            <w:webHidden/>
          </w:rPr>
          <w:fldChar w:fldCharType="separate"/>
        </w:r>
        <w:r w:rsidR="00975D9B">
          <w:rPr>
            <w:noProof/>
            <w:webHidden/>
          </w:rPr>
          <w:t>75</w:t>
        </w:r>
        <w:r w:rsidR="00975D9B">
          <w:rPr>
            <w:noProof/>
            <w:webHidden/>
          </w:rPr>
          <w:fldChar w:fldCharType="end"/>
        </w:r>
      </w:hyperlink>
    </w:p>
    <w:p w14:paraId="2DD98BD9" w14:textId="197C877D" w:rsidR="00E43CA3" w:rsidRDefault="00E60A83" w:rsidP="00F87BC4">
      <w:pPr>
        <w:spacing w:line="240" w:lineRule="auto"/>
        <w:jc w:val="left"/>
      </w:pPr>
      <w:r>
        <w:fldChar w:fldCharType="end"/>
      </w:r>
    </w:p>
    <w:p w14:paraId="0DEEC09A" w14:textId="77777777" w:rsidR="00E43CA3" w:rsidRDefault="00E43CA3" w:rsidP="00F87BC4">
      <w:pPr>
        <w:spacing w:line="240" w:lineRule="auto"/>
        <w:jc w:val="left"/>
      </w:pPr>
    </w:p>
    <w:p w14:paraId="1B5F9EF3" w14:textId="77777777" w:rsidR="00D270CF" w:rsidRDefault="00F87BC4" w:rsidP="00F87BC4">
      <w:pPr>
        <w:spacing w:line="240" w:lineRule="auto"/>
        <w:jc w:val="left"/>
        <w:rPr>
          <w:b/>
        </w:rPr>
      </w:pPr>
      <w:r w:rsidRPr="00E43CA3">
        <w:rPr>
          <w:b/>
        </w:rPr>
        <w:br w:type="page"/>
      </w:r>
    </w:p>
    <w:p w14:paraId="3E61A34C" w14:textId="35E8E355" w:rsidR="00D270CF" w:rsidRDefault="008371B0" w:rsidP="005B7957">
      <w:pPr>
        <w:pStyle w:val="Otsikko1"/>
      </w:pPr>
      <w:bookmarkStart w:id="3" w:name="_Toc119407642"/>
      <w:r>
        <w:lastRenderedPageBreak/>
        <w:t>Johdanto</w:t>
      </w:r>
      <w:bookmarkEnd w:id="3"/>
    </w:p>
    <w:p w14:paraId="0F4FB6C9" w14:textId="52683961" w:rsidR="00597F5F" w:rsidRDefault="00597F5F" w:rsidP="00597F5F">
      <w:pPr>
        <w:pStyle w:val="Leipteksti"/>
      </w:pPr>
      <w:r w:rsidRPr="00597F5F">
        <w:t>Työhyvinvointi muodostaa jokaiselle organisaatiolle haastavan, mutta samalla mielenkiintoisen kokonaisuuden tarkastella yksilön toimintaa työelämässä. Haasteellisuus työhyvinvoinnin tarkastelussa perustuu sen yksilölähtöiseen ominaispiirteeseen, mihin on mahdotonta luoda kaikille sopivaa mallia. Eri elämäntilanteet sekä työn vaatimukset ja voimavarat vaikuttavat siihen, kuinka työhyvinvointi koetaan, mikä kasvattaa sen hallittavuuden haasteellisuutta etenkin organisaatioiden näkökulmasta. Työhyvinvointiin liittyvä kirjallisuus ja tutkimukset ovat saaneet yhä enemmän jalansijaa organisaatioiden toiminnan kehittämisen työkaluna, mikä o</w:t>
      </w:r>
      <w:r w:rsidR="000D6637">
        <w:t>li</w:t>
      </w:r>
      <w:r w:rsidRPr="00597F5F">
        <w:t xml:space="preserve"> myös lähtökohta tämän tutkimuksen toteuttamis</w:t>
      </w:r>
      <w:r w:rsidR="000D6637">
        <w:t>een</w:t>
      </w:r>
      <w:r w:rsidRPr="00597F5F">
        <w:t>. (Mäkikangas, Huhtala, Feldt &amp; Hy</w:t>
      </w:r>
      <w:r w:rsidR="0057106D">
        <w:t>v</w:t>
      </w:r>
      <w:r w:rsidRPr="00597F5F">
        <w:t>önen</w:t>
      </w:r>
      <w:r w:rsidR="000D665C">
        <w:t>,</w:t>
      </w:r>
      <w:r w:rsidRPr="00597F5F">
        <w:t xml:space="preserve"> 2017; Kowalski &amp; Loretto</w:t>
      </w:r>
      <w:r w:rsidR="000D665C">
        <w:t>,</w:t>
      </w:r>
      <w:r w:rsidRPr="00597F5F">
        <w:t xml:space="preserve"> 2017)</w:t>
      </w:r>
    </w:p>
    <w:p w14:paraId="6159CFCE" w14:textId="77777777" w:rsidR="008371B0" w:rsidRPr="00597F5F" w:rsidRDefault="008371B0" w:rsidP="00597F5F">
      <w:pPr>
        <w:pStyle w:val="Leipteksti"/>
      </w:pPr>
    </w:p>
    <w:p w14:paraId="0023E363" w14:textId="20885944" w:rsidR="00597F5F" w:rsidRDefault="00597F5F" w:rsidP="00597F5F">
      <w:pPr>
        <w:pStyle w:val="Leipteksti"/>
      </w:pPr>
      <w:r w:rsidRPr="00597F5F">
        <w:t xml:space="preserve">Palkitseminen muodostaa henkilöstötoimintojen osa-alueena myös mielenkiintoisen ja laajan henkilöstötoiminnon organisaatiolle hallittavaksi. Palkitsemisen, organisaation koosta riippumatta, nähdään kytkeytyvän sen suorituskykyyn, </w:t>
      </w:r>
      <w:r w:rsidR="000D6637">
        <w:t>mikä</w:t>
      </w:r>
      <w:r w:rsidRPr="00597F5F">
        <w:t xml:space="preserve"> välittyy jokaisen yksilön kautta koko organisaation toimintaan. Palkitsemisen tutkimukset korostavat yhä enemmän sen monipuolisuuden huomiointia, missä sen sisäiset ja ulkoiset osa-alueet tulisi ottaa huomioon samalla tavalla. Tästä näkökulmasta palkitseminen ei ole ainoastaan rahalliseen palkkioon sidottu palkitsemistapa, vaan se kattaa myös organisaation vähemmän esillä olevat tavat palkita työntekijöitään. (</w:t>
      </w:r>
      <w:r w:rsidR="00625448">
        <w:t xml:space="preserve">Kvaloy &amp; Schottner, 2015; </w:t>
      </w:r>
      <w:r w:rsidRPr="00597F5F">
        <w:t>Kantor &amp; Kao</w:t>
      </w:r>
      <w:r w:rsidR="000D665C">
        <w:t>,</w:t>
      </w:r>
      <w:r w:rsidRPr="00597F5F">
        <w:t xml:space="preserve"> 2004; Hawk &amp; Ledford</w:t>
      </w:r>
      <w:r w:rsidR="000D665C">
        <w:t>,</w:t>
      </w:r>
      <w:r w:rsidRPr="00597F5F">
        <w:t xml:space="preserve"> 2000) Näistä aineettomista tai ei-taloudellisista palkitsemistavoista käytetään myös nimitystä sisäinen palkitseminen, minkä tarkasteluun keskitytään tässä tutkimuksessa.</w:t>
      </w:r>
    </w:p>
    <w:p w14:paraId="4D517C6E" w14:textId="77777777" w:rsidR="008371B0" w:rsidRPr="00597F5F" w:rsidRDefault="008371B0" w:rsidP="00597F5F">
      <w:pPr>
        <w:pStyle w:val="Leipteksti"/>
      </w:pPr>
    </w:p>
    <w:p w14:paraId="7BD70070" w14:textId="1FD4D8F2" w:rsidR="00597F5F" w:rsidRDefault="00597F5F" w:rsidP="00597F5F">
      <w:pPr>
        <w:pStyle w:val="Leipteksti"/>
      </w:pPr>
      <w:r w:rsidRPr="00597F5F">
        <w:t xml:space="preserve">Tehokkaan työhyvinvoinnin kehittämisen ja ylläpitämisen yhteydessä puhutaan usein yksilön motivaatiosta ja organisaation kyvystä motivoida työntekijöitään. Motivointi, sen ulkoiset ja sisäiset keinot, liitetään tiiviisti palkitsemisen käsitteeseen, millä nähdään olevan suuri vaikutus yksilön hyvinvointia ja toimintaan sitoutumista kohtaan. Työhyvinvoinnin näkökulmasta yksilön oikeaoppisella palkitsemisella nähdään olevan positiivinen vaikutus työuraan kokonaisuudessaan: se vaikuttaa rekrytoinnista aina </w:t>
      </w:r>
      <w:r w:rsidRPr="00597F5F">
        <w:lastRenderedPageBreak/>
        <w:t>työuran päättymiseen saakka. (</w:t>
      </w:r>
      <w:r w:rsidR="007E7996">
        <w:t xml:space="preserve">Alfes, Shantz &amp; Truss, 2012; </w:t>
      </w:r>
      <w:r w:rsidRPr="00597F5F">
        <w:t>O’Driscoll &amp; Randall</w:t>
      </w:r>
      <w:r w:rsidR="000D665C">
        <w:t>,</w:t>
      </w:r>
      <w:r w:rsidRPr="00597F5F">
        <w:t xml:space="preserve"> 1999; Buckworth, Lee, Regan, Scheider &amp; DiClemente</w:t>
      </w:r>
      <w:r w:rsidR="000D665C">
        <w:t>,</w:t>
      </w:r>
      <w:r w:rsidRPr="00597F5F">
        <w:t xml:space="preserve"> 2007)</w:t>
      </w:r>
    </w:p>
    <w:p w14:paraId="3308AF5A" w14:textId="77777777" w:rsidR="008371B0" w:rsidRPr="00597F5F" w:rsidRDefault="008371B0" w:rsidP="00597F5F">
      <w:pPr>
        <w:pStyle w:val="Leipteksti"/>
      </w:pPr>
    </w:p>
    <w:p w14:paraId="0238C0BA" w14:textId="64BAF229" w:rsidR="00597F5F" w:rsidRDefault="00597F5F" w:rsidP="00597F5F">
      <w:pPr>
        <w:pStyle w:val="Leipteksti"/>
      </w:pPr>
      <w:r w:rsidRPr="00597F5F">
        <w:t>Palkitseminen ja työhyvinvointi perustuvat molemmat monimuotoiseen tulkintaan siitä, miten yksilö omakohtaisesti kokee toiminnan vaikuttavan itseensä. Palkitsemisen ympärille muodostettava kokonaisuus on onnistunut, jos yksilön kokemukset palkitsemisesta kohtaavat hänen odotuksensa. Jos tilanne on päinvastainen</w:t>
      </w:r>
      <w:r w:rsidR="000D6637">
        <w:t>,</w:t>
      </w:r>
      <w:r w:rsidRPr="00597F5F">
        <w:t xml:space="preserve"> saattaa palkitsemisen kautta tavoiteltu tuottavuuden kasvu valua täysin hukkaan. (Luoma, Troberg, Kaajas &amp; Nordlund</w:t>
      </w:r>
      <w:r w:rsidR="000D665C">
        <w:t>,</w:t>
      </w:r>
      <w:r w:rsidRPr="00597F5F">
        <w:t xml:space="preserve"> 2004</w:t>
      </w:r>
      <w:r w:rsidR="000D665C">
        <w:t>, s.</w:t>
      </w:r>
      <w:r w:rsidRPr="00597F5F">
        <w:t xml:space="preserve"> 10; Mäkikangas </w:t>
      </w:r>
      <w:r w:rsidR="000D665C">
        <w:t>ja muut,</w:t>
      </w:r>
      <w:r w:rsidRPr="00597F5F">
        <w:t xml:space="preserve"> 2017) Sama pätee myös työhyvinvointiin. Jokainen meistä arvostaa työtä omalla tavallaan ja rakennamme jatkuvasti omakohtaisia merkityksiä sille, mistä työhyvinvointi muodostuu. Jos työ ei tunnu palkitsevalta, on mahdotonta kokea työhyvinvointia, </w:t>
      </w:r>
      <w:r w:rsidR="000D6637">
        <w:t>minkä</w:t>
      </w:r>
      <w:r w:rsidRPr="00597F5F">
        <w:t xml:space="preserve"> seurauksena työhyvinvointi saattaa kallistua työpahoinvoinnin suuntaan. (</w:t>
      </w:r>
      <w:r w:rsidR="00D134CD">
        <w:t>Goetzel, Ozminkowski</w:t>
      </w:r>
      <w:r w:rsidR="00301789">
        <w:t>, Sederer &amp; Mark, 2002;</w:t>
      </w:r>
      <w:r w:rsidRPr="00597F5F">
        <w:t xml:space="preserve"> Chomal &amp; Baruah</w:t>
      </w:r>
      <w:r w:rsidR="000D665C">
        <w:t>,</w:t>
      </w:r>
      <w:r w:rsidRPr="00597F5F">
        <w:t xml:space="preserve"> 2014)</w:t>
      </w:r>
    </w:p>
    <w:p w14:paraId="6402F1E9" w14:textId="60076DF4" w:rsidR="008371B0" w:rsidRDefault="008371B0" w:rsidP="00597F5F">
      <w:pPr>
        <w:pStyle w:val="Leipteksti"/>
      </w:pPr>
    </w:p>
    <w:p w14:paraId="18122294" w14:textId="77777777" w:rsidR="008371B0" w:rsidRPr="00597F5F" w:rsidRDefault="008371B0" w:rsidP="00597F5F">
      <w:pPr>
        <w:pStyle w:val="Leipteksti"/>
      </w:pPr>
    </w:p>
    <w:p w14:paraId="65036CFA" w14:textId="5AE94E54" w:rsidR="00597F5F" w:rsidRPr="00597F5F" w:rsidRDefault="00597F5F" w:rsidP="00597F5F">
      <w:pPr>
        <w:pStyle w:val="Otsikko2"/>
      </w:pPr>
      <w:bookmarkStart w:id="4" w:name="_Toc119407643"/>
      <w:r w:rsidRPr="00597F5F">
        <w:t>Tutkimuksen tavoitteet ja tutkimusongelma</w:t>
      </w:r>
      <w:bookmarkEnd w:id="4"/>
    </w:p>
    <w:p w14:paraId="4F78A3F6" w14:textId="72E8E97B" w:rsidR="00597F5F" w:rsidRPr="00597F5F" w:rsidRDefault="00597F5F" w:rsidP="00597F5F">
      <w:pPr>
        <w:pStyle w:val="Leipteksti"/>
      </w:pPr>
      <w:r w:rsidRPr="00597F5F">
        <w:t xml:space="preserve">Tutkimuksen tarkoituksena on selvittää pankkialalla toimivan yrityksen sisäisen palkitsemisen käytäntöjä ja näiden palkitsemistapojen vaikutusta yksilön kokemaan työhyvinvointiin. Aiheen valinta perustuu tutkijan aikaisempaan kandidaatin tutkimukseen </w:t>
      </w:r>
      <w:r w:rsidRPr="00597F5F">
        <w:rPr>
          <w:i/>
          <w:iCs/>
        </w:rPr>
        <w:t xml:space="preserve">Palkitsemisen merkitys työhyvinvoinnin lähteenä, </w:t>
      </w:r>
      <w:r w:rsidRPr="00597F5F">
        <w:t xml:space="preserve">minkä aihealuetta tutkija halusi viedä pidemmälle laadullisen tutkimusmenetelmän keinoin. Tutkimustulokset ovat tarkoitus valjastaa kohdeyrityksen toiminnan tueksi, jonka nimeä ei anonymiteetin suojaamiseksi mainita tässä tutkimuksessa. </w:t>
      </w:r>
    </w:p>
    <w:p w14:paraId="6236F8D8" w14:textId="77777777" w:rsidR="00597F5F" w:rsidRPr="00597F5F" w:rsidRDefault="00597F5F" w:rsidP="00597F5F">
      <w:pPr>
        <w:pStyle w:val="Leipteksti"/>
      </w:pPr>
    </w:p>
    <w:p w14:paraId="71F5668F" w14:textId="74CBA618" w:rsidR="00597F5F" w:rsidRDefault="00597F5F" w:rsidP="00597F5F">
      <w:pPr>
        <w:pStyle w:val="Leipteksti"/>
      </w:pPr>
      <w:r w:rsidRPr="00597F5F">
        <w:t>Tutkimuksen teoreettinen tausta perustui kirjallisuuskatsauksessa käsiteltyyn aiheesta tehtyyn tutkimukseen. Aiemman tutkimuksen perusteella palkitsemisella nähdään olevan selkeä yhteys työhyvinvointiin, mikä vaikuttaa negatiivisesti tai positiivisesti organisaation toimintaan (esim. Milne</w:t>
      </w:r>
      <w:r w:rsidR="000D665C">
        <w:t>,</w:t>
      </w:r>
      <w:r w:rsidRPr="00597F5F">
        <w:t xml:space="preserve"> 2007; Hofmans, De Gieter &amp; Perpermans</w:t>
      </w:r>
      <w:r w:rsidR="000D665C">
        <w:t>,</w:t>
      </w:r>
      <w:r w:rsidRPr="00597F5F">
        <w:t xml:space="preserve"> 2013). Sisäisen palkitsemisen ja työhyvinvoinnin välistä yhteyttä on tutkimusten perusteella </w:t>
      </w:r>
      <w:r w:rsidRPr="00597F5F">
        <w:lastRenderedPageBreak/>
        <w:t>tarkasteltu vähemmän, mutta sisäistä palkitsemista (esim. Kalleberg</w:t>
      </w:r>
      <w:r w:rsidR="000D665C">
        <w:t>,</w:t>
      </w:r>
      <w:r w:rsidRPr="00597F5F">
        <w:t xml:space="preserve"> 1997; Mottaz</w:t>
      </w:r>
      <w:r w:rsidR="000D665C">
        <w:t>,</w:t>
      </w:r>
      <w:r w:rsidRPr="00597F5F">
        <w:t xml:space="preserve"> 1985) ja työhyvinvointia (esim. Cropanzano &amp; Wright</w:t>
      </w:r>
      <w:r w:rsidR="000D665C">
        <w:t>,</w:t>
      </w:r>
      <w:r w:rsidRPr="00597F5F">
        <w:t xml:space="preserve"> 2000</w:t>
      </w:r>
      <w:r w:rsidR="001966F9">
        <w:t>; Wright, 2006</w:t>
      </w:r>
      <w:r w:rsidRPr="00597F5F">
        <w:t>) pidetään tutkimusten mukaan merkittävinä organisaation toiminnan kehittämisen tekijöinä. Sisäisen palkitsemisen ja työhyvinvoinnin välisen yhteyden lisäksi tutkimuksen tarkoituksena on selvittää mitä sisäisiä palkitsemismenetelmiä on käytössä ja kuinka työhyvinvoinnin muodostuu kohdeyrityksessä. Näitä tekijöitä tarkastellaan seuraavien tutkimuskymysten valossa:</w:t>
      </w:r>
    </w:p>
    <w:p w14:paraId="0DC1CB75" w14:textId="77777777" w:rsidR="008371B0" w:rsidRPr="00597F5F" w:rsidRDefault="008371B0" w:rsidP="00597F5F">
      <w:pPr>
        <w:pStyle w:val="Leipteksti"/>
      </w:pPr>
    </w:p>
    <w:p w14:paraId="6E6C71F5" w14:textId="6A3EDBCE" w:rsidR="00597F5F" w:rsidRPr="00597F5F" w:rsidRDefault="00597F5F" w:rsidP="000D61A2">
      <w:pPr>
        <w:pStyle w:val="Leipteksti"/>
        <w:numPr>
          <w:ilvl w:val="0"/>
          <w:numId w:val="35"/>
        </w:numPr>
        <w:jc w:val="left"/>
      </w:pPr>
      <w:r w:rsidRPr="00597F5F">
        <w:t>Miten palkitaan ja millaisia sisäisiä palkitsemistapoja on käytössä kohdeyrityksessä?</w:t>
      </w:r>
    </w:p>
    <w:p w14:paraId="515CC781" w14:textId="09B03476" w:rsidR="00597F5F" w:rsidRPr="00597F5F" w:rsidRDefault="00597F5F" w:rsidP="000D61A2">
      <w:pPr>
        <w:pStyle w:val="Leipteksti"/>
        <w:numPr>
          <w:ilvl w:val="0"/>
          <w:numId w:val="35"/>
        </w:numPr>
        <w:jc w:val="left"/>
      </w:pPr>
      <w:r w:rsidRPr="00597F5F">
        <w:t>Millä tavoin työhyvinvoinnin osa-alueet tunnistetaan ja koetaan</w:t>
      </w:r>
      <w:r w:rsidR="000D61A2">
        <w:t>?</w:t>
      </w:r>
    </w:p>
    <w:p w14:paraId="6F5E714F" w14:textId="77777777" w:rsidR="00597F5F" w:rsidRPr="00597F5F" w:rsidRDefault="00597F5F" w:rsidP="000D61A2">
      <w:pPr>
        <w:pStyle w:val="Leipteksti"/>
        <w:numPr>
          <w:ilvl w:val="0"/>
          <w:numId w:val="35"/>
        </w:numPr>
        <w:jc w:val="left"/>
      </w:pPr>
      <w:r w:rsidRPr="00597F5F">
        <w:t>Millaisia vaikutuksia sisäisellä palkitsemisella on työhyvinvointiin?</w:t>
      </w:r>
    </w:p>
    <w:p w14:paraId="152DCE8D" w14:textId="77777777" w:rsidR="00597F5F" w:rsidRPr="00597F5F" w:rsidRDefault="00597F5F" w:rsidP="00597F5F">
      <w:pPr>
        <w:pStyle w:val="Leipteksti"/>
      </w:pPr>
    </w:p>
    <w:p w14:paraId="1959AB9A" w14:textId="77777777" w:rsidR="00597F5F" w:rsidRPr="00597F5F" w:rsidRDefault="00597F5F" w:rsidP="00597F5F">
      <w:pPr>
        <w:pStyle w:val="Leipteksti"/>
      </w:pPr>
    </w:p>
    <w:p w14:paraId="761BB11A" w14:textId="45058F08" w:rsidR="00597F5F" w:rsidRPr="00597F5F" w:rsidRDefault="00241920" w:rsidP="008371B0">
      <w:pPr>
        <w:pStyle w:val="Otsikko2"/>
      </w:pPr>
      <w:bookmarkStart w:id="5" w:name="_Toc119407644"/>
      <w:r>
        <w:t>Tutkimuksen</w:t>
      </w:r>
      <w:r w:rsidR="00597F5F" w:rsidRPr="00597F5F">
        <w:t xml:space="preserve"> käsitteet</w:t>
      </w:r>
      <w:bookmarkEnd w:id="5"/>
    </w:p>
    <w:p w14:paraId="1F662B88" w14:textId="5365D2B1" w:rsidR="00597F5F" w:rsidRDefault="00597F5F" w:rsidP="00597F5F">
      <w:pPr>
        <w:pStyle w:val="Leipteksti"/>
      </w:pPr>
      <w:r w:rsidRPr="00597F5F">
        <w:t xml:space="preserve">Tässä luvussa tarkastellaan lähemmin tutkimuksessa paljon käytettyjä käsitteitä ja teemoja. Käsitteiden esittämisen avulla on tarkoitus helpottaa tutkimukseen tutustumista ja ymmärtää paremmin sitä, mitä tässä tutkimuksessa esitetyt aihealueet sisältävät. </w:t>
      </w:r>
    </w:p>
    <w:p w14:paraId="0450AFD7" w14:textId="77777777" w:rsidR="008371B0" w:rsidRPr="00597F5F" w:rsidRDefault="008371B0" w:rsidP="00597F5F">
      <w:pPr>
        <w:pStyle w:val="Leipteksti"/>
      </w:pPr>
    </w:p>
    <w:p w14:paraId="57007DB6" w14:textId="161DC160" w:rsidR="008371B0" w:rsidRDefault="00597F5F" w:rsidP="00597F5F">
      <w:pPr>
        <w:pStyle w:val="Leipteksti"/>
      </w:pPr>
      <w:r w:rsidRPr="00597F5F">
        <w:t>Vartiainen ja Kauhanen (2005</w:t>
      </w:r>
      <w:r w:rsidR="000D665C">
        <w:t>, s.</w:t>
      </w:r>
      <w:r w:rsidRPr="00597F5F">
        <w:t xml:space="preserve"> 11) määrittelevät </w:t>
      </w:r>
      <w:r w:rsidRPr="00597F5F">
        <w:rPr>
          <w:i/>
        </w:rPr>
        <w:t>palkitsemisen</w:t>
      </w:r>
      <w:r w:rsidRPr="00597F5F">
        <w:t xml:space="preserve"> eri palkitsemistapojen kokonaisuudeksi,</w:t>
      </w:r>
      <w:r w:rsidR="000D6637">
        <w:t xml:space="preserve"> mihin</w:t>
      </w:r>
      <w:r w:rsidRPr="00597F5F">
        <w:t xml:space="preserve"> kuuluu sekä aineellisia että aineettomia palkitsemistapoja. Tässä tutkimuksessa aineelliset palkitsemistavat ovat </w:t>
      </w:r>
      <w:r w:rsidRPr="00597F5F">
        <w:rPr>
          <w:i/>
          <w:iCs/>
        </w:rPr>
        <w:t xml:space="preserve">ulkoisia palkitsemistapoja </w:t>
      </w:r>
      <w:r w:rsidRPr="00597F5F">
        <w:t xml:space="preserve">ja aineettomat palkitsemistavat </w:t>
      </w:r>
      <w:r w:rsidRPr="00597F5F">
        <w:rPr>
          <w:i/>
          <w:iCs/>
        </w:rPr>
        <w:t>sisäisiä palkitsemistapoja.</w:t>
      </w:r>
      <w:r w:rsidRPr="00597F5F">
        <w:t xml:space="preserve"> Ulkoinen palkitseminen muodostuu taloudellisesta palkitsemisesta, eli palkasta ja erilaisista eduista. Sisäinen palkitseminen koostuu puolestaan ei-taloudellisista palkitsemistavoista, jotka tässä tutkimuksessa ovat työn sisältöön, työn järjestämiseen, itsensä kehittämiseen sekä arvostukseen ja palautteeseen liittyviä palkitsemistapoja. (Hakonen </w:t>
      </w:r>
      <w:r w:rsidR="000D665C">
        <w:t>ja muut,</w:t>
      </w:r>
      <w:r w:rsidRPr="00597F5F">
        <w:t xml:space="preserve"> 2014).  Liite 1. sisältää tarkemman erittelyn siitä, mitä yksittäisiä palkitsemistapoja näihin osa-alueisiin kuuluu.</w:t>
      </w:r>
    </w:p>
    <w:p w14:paraId="686F3EE7" w14:textId="77777777" w:rsidR="00510D63" w:rsidRDefault="00510D63" w:rsidP="00597F5F">
      <w:pPr>
        <w:pStyle w:val="Leipteksti"/>
      </w:pPr>
    </w:p>
    <w:p w14:paraId="0C2F939A" w14:textId="6EB027F6" w:rsidR="00597F5F" w:rsidRDefault="00597F5F" w:rsidP="00597F5F">
      <w:pPr>
        <w:pStyle w:val="Leipteksti"/>
      </w:pPr>
      <w:r w:rsidRPr="00597F5F">
        <w:rPr>
          <w:i/>
          <w:iCs/>
        </w:rPr>
        <w:lastRenderedPageBreak/>
        <w:t>Työhyvinvointi</w:t>
      </w:r>
      <w:r w:rsidRPr="00597F5F">
        <w:t>, siinä missä hyvinvointi yleisesti, tarkoittaa jokaisen yksilön henkilökohtaista tunnetta ja viretilaa. Laajemmasta näkökulmasta katsottuna työhyvinvointi voidaan laskea koskemaan koko työyhteisön yhteistä vireystilaa. (Cropanzano &amp; Wright</w:t>
      </w:r>
      <w:r w:rsidR="000D665C">
        <w:t>,</w:t>
      </w:r>
      <w:r w:rsidRPr="00597F5F">
        <w:t xml:space="preserve"> 2000). Tässä tutkimuksessa työhyvinvointi jaetaan</w:t>
      </w:r>
      <w:r w:rsidRPr="00597F5F">
        <w:rPr>
          <w:i/>
        </w:rPr>
        <w:t xml:space="preserve"> </w:t>
      </w:r>
      <w:r w:rsidRPr="00597F5F">
        <w:t xml:space="preserve">Grantin, Christiansonin ja Pricen (2007) esittämän tutkimuksen mukaan yksilön </w:t>
      </w:r>
      <w:r w:rsidRPr="004B6A39">
        <w:t xml:space="preserve">psyykkisen, fyysisen ja sosiaalisen </w:t>
      </w:r>
      <w:r w:rsidR="000D6637">
        <w:t>työ</w:t>
      </w:r>
      <w:r w:rsidRPr="004B6A39">
        <w:t xml:space="preserve">hyvinvoinnin </w:t>
      </w:r>
      <w:r w:rsidRPr="00597F5F">
        <w:t>osa-alueisiin.</w:t>
      </w:r>
      <w:r w:rsidR="00872FF1">
        <w:t xml:space="preserve"> T</w:t>
      </w:r>
      <w:r w:rsidR="004A2166">
        <w:t>yöhyvinvoinnin t</w:t>
      </w:r>
      <w:r w:rsidR="00872FF1">
        <w:t xml:space="preserve">eoriaosuutta käsittelevässä </w:t>
      </w:r>
      <w:r w:rsidR="000D6637">
        <w:t xml:space="preserve"> l</w:t>
      </w:r>
      <w:r w:rsidRPr="00597F5F">
        <w:t>uvu</w:t>
      </w:r>
      <w:r w:rsidR="000D6637">
        <w:t>ssa 2</w:t>
      </w:r>
      <w:r w:rsidRPr="00597F5F">
        <w:t xml:space="preserve"> </w:t>
      </w:r>
      <w:r w:rsidR="000D6637">
        <w:t>avataan</w:t>
      </w:r>
      <w:r w:rsidRPr="00597F5F">
        <w:t xml:space="preserve"> tarkemmin nämä käsitteet.</w:t>
      </w:r>
    </w:p>
    <w:p w14:paraId="5EAE1682" w14:textId="1CE868B3" w:rsidR="00F14876" w:rsidRDefault="00F14876" w:rsidP="00597F5F">
      <w:pPr>
        <w:pStyle w:val="Leipteksti"/>
      </w:pPr>
    </w:p>
    <w:p w14:paraId="1B056EA6" w14:textId="77777777" w:rsidR="0076726F" w:rsidRDefault="0076726F" w:rsidP="00597F5F">
      <w:pPr>
        <w:pStyle w:val="Leipteksti"/>
      </w:pPr>
    </w:p>
    <w:p w14:paraId="132CC108" w14:textId="2D27C567" w:rsidR="00F14876" w:rsidRPr="00597F5F" w:rsidRDefault="00F14876" w:rsidP="00872FF1">
      <w:pPr>
        <w:pStyle w:val="Otsikko2"/>
      </w:pPr>
      <w:bookmarkStart w:id="6" w:name="_Toc119407645"/>
      <w:r w:rsidRPr="00872FF1">
        <w:t>Tutkimuksen rakenne</w:t>
      </w:r>
      <w:bookmarkEnd w:id="6"/>
    </w:p>
    <w:p w14:paraId="237AADF5" w14:textId="211F0A90" w:rsidR="00BC7653" w:rsidRDefault="00872FF1" w:rsidP="00872FF1">
      <w:pPr>
        <w:pStyle w:val="Leipteksti"/>
      </w:pPr>
      <w:r>
        <w:t xml:space="preserve">Tutkimus kostuu kuudesta eri pääluvusta. Tutkimuksen teoriaosuuden muodostavat seuraavaksi esitettävät luvut 2 ja 3, missä tarkastellaan ensin työhyvinvoinnin määritelmää ja työhyvinvoinnin eri osa-alueita. Luvun lopussa esitetään kolme eri työhyvinvoinnin mallia. </w:t>
      </w:r>
      <w:r w:rsidR="0076726F">
        <w:t>Tutkimuksen k</w:t>
      </w:r>
      <w:r>
        <w:t>olmas luku sisältää palkitsemisen teoriaosuuden, missä tarkastellaan palkitsemista kokonaisuutta, keskittyen tutkimuksen kannalta oleellisiin sisäisiin palkitsemis</w:t>
      </w:r>
      <w:r w:rsidR="00BC7653">
        <w:t>tapoihin</w:t>
      </w:r>
      <w:r>
        <w:t>. Tutkimuksen teoriaosuudesta siirrytään tutkimusmene</w:t>
      </w:r>
      <w:r w:rsidR="00BC7653">
        <w:t xml:space="preserve">telmän tarkasteluun luvussa 4, missä käydään läpi tutkimuksen aineiston keruu ja analysointimenetelmä sekä yksityiskohtaisempi kuvaus tutkimusprosessista. Kappaleen yhteydessä esitellään tarkemmin myös tutkimuksen kohderyhmä. Luku 5 esittää tutkimuksen keskeisimmät </w:t>
      </w:r>
      <w:r w:rsidR="0076726F">
        <w:t>tutkimustulokset</w:t>
      </w:r>
      <w:r w:rsidR="00BC7653">
        <w:t xml:space="preserve">. Teoriaosuuksien tavoin luku on jaettu omiin </w:t>
      </w:r>
      <w:r w:rsidR="004A2166">
        <w:t>alaotsikoihin</w:t>
      </w:r>
      <w:r w:rsidR="00BC7653">
        <w:t xml:space="preserve"> työhyvinvoinnin ja sisäisen palkitsemisen välille. </w:t>
      </w:r>
      <w:r w:rsidR="0076726F">
        <w:t xml:space="preserve">Tutkimuksen viimeinen luku esittelee tutkimustuloksista esiintyneet johtopäätökset tutkimuksesta. </w:t>
      </w:r>
      <w:r w:rsidR="001A62BC">
        <w:t>Luvun lopussa</w:t>
      </w:r>
      <w:r w:rsidR="0076726F">
        <w:t xml:space="preserve"> esitetään arviointi tutkimuksen luotettavuudesta ja jatkotutkimusehdotukset.</w:t>
      </w:r>
    </w:p>
    <w:p w14:paraId="5FCFC538" w14:textId="40CDF180" w:rsidR="008371B0" w:rsidRDefault="008371B0" w:rsidP="00597F5F">
      <w:pPr>
        <w:pStyle w:val="Leipteksti"/>
      </w:pPr>
    </w:p>
    <w:p w14:paraId="37B69484" w14:textId="726C5DB2" w:rsidR="008371B0" w:rsidRDefault="008371B0" w:rsidP="00597F5F">
      <w:pPr>
        <w:pStyle w:val="Leipteksti"/>
      </w:pPr>
    </w:p>
    <w:p w14:paraId="42537C63" w14:textId="17D7AC39" w:rsidR="008371B0" w:rsidRDefault="008371B0" w:rsidP="00597F5F">
      <w:pPr>
        <w:pStyle w:val="Leipteksti"/>
      </w:pPr>
    </w:p>
    <w:p w14:paraId="47F6BA68" w14:textId="5F5A0E5B" w:rsidR="008371B0" w:rsidRDefault="008371B0" w:rsidP="00597F5F">
      <w:pPr>
        <w:pStyle w:val="Leipteksti"/>
      </w:pPr>
    </w:p>
    <w:p w14:paraId="1CE5AC73" w14:textId="32158721" w:rsidR="008371B0" w:rsidRDefault="008371B0" w:rsidP="00597F5F">
      <w:pPr>
        <w:pStyle w:val="Leipteksti"/>
      </w:pPr>
    </w:p>
    <w:p w14:paraId="2334862B" w14:textId="5E5D4D8E" w:rsidR="00597F5F" w:rsidRPr="00597F5F" w:rsidRDefault="00597F5F" w:rsidP="00597F5F">
      <w:pPr>
        <w:pStyle w:val="Leipteksti"/>
      </w:pPr>
    </w:p>
    <w:p w14:paraId="310BEC93" w14:textId="03BA2421" w:rsidR="00597F5F" w:rsidRPr="00597F5F" w:rsidRDefault="00597F5F" w:rsidP="008371B0">
      <w:pPr>
        <w:pStyle w:val="Otsikko1"/>
      </w:pPr>
      <w:bookmarkStart w:id="7" w:name="_Toc57895536"/>
      <w:bookmarkStart w:id="8" w:name="_Toc119407646"/>
      <w:r w:rsidRPr="00597F5F">
        <w:lastRenderedPageBreak/>
        <w:t>T</w:t>
      </w:r>
      <w:bookmarkEnd w:id="7"/>
      <w:r w:rsidR="008371B0">
        <w:t>yöhyvinvointi</w:t>
      </w:r>
      <w:bookmarkEnd w:id="8"/>
    </w:p>
    <w:p w14:paraId="05226355" w14:textId="666E3A08" w:rsidR="00597F5F" w:rsidRPr="00597F5F" w:rsidRDefault="00597F5F" w:rsidP="00597F5F">
      <w:pPr>
        <w:pStyle w:val="Leipteksti"/>
      </w:pPr>
      <w:r w:rsidRPr="00597F5F">
        <w:t xml:space="preserve">Tutkimuksen ensimmäisessä teorialuvussa tarkastellaan työhyvinvoinnin kokonaisuutta. Luvun alussa esitetään työhyvinvoinnin käsitteen historiaa ja sen kehittymistä ajan saatossa, jonka jälkeen tarkastellaan mitkä eri tekijät vaikuttavat työhyvinvoinnin syntymiseen ja sen ylläpitämiseen. Teoriaosuus keskittyy käsittelemään työhyvinvoinnin osa-alueita ja niitä tekijöitä, jotka muodostavat työhyvinvoinnin kokonaisuuden. Myöhemmin luvussa esitettävien työhyvinvoinnin mallien tarkoituksena on avata työhyvinvointiin liittyviä osa-alueita ja havainnollistaa lukijalle, kuinka työhyvinvoinnin aineetonta kokonaisuutta voidaan kuvata eri näkökulmista. </w:t>
      </w:r>
    </w:p>
    <w:p w14:paraId="0228BE92" w14:textId="26114F19" w:rsidR="00597F5F" w:rsidRDefault="00597F5F" w:rsidP="00597F5F">
      <w:pPr>
        <w:pStyle w:val="Leipteksti"/>
      </w:pPr>
    </w:p>
    <w:p w14:paraId="01143E97" w14:textId="77777777" w:rsidR="008371B0" w:rsidRPr="00597F5F" w:rsidRDefault="008371B0" w:rsidP="00597F5F">
      <w:pPr>
        <w:pStyle w:val="Leipteksti"/>
      </w:pPr>
    </w:p>
    <w:p w14:paraId="210B2A35" w14:textId="2D59FEF7" w:rsidR="00597F5F" w:rsidRPr="00597F5F" w:rsidRDefault="00597F5F" w:rsidP="00597F5F">
      <w:pPr>
        <w:pStyle w:val="Otsikko2"/>
      </w:pPr>
      <w:bookmarkStart w:id="9" w:name="_Toc57895537"/>
      <w:bookmarkStart w:id="10" w:name="_Toc119407647"/>
      <w:r w:rsidRPr="00597F5F">
        <w:t>Työhyvinvoinnin määritelmä</w:t>
      </w:r>
      <w:bookmarkEnd w:id="9"/>
      <w:bookmarkEnd w:id="10"/>
    </w:p>
    <w:p w14:paraId="4C47FA17" w14:textId="165D0B9E" w:rsidR="00271E35" w:rsidRDefault="00597F5F" w:rsidP="00597F5F">
      <w:pPr>
        <w:pStyle w:val="Leipteksti"/>
      </w:pPr>
      <w:r w:rsidRPr="00597F5F">
        <w:t>Työhyvinvointi käsitteen määrittelyn kannalta on tärkeää huomioida sen kehittyminen</w:t>
      </w:r>
      <w:r w:rsidR="00241920">
        <w:t xml:space="preserve"> historia saatossa</w:t>
      </w:r>
      <w:r w:rsidRPr="00597F5F">
        <w:t xml:space="preserve">. Jo 1940-luvulla on puhuttu työviihtyvyydestä, </w:t>
      </w:r>
      <w:r w:rsidR="009D51B0">
        <w:t>jolla</w:t>
      </w:r>
      <w:r w:rsidRPr="00597F5F">
        <w:t xml:space="preserve"> viitattiin siihen</w:t>
      </w:r>
      <w:r w:rsidR="009D51B0">
        <w:t>, kuinka</w:t>
      </w:r>
      <w:r w:rsidRPr="00597F5F">
        <w:t xml:space="preserve"> työntekijä koki oman roolinsa työpaikallaan. Myöhemmin 1960-luvulla työviihtyvyyteen liittyneet viihtyvyyskyselyt vaihtuivat työhön koskeviin asennekyselyihin, </w:t>
      </w:r>
      <w:r w:rsidR="00271E35">
        <w:t>minkä seurauksena</w:t>
      </w:r>
      <w:r w:rsidRPr="00597F5F">
        <w:t xml:space="preserve"> työviihtyvyys vaihtui työtyytyväisyyden käsitteeksi. 1980-luvulle tultaessa hyvinvointiin työpaikoilla kiinnitettiin yhä enemmän huomiota, </w:t>
      </w:r>
      <w:r w:rsidR="009D51B0">
        <w:t>minkä</w:t>
      </w:r>
      <w:r w:rsidRPr="00597F5F">
        <w:t xml:space="preserve"> seurauksena työtyytyväisyys miellettiin entistä suuremmaksi kokonaisuudeksi. Tästä seurasi työkykytoiminnan käsite, jolla tarkoitettiin yksilön voimavarojen, työn ja työympäristön tekijöiden sekä työyhteisön tekijöiden muodostamaa kokonaisuutta. Työkykytoiminta loi perustan työhyvinvoinnin käsitteelle, jossa hyödynnettiin edellä mainittuja työkykytoiminnan osa-alueita. (Suutarinen &amp; Vesterinen</w:t>
      </w:r>
      <w:r w:rsidR="00271E35">
        <w:t>,</w:t>
      </w:r>
      <w:r w:rsidRPr="00597F5F">
        <w:t xml:space="preserve"> 2010</w:t>
      </w:r>
      <w:r w:rsidR="00271E35">
        <w:t>, s.</w:t>
      </w:r>
      <w:r w:rsidRPr="00597F5F">
        <w:t xml:space="preserve"> 46-47)</w:t>
      </w:r>
    </w:p>
    <w:p w14:paraId="31B60B84" w14:textId="77777777" w:rsidR="00271E35" w:rsidRDefault="00271E35" w:rsidP="00597F5F">
      <w:pPr>
        <w:pStyle w:val="Leipteksti"/>
      </w:pPr>
    </w:p>
    <w:p w14:paraId="053529D2" w14:textId="54C46D9B" w:rsidR="00271E35" w:rsidRDefault="00597F5F" w:rsidP="00597F5F">
      <w:pPr>
        <w:pStyle w:val="Leipteksti"/>
      </w:pPr>
      <w:r w:rsidRPr="00597F5F">
        <w:t>Manka (2006) esittelee moderniin työhyvinvointiin kuuluvaksi työn sisältöön, yksilöön, ilmapiiriin, johtamiseen ja organisaatioon liittyvät tekijät.  Läpi historian, työhyvinvoinnin nähdään muuttuneen marginaalisesta asemasta organisaation strategiseksi menestystekijäksi (Suutarinen &amp; Vesterinen</w:t>
      </w:r>
      <w:r w:rsidR="00271E35">
        <w:t>,</w:t>
      </w:r>
      <w:r w:rsidRPr="00597F5F">
        <w:t xml:space="preserve"> 2010</w:t>
      </w:r>
      <w:r w:rsidR="00271E35">
        <w:t>, s.</w:t>
      </w:r>
      <w:r w:rsidRPr="00597F5F">
        <w:t xml:space="preserve"> 46-47; Manka</w:t>
      </w:r>
      <w:r w:rsidR="00271E35">
        <w:t>,</w:t>
      </w:r>
      <w:r w:rsidRPr="00597F5F">
        <w:t xml:space="preserve"> 2006).</w:t>
      </w:r>
    </w:p>
    <w:p w14:paraId="58958081" w14:textId="322DD6B7" w:rsidR="00597F5F" w:rsidRPr="00597F5F" w:rsidRDefault="00597F5F" w:rsidP="00597F5F">
      <w:pPr>
        <w:pStyle w:val="Leipteksti"/>
      </w:pPr>
      <w:r w:rsidRPr="00597F5F">
        <w:lastRenderedPageBreak/>
        <w:t xml:space="preserve">Menestymisen tavoittelussa suurennuslasin alle on kuitenkin sijoitettava yksilön hyvinvointi </w:t>
      </w:r>
      <w:r w:rsidR="009D51B0">
        <w:t>sekä</w:t>
      </w:r>
      <w:r w:rsidRPr="00597F5F">
        <w:t xml:space="preserve"> ne tekijät, </w:t>
      </w:r>
      <w:r w:rsidR="009D51B0">
        <w:t>joista</w:t>
      </w:r>
      <w:r w:rsidRPr="00597F5F">
        <w:t xml:space="preserve"> jokaisen hyvinvointi muodostuu. Yksi vaikuttava osatekijä työhyvinvoinnin tarkastelussa on psyykkinen hyvinvointi eli onnellisuus. (Grant </w:t>
      </w:r>
      <w:r w:rsidR="00271E35">
        <w:t>ja muut,</w:t>
      </w:r>
      <w:r w:rsidRPr="00597F5F">
        <w:t xml:space="preserve"> 2007; Cropanzano &amp; Wright</w:t>
      </w:r>
      <w:r w:rsidR="00271E35">
        <w:t>,</w:t>
      </w:r>
      <w:r w:rsidRPr="00597F5F">
        <w:t xml:space="preserve"> 2000) Onnellisuudella nähdään olevan suuri positiivinen vaikutus työhön ja yleiseen toimintakykyyn</w:t>
      </w:r>
      <w:r w:rsidR="009D51B0">
        <w:t>. K</w:t>
      </w:r>
      <w:r w:rsidRPr="00597F5F">
        <w:t>orkealla toimintakyvyllä nähdään olevan välitön vaikutus työntekijän nopeuteen, tehokkuuteen ja luovuuteen. Myös työhyvinvointia kuvaavat mittarit, kuten sairauspoissaolot tukevat onnellisuuden merkitystä työhyvinvoinnin lähtökohtana. (Cropanzano &amp; Wright</w:t>
      </w:r>
      <w:r w:rsidR="00271E35">
        <w:t>,</w:t>
      </w:r>
      <w:r w:rsidRPr="00597F5F">
        <w:t xml:space="preserve"> 2000; Warr</w:t>
      </w:r>
      <w:r w:rsidR="00271E35">
        <w:t>,</w:t>
      </w:r>
      <w:r w:rsidRPr="00597F5F">
        <w:t xml:space="preserve"> 1978; Suutarinen &amp; Vesterinen</w:t>
      </w:r>
      <w:r w:rsidR="00271E35">
        <w:t>,</w:t>
      </w:r>
      <w:r w:rsidRPr="00597F5F">
        <w:t xml:space="preserve"> 2010</w:t>
      </w:r>
      <w:r w:rsidR="00271E35">
        <w:t>, s.</w:t>
      </w:r>
      <w:r w:rsidRPr="00597F5F">
        <w:t xml:space="preserve"> 108) Psyykkisen hyvinvoinnin lisäksi työhyvinvointiin vaikuttavat myös yksilön fyysinen ja sosiaalinen hyvinvointi (Grant </w:t>
      </w:r>
      <w:r w:rsidR="00271E35">
        <w:t>ja muut,</w:t>
      </w:r>
      <w:r w:rsidRPr="00597F5F">
        <w:t xml:space="preserve"> 2007).</w:t>
      </w:r>
    </w:p>
    <w:p w14:paraId="7A6FB9CA" w14:textId="77777777" w:rsidR="00597F5F" w:rsidRPr="00597F5F" w:rsidRDefault="00597F5F" w:rsidP="00597F5F">
      <w:pPr>
        <w:pStyle w:val="Leipteksti"/>
      </w:pPr>
    </w:p>
    <w:p w14:paraId="2B376DED" w14:textId="77777777" w:rsidR="00597F5F" w:rsidRPr="00597F5F" w:rsidRDefault="00597F5F" w:rsidP="00597F5F">
      <w:pPr>
        <w:pStyle w:val="Leipteksti"/>
      </w:pPr>
    </w:p>
    <w:p w14:paraId="515862DE" w14:textId="3791D1F2" w:rsidR="00597F5F" w:rsidRPr="00597F5F" w:rsidRDefault="00597F5F" w:rsidP="00597F5F">
      <w:pPr>
        <w:pStyle w:val="Otsikko2"/>
      </w:pPr>
      <w:bookmarkStart w:id="11" w:name="_Toc57895538"/>
      <w:bookmarkStart w:id="12" w:name="_Toc119407648"/>
      <w:r w:rsidRPr="00597F5F">
        <w:t>Työhyvinvoinnin osa-alueet</w:t>
      </w:r>
      <w:bookmarkEnd w:id="11"/>
      <w:bookmarkEnd w:id="12"/>
    </w:p>
    <w:p w14:paraId="46D5B20B" w14:textId="6B8883FC" w:rsidR="00597F5F" w:rsidRPr="00597F5F" w:rsidRDefault="00597F5F" w:rsidP="00597F5F">
      <w:pPr>
        <w:pStyle w:val="Leipteksti"/>
      </w:pPr>
      <w:r w:rsidRPr="00597F5F">
        <w:t>Työhyvinvointia seuratessa huomiota täytyy kiinnittää niihin tekijöihin, joista yksilön psyykkinen, fyysinen ja sosiaalinen hyvinvointi muodostuu.  Eri asioiden arvostaminen työssä ja elämässä johtaa siihen, ettei yhteistä tapaa muodostaa hyvinvoivaa työyhteisöä ole. Siinä missä yhdelle ihmiselle työn jatkumisen turvallisuus on tärkeää, saattaa toiselle oman työn ja osaamisen jatkuva kehittäminen olla perustana hyvinvointiin. Työhyvinvointi ei ole konkreettista vaan se rakentuu työympäristön mukaan ihmisten tarpeiden varaan, mikä tekee siitä vaikeasti hallittavan kokonaisuuden. (Suutarinen &amp; Vesterinen</w:t>
      </w:r>
      <w:r w:rsidR="00271E35">
        <w:t>,</w:t>
      </w:r>
      <w:r w:rsidRPr="00597F5F">
        <w:t xml:space="preserve"> 2010</w:t>
      </w:r>
      <w:r w:rsidR="00271E35">
        <w:t>, s.</w:t>
      </w:r>
      <w:r w:rsidRPr="00597F5F">
        <w:t xml:space="preserve"> 109; Ahonen &amp; Otala</w:t>
      </w:r>
      <w:r w:rsidR="00271E35">
        <w:t>,</w:t>
      </w:r>
      <w:r w:rsidRPr="00597F5F">
        <w:t xml:space="preserve"> 2003</w:t>
      </w:r>
      <w:r w:rsidR="00271E35">
        <w:t>, s.</w:t>
      </w:r>
      <w:r w:rsidRPr="00597F5F">
        <w:t xml:space="preserve"> 20-21) Tätä ajatusta tukee myös Moisalon (2009</w:t>
      </w:r>
      <w:r w:rsidR="00271E35">
        <w:t>, s.</w:t>
      </w:r>
      <w:r w:rsidRPr="00597F5F">
        <w:t xml:space="preserve"> 357) näkemys työhyvinvoinnin kokonaisuudesta, </w:t>
      </w:r>
      <w:r w:rsidR="00794F8B">
        <w:t>missä</w:t>
      </w:r>
      <w:r w:rsidRPr="00597F5F">
        <w:t xml:space="preserve"> yksilön työhyvinvoinnin muodostumiseen vaikuttavat asiakkaat, johto, yhteiskunnalliset olosuhteet</w:t>
      </w:r>
      <w:r w:rsidR="009D51B0">
        <w:t>,</w:t>
      </w:r>
      <w:r w:rsidRPr="00597F5F">
        <w:t xml:space="preserve"> arvot, työtoverit, ammatilliset järjestöt, työn sisältö, esimiehet sekä perhe, tuttavat ja harrastukset.</w:t>
      </w:r>
    </w:p>
    <w:p w14:paraId="0F1C3035" w14:textId="77777777" w:rsidR="00597F5F" w:rsidRPr="00597F5F" w:rsidRDefault="00597F5F" w:rsidP="00597F5F">
      <w:pPr>
        <w:pStyle w:val="Leipteksti"/>
      </w:pPr>
    </w:p>
    <w:p w14:paraId="47721D6C" w14:textId="77777777" w:rsidR="00597F5F" w:rsidRPr="00597F5F" w:rsidRDefault="00597F5F" w:rsidP="008371B0">
      <w:pPr>
        <w:pStyle w:val="Leipteksti"/>
        <w:jc w:val="center"/>
      </w:pPr>
      <w:r w:rsidRPr="00597F5F">
        <w:rPr>
          <w:noProof/>
          <w:lang w:val="fi-FI" w:eastAsia="fi-FI" w:bidi="ar-SA"/>
        </w:rPr>
        <w:lastRenderedPageBreak/>
        <w:drawing>
          <wp:inline distT="0" distB="0" distL="0" distR="0" wp14:anchorId="4648A28B" wp14:editId="6B907AFF">
            <wp:extent cx="4413250" cy="3213100"/>
            <wp:effectExtent l="0" t="0" r="6350" b="6350"/>
            <wp:docPr id="6" name="Kuv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Kuva 6"/>
                    <pic:cNvPicPr/>
                  </pic:nvPicPr>
                  <pic:blipFill>
                    <a:blip r:embed="rId10">
                      <a:extLst>
                        <a:ext uri="{28A0092B-C50C-407E-A947-70E740481C1C}">
                          <a14:useLocalDpi xmlns:a14="http://schemas.microsoft.com/office/drawing/2010/main" val="0"/>
                        </a:ext>
                      </a:extLst>
                    </a:blip>
                    <a:stretch>
                      <a:fillRect/>
                    </a:stretch>
                  </pic:blipFill>
                  <pic:spPr>
                    <a:xfrm>
                      <a:off x="0" y="0"/>
                      <a:ext cx="4413250" cy="3213100"/>
                    </a:xfrm>
                    <a:prstGeom prst="rect">
                      <a:avLst/>
                    </a:prstGeom>
                  </pic:spPr>
                </pic:pic>
              </a:graphicData>
            </a:graphic>
          </wp:inline>
        </w:drawing>
      </w:r>
    </w:p>
    <w:p w14:paraId="344F12D9" w14:textId="5D36ACC6" w:rsidR="00597F5F" w:rsidRPr="00597F5F" w:rsidRDefault="00597F5F" w:rsidP="007F0CF3">
      <w:pPr>
        <w:pStyle w:val="Kuvaotsikko"/>
      </w:pPr>
      <w:bookmarkStart w:id="13" w:name="_Toc118909261"/>
      <w:r w:rsidRPr="00597F5F">
        <w:t xml:space="preserve">Kuvio 1. </w:t>
      </w:r>
      <w:r w:rsidRPr="007F0CF3">
        <w:rPr>
          <w:b w:val="0"/>
          <w:bCs/>
        </w:rPr>
        <w:t>Työhyvinvoinnin osa-alueet</w:t>
      </w:r>
      <w:r w:rsidR="007F0CF3">
        <w:rPr>
          <w:b w:val="0"/>
          <w:bCs/>
        </w:rPr>
        <w:t xml:space="preserve"> (Grant ja muut, 2007)</w:t>
      </w:r>
      <w:r w:rsidRPr="007F0CF3">
        <w:rPr>
          <w:b w:val="0"/>
          <w:bCs/>
        </w:rPr>
        <w:t>.</w:t>
      </w:r>
      <w:bookmarkEnd w:id="13"/>
    </w:p>
    <w:p w14:paraId="17E9352B" w14:textId="77777777" w:rsidR="00597F5F" w:rsidRPr="00597F5F" w:rsidRDefault="00597F5F" w:rsidP="00597F5F">
      <w:pPr>
        <w:pStyle w:val="Leipteksti"/>
      </w:pPr>
    </w:p>
    <w:p w14:paraId="68A960A0" w14:textId="3B9C9CAA" w:rsidR="00597F5F" w:rsidRPr="00597F5F" w:rsidRDefault="00597F5F" w:rsidP="00597F5F">
      <w:pPr>
        <w:pStyle w:val="Leipteksti"/>
      </w:pPr>
      <w:r w:rsidRPr="00597F5F">
        <w:t xml:space="preserve">Kuviossa 1 esitetty malli hyvinvoinnin muodostumisesta kuvaa työhyvinvoinnin muodostumisen kokonaisuutta. Työhyvinvointi useiden mallien ja tutkimusten pohjalta jaetaan eri osa-alueisiin, </w:t>
      </w:r>
      <w:r w:rsidR="009D51B0">
        <w:t>missä</w:t>
      </w:r>
      <w:r w:rsidRPr="00597F5F">
        <w:t xml:space="preserve"> käytettävä terminologia saattaa vaihdella, mutta perusperiaatteet työhyvinvoinnin muodostumiseen tunnistetaan usein kolmen eri tekijän pohjalta. Tässä tutkimuksessa esitetty lähestymistapa jakaa työhyvinvoinnin osa-alueet fyysiseen, psyykkiseen ja sosiaaliseen työhyvinvointiin. </w:t>
      </w:r>
    </w:p>
    <w:p w14:paraId="44ECC832" w14:textId="67EC6FED" w:rsidR="00597F5F" w:rsidRDefault="00597F5F" w:rsidP="00597F5F">
      <w:pPr>
        <w:pStyle w:val="Leipteksti"/>
      </w:pPr>
    </w:p>
    <w:p w14:paraId="748ED31A" w14:textId="77777777" w:rsidR="00CC15DC" w:rsidRPr="00597F5F" w:rsidRDefault="00CC15DC" w:rsidP="00597F5F">
      <w:pPr>
        <w:pStyle w:val="Leipteksti"/>
      </w:pPr>
    </w:p>
    <w:p w14:paraId="1B17E34A" w14:textId="746D44DA" w:rsidR="00597F5F" w:rsidRPr="00597F5F" w:rsidRDefault="00597F5F" w:rsidP="00597F5F">
      <w:pPr>
        <w:pStyle w:val="Otsikko3"/>
      </w:pPr>
      <w:bookmarkStart w:id="14" w:name="_Toc57895539"/>
      <w:bookmarkStart w:id="15" w:name="_Toc119407649"/>
      <w:r w:rsidRPr="00597F5F">
        <w:t>Fyysinen työhyvinvointi</w:t>
      </w:r>
      <w:bookmarkEnd w:id="14"/>
      <w:bookmarkEnd w:id="15"/>
    </w:p>
    <w:p w14:paraId="7E774E2B" w14:textId="0A935BC2" w:rsidR="00597F5F" w:rsidRPr="00597F5F" w:rsidRDefault="00597F5F" w:rsidP="00597F5F">
      <w:pPr>
        <w:pStyle w:val="Leipteksti"/>
      </w:pPr>
      <w:r w:rsidRPr="00597F5F">
        <w:t xml:space="preserve">Fyysinen työhyvinvointi kuvaa työhön liittyviä fyysisiä asioita, kuten työolouhteisiin liittyvää fyysistä </w:t>
      </w:r>
      <w:r w:rsidRPr="00241920">
        <w:t>kuormitusta</w:t>
      </w:r>
      <w:r w:rsidRPr="00597F5F">
        <w:t xml:space="preserve"> ja ergonomiaa. Yksilön terveyttä ja työkykyä voidaan mitata usealla eri osa-alueella fyysisen hyvinvoinnin kohdalla, esimerkiksi työn kuormittavuuden osalta, johon vaikuttaa suuresti työhön käytettävät välineet, olosuhteet ja työympäristö. </w:t>
      </w:r>
      <w:bookmarkStart w:id="16" w:name="_Hlk55911829"/>
      <w:r w:rsidRPr="00597F5F">
        <w:t>(Kauhanen</w:t>
      </w:r>
      <w:r w:rsidR="00271E35">
        <w:t>,</w:t>
      </w:r>
      <w:r w:rsidRPr="00597F5F">
        <w:t xml:space="preserve"> 2016</w:t>
      </w:r>
      <w:r w:rsidR="00271E35">
        <w:t>, s.</w:t>
      </w:r>
      <w:r w:rsidRPr="00597F5F">
        <w:t xml:space="preserve"> 28-29)</w:t>
      </w:r>
      <w:bookmarkEnd w:id="16"/>
      <w:r w:rsidRPr="00597F5F">
        <w:t xml:space="preserve"> Fyysinen hyvinvointi voidaan kokea hyvin eri tavoin riippuen työnkuvasta: fyysisessä työssä esiintyvät työhyvinvointiin liittyvät tekijät poikkeavat suuresti esimerkiksi istumatyötä tekevälle työntekijälle. </w:t>
      </w:r>
      <w:r w:rsidRPr="00597F5F">
        <w:lastRenderedPageBreak/>
        <w:t xml:space="preserve">Fyysinen työ on tekijälleen eri tavalla kuormittavaa kuin taas staattista työtä tekevälle, </w:t>
      </w:r>
      <w:r w:rsidR="009D51B0">
        <w:t>milloin</w:t>
      </w:r>
      <w:r w:rsidRPr="00597F5F">
        <w:t xml:space="preserve"> myös hyvinvoinnin ylläpitämiseen liittyvät tekijät muuttuvat. (Virolainen</w:t>
      </w:r>
      <w:r w:rsidR="00271E35">
        <w:t>,</w:t>
      </w:r>
      <w:r w:rsidRPr="00597F5F">
        <w:t xml:space="preserve"> 2012</w:t>
      </w:r>
      <w:r w:rsidR="00271E35">
        <w:t>, s.</w:t>
      </w:r>
      <w:r w:rsidRPr="00597F5F">
        <w:t xml:space="preserve"> 17)</w:t>
      </w:r>
    </w:p>
    <w:p w14:paraId="41FEC1FB" w14:textId="77777777" w:rsidR="00597F5F" w:rsidRPr="00597F5F" w:rsidRDefault="00597F5F" w:rsidP="00597F5F">
      <w:pPr>
        <w:pStyle w:val="Leipteksti"/>
      </w:pPr>
    </w:p>
    <w:p w14:paraId="6564857C" w14:textId="0A221BC2" w:rsidR="00597F5F" w:rsidRPr="00597F5F" w:rsidRDefault="00597F5F" w:rsidP="00597F5F">
      <w:pPr>
        <w:pStyle w:val="Leipteksti"/>
      </w:pPr>
      <w:r w:rsidRPr="00597F5F">
        <w:t xml:space="preserve">Fyysinen työhyvinvointi ei poikkea käsitteenä pelkästä yksilön fyysisestä hyvinvoinnista, vaan jokaisen kokema fyysinen hyvinvointi on myös samalla työhyvinvointia. Esimerkiksi työn ulkopuolella koettu fyysinen pahoinvointi nähdään automaattisesti vaikuttavan myös työhön, </w:t>
      </w:r>
      <w:r w:rsidR="009D51B0">
        <w:t>minkä</w:t>
      </w:r>
      <w:r w:rsidRPr="00597F5F">
        <w:t xml:space="preserve"> takia fyysinen hyvinvointi kattaa myös työympäristön ulkopuolella koetun hyvinvoinnin. </w:t>
      </w:r>
      <w:bookmarkStart w:id="17" w:name="_Hlk55920902"/>
      <w:r w:rsidRPr="00597F5F">
        <w:t>(Macik-Frey, Quick &amp; Nelson</w:t>
      </w:r>
      <w:r w:rsidR="00271E35">
        <w:t>,</w:t>
      </w:r>
      <w:r w:rsidRPr="00597F5F">
        <w:t xml:space="preserve"> 2007</w:t>
      </w:r>
      <w:bookmarkEnd w:id="17"/>
      <w:r w:rsidRPr="00597F5F">
        <w:t>) Näin fyysiseen työhyvinvointiin vaikuttaa suuresti terveelliset elämäntavat, kuten uni ja lepo sekä terveellinen ravinto ja liikunta (Rauramo</w:t>
      </w:r>
      <w:r w:rsidR="00271E35">
        <w:t>,</w:t>
      </w:r>
      <w:r w:rsidRPr="00597F5F">
        <w:t xml:space="preserve"> 2008</w:t>
      </w:r>
      <w:r w:rsidR="00271E35">
        <w:t>, s.</w:t>
      </w:r>
      <w:r w:rsidRPr="00597F5F">
        <w:t xml:space="preserve"> 60).</w:t>
      </w:r>
    </w:p>
    <w:p w14:paraId="5C61D4F0" w14:textId="77777777" w:rsidR="00597F5F" w:rsidRPr="00597F5F" w:rsidRDefault="00597F5F" w:rsidP="00597F5F">
      <w:pPr>
        <w:pStyle w:val="Leipteksti"/>
      </w:pPr>
    </w:p>
    <w:p w14:paraId="3032F4CC" w14:textId="5233CD29" w:rsidR="00597F5F" w:rsidRPr="00597F5F" w:rsidRDefault="00597F5F" w:rsidP="00597F5F">
      <w:pPr>
        <w:pStyle w:val="Leipteksti"/>
      </w:pPr>
      <w:r w:rsidRPr="00597F5F">
        <w:t xml:space="preserve">Grant ym. (2007) esittävät tutkimuksessaan fyysiseen hyvinvointiin liittyviä negatiivisia vaikutuksia. Yksilön fyysiseen hyvinvointiin työympäristössä saattaa negatiivisesti vaikuttaa työtapaturma tai esimerkiksi työn teosta </w:t>
      </w:r>
      <w:r w:rsidRPr="00241920">
        <w:t>aihe</w:t>
      </w:r>
      <w:r w:rsidR="00241920" w:rsidRPr="00241920">
        <w:t>u</w:t>
      </w:r>
      <w:r w:rsidRPr="00241920">
        <w:t>tuva</w:t>
      </w:r>
      <w:r w:rsidRPr="00597F5F">
        <w:t xml:space="preserve"> sairaus. Toisena negatiivisesti fyysiseen hyvinvointiin vaikuttava tekijänä on työperäinen stressi, jota voi syntyä yksilölle riippumatta työn määrästä tai työnkuvasta. Fyysistä työhyvinvointia heikentää </w:t>
      </w:r>
      <w:bookmarkStart w:id="18" w:name="_Hlk55913513"/>
      <w:r w:rsidRPr="00597F5F">
        <w:t>Canibaon (2013)</w:t>
      </w:r>
      <w:bookmarkEnd w:id="18"/>
      <w:r w:rsidRPr="00597F5F">
        <w:t xml:space="preserve"> mukaan myös väsymys, uupumus sekä energian ja voimantunteen puuttuminen.</w:t>
      </w:r>
    </w:p>
    <w:p w14:paraId="2DE60862" w14:textId="6531EF02" w:rsidR="00597F5F" w:rsidRDefault="00597F5F" w:rsidP="00597F5F">
      <w:pPr>
        <w:pStyle w:val="Leipteksti"/>
      </w:pPr>
    </w:p>
    <w:p w14:paraId="47AB1058" w14:textId="77777777" w:rsidR="00790306" w:rsidRPr="00597F5F" w:rsidRDefault="00790306" w:rsidP="00597F5F">
      <w:pPr>
        <w:pStyle w:val="Leipteksti"/>
      </w:pPr>
    </w:p>
    <w:p w14:paraId="5CC2B2B5" w14:textId="70207E5C" w:rsidR="00597F5F" w:rsidRPr="00597F5F" w:rsidRDefault="00597F5F" w:rsidP="00597F5F">
      <w:pPr>
        <w:pStyle w:val="Otsikko3"/>
      </w:pPr>
      <w:bookmarkStart w:id="19" w:name="_Toc57895540"/>
      <w:bookmarkStart w:id="20" w:name="_Toc119407650"/>
      <w:r w:rsidRPr="00597F5F">
        <w:t>Psyykkinen työhyvinvointi</w:t>
      </w:r>
      <w:bookmarkEnd w:id="19"/>
      <w:bookmarkEnd w:id="20"/>
    </w:p>
    <w:p w14:paraId="344EBEDE" w14:textId="6D5C4978" w:rsidR="00597F5F" w:rsidRPr="00597F5F" w:rsidRDefault="00597F5F" w:rsidP="00597F5F">
      <w:pPr>
        <w:pStyle w:val="Leipteksti"/>
      </w:pPr>
      <w:r w:rsidRPr="00597F5F">
        <w:t>Psyykkisen hyvinvoinnin kohdalla puhutaan usein yksilön henkisestä hyvinvoinnista psyykkista hyvinvointia rinnastavana käsitteenä (Kehusmaa</w:t>
      </w:r>
      <w:r w:rsidR="00894F13">
        <w:t>,</w:t>
      </w:r>
      <w:r w:rsidRPr="00597F5F">
        <w:t xml:space="preserve"> 2011</w:t>
      </w:r>
      <w:r w:rsidR="00894F13">
        <w:t>, s.</w:t>
      </w:r>
      <w:r w:rsidRPr="00597F5F">
        <w:t xml:space="preserve"> 34; Kärkkäinen</w:t>
      </w:r>
      <w:r w:rsidR="00894F13">
        <w:t>,</w:t>
      </w:r>
      <w:r w:rsidRPr="00597F5F">
        <w:t xml:space="preserve"> 2005</w:t>
      </w:r>
      <w:r w:rsidR="00894F13">
        <w:t>, s.</w:t>
      </w:r>
      <w:r w:rsidRPr="00597F5F">
        <w:t xml:space="preserve"> 145). M</w:t>
      </w:r>
      <w:bookmarkStart w:id="21" w:name="_Hlk55990908"/>
      <w:r w:rsidRPr="00597F5F">
        <w:t>äkikangas</w:t>
      </w:r>
      <w:r w:rsidR="00845DFB">
        <w:t xml:space="preserve"> ja muut </w:t>
      </w:r>
      <w:r w:rsidRPr="00597F5F">
        <w:t>(2017)</w:t>
      </w:r>
      <w:bookmarkEnd w:id="21"/>
      <w:r w:rsidRPr="00597F5F">
        <w:t xml:space="preserve"> puhuvat yksilön psyykkisestä hyvinvoinnista yksilön psykofyysisten järjestelmien kokonaisuutena, </w:t>
      </w:r>
      <w:r w:rsidR="00845DFB">
        <w:t>mitkä</w:t>
      </w:r>
      <w:r w:rsidRPr="00597F5F">
        <w:t xml:space="preserve"> ohjaavat yksilölle luonteenomaista käyttäymistä ja ajattelua. Kolmannen psyykkistä hyvinvointia kuvaavan termin ovat esittäneet Grant </w:t>
      </w:r>
      <w:r w:rsidR="00894F13">
        <w:t>ja muut</w:t>
      </w:r>
      <w:r w:rsidRPr="00597F5F">
        <w:t xml:space="preserve"> (2007) sekä Cropanzano ja Wright (2000), </w:t>
      </w:r>
      <w:r w:rsidR="00845DFB">
        <w:t>ketkä</w:t>
      </w:r>
      <w:r w:rsidRPr="00597F5F">
        <w:t xml:space="preserve"> rinnastavat psyykkisen hyvinvoinnin suoraan yksilön onnellisuuteen. Tästä näkökulmasta </w:t>
      </w:r>
      <w:r w:rsidRPr="00597F5F">
        <w:lastRenderedPageBreak/>
        <w:t>henkisesti hyvinvoiva yksilö kokee usein onnellisuuden tunnetta, jonka pohjalta tätä voidaan pitää psyykkistä hyvinvointia vastaavana käsitteenä.</w:t>
      </w:r>
    </w:p>
    <w:p w14:paraId="4BFD20D1" w14:textId="77777777" w:rsidR="00597F5F" w:rsidRPr="00597F5F" w:rsidRDefault="00597F5F" w:rsidP="00597F5F">
      <w:pPr>
        <w:pStyle w:val="Leipteksti"/>
      </w:pPr>
    </w:p>
    <w:p w14:paraId="48E0C76B" w14:textId="2E30E1B5" w:rsidR="00597F5F" w:rsidRPr="00597F5F" w:rsidRDefault="00597F5F" w:rsidP="00597F5F">
      <w:pPr>
        <w:pStyle w:val="Leipteksti"/>
      </w:pPr>
      <w:r w:rsidRPr="00597F5F">
        <w:t>Psyykkisen työhyvinvoinnin nähdään kytkeytyvän esimerkiksi yksilön työssä viihtymiseen, hyvään työkykyyn, vireään ja energiseen olotilaan sekä stressittömään ja sopivasti kuormittuneeseen oloon (Kärkkäinen</w:t>
      </w:r>
      <w:r w:rsidR="00894F13">
        <w:t>,</w:t>
      </w:r>
      <w:r w:rsidRPr="00597F5F">
        <w:t xml:space="preserve"> 2005</w:t>
      </w:r>
      <w:r w:rsidR="00894F13">
        <w:t>, s.</w:t>
      </w:r>
      <w:r w:rsidRPr="00597F5F">
        <w:t xml:space="preserve"> 145). Psyykkisen hyvinvoinnin ulottuvuuden kannalta on tärkeää, että työ koetaan sopivan haastavaksi ja se sisältää mahdollisuuden ammatilliselle kehittymiselle. Oman osaamisen, ammattitaidon ja työn arvostuksen osa-alueet ovat keskiössä psyykkisen työhyvinvoinnin tarkastelussa.  Avoin ja arvostava työilmapiiri sekä kannustava työyhteisö tukevat edellä mainittuja tekijöitä, </w:t>
      </w:r>
      <w:r w:rsidR="00845DFB">
        <w:t>joiden</w:t>
      </w:r>
      <w:r w:rsidRPr="00597F5F">
        <w:t xml:space="preserve"> avulla voidaan kehittää ja ylläpitää psyykkistä työhyvinvointia. Myös työelämän ulkopuolella asetetut tavoitteet, kuten luovuus ja halu saavuttaa itselle asetut päämäärät ohjaavat psyykkisen hyvinvoinnin kehittymistä. (Otala &amp; Ahonen</w:t>
      </w:r>
      <w:r w:rsidR="00894F13">
        <w:t>,</w:t>
      </w:r>
      <w:r w:rsidRPr="00597F5F">
        <w:t xml:space="preserve"> 2010</w:t>
      </w:r>
      <w:r w:rsidR="00894F13">
        <w:t>, s.</w:t>
      </w:r>
      <w:r w:rsidRPr="00597F5F">
        <w:t xml:space="preserve"> 25-26; Rajgopal</w:t>
      </w:r>
      <w:r w:rsidR="00894F13">
        <w:t>,</w:t>
      </w:r>
      <w:r w:rsidRPr="00597F5F">
        <w:t xml:space="preserve"> 2010)</w:t>
      </w:r>
    </w:p>
    <w:p w14:paraId="724F3760" w14:textId="77777777" w:rsidR="00597F5F" w:rsidRPr="00597F5F" w:rsidRDefault="00597F5F" w:rsidP="00597F5F">
      <w:pPr>
        <w:pStyle w:val="Leipteksti"/>
      </w:pPr>
    </w:p>
    <w:p w14:paraId="640C401B" w14:textId="3C1898F1" w:rsidR="00597F5F" w:rsidRPr="00597F5F" w:rsidRDefault="00597F5F" w:rsidP="00597F5F">
      <w:pPr>
        <w:pStyle w:val="Leipteksti"/>
      </w:pPr>
      <w:r w:rsidRPr="00597F5F">
        <w:t xml:space="preserve">Rajgopal (2010) kuvaa psyykkisen työhyvinvoinnin suurimpana haittatekijänä työperäistä stressiä. Vahvan työperäisen stressin nähdään vaikuttavan eniten negatiivisesti yksilön henkiseen hyvinvointiin, </w:t>
      </w:r>
      <w:r w:rsidR="00845DFB">
        <w:t>mikä</w:t>
      </w:r>
      <w:r w:rsidRPr="00597F5F">
        <w:t xml:space="preserve"> tämän kautta heijastuu </w:t>
      </w:r>
      <w:r w:rsidR="00845DFB">
        <w:t>työsuoritukseen</w:t>
      </w:r>
      <w:r w:rsidRPr="00597F5F">
        <w:t>. Stressi ja liikakuormitus omaa työtehtävää kohtaan ilmenee poissaoloina, sillä on heikentävä vaikutus yrityksen tuottavuuteen ja se kasvattaa henkilöstökuluja työntekijöiden vaihtuvuuden osalta. Työntekijälle työperäinen stressi saattaa ilmentyä ahdistuneisuutena, masennuksena sekä keskittymiskyvyn heikentymisenä. (Rajgopal</w:t>
      </w:r>
      <w:r w:rsidR="00894F13">
        <w:t>,</w:t>
      </w:r>
      <w:r w:rsidRPr="00597F5F">
        <w:t xml:space="preserve"> 2010) Kuviossa 2 on esitelty kuusi eri tekijää, jotka vähentävät psyykkistä työhyvinvointia ja kasvattavat kuilua työhyvinvoinnin ja työperäisen stressin välille. </w:t>
      </w:r>
    </w:p>
    <w:p w14:paraId="45042ABE" w14:textId="77777777" w:rsidR="00597F5F" w:rsidRPr="00597F5F" w:rsidRDefault="00597F5F" w:rsidP="00597F5F">
      <w:pPr>
        <w:pStyle w:val="Leipteksti"/>
      </w:pPr>
    </w:p>
    <w:p w14:paraId="4BE89A2F" w14:textId="77777777" w:rsidR="00597F5F" w:rsidRPr="00597F5F" w:rsidRDefault="00597F5F" w:rsidP="00B55D7E">
      <w:pPr>
        <w:pStyle w:val="Leipteksti"/>
        <w:jc w:val="center"/>
      </w:pPr>
      <w:r w:rsidRPr="00597F5F">
        <w:rPr>
          <w:noProof/>
          <w:lang w:val="fi-FI" w:eastAsia="fi-FI" w:bidi="ar-SA"/>
        </w:rPr>
        <w:lastRenderedPageBreak/>
        <w:drawing>
          <wp:inline distT="0" distB="0" distL="0" distR="0" wp14:anchorId="20CB73F0" wp14:editId="382B75DC">
            <wp:extent cx="4413250" cy="2749550"/>
            <wp:effectExtent l="0" t="0" r="6350" b="0"/>
            <wp:docPr id="1" name="Kuv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Kuva 1"/>
                    <pic:cNvPicPr/>
                  </pic:nvPicPr>
                  <pic:blipFill>
                    <a:blip r:embed="rId11">
                      <a:extLst>
                        <a:ext uri="{28A0092B-C50C-407E-A947-70E740481C1C}">
                          <a14:useLocalDpi xmlns:a14="http://schemas.microsoft.com/office/drawing/2010/main" val="0"/>
                        </a:ext>
                      </a:extLst>
                    </a:blip>
                    <a:stretch>
                      <a:fillRect/>
                    </a:stretch>
                  </pic:blipFill>
                  <pic:spPr>
                    <a:xfrm>
                      <a:off x="0" y="0"/>
                      <a:ext cx="4413250" cy="2749550"/>
                    </a:xfrm>
                    <a:prstGeom prst="rect">
                      <a:avLst/>
                    </a:prstGeom>
                  </pic:spPr>
                </pic:pic>
              </a:graphicData>
            </a:graphic>
          </wp:inline>
        </w:drawing>
      </w:r>
    </w:p>
    <w:p w14:paraId="1CC2F5A2" w14:textId="77777777" w:rsidR="00597F5F" w:rsidRPr="00597F5F" w:rsidRDefault="00597F5F" w:rsidP="007F0CF3">
      <w:pPr>
        <w:pStyle w:val="Kuvaotsikko"/>
      </w:pPr>
      <w:bookmarkStart w:id="22" w:name="_Toc118909262"/>
      <w:r w:rsidRPr="00597F5F">
        <w:t xml:space="preserve">Kuvio 2. </w:t>
      </w:r>
      <w:r w:rsidRPr="007F0CF3">
        <w:rPr>
          <w:b w:val="0"/>
          <w:bCs/>
        </w:rPr>
        <w:t>Työperäisen stressin aiheuttavia tekijöitä (Rajgopal 2006).</w:t>
      </w:r>
      <w:bookmarkEnd w:id="22"/>
    </w:p>
    <w:p w14:paraId="7E560A4F" w14:textId="77777777" w:rsidR="00597F5F" w:rsidRPr="00597F5F" w:rsidRDefault="00597F5F" w:rsidP="00597F5F">
      <w:pPr>
        <w:pStyle w:val="Leipteksti"/>
      </w:pPr>
    </w:p>
    <w:p w14:paraId="45D67D53" w14:textId="77777777" w:rsidR="00597F5F" w:rsidRPr="00597F5F" w:rsidRDefault="00597F5F" w:rsidP="00597F5F">
      <w:pPr>
        <w:pStyle w:val="Leipteksti"/>
      </w:pPr>
    </w:p>
    <w:p w14:paraId="24152C8A" w14:textId="0F40B8D3" w:rsidR="00597F5F" w:rsidRPr="00597F5F" w:rsidRDefault="00597F5F" w:rsidP="00597F5F">
      <w:pPr>
        <w:pStyle w:val="Otsikko3"/>
      </w:pPr>
      <w:bookmarkStart w:id="23" w:name="_Toc57895541"/>
      <w:bookmarkStart w:id="24" w:name="_Toc119407651"/>
      <w:r w:rsidRPr="00597F5F">
        <w:t>Sosiaalinen työhyvinvointi</w:t>
      </w:r>
      <w:bookmarkEnd w:id="23"/>
      <w:bookmarkEnd w:id="24"/>
    </w:p>
    <w:p w14:paraId="511F4B7B" w14:textId="77777777" w:rsidR="00790306" w:rsidRDefault="00597F5F" w:rsidP="00597F5F">
      <w:pPr>
        <w:pStyle w:val="Leipteksti"/>
      </w:pPr>
      <w:r w:rsidRPr="00597F5F">
        <w:t xml:space="preserve">Sosiaalinen työhyvinvointi kuvaa sosiaalisten suhteiden kautta koettua hyvinvointia, </w:t>
      </w:r>
      <w:r w:rsidR="00794F8B">
        <w:t>mihin</w:t>
      </w:r>
      <w:r w:rsidRPr="00597F5F">
        <w:t xml:space="preserve"> vaikuttaa sekä työympäristössä että sen ulkopuolella koetut ihmissuhteet. Sosiaalinen työhyvinvointi poikkeaa edellä esitetyistä työhyvinvoinnin ulottuvuuksista siinä, että psyykkinen ja fyysinen työhyvinvointi koetaan yksilötasolla ja sosiaalinen työhyvinvointi puolestaan syntyy suhteissa. (Grant </w:t>
      </w:r>
      <w:r w:rsidR="00894F13">
        <w:t>ja muut,</w:t>
      </w:r>
      <w:r w:rsidRPr="00597F5F">
        <w:t xml:space="preserve"> 2007) </w:t>
      </w:r>
    </w:p>
    <w:p w14:paraId="5EF32540" w14:textId="77777777" w:rsidR="00790306" w:rsidRDefault="00790306" w:rsidP="00597F5F">
      <w:pPr>
        <w:pStyle w:val="Leipteksti"/>
      </w:pPr>
    </w:p>
    <w:p w14:paraId="5B5A5FDB" w14:textId="389FA113" w:rsidR="00597F5F" w:rsidRPr="00597F5F" w:rsidRDefault="00597F5F" w:rsidP="00597F5F">
      <w:pPr>
        <w:pStyle w:val="Leipteksti"/>
      </w:pPr>
      <w:r w:rsidRPr="00597F5F">
        <w:t xml:space="preserve">Työyhteisön ulkopuolella sosiaalinen hyvinvointi muodostuu lähiverkostosta eli ystäväpiiristä, perheestä ja tuttavuussuhteista. Sosiaalinen työhyvinvointi koetaan osittain myös sivuuttavan psyykkisen työhyvinvoinnin käsitettä, koska tässä korostuu ihmisen tunne-elämän ja tyytyväisyyden tasapaino, </w:t>
      </w:r>
      <w:r w:rsidR="00845DFB">
        <w:t>mikä</w:t>
      </w:r>
      <w:r w:rsidRPr="00597F5F">
        <w:t xml:space="preserve"> muodostuu usein läheisten ihmissuhteiden kautta</w:t>
      </w:r>
      <w:r w:rsidR="00794F8B">
        <w:t>,</w:t>
      </w:r>
      <w:r w:rsidRPr="00597F5F">
        <w:t xml:space="preserve"> kuten edellä mainitun perhe-elämän ja ystävyyssuhteiden pohjalta. (Suutarinen &amp; Vesterinen</w:t>
      </w:r>
      <w:r w:rsidR="00894F13">
        <w:t>,</w:t>
      </w:r>
      <w:r w:rsidRPr="00597F5F">
        <w:t xml:space="preserve"> 2010</w:t>
      </w:r>
      <w:r w:rsidR="00894F13">
        <w:t>, s.</w:t>
      </w:r>
      <w:r w:rsidRPr="00597F5F">
        <w:t xml:space="preserve"> 25; Harter</w:t>
      </w:r>
      <w:r w:rsidR="000B31E5">
        <w:t xml:space="preserve"> &amp; Rath</w:t>
      </w:r>
      <w:r w:rsidR="00894F13">
        <w:t>,</w:t>
      </w:r>
      <w:r w:rsidRPr="00597F5F">
        <w:t xml:space="preserve"> 2010.) Lähiverkosto on myös Harterin</w:t>
      </w:r>
      <w:r w:rsidR="000B31E5">
        <w:t xml:space="preserve"> ja Rathin</w:t>
      </w:r>
      <w:r w:rsidRPr="00597F5F">
        <w:t xml:space="preserve"> (2010) mukaan tärkein sosiaaliseen hyvinvointiin vaikuttava tekijä. </w:t>
      </w:r>
      <w:r w:rsidR="008E5898">
        <w:t>Heidän tutkimuksen perusteella l</w:t>
      </w:r>
      <w:r w:rsidRPr="00597F5F">
        <w:t xml:space="preserve">äheisillä ystävillä nähdään olevan suuri vaikutus </w:t>
      </w:r>
      <w:r w:rsidRPr="00597F5F">
        <w:lastRenderedPageBreak/>
        <w:t xml:space="preserve">jaksamiseen ja positiiviseen mielentilaan, </w:t>
      </w:r>
      <w:r w:rsidR="008E5898">
        <w:t>millä</w:t>
      </w:r>
      <w:r w:rsidRPr="00597F5F">
        <w:t xml:space="preserve"> on välitön vaikutus myös koettuun sosiaaliseen työhyvinvointiin. </w:t>
      </w:r>
    </w:p>
    <w:p w14:paraId="351C3777" w14:textId="77777777" w:rsidR="00597F5F" w:rsidRPr="00597F5F" w:rsidRDefault="00597F5F" w:rsidP="00597F5F">
      <w:pPr>
        <w:pStyle w:val="Leipteksti"/>
      </w:pPr>
    </w:p>
    <w:p w14:paraId="1688A115" w14:textId="2DF99B1B" w:rsidR="00597F5F" w:rsidRPr="00597F5F" w:rsidRDefault="00597F5F" w:rsidP="00597F5F">
      <w:pPr>
        <w:pStyle w:val="Leipteksti"/>
      </w:pPr>
      <w:r w:rsidRPr="00597F5F">
        <w:t>Työhyvinvoinnin kannalta sosiaalinen hyvinvointi muodostuu työympäristössä koettujen ihmissuhteiden kautta. Sosiaalinen työilmapiiri, kuten positiiviset keskustelut ja kohtaamiset työkavereiden kanssa kasvattavat sosiaalista työhyvinvointia. (Day, Kelloway &amp; Hurrell</w:t>
      </w:r>
      <w:r w:rsidR="00894F13">
        <w:t>,</w:t>
      </w:r>
      <w:r w:rsidRPr="00597F5F">
        <w:t xml:space="preserve"> 2014</w:t>
      </w:r>
      <w:r w:rsidR="00894F13">
        <w:t>, s.</w:t>
      </w:r>
      <w:r w:rsidRPr="00597F5F">
        <w:t xml:space="preserve"> 6-8) Läheisten työsuhteiden lisäksi sosiaalista työhyvinvointia edesauttaa työyhteisön toimivuuteen liittyvät tekijät, kuten tasa-arvo ja koettu luottamus työyhteisön sisällä (Kärkkäinen</w:t>
      </w:r>
      <w:r w:rsidR="00894F13">
        <w:t>,</w:t>
      </w:r>
      <w:r w:rsidRPr="00597F5F">
        <w:t xml:space="preserve"> 2005</w:t>
      </w:r>
      <w:r w:rsidR="00894F13">
        <w:t>, s.</w:t>
      </w:r>
      <w:r w:rsidRPr="00597F5F">
        <w:t xml:space="preserve"> 32-35; Kauhanen</w:t>
      </w:r>
      <w:r w:rsidR="00894F13">
        <w:t>,</w:t>
      </w:r>
      <w:r w:rsidRPr="00597F5F">
        <w:t xml:space="preserve"> 2016</w:t>
      </w:r>
      <w:r w:rsidR="00894F13">
        <w:t>, s.</w:t>
      </w:r>
      <w:r w:rsidRPr="00597F5F">
        <w:t xml:space="preserve"> 28-29). Grant </w:t>
      </w:r>
      <w:r w:rsidR="00894F13">
        <w:t>ja muut</w:t>
      </w:r>
      <w:r w:rsidRPr="00597F5F">
        <w:t xml:space="preserve"> (2007) laajentavat sosiaaliseen työhyvinvointiin vaikuttaviksi tekijöiksi myös esimies-alaisuhteet, </w:t>
      </w:r>
      <w:r w:rsidR="00794F8B">
        <w:t>v</w:t>
      </w:r>
      <w:r w:rsidRPr="00597F5F">
        <w:t xml:space="preserve">uorovaikutuksen, työnohjauksen ja työyhteisötaidot. </w:t>
      </w:r>
    </w:p>
    <w:p w14:paraId="129855BC" w14:textId="77777777" w:rsidR="00597F5F" w:rsidRPr="00597F5F" w:rsidRDefault="00597F5F" w:rsidP="00597F5F">
      <w:pPr>
        <w:pStyle w:val="Leipteksti"/>
      </w:pPr>
    </w:p>
    <w:p w14:paraId="791DBC20" w14:textId="77777777" w:rsidR="00597F5F" w:rsidRPr="00597F5F" w:rsidRDefault="00597F5F" w:rsidP="00597F5F">
      <w:pPr>
        <w:pStyle w:val="Leipteksti"/>
      </w:pPr>
    </w:p>
    <w:p w14:paraId="622F711D" w14:textId="3BDA1A6F" w:rsidR="00597F5F" w:rsidRPr="00597F5F" w:rsidRDefault="00597F5F" w:rsidP="00597F5F">
      <w:pPr>
        <w:pStyle w:val="Otsikko2"/>
      </w:pPr>
      <w:bookmarkStart w:id="25" w:name="_Toc57895542"/>
      <w:bookmarkStart w:id="26" w:name="_Toc119407652"/>
      <w:r w:rsidRPr="00597F5F">
        <w:t>Työhyvinvoinnin malleja</w:t>
      </w:r>
      <w:bookmarkEnd w:id="25"/>
      <w:bookmarkEnd w:id="26"/>
    </w:p>
    <w:p w14:paraId="6AFA3177" w14:textId="26BEBFE2" w:rsidR="00597F5F" w:rsidRDefault="00597F5F" w:rsidP="00597F5F">
      <w:pPr>
        <w:pStyle w:val="Leipteksti"/>
      </w:pPr>
      <w:r w:rsidRPr="00597F5F">
        <w:t xml:space="preserve">Vanhastaan tuttu fyysinen työ liitti työhyvinvoinnin konkreettisiin asioihin, kuten turvallisuuden ja fyysisen työkyvyn varmistamiseen. Moderni tietotyö on siirtänyt työhyvinvoinnin ylläpitämisen uudelle tasolle, </w:t>
      </w:r>
      <w:r w:rsidR="008E5898">
        <w:t>minkä</w:t>
      </w:r>
      <w:r w:rsidRPr="00597F5F">
        <w:t xml:space="preserve"> takia myös työhyvinvoinnin </w:t>
      </w:r>
      <w:r w:rsidR="008E5898">
        <w:t xml:space="preserve">eri </w:t>
      </w:r>
      <w:r w:rsidRPr="00597F5F">
        <w:t>osa-alueet ovat korostuneet. (Atkinson</w:t>
      </w:r>
      <w:r w:rsidR="00894F13">
        <w:t>,</w:t>
      </w:r>
      <w:r w:rsidRPr="00597F5F">
        <w:t xml:space="preserve"> 1984; Ahonen &amp; Otala</w:t>
      </w:r>
      <w:r w:rsidR="00894F13">
        <w:t>,</w:t>
      </w:r>
      <w:r w:rsidRPr="00597F5F">
        <w:t xml:space="preserve"> 2003</w:t>
      </w:r>
      <w:r w:rsidR="00894F13">
        <w:t>, s.</w:t>
      </w:r>
      <w:r w:rsidRPr="00597F5F">
        <w:t xml:space="preserve"> 22) Työhyvinvoinnin kokonaisuus kuvaa myös näitä </w:t>
      </w:r>
      <w:r w:rsidR="008E5898">
        <w:t>eri osa-alueita</w:t>
      </w:r>
      <w:r w:rsidRPr="00597F5F">
        <w:t xml:space="preserve">, </w:t>
      </w:r>
      <w:r w:rsidR="00794F8B">
        <w:t>mistä</w:t>
      </w:r>
      <w:r w:rsidRPr="00597F5F">
        <w:t xml:space="preserve"> työhyvinvointi yksilön kohdalla muodostuu (Grant </w:t>
      </w:r>
      <w:r w:rsidR="00894F13">
        <w:t>ja muut,</w:t>
      </w:r>
      <w:r w:rsidRPr="00597F5F">
        <w:t xml:space="preserve"> 2007; Page &amp; Vella-Brodrick</w:t>
      </w:r>
      <w:r w:rsidR="00894F13">
        <w:t>,</w:t>
      </w:r>
      <w:r w:rsidRPr="00597F5F">
        <w:t xml:space="preserve"> 2009). Moisalon (2009</w:t>
      </w:r>
      <w:r w:rsidR="00894F13">
        <w:t>, s.</w:t>
      </w:r>
      <w:r w:rsidRPr="00597F5F">
        <w:t xml:space="preserve"> 357) näkemys työhyvinvointiin vaikuttavista tekijöistä luo pohjan työhyvinvointi käsitteen ymmärtämiselle ja sen eri osa-alueiden havainnollistamiseen. Havainnollistamisen apuna on kannattavaa hyödyntää jo olemassa olevia tutkimuksia ja malleja työhyvinvoinnin aihealueesta. Tässä tutkimuksessa esitettyjen mallien ei ole tarkoitus antaa tyhjentävää kuvaa työhyvinvoinnin kokonaisuudesta, vaan tuoda esille sitä kuinka eri lähtökohdista työhyvinvointia voidaan tarkastella. </w:t>
      </w:r>
    </w:p>
    <w:p w14:paraId="5636D319" w14:textId="104D4612" w:rsidR="00894F13" w:rsidRDefault="00894F13" w:rsidP="00597F5F">
      <w:pPr>
        <w:pStyle w:val="Leipteksti"/>
      </w:pPr>
    </w:p>
    <w:p w14:paraId="7F85C7CC" w14:textId="77777777" w:rsidR="00894F13" w:rsidRPr="00597F5F" w:rsidRDefault="00894F13" w:rsidP="00597F5F">
      <w:pPr>
        <w:pStyle w:val="Leipteksti"/>
      </w:pPr>
    </w:p>
    <w:p w14:paraId="4C333201" w14:textId="2B87B2C1" w:rsidR="00597F5F" w:rsidRPr="00597F5F" w:rsidRDefault="00597F5F" w:rsidP="00597F5F">
      <w:pPr>
        <w:pStyle w:val="Otsikko3"/>
      </w:pPr>
      <w:bookmarkStart w:id="27" w:name="_Toc57895543"/>
      <w:bookmarkStart w:id="28" w:name="_Toc119407653"/>
      <w:r w:rsidRPr="00597F5F">
        <w:lastRenderedPageBreak/>
        <w:t>Työhyvinvoinnin kuvaaminen tarvehierarkian avulla</w:t>
      </w:r>
      <w:bookmarkEnd w:id="27"/>
      <w:bookmarkEnd w:id="28"/>
    </w:p>
    <w:p w14:paraId="6312366A" w14:textId="7ED3FFF7" w:rsidR="00597F5F" w:rsidRPr="00597F5F" w:rsidRDefault="00597F5F" w:rsidP="00597F5F">
      <w:pPr>
        <w:pStyle w:val="Leipteksti"/>
      </w:pPr>
      <w:r w:rsidRPr="00597F5F">
        <w:t>Useat työhyvinvoinnin mallit juontavat juurensa psykologian ja johtamiskäytäntöjen pohjalta. Yksi tunnetuimmista yksilön käyttäytymistä kuvaavista teorioista on yksilön motivaation ja tarpeiden kuvaaminen Maslow’n tarvehierarkian avulla. (Wahba &amp; Bridwell</w:t>
      </w:r>
      <w:r w:rsidR="00894F13">
        <w:t>,</w:t>
      </w:r>
      <w:r w:rsidRPr="00597F5F">
        <w:t xml:space="preserve"> 1973; Maslow</w:t>
      </w:r>
      <w:r w:rsidR="00894F13">
        <w:t>,</w:t>
      </w:r>
      <w:r w:rsidRPr="00597F5F">
        <w:t xml:space="preserve"> 1943) Psyykkisen, fyysisen ja sosiaalisen hyvinvoinnin muodostuminen työhyvinvoinniksi kumpuaa ihmisten tarpeiden pohjalta ja siitä, kuinka hyvin nämä tarpeet saadaan täytetyksi (Grant </w:t>
      </w:r>
      <w:r w:rsidR="00894F13">
        <w:t>ja muut,</w:t>
      </w:r>
      <w:r w:rsidRPr="00597F5F">
        <w:t xml:space="preserve"> 2007; Veenhoven</w:t>
      </w:r>
      <w:r w:rsidR="00894F13">
        <w:t>,</w:t>
      </w:r>
      <w:r w:rsidRPr="00597F5F">
        <w:t xml:space="preserve"> 2008) Työhyvinvointi yhdistettynä tarvehierarkiaan kuvaa portaiden lailla sitä</w:t>
      </w:r>
      <w:r w:rsidR="008E5898">
        <w:t>,</w:t>
      </w:r>
      <w:r w:rsidRPr="00597F5F">
        <w:t xml:space="preserve"> kuinka tarpeiden täyttäminen ja työhyvinvoinnin saavuttaminen nähdään työnteon näkökulmasta (Otala &amp; Ahonen</w:t>
      </w:r>
      <w:r w:rsidR="00894F13">
        <w:t>,</w:t>
      </w:r>
      <w:r w:rsidRPr="00597F5F">
        <w:t xml:space="preserve"> 2003</w:t>
      </w:r>
      <w:r w:rsidR="00894F13">
        <w:t>, s.</w:t>
      </w:r>
      <w:r w:rsidRPr="00597F5F">
        <w:t xml:space="preserve"> 20-21; Suutarinen &amp; Vesterinen</w:t>
      </w:r>
      <w:r w:rsidR="00894F13">
        <w:t>,</w:t>
      </w:r>
      <w:r w:rsidRPr="00597F5F">
        <w:t xml:space="preserve"> 2010</w:t>
      </w:r>
      <w:r w:rsidR="00894F13">
        <w:t>, s.</w:t>
      </w:r>
      <w:r w:rsidRPr="00597F5F">
        <w:t xml:space="preserve"> 24).</w:t>
      </w:r>
    </w:p>
    <w:p w14:paraId="4CBE697B" w14:textId="77777777" w:rsidR="00597F5F" w:rsidRPr="00597F5F" w:rsidRDefault="00597F5F" w:rsidP="00597F5F">
      <w:pPr>
        <w:pStyle w:val="Leipteksti"/>
      </w:pPr>
    </w:p>
    <w:p w14:paraId="3FE17FE1" w14:textId="77777777" w:rsidR="00597F5F" w:rsidRPr="00597F5F" w:rsidRDefault="00597F5F" w:rsidP="00597F5F">
      <w:pPr>
        <w:pStyle w:val="Leipteksti"/>
      </w:pPr>
      <w:r w:rsidRPr="00597F5F">
        <w:rPr>
          <w:noProof/>
          <w:lang w:val="fi-FI" w:eastAsia="fi-FI" w:bidi="ar-SA"/>
        </w:rPr>
        <w:drawing>
          <wp:inline distT="0" distB="0" distL="0" distR="0" wp14:anchorId="7655512F" wp14:editId="4218773A">
            <wp:extent cx="5362575" cy="3305175"/>
            <wp:effectExtent l="0" t="0" r="9525" b="9525"/>
            <wp:docPr id="11" name="Kuva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manslow tarvehierarkia.jpg"/>
                    <pic:cNvPicPr/>
                  </pic:nvPicPr>
                  <pic:blipFill>
                    <a:blip r:embed="rId12">
                      <a:extLst>
                        <a:ext uri="{28A0092B-C50C-407E-A947-70E740481C1C}">
                          <a14:useLocalDpi xmlns:a14="http://schemas.microsoft.com/office/drawing/2010/main" val="0"/>
                        </a:ext>
                      </a:extLst>
                    </a:blip>
                    <a:stretch>
                      <a:fillRect/>
                    </a:stretch>
                  </pic:blipFill>
                  <pic:spPr>
                    <a:xfrm>
                      <a:off x="0" y="0"/>
                      <a:ext cx="5362575" cy="3305175"/>
                    </a:xfrm>
                    <a:prstGeom prst="rect">
                      <a:avLst/>
                    </a:prstGeom>
                  </pic:spPr>
                </pic:pic>
              </a:graphicData>
            </a:graphic>
          </wp:inline>
        </w:drawing>
      </w:r>
    </w:p>
    <w:p w14:paraId="48F3BFAB" w14:textId="186718E6" w:rsidR="00597F5F" w:rsidRPr="00597F5F" w:rsidRDefault="00597F5F" w:rsidP="007F0CF3">
      <w:pPr>
        <w:pStyle w:val="Kuvaotsikko"/>
      </w:pPr>
      <w:bookmarkStart w:id="29" w:name="_Toc469610711"/>
      <w:bookmarkStart w:id="30" w:name="_Toc118909263"/>
      <w:r w:rsidRPr="00597F5F">
        <w:t xml:space="preserve">Kuvio 3. </w:t>
      </w:r>
      <w:r w:rsidRPr="007F0CF3">
        <w:rPr>
          <w:b w:val="0"/>
          <w:bCs/>
        </w:rPr>
        <w:t>Työhyvinvoinnin kuvaaminen Maslow’n tarvehierarkian avulla (Otala &amp; Ahonen</w:t>
      </w:r>
      <w:r w:rsidR="00894F13">
        <w:rPr>
          <w:b w:val="0"/>
          <w:bCs/>
        </w:rPr>
        <w:t>,</w:t>
      </w:r>
      <w:r w:rsidR="00B55D7E" w:rsidRPr="007F0CF3">
        <w:rPr>
          <w:b w:val="0"/>
          <w:bCs/>
        </w:rPr>
        <w:t xml:space="preserve"> </w:t>
      </w:r>
      <w:r w:rsidRPr="007F0CF3">
        <w:rPr>
          <w:b w:val="0"/>
          <w:bCs/>
        </w:rPr>
        <w:t>2003</w:t>
      </w:r>
      <w:r w:rsidR="00894F13">
        <w:rPr>
          <w:b w:val="0"/>
          <w:bCs/>
        </w:rPr>
        <w:t>, s.</w:t>
      </w:r>
      <w:r w:rsidRPr="007F0CF3">
        <w:rPr>
          <w:b w:val="0"/>
          <w:bCs/>
        </w:rPr>
        <w:t xml:space="preserve"> 21).</w:t>
      </w:r>
      <w:bookmarkEnd w:id="29"/>
      <w:bookmarkEnd w:id="30"/>
    </w:p>
    <w:p w14:paraId="689FD0E5" w14:textId="77777777" w:rsidR="00597F5F" w:rsidRPr="00597F5F" w:rsidRDefault="00597F5F" w:rsidP="00597F5F">
      <w:pPr>
        <w:pStyle w:val="Leipteksti"/>
      </w:pPr>
    </w:p>
    <w:p w14:paraId="561DC080" w14:textId="09646F7F" w:rsidR="00597F5F" w:rsidRDefault="00597F5F" w:rsidP="00597F5F">
      <w:pPr>
        <w:pStyle w:val="Leipteksti"/>
      </w:pPr>
      <w:r w:rsidRPr="00597F5F">
        <w:t>Työhyvinvoinnin kuvaaminen tarvehierarkian avulla</w:t>
      </w:r>
      <w:r w:rsidR="00794F8B">
        <w:t xml:space="preserve"> (Kuvio 3)</w:t>
      </w:r>
      <w:r w:rsidRPr="00597F5F">
        <w:t xml:space="preserve"> sisältää edellä esitetyt fyysisen, sosiaalisen</w:t>
      </w:r>
      <w:r w:rsidR="00EE716E">
        <w:t xml:space="preserve"> </w:t>
      </w:r>
      <w:r w:rsidRPr="00597F5F">
        <w:t xml:space="preserve">ja psyykkisen hyvinvoinnin osa-alueet (Grant </w:t>
      </w:r>
      <w:r w:rsidR="00894F13">
        <w:t>ja muut,</w:t>
      </w:r>
      <w:r w:rsidRPr="00597F5F">
        <w:t xml:space="preserve"> 2007; Cropanzano &amp; Wright</w:t>
      </w:r>
      <w:r w:rsidR="00894F13">
        <w:t>,</w:t>
      </w:r>
      <w:r w:rsidRPr="00597F5F">
        <w:t xml:space="preserve"> 2000). Fyysinen hyvinvointi kytkeytyy yksilön fysiologisiin perustarpeisiin, </w:t>
      </w:r>
      <w:r w:rsidR="00EE716E">
        <w:t>mihin</w:t>
      </w:r>
      <w:r w:rsidRPr="00597F5F">
        <w:t xml:space="preserve"> työnteon näkökulmasta kuuluvat terveys, fyysinen kunto ja </w:t>
      </w:r>
      <w:r w:rsidRPr="00597F5F">
        <w:lastRenderedPageBreak/>
        <w:t xml:space="preserve">jaksaminen. Toisen tason tarpeet liittyvät turvallisuuden tavoitteluun, </w:t>
      </w:r>
      <w:r w:rsidR="00EE716E">
        <w:t>missä</w:t>
      </w:r>
      <w:r w:rsidRPr="00597F5F">
        <w:t xml:space="preserve"> työpaikan henkinen ja fyysinen turvallisuus sekä työn jatkumisen turvallisuus kuuluvat. Sosiaalinen hyvinvointi sisältää edellä mainitun turvallisuuden tavoittelun lisäksi läheisyyden tarpee</w:t>
      </w:r>
      <w:r w:rsidR="00EE716E">
        <w:t>n</w:t>
      </w:r>
      <w:r w:rsidRPr="00597F5F">
        <w:t>, joiden kohdalla korostuu työyhteisön yhteisöllisyys, työkaverit ja tiimit. Ihmissuhteet työssä ja työn ulkopuolella ovat sosiaalisen hyvinvoinnin lähtökohta</w:t>
      </w:r>
      <w:r w:rsidR="00EE716E">
        <w:t>,</w:t>
      </w:r>
      <w:r w:rsidRPr="00597F5F">
        <w:t xml:space="preserve"> ja sen avulla yksilön sitoutumista työhön ja työssä jaksamista voidaan parantaa. (Otala &amp; Ahonen</w:t>
      </w:r>
      <w:r w:rsidR="00894F13">
        <w:t>,</w:t>
      </w:r>
      <w:r w:rsidRPr="00597F5F">
        <w:t xml:space="preserve"> 2003</w:t>
      </w:r>
      <w:r w:rsidR="00894F13">
        <w:t>, s.</w:t>
      </w:r>
      <w:r w:rsidRPr="00597F5F">
        <w:t xml:space="preserve"> 20-21; Grant </w:t>
      </w:r>
      <w:r w:rsidR="00894F13">
        <w:t>ja muut,</w:t>
      </w:r>
      <w:r w:rsidRPr="00597F5F">
        <w:t xml:space="preserve"> 2007)</w:t>
      </w:r>
    </w:p>
    <w:p w14:paraId="085D2593" w14:textId="77777777" w:rsidR="00CC15DC" w:rsidRPr="00597F5F" w:rsidRDefault="00CC15DC" w:rsidP="00597F5F">
      <w:pPr>
        <w:pStyle w:val="Leipteksti"/>
      </w:pPr>
    </w:p>
    <w:p w14:paraId="4E6ECA23" w14:textId="3926D604" w:rsidR="00597F5F" w:rsidRPr="00597F5F" w:rsidRDefault="00597F5F" w:rsidP="00597F5F">
      <w:pPr>
        <w:pStyle w:val="Leipteksti"/>
      </w:pPr>
      <w:r w:rsidRPr="00597F5F">
        <w:t xml:space="preserve">Gomes (2011) korostaa yksilön motivaation kasvattamista sosiaalisten tunnustusten saamisen näkökulmasta, </w:t>
      </w:r>
      <w:r w:rsidR="00EE716E">
        <w:t>mihin</w:t>
      </w:r>
      <w:r w:rsidRPr="00597F5F">
        <w:t xml:space="preserve"> tarpeiden jatkuvalla täyttämisellä pyritään. Psyykkise</w:t>
      </w:r>
      <w:r w:rsidR="00EE716E">
        <w:t>e</w:t>
      </w:r>
      <w:r w:rsidRPr="00597F5F">
        <w:t>n hyvinvoin</w:t>
      </w:r>
      <w:r w:rsidR="00EE716E">
        <w:t>tiin</w:t>
      </w:r>
      <w:r w:rsidRPr="00597F5F">
        <w:t xml:space="preserve"> (esim. Warr</w:t>
      </w:r>
      <w:r w:rsidR="00894F13">
        <w:t>,</w:t>
      </w:r>
      <w:r w:rsidRPr="00597F5F">
        <w:t xml:space="preserve"> 1978) </w:t>
      </w:r>
      <w:r w:rsidR="00EE716E">
        <w:t>katsotaan kuuluvan</w:t>
      </w:r>
      <w:r w:rsidRPr="00597F5F">
        <w:t xml:space="preserve"> arvostuksen sekä itsensä toteuttamisen ja kasvun tarpeet. Näistä seuraavana portaana kuviossa ovat arvostukseen liittyvät tarpeet, </w:t>
      </w:r>
      <w:r w:rsidR="00EE716E">
        <w:t>mihin</w:t>
      </w:r>
      <w:r w:rsidRPr="00597F5F">
        <w:t xml:space="preserve"> kuuluvat yksilön osaamisen ja ammattitaidon arvostaminen. Oma osaaminen ja oman työn arvostus liittyy läheisesti myös muiden tasojen tarpeisiin, kuten turvallisuuden</w:t>
      </w:r>
      <w:r w:rsidR="00EE716E">
        <w:t xml:space="preserve"> tunteen</w:t>
      </w:r>
      <w:r w:rsidRPr="00597F5F">
        <w:t xml:space="preserve"> luomiseen. Arvostus omassa työssä tukee myös sosiaalista hyvinvointia ja mahdollisuutta päästä erilaisiin tiimeihin, työryhmiin ja työtehtäviin. Korkeimman asteen, itsensä toteuttamisen ja kasvun tarpeet, sisältävät oman työn ja osaamisen jatkuvaa kehittämistä. Itsensä toteuttaminen ja kehittäminen </w:t>
      </w:r>
      <w:r w:rsidR="00AC400B">
        <w:t>esiintyy</w:t>
      </w:r>
      <w:r w:rsidRPr="00597F5F">
        <w:t xml:space="preserve"> yksilön psyykkisenä hyvinvointina, joka heijastuu haluna kehittää omaa osaamistaan ja saavuttaa </w:t>
      </w:r>
      <w:r w:rsidR="00AC400B">
        <w:t xml:space="preserve">ennalta </w:t>
      </w:r>
      <w:r w:rsidRPr="00597F5F">
        <w:t>asetettuja päämääriä. (Ryan &amp; Deci</w:t>
      </w:r>
      <w:r w:rsidR="00894F13">
        <w:t>,</w:t>
      </w:r>
      <w:r w:rsidRPr="00597F5F">
        <w:t xml:space="preserve"> 2000; Otala &amp; Ahonen</w:t>
      </w:r>
      <w:r w:rsidR="00894F13">
        <w:t>,</w:t>
      </w:r>
      <w:r w:rsidRPr="00597F5F">
        <w:t xml:space="preserve"> 2003</w:t>
      </w:r>
      <w:r w:rsidR="00894F13">
        <w:t>, s.</w:t>
      </w:r>
      <w:r w:rsidRPr="00597F5F">
        <w:t xml:space="preserve"> 20-21; Suutarinen &amp; Vesterinen</w:t>
      </w:r>
      <w:r w:rsidR="00894F13">
        <w:t>,</w:t>
      </w:r>
      <w:r w:rsidRPr="00597F5F">
        <w:t xml:space="preserve"> 2010</w:t>
      </w:r>
      <w:r w:rsidR="00894F13">
        <w:t>, s.</w:t>
      </w:r>
      <w:r w:rsidRPr="00597F5F">
        <w:t xml:space="preserve"> 24-26)</w:t>
      </w:r>
    </w:p>
    <w:p w14:paraId="0B4D802D" w14:textId="045A0FAB" w:rsidR="00597F5F" w:rsidRDefault="00597F5F" w:rsidP="00597F5F">
      <w:pPr>
        <w:pStyle w:val="Leipteksti"/>
      </w:pPr>
    </w:p>
    <w:p w14:paraId="0E17C04E" w14:textId="77777777" w:rsidR="00CC15DC" w:rsidRPr="00597F5F" w:rsidRDefault="00CC15DC" w:rsidP="00597F5F">
      <w:pPr>
        <w:pStyle w:val="Leipteksti"/>
      </w:pPr>
    </w:p>
    <w:p w14:paraId="6DB7A22A" w14:textId="6150CDB0" w:rsidR="00597F5F" w:rsidRPr="00597F5F" w:rsidRDefault="00597F5F" w:rsidP="00597F5F">
      <w:pPr>
        <w:pStyle w:val="Otsikko3"/>
      </w:pPr>
      <w:bookmarkStart w:id="31" w:name="_Toc57895544"/>
      <w:bookmarkStart w:id="32" w:name="_Toc119407654"/>
      <w:r w:rsidRPr="00597F5F">
        <w:t>Työhyvinvoin</w:t>
      </w:r>
      <w:bookmarkEnd w:id="31"/>
      <w:r w:rsidR="001B6B75">
        <w:t>ti henkisen hyvinvoinnin näkökulmasta</w:t>
      </w:r>
      <w:bookmarkEnd w:id="32"/>
      <w:r w:rsidR="001B6B75">
        <w:t xml:space="preserve"> </w:t>
      </w:r>
    </w:p>
    <w:p w14:paraId="38D50F95" w14:textId="7177CCFC" w:rsidR="00597F5F" w:rsidRDefault="00597F5F" w:rsidP="00597F5F">
      <w:pPr>
        <w:pStyle w:val="Leipteksti"/>
      </w:pPr>
      <w:r w:rsidRPr="00597F5F">
        <w:t>Vaihtoehtoisen näkemyksen työhyvinvoinnin rakentumisesta ja sen osa-alueista muodostaa Page ja Vella-Brodrick (2009). He puhuvat yksilön henkisestä ja psyykkisestä hyvinvoinnista työhyvinvoinnin lähteenä. Tämän näkemyksen</w:t>
      </w:r>
      <w:r w:rsidR="007870A1">
        <w:t xml:space="preserve"> mukaan</w:t>
      </w:r>
      <w:r w:rsidRPr="00597F5F">
        <w:t xml:space="preserve"> työntekijän hyvinvointi muodostuu subjektiivisen hyvinvoinnin, työpaikan hyvinvoinnin ja psykologisen hyvinvoinnin välillä. Subjektiivinen hyvinvointi sisältää yksilön kokeman tyytyväisyyden omaan elämäntilanteeseen</w:t>
      </w:r>
      <w:r w:rsidR="00AC400B">
        <w:t xml:space="preserve"> ja</w:t>
      </w:r>
      <w:r w:rsidRPr="00597F5F">
        <w:t xml:space="preserve"> työpaikan hyvinvointi työtyytyväisyyteen, </w:t>
      </w:r>
      <w:r w:rsidRPr="00597F5F">
        <w:lastRenderedPageBreak/>
        <w:t xml:space="preserve">kuten työoloihoin ja työympäristöön liittyvät seikat. Psykologinen hyvinvointi </w:t>
      </w:r>
      <w:r w:rsidR="00AC400B">
        <w:t xml:space="preserve">puolestaan </w:t>
      </w:r>
      <w:r w:rsidRPr="00597F5F">
        <w:t>kuvaa yksilön itsensä ja ympärillä olevien suhteiden systemaattista kehittämistä ja ylläpitämistä. (Page &amp; Vella-Brodrick</w:t>
      </w:r>
      <w:r w:rsidR="00894F13">
        <w:t>,</w:t>
      </w:r>
      <w:r w:rsidRPr="00597F5F">
        <w:t xml:space="preserve"> 2009; Ryff</w:t>
      </w:r>
      <w:r w:rsidR="00894F13">
        <w:t>,</w:t>
      </w:r>
      <w:r w:rsidRPr="00597F5F">
        <w:t xml:space="preserve"> 1989)</w:t>
      </w:r>
    </w:p>
    <w:p w14:paraId="7F963D9F" w14:textId="77777777" w:rsidR="00B55D7E" w:rsidRPr="00597F5F" w:rsidRDefault="00B55D7E" w:rsidP="00597F5F">
      <w:pPr>
        <w:pStyle w:val="Leipteksti"/>
      </w:pPr>
    </w:p>
    <w:p w14:paraId="60C39760" w14:textId="77777777" w:rsidR="00597F5F" w:rsidRPr="00597F5F" w:rsidRDefault="00597F5F" w:rsidP="00597F5F">
      <w:pPr>
        <w:pStyle w:val="Leipteksti"/>
      </w:pPr>
      <w:bookmarkStart w:id="33" w:name="_Toc469610515"/>
      <w:r w:rsidRPr="00597F5F">
        <w:rPr>
          <w:noProof/>
          <w:lang w:val="fi-FI" w:eastAsia="fi-FI" w:bidi="ar-SA"/>
        </w:rPr>
        <w:drawing>
          <wp:inline distT="0" distB="0" distL="0" distR="0" wp14:anchorId="3FA2CF5A" wp14:editId="63F97D05">
            <wp:extent cx="6067390" cy="2219325"/>
            <wp:effectExtent l="0" t="0" r="0" b="0"/>
            <wp:docPr id="12" name="Kuva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age ja vella-brodrick suomeksi.jpg"/>
                    <pic:cNvPicPr/>
                  </pic:nvPicPr>
                  <pic:blipFill>
                    <a:blip r:embed="rId13">
                      <a:extLst>
                        <a:ext uri="{28A0092B-C50C-407E-A947-70E740481C1C}">
                          <a14:useLocalDpi xmlns:a14="http://schemas.microsoft.com/office/drawing/2010/main" val="0"/>
                        </a:ext>
                      </a:extLst>
                    </a:blip>
                    <a:stretch>
                      <a:fillRect/>
                    </a:stretch>
                  </pic:blipFill>
                  <pic:spPr>
                    <a:xfrm>
                      <a:off x="0" y="0"/>
                      <a:ext cx="6129474" cy="2242034"/>
                    </a:xfrm>
                    <a:prstGeom prst="rect">
                      <a:avLst/>
                    </a:prstGeom>
                  </pic:spPr>
                </pic:pic>
              </a:graphicData>
            </a:graphic>
          </wp:inline>
        </w:drawing>
      </w:r>
      <w:bookmarkEnd w:id="33"/>
    </w:p>
    <w:p w14:paraId="4A932C52" w14:textId="51D63462" w:rsidR="00597F5F" w:rsidRPr="00597F5F" w:rsidRDefault="00597F5F" w:rsidP="007F0CF3">
      <w:pPr>
        <w:pStyle w:val="Kuvaotsikko"/>
      </w:pPr>
      <w:bookmarkStart w:id="34" w:name="_Toc469610712"/>
      <w:bookmarkStart w:id="35" w:name="_Toc118909264"/>
      <w:r w:rsidRPr="00597F5F">
        <w:t xml:space="preserve">Kuvio 4. </w:t>
      </w:r>
      <w:r w:rsidRPr="007F0CF3">
        <w:rPr>
          <w:b w:val="0"/>
          <w:bCs/>
        </w:rPr>
        <w:t>Työhyvinvoinnin kuvaaminen työntekijän henkisen hyvinvoinnin kautta (</w:t>
      </w:r>
      <w:bookmarkStart w:id="36" w:name="_Hlk117083454"/>
      <w:r w:rsidRPr="007F0CF3">
        <w:rPr>
          <w:b w:val="0"/>
          <w:bCs/>
        </w:rPr>
        <w:t>Page &amp; Vella</w:t>
      </w:r>
      <w:r w:rsidR="007F0CF3" w:rsidRPr="007F0CF3">
        <w:rPr>
          <w:b w:val="0"/>
          <w:bCs/>
        </w:rPr>
        <w:t>-</w:t>
      </w:r>
      <w:r w:rsidRPr="007F0CF3">
        <w:rPr>
          <w:b w:val="0"/>
          <w:bCs/>
        </w:rPr>
        <w:t>Brodrick</w:t>
      </w:r>
      <w:r w:rsidR="00894F13">
        <w:rPr>
          <w:b w:val="0"/>
          <w:bCs/>
        </w:rPr>
        <w:t>,</w:t>
      </w:r>
      <w:r w:rsidRPr="007F0CF3">
        <w:rPr>
          <w:b w:val="0"/>
          <w:bCs/>
        </w:rPr>
        <w:t xml:space="preserve"> 2009</w:t>
      </w:r>
      <w:bookmarkEnd w:id="36"/>
      <w:r w:rsidRPr="007F0CF3">
        <w:rPr>
          <w:b w:val="0"/>
          <w:bCs/>
        </w:rPr>
        <w:t>).</w:t>
      </w:r>
      <w:bookmarkEnd w:id="34"/>
      <w:bookmarkEnd w:id="35"/>
    </w:p>
    <w:p w14:paraId="3601067E" w14:textId="77777777" w:rsidR="00597F5F" w:rsidRPr="00597F5F" w:rsidRDefault="00597F5F" w:rsidP="00597F5F">
      <w:pPr>
        <w:pStyle w:val="Leipteksti"/>
        <w:rPr>
          <w:bCs/>
        </w:rPr>
      </w:pPr>
    </w:p>
    <w:p w14:paraId="6062D1EF" w14:textId="58E44F00" w:rsidR="00597F5F" w:rsidRPr="00597F5F" w:rsidRDefault="00597F5F" w:rsidP="00597F5F">
      <w:pPr>
        <w:pStyle w:val="Leipteksti"/>
      </w:pPr>
      <w:r w:rsidRPr="00597F5F">
        <w:t>Mallin</w:t>
      </w:r>
      <w:r w:rsidR="007870A1">
        <w:t xml:space="preserve"> (kuvio 4)</w:t>
      </w:r>
      <w:r w:rsidRPr="00597F5F">
        <w:t xml:space="preserve"> subjektiivista voidaan kuvata myös yksilön onnellisuuden kautta. Page ja Vella-Brodrick (2009) ovat esittäneet tutkimuksessaan kolme kohtaa onnellisuuden näkökulmasta, </w:t>
      </w:r>
      <w:r w:rsidR="00AC400B">
        <w:t>mitkä</w:t>
      </w:r>
      <w:r w:rsidRPr="00597F5F">
        <w:t xml:space="preserve"> vaikuttavat yksilön subjektiiviseen hyvinvointiin. Näitä tekijöitä ovat yksilön geneettiset ominaisuudet, elämäntilanne ja aktiivisuus. Geneettiset ominaisuudet kuvaavat eroja yksilöiden persoonallisuuksissa ja kuinka onnellisuus koetaan eri tavalla yksilöiden välillä. Elämäntilanne liittyy läheisesti yksilön kokemaan onnellisuuteen tai vastaavasti pahoinvointiin elämässä. Aktiivisuus tässä yhteydessä koskee yksilön kiinnostuksen kohteita, kuten harrastuksia ja muita aktiiviseen elämään vaikuttavia tekijöitä. (Page &amp; Vella-Brodrick</w:t>
      </w:r>
      <w:r w:rsidR="00894F13">
        <w:t>,</w:t>
      </w:r>
      <w:r w:rsidRPr="00597F5F">
        <w:t xml:space="preserve"> 2009)</w:t>
      </w:r>
    </w:p>
    <w:p w14:paraId="4A1CA693" w14:textId="77777777" w:rsidR="00597F5F" w:rsidRPr="00597F5F" w:rsidRDefault="00597F5F" w:rsidP="00597F5F">
      <w:pPr>
        <w:pStyle w:val="Leipteksti"/>
      </w:pPr>
    </w:p>
    <w:p w14:paraId="482F2CB2" w14:textId="0E409850" w:rsidR="00597F5F" w:rsidRPr="00597F5F" w:rsidRDefault="00597F5F" w:rsidP="00597F5F">
      <w:pPr>
        <w:pStyle w:val="Leipteksti"/>
      </w:pPr>
      <w:r w:rsidRPr="00597F5F">
        <w:t xml:space="preserve">Työhyvinvoinnin osa-aluiden yhteydessä esille tullut psyykkinen hyvinvointi sivuaa tämän mallin psykologisen hyvinvoinnin käsitettä. Psykologinen hyvinvointi on positiviisen minäkuvan ylläpitämistä, kehittämistä ja kasvua. </w:t>
      </w:r>
      <w:r w:rsidR="00AC400B">
        <w:t>Mallin mukaan tärkeää</w:t>
      </w:r>
      <w:r w:rsidRPr="00597F5F">
        <w:t xml:space="preserve"> on tarkoituksenmukaisten ja mielekkäiden suhteiden ylläpitäminen </w:t>
      </w:r>
      <w:r w:rsidR="00790306">
        <w:t>sekä</w:t>
      </w:r>
      <w:r w:rsidRPr="00597F5F">
        <w:t xml:space="preserve"> kyky hallita omaa elämää. (Page &amp; Vella-Brodrick</w:t>
      </w:r>
      <w:r w:rsidR="00894F13">
        <w:t>,</w:t>
      </w:r>
      <w:r w:rsidRPr="00597F5F">
        <w:t xml:space="preserve"> 2009) Ryff (1989) on muodostanut malliin kuusi eri </w:t>
      </w:r>
      <w:r w:rsidRPr="00597F5F">
        <w:lastRenderedPageBreak/>
        <w:t>ulottuvuutta, jotka vaikuttavat psykologiseen hyvinvointiin. Nämä ulottuvuudet ovat itsensä hyväksyminen, positiiviset suhteet muihin, itsenäisyys, ympäristön hallinta, tarkoituksenmukaisuus elämässä ja henkilökohtainen kasvu.</w:t>
      </w:r>
    </w:p>
    <w:p w14:paraId="54D27397" w14:textId="77777777" w:rsidR="00597F5F" w:rsidRPr="00597F5F" w:rsidRDefault="00597F5F" w:rsidP="00597F5F">
      <w:pPr>
        <w:pStyle w:val="Leipteksti"/>
      </w:pPr>
    </w:p>
    <w:p w14:paraId="28A95A46" w14:textId="5F342574" w:rsidR="00597F5F" w:rsidRPr="00597F5F" w:rsidRDefault="00597F5F" w:rsidP="00597F5F">
      <w:pPr>
        <w:pStyle w:val="Leipteksti"/>
      </w:pPr>
      <w:r w:rsidRPr="00597F5F">
        <w:t xml:space="preserve">Mallissa esitetty työpaikalla koettu hyvinvointi jakaa hyvinvoinvoinnin syntymisen työtyytyväiseen ja työhön vaikuttaviin tekijöihin. Työn vaikutukseen liittyviä tekijöitä voidaan kuvata Warrin (1990) esittämän mallin avulla. Mallissa työn vaikutus voidaan jakaa kahteen eri tekijään ja näiden vastakohtiin: ahdistunut tai tyytyväinen sekä masentunut tai innokas. Mallissa </w:t>
      </w:r>
      <w:r w:rsidR="007870A1">
        <w:t>työhyvinvointi</w:t>
      </w:r>
      <w:r w:rsidRPr="00597F5F">
        <w:t xml:space="preserve"> muodostuu myös työtyytyväisyyden pohjalta (Page &amp; Vella-Brodrick</w:t>
      </w:r>
      <w:r w:rsidR="00894F13">
        <w:t xml:space="preserve">, </w:t>
      </w:r>
      <w:r w:rsidRPr="00597F5F">
        <w:t>2009). Työtyytyväisyys ei tässä yhteydessä tarkoita rinnakkaista termiä työhyvinvoinnille</w:t>
      </w:r>
      <w:r w:rsidR="00AC400B">
        <w:t>,</w:t>
      </w:r>
      <w:r w:rsidRPr="00597F5F">
        <w:t xml:space="preserve"> vaan se sivuaa alakäsitteenä työhyvinvointia</w:t>
      </w:r>
      <w:r w:rsidR="007870A1">
        <w:t>.</w:t>
      </w:r>
      <w:r w:rsidRPr="00597F5F">
        <w:t xml:space="preserve"> </w:t>
      </w:r>
      <w:r w:rsidR="007870A1">
        <w:t>T</w:t>
      </w:r>
      <w:r w:rsidRPr="00597F5F">
        <w:t xml:space="preserve">yötyytyväisyyden kautta koettu sitoutuminen, onnellisuus ja motivaatio työtä kohtaan mahdollistaa työhyvinvoinnin rakentumisen. (Cropanzano &amp; </w:t>
      </w:r>
      <w:r w:rsidR="00894F13">
        <w:t>W</w:t>
      </w:r>
      <w:r w:rsidRPr="00597F5F">
        <w:t>right</w:t>
      </w:r>
      <w:r w:rsidR="00894F13">
        <w:t>,</w:t>
      </w:r>
      <w:r w:rsidRPr="00597F5F">
        <w:t xml:space="preserve"> 2000; Tansel </w:t>
      </w:r>
      <w:r w:rsidR="00894F13">
        <w:t>&amp;</w:t>
      </w:r>
      <w:r w:rsidRPr="00597F5F">
        <w:t xml:space="preserve"> Gazioglu</w:t>
      </w:r>
      <w:r w:rsidR="00894F13">
        <w:t>,</w:t>
      </w:r>
      <w:r w:rsidRPr="00597F5F">
        <w:t xml:space="preserve"> 2014) </w:t>
      </w:r>
    </w:p>
    <w:p w14:paraId="03F8F0EC" w14:textId="6CF3B591" w:rsidR="00597F5F" w:rsidRDefault="00597F5F" w:rsidP="00597F5F">
      <w:pPr>
        <w:pStyle w:val="Leipteksti"/>
      </w:pPr>
    </w:p>
    <w:p w14:paraId="5C897BCD" w14:textId="77777777" w:rsidR="00CC15DC" w:rsidRPr="00597F5F" w:rsidRDefault="00CC15DC" w:rsidP="00597F5F">
      <w:pPr>
        <w:pStyle w:val="Leipteksti"/>
      </w:pPr>
    </w:p>
    <w:p w14:paraId="144B5696" w14:textId="2783B6E1" w:rsidR="00597F5F" w:rsidRPr="00597F5F" w:rsidRDefault="00597F5F" w:rsidP="00597F5F">
      <w:pPr>
        <w:pStyle w:val="Otsikko3"/>
      </w:pPr>
      <w:bookmarkStart w:id="37" w:name="_Toc57895545"/>
      <w:bookmarkStart w:id="38" w:name="_Toc119407655"/>
      <w:r w:rsidRPr="00597F5F">
        <w:t>Työkykytalo</w:t>
      </w:r>
      <w:bookmarkEnd w:id="37"/>
      <w:bookmarkEnd w:id="38"/>
    </w:p>
    <w:p w14:paraId="2945800D" w14:textId="7FAA36DF" w:rsidR="00597F5F" w:rsidRPr="00597F5F" w:rsidRDefault="00597F5F" w:rsidP="00597F5F">
      <w:pPr>
        <w:pStyle w:val="Leipteksti"/>
      </w:pPr>
      <w:r w:rsidRPr="00597F5F">
        <w:t>Työhyvinvoinnin mallina työkykytalo kuvaa työkyvyn rakentumista eri tasojen pohjalta, jotka liittyvät läheisesti edellä esitettyihin työhyvinvoinnin osa-alueisiin. Mallissa puhutaan työkyvystä työhyvinvointia rinnastavana käsitteenä, kuitenkin niin</w:t>
      </w:r>
      <w:r w:rsidR="007870A1">
        <w:t>,</w:t>
      </w:r>
      <w:r w:rsidRPr="00597F5F">
        <w:t xml:space="preserve"> että työkyky koetaan enemmän työlähtöiseksi. Kerroksittain rakentuvan mallin taustalla on ajatus siitä, että yksilön työkyvyn ylläpitäminen ja edistäminen vaatii kaikkien kerroksien kehittämistä. (Kehusmaa</w:t>
      </w:r>
      <w:r w:rsidR="00894F13">
        <w:t>,</w:t>
      </w:r>
      <w:r w:rsidRPr="00597F5F">
        <w:t xml:space="preserve"> 2011</w:t>
      </w:r>
      <w:r w:rsidR="00894F13">
        <w:t>, s.</w:t>
      </w:r>
      <w:r w:rsidRPr="00597F5F">
        <w:t xml:space="preserve"> 26-29; Ilmarinen, Tuomi &amp; Seitsamo</w:t>
      </w:r>
      <w:r w:rsidR="00894F13">
        <w:t>,</w:t>
      </w:r>
      <w:r w:rsidRPr="00597F5F">
        <w:t xml:space="preserve"> 2005; Ilmarinen, Ilmarinen, Huuhtanen, Louhevaara &amp; Näsman</w:t>
      </w:r>
      <w:r w:rsidR="00894F13">
        <w:t>,</w:t>
      </w:r>
      <w:r w:rsidRPr="00597F5F">
        <w:t xml:space="preserve"> 2015)</w:t>
      </w:r>
    </w:p>
    <w:p w14:paraId="6A4E4679" w14:textId="77777777" w:rsidR="00597F5F" w:rsidRPr="00597F5F" w:rsidRDefault="00597F5F" w:rsidP="00597F5F">
      <w:pPr>
        <w:pStyle w:val="Leipteksti"/>
      </w:pPr>
    </w:p>
    <w:p w14:paraId="57F27482" w14:textId="03469D5A" w:rsidR="00597F5F" w:rsidRPr="00597F5F" w:rsidRDefault="00597F5F" w:rsidP="00597F5F">
      <w:pPr>
        <w:pStyle w:val="Leipteksti"/>
      </w:pPr>
      <w:r w:rsidRPr="00597F5F">
        <w:t xml:space="preserve">Työkykytalo rakentuu neljän eri kerroksen varaan (ks. kuvio 5), </w:t>
      </w:r>
      <w:r w:rsidR="007870A1">
        <w:t>missä</w:t>
      </w:r>
      <w:r w:rsidRPr="00597F5F">
        <w:t xml:space="preserve"> kolme ensimmäistä kerrosta kuvaa yksilön henkilökohtaisia voimavaroja ja </w:t>
      </w:r>
      <w:r w:rsidR="00253C4C">
        <w:t>ylin</w:t>
      </w:r>
      <w:r w:rsidRPr="00597F5F">
        <w:t xml:space="preserve"> kerros itse työhön ja työoloihin liittyviä elementtejä (Ilmarinen </w:t>
      </w:r>
      <w:r w:rsidR="00894F13">
        <w:t>ja muut,</w:t>
      </w:r>
      <w:r w:rsidRPr="00597F5F">
        <w:t xml:space="preserve"> 2005; Kehusmaa</w:t>
      </w:r>
      <w:r w:rsidR="00894F13">
        <w:t>,</w:t>
      </w:r>
      <w:r w:rsidRPr="00597F5F">
        <w:t xml:space="preserve"> 2011</w:t>
      </w:r>
      <w:r w:rsidR="00894F13">
        <w:t>, s.</w:t>
      </w:r>
      <w:r w:rsidRPr="00597F5F">
        <w:t xml:space="preserve"> 26-69). Voimavaroihin liittyviä tekijöitä ovat yksilön terveys ja toimintakyky sekä ammattilliseen osaamiseen liittyvät tiedot ja taidot. Ensimmäisen kerroksen mallin työkyvystä </w:t>
      </w:r>
      <w:r w:rsidRPr="00597F5F">
        <w:lastRenderedPageBreak/>
        <w:t xml:space="preserve">muodostaa yksilön terveys, johon kuuluu yksilön fyysinen, psyykkinen ja sosiaalinen työkyky. Mitä vahvemmin yksilö kokee edellä mainitut tekijät, sitä todennäköisemmin </w:t>
      </w:r>
      <w:r w:rsidR="00253C4C">
        <w:t>hän</w:t>
      </w:r>
      <w:r w:rsidRPr="00597F5F">
        <w:t xml:space="preserve"> pystyy ylläpitämään hyvää työkykyä läpi työuran. (Gould, Ilmarinen, Järvisalo, &amp; Koskinen</w:t>
      </w:r>
      <w:r w:rsidR="00894F13">
        <w:t>,</w:t>
      </w:r>
      <w:r w:rsidRPr="00597F5F">
        <w:t xml:space="preserve"> 2008</w:t>
      </w:r>
      <w:r w:rsidR="00894F13">
        <w:t>, s.</w:t>
      </w:r>
      <w:r w:rsidRPr="00597F5F">
        <w:t xml:space="preserve"> 19-20) </w:t>
      </w:r>
      <w:r w:rsidR="00253C4C">
        <w:tab/>
        <w:t>Mallin t</w:t>
      </w:r>
      <w:r w:rsidRPr="00597F5F">
        <w:t>oinen kerros muodostuu yksilön ammattillisesta osaamisesta, jo</w:t>
      </w:r>
      <w:r w:rsidR="007870A1">
        <w:t>nka</w:t>
      </w:r>
      <w:r w:rsidRPr="00597F5F">
        <w:t xml:space="preserve"> keskiössä ovat yksilön tiedot ja taidot työssä. Viimeinen yksilön voimavaroihin perustuva kerros sisältää arvoihin liittyvät tekijät, kuten motivaation ja asenteen. Tämä kolmas kerros on hyvin lähellä mallin ylintä kerrosta, koska työssä koetut tapahtumat vaikuttavat aina ensimmäisenä yksilön asenteisiin ja motivaatioon. (Gould</w:t>
      </w:r>
      <w:r w:rsidR="00894F13">
        <w:t>,</w:t>
      </w:r>
      <w:r w:rsidRPr="00597F5F">
        <w:t xml:space="preserve"> 2008</w:t>
      </w:r>
      <w:r w:rsidR="00894F13">
        <w:t>, s.</w:t>
      </w:r>
      <w:r w:rsidRPr="00597F5F">
        <w:t xml:space="preserve"> 19-20; Ilmarinen </w:t>
      </w:r>
      <w:r w:rsidR="00894F13">
        <w:t>ja muut,</w:t>
      </w:r>
      <w:r w:rsidRPr="00597F5F">
        <w:t xml:space="preserve"> 2015) </w:t>
      </w:r>
    </w:p>
    <w:p w14:paraId="0B6C964B" w14:textId="77777777" w:rsidR="00597F5F" w:rsidRPr="00597F5F" w:rsidRDefault="00597F5F" w:rsidP="00597F5F">
      <w:pPr>
        <w:pStyle w:val="Leipteksti"/>
      </w:pPr>
    </w:p>
    <w:p w14:paraId="0B557995" w14:textId="6B5B840F" w:rsidR="00597F5F" w:rsidRDefault="00597F5F" w:rsidP="00597F5F">
      <w:pPr>
        <w:pStyle w:val="Leipteksti"/>
      </w:pPr>
      <w:r w:rsidRPr="00597F5F">
        <w:t>Työkykytalon suurimman kerroksen muodostaa mallin neljännes kerros, joka kattaa kaikki työhön liittyvät elementit. Mallin porrasta pidetään pohjana muille mallin kerroksille, koska epätasapaino tämän kerroksen kanssa ei johda hyvään työkykyyn. Työhön liittyvät tekijät voidaan työkykytalon mukaan jakaa työoloihin, työn sisältöön, työyhteisöön ja organisaatioon sekä esimiestyöhön ja johtamiseen liittyviin tekijöihin. (</w:t>
      </w:r>
      <w:bookmarkStart w:id="39" w:name="_Hlk56165684"/>
      <w:r w:rsidRPr="00597F5F">
        <w:t xml:space="preserve">Ilmarinen </w:t>
      </w:r>
      <w:r w:rsidR="00D02289">
        <w:t>ja muut,</w:t>
      </w:r>
      <w:r w:rsidRPr="00597F5F">
        <w:t xml:space="preserve"> 2005; Ilmarinen </w:t>
      </w:r>
      <w:r w:rsidR="00D02289">
        <w:t>ja muut,</w:t>
      </w:r>
      <w:r w:rsidRPr="00597F5F">
        <w:t xml:space="preserve"> 2015; Gould </w:t>
      </w:r>
      <w:r w:rsidR="00D02289">
        <w:t>ja muut,</w:t>
      </w:r>
      <w:r w:rsidRPr="00597F5F">
        <w:t xml:space="preserve"> 2008</w:t>
      </w:r>
      <w:bookmarkEnd w:id="39"/>
      <w:r w:rsidR="00D02289">
        <w:t>, s.</w:t>
      </w:r>
      <w:r w:rsidRPr="00597F5F">
        <w:t xml:space="preserve"> 19-20)</w:t>
      </w:r>
    </w:p>
    <w:p w14:paraId="510426DF" w14:textId="77777777" w:rsidR="00790306" w:rsidRPr="00597F5F" w:rsidRDefault="00790306" w:rsidP="00597F5F">
      <w:pPr>
        <w:pStyle w:val="Leipteksti"/>
      </w:pPr>
    </w:p>
    <w:p w14:paraId="69261002" w14:textId="68440353" w:rsidR="00597F5F" w:rsidRPr="00597F5F" w:rsidRDefault="00597F5F" w:rsidP="00CC15DC">
      <w:pPr>
        <w:pStyle w:val="Leipteksti"/>
        <w:jc w:val="center"/>
      </w:pPr>
      <w:r w:rsidRPr="00597F5F">
        <w:rPr>
          <w:noProof/>
          <w:lang w:val="fi-FI" w:eastAsia="fi-FI" w:bidi="ar-SA"/>
        </w:rPr>
        <w:drawing>
          <wp:inline distT="0" distB="0" distL="0" distR="0" wp14:anchorId="753E1409" wp14:editId="10D3C620">
            <wp:extent cx="2965149" cy="3124200"/>
            <wp:effectExtent l="0" t="0" r="6985" b="0"/>
            <wp:docPr id="5" name="Kuv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Kuva 5"/>
                    <pic:cNvPicPr/>
                  </pic:nvPicPr>
                  <pic:blipFill>
                    <a:blip r:embed="rId14">
                      <a:extLst>
                        <a:ext uri="{28A0092B-C50C-407E-A947-70E740481C1C}">
                          <a14:useLocalDpi xmlns:a14="http://schemas.microsoft.com/office/drawing/2010/main" val="0"/>
                        </a:ext>
                      </a:extLst>
                    </a:blip>
                    <a:stretch>
                      <a:fillRect/>
                    </a:stretch>
                  </pic:blipFill>
                  <pic:spPr>
                    <a:xfrm>
                      <a:off x="0" y="0"/>
                      <a:ext cx="2980294" cy="3140157"/>
                    </a:xfrm>
                    <a:prstGeom prst="rect">
                      <a:avLst/>
                    </a:prstGeom>
                  </pic:spPr>
                </pic:pic>
              </a:graphicData>
            </a:graphic>
          </wp:inline>
        </w:drawing>
      </w:r>
    </w:p>
    <w:p w14:paraId="7441167B" w14:textId="56781F63" w:rsidR="00597F5F" w:rsidRPr="00597F5F" w:rsidRDefault="00597F5F" w:rsidP="00790306">
      <w:pPr>
        <w:pStyle w:val="Kuvaotsikko"/>
        <w:ind w:left="0" w:firstLine="0"/>
      </w:pPr>
      <w:bookmarkStart w:id="40" w:name="_Toc118909265"/>
      <w:r w:rsidRPr="00597F5F">
        <w:t xml:space="preserve">Kuvio 5. </w:t>
      </w:r>
      <w:r w:rsidRPr="00F85E41">
        <w:rPr>
          <w:b w:val="0"/>
          <w:bCs/>
        </w:rPr>
        <w:t>Työkykytalo (</w:t>
      </w:r>
      <w:bookmarkStart w:id="41" w:name="_Hlk117083429"/>
      <w:r w:rsidRPr="00F85E41">
        <w:rPr>
          <w:b w:val="0"/>
          <w:bCs/>
        </w:rPr>
        <w:t>Ilmarinen</w:t>
      </w:r>
      <w:r w:rsidR="00D02289">
        <w:rPr>
          <w:b w:val="0"/>
          <w:bCs/>
        </w:rPr>
        <w:t>,</w:t>
      </w:r>
      <w:r w:rsidRPr="00F85E41">
        <w:rPr>
          <w:b w:val="0"/>
          <w:bCs/>
        </w:rPr>
        <w:t xml:space="preserve"> 2006</w:t>
      </w:r>
      <w:r w:rsidR="00D02289">
        <w:rPr>
          <w:b w:val="0"/>
          <w:bCs/>
        </w:rPr>
        <w:t>, s.</w:t>
      </w:r>
      <w:r w:rsidRPr="00F85E41">
        <w:rPr>
          <w:b w:val="0"/>
          <w:bCs/>
        </w:rPr>
        <w:t xml:space="preserve"> 8</w:t>
      </w:r>
      <w:bookmarkEnd w:id="41"/>
      <w:r w:rsidRPr="00F85E41">
        <w:rPr>
          <w:b w:val="0"/>
          <w:bCs/>
        </w:rPr>
        <w:t>).</w:t>
      </w:r>
      <w:bookmarkEnd w:id="40"/>
    </w:p>
    <w:p w14:paraId="00087342" w14:textId="77777777" w:rsidR="00597F5F" w:rsidRPr="00597F5F" w:rsidRDefault="00597F5F" w:rsidP="00597F5F">
      <w:pPr>
        <w:pStyle w:val="Leipteksti"/>
      </w:pPr>
    </w:p>
    <w:p w14:paraId="5F3A6724" w14:textId="1B03052E" w:rsidR="00597F5F" w:rsidRDefault="00597F5F" w:rsidP="00597F5F">
      <w:pPr>
        <w:pStyle w:val="Leipteksti"/>
      </w:pPr>
      <w:r w:rsidRPr="00597F5F">
        <w:lastRenderedPageBreak/>
        <w:t xml:space="preserve">Työhyvinvoinnin kokonaisuuden tavoin myös työkykytalossa otetaan huomioon työelämän ulkopuoliset tekijät, kuten perhe, lähiyhteisö ja yhteiskunta. Perhe-elämän tuki koetaan suureksi työkykyä edistäväksi tekijäksi ja Gould. ym (2008) kuvaavat sen merkitystä elintärkeäksi työkyvyn ylläpitämisen ja kehittämisen kannalta. Myös lähisuhteilla on joko negatiivinen tai positiivinen vaikutus työkyvyn ylläpitämiseen (Ilmarinen </w:t>
      </w:r>
      <w:r w:rsidR="00D02289">
        <w:t>ja muut,</w:t>
      </w:r>
      <w:r w:rsidRPr="00597F5F">
        <w:t xml:space="preserve"> 2015).  Perhe ja lähisuhteiden lisäksi mallissa on esitetty yhteiskunnan vaikutus työkykyyn, </w:t>
      </w:r>
      <w:r w:rsidR="006D4D3A">
        <w:t>mikä</w:t>
      </w:r>
      <w:r w:rsidRPr="00597F5F">
        <w:t xml:space="preserve"> saattaa ilmetä esimerkiksi työ-, terveys- ja koulutuspolitiikan kautta (Gould </w:t>
      </w:r>
      <w:r w:rsidR="00D02289">
        <w:t>ja muut,</w:t>
      </w:r>
      <w:r w:rsidRPr="00597F5F">
        <w:t xml:space="preserve"> 2008; Ilmarinen </w:t>
      </w:r>
      <w:r w:rsidR="00D02289">
        <w:t>ja muut,</w:t>
      </w:r>
      <w:r w:rsidRPr="00597F5F">
        <w:t xml:space="preserve"> 2005).</w:t>
      </w:r>
    </w:p>
    <w:p w14:paraId="72757145" w14:textId="77777777" w:rsidR="00CC15DC" w:rsidRPr="00597F5F" w:rsidRDefault="00CC15DC" w:rsidP="00597F5F">
      <w:pPr>
        <w:pStyle w:val="Leipteksti"/>
      </w:pPr>
    </w:p>
    <w:p w14:paraId="5E93CACF" w14:textId="2026B3C5" w:rsidR="00597F5F" w:rsidRPr="00597F5F" w:rsidRDefault="00597F5F" w:rsidP="00597F5F">
      <w:pPr>
        <w:pStyle w:val="Leipteksti"/>
      </w:pPr>
      <w:r w:rsidRPr="00597F5F">
        <w:t xml:space="preserve">Työkykymalli poikkeaa edellä esitetystä työhyvinvoinnin malleista siinä, ettei malli varsinaisesti tuo esille työhyvinvoinnin käsitettä, vaan tähän liittyvää kokonaisuutta on kuvattu työkyvyn käsitteellä. Työkyvyn käsite ei tässä yhteydessä ole synonyymi työhyvinvoinnille, vaan työkyvyn käsite on ajan saatossa laajentunut työhyvinvoinnin käsitteeksi, </w:t>
      </w:r>
      <w:r w:rsidR="007870A1">
        <w:t>missä</w:t>
      </w:r>
      <w:r w:rsidRPr="00597F5F">
        <w:t xml:space="preserve"> työhyvinvointi on otettu laajemmin huomioon sekä työssä että sen ulkopuolella koettuna hyvinvointina. Työkykyä voidaan kuvata yhtenä työhyvinvoinnin osa-alueena, johon työkyvyn lisäksi kuuluu tuloksellisuus, työn ja vapaa-ajan tasapaino sekä työhyvinvoinnin tulevaisuusvaikutukset. (</w:t>
      </w:r>
      <w:bookmarkStart w:id="42" w:name="_Hlk56178787"/>
      <w:r w:rsidRPr="00597F5F">
        <w:t>Aura &amp; Ahonen</w:t>
      </w:r>
      <w:r w:rsidR="00D02289">
        <w:t>,</w:t>
      </w:r>
      <w:r w:rsidRPr="00597F5F">
        <w:t xml:space="preserve"> 2016</w:t>
      </w:r>
      <w:bookmarkEnd w:id="42"/>
      <w:r w:rsidRPr="00597F5F">
        <w:t>)</w:t>
      </w:r>
      <w:r w:rsidRPr="00597F5F">
        <w:br w:type="page"/>
      </w:r>
    </w:p>
    <w:p w14:paraId="66D862E7" w14:textId="2D16EBBD" w:rsidR="00597F5F" w:rsidRPr="00597F5F" w:rsidRDefault="00597F5F" w:rsidP="00CC15DC">
      <w:pPr>
        <w:pStyle w:val="Otsikko1"/>
      </w:pPr>
      <w:bookmarkStart w:id="43" w:name="_Toc57895547"/>
      <w:bookmarkStart w:id="44" w:name="_Toc119407656"/>
      <w:r w:rsidRPr="00597F5F">
        <w:lastRenderedPageBreak/>
        <w:t>P</w:t>
      </w:r>
      <w:bookmarkEnd w:id="43"/>
      <w:r w:rsidR="00AC4EEB">
        <w:t>alkitseminen</w:t>
      </w:r>
      <w:bookmarkEnd w:id="44"/>
    </w:p>
    <w:p w14:paraId="0EC91689" w14:textId="518D4C44" w:rsidR="00597F5F" w:rsidRDefault="00597F5F" w:rsidP="007870A1">
      <w:pPr>
        <w:pStyle w:val="Leipteksti"/>
      </w:pPr>
      <w:r w:rsidRPr="00597F5F">
        <w:t>Tutkielman toisessa teorialuvussa tarkastellaan palkitsemisen kokonaisuutta. Teoria</w:t>
      </w:r>
      <w:r w:rsidR="007870A1">
        <w:t>osuus</w:t>
      </w:r>
      <w:r w:rsidRPr="00597F5F">
        <w:t xml:space="preserve"> etenee kokonaispalkitsemisen määritelmän kautta ulkoisiin ja sisäisiin palkitsemisen menetelmiin. Eri palkitsemistapojen avulla kuvataan sitä</w:t>
      </w:r>
      <w:r w:rsidR="007870A1">
        <w:t>,</w:t>
      </w:r>
      <w:r w:rsidRPr="00597F5F">
        <w:t xml:space="preserve"> kuinka monipuolinen ja laaja kokonaisuus palkitseminen on organisaatiolle. Luvun päättää katsaus tutkielman keskiössä oleviin sisäisiin palkitsemistapoihin, joiden yhteydessä on hyödynnetty eri tutkimuksien ja kirjallisuuden pohjalta esille nousseita osa-alueita.</w:t>
      </w:r>
      <w:r w:rsidR="00482A5D">
        <w:t xml:space="preserve"> Tutkimuksessa esitetyt sisäiset palkitsemistavat löytyvät myös </w:t>
      </w:r>
      <w:r w:rsidR="00510D63">
        <w:t>liitteestä 2</w:t>
      </w:r>
      <w:r w:rsidR="00482A5D">
        <w:t>.</w:t>
      </w:r>
    </w:p>
    <w:p w14:paraId="03E3F7DC" w14:textId="77777777" w:rsidR="007870A1" w:rsidRPr="00597F5F" w:rsidRDefault="007870A1" w:rsidP="007870A1">
      <w:pPr>
        <w:pStyle w:val="Leipteksti"/>
      </w:pPr>
    </w:p>
    <w:p w14:paraId="53724888" w14:textId="77777777" w:rsidR="00597F5F" w:rsidRPr="00597F5F" w:rsidRDefault="00597F5F" w:rsidP="00597F5F">
      <w:pPr>
        <w:pStyle w:val="Leipteksti"/>
      </w:pPr>
    </w:p>
    <w:p w14:paraId="7FE46408" w14:textId="43CE770D" w:rsidR="00597F5F" w:rsidRPr="00597F5F" w:rsidRDefault="00597F5F" w:rsidP="00597F5F">
      <w:pPr>
        <w:pStyle w:val="Otsikko2"/>
      </w:pPr>
      <w:bookmarkStart w:id="45" w:name="_Toc57895549"/>
      <w:bookmarkStart w:id="46" w:name="_Toc119407657"/>
      <w:r w:rsidRPr="00597F5F">
        <w:t>Palkitsemisen kokonaisuus</w:t>
      </w:r>
      <w:bookmarkEnd w:id="45"/>
      <w:bookmarkEnd w:id="46"/>
    </w:p>
    <w:p w14:paraId="7A80546F" w14:textId="51C3EA57" w:rsidR="00E15548" w:rsidRDefault="00597F5F" w:rsidP="00597F5F">
      <w:pPr>
        <w:pStyle w:val="Leipteksti"/>
      </w:pPr>
      <w:r w:rsidRPr="00597F5F">
        <w:t xml:space="preserve">Vaikka palkitsemisen kirjallisuuden suuntaus on tehnyt palkitsemisen kokonaisuudesta helpommin ymmärrettävän, on kokonaispalkitsemisen mahdollista määritellä organisaatiosta riippumatta eri tavoin. (Hakonen </w:t>
      </w:r>
      <w:r w:rsidR="00257847">
        <w:t>ja muut,</w:t>
      </w:r>
      <w:r w:rsidRPr="00597F5F">
        <w:t xml:space="preserve"> 2014; Kantor &amp; Kao</w:t>
      </w:r>
      <w:r w:rsidR="00257847">
        <w:t>,</w:t>
      </w:r>
      <w:r w:rsidRPr="00597F5F">
        <w:t xml:space="preserve"> 2004) De Gieter </w:t>
      </w:r>
      <w:r w:rsidR="00257847">
        <w:t>ja muut</w:t>
      </w:r>
      <w:r w:rsidRPr="00597F5F">
        <w:t xml:space="preserve"> (2008) esittävät laajemman näkemyksen palkitsemistavoista, joista palkitsemisen kokonaisuus muodostuu. Heidän mukaansa palkitseminen voidaan jakaa rahallisiin palkkioihin, materiaalisiin palkkioihin sekä psykologisiin palkkioihin. Rahalliset palkkiot sisältävät kaikki rahana maksettavat palkkiot, kuten palkan ja erilaiset bonukset. (</w:t>
      </w:r>
      <w:r w:rsidR="00B362FE">
        <w:t xml:space="preserve">esim. </w:t>
      </w:r>
      <w:r w:rsidRPr="00597F5F">
        <w:t>Ledford, Fang &amp; Gerhart</w:t>
      </w:r>
      <w:r w:rsidR="00257847">
        <w:t>,</w:t>
      </w:r>
      <w:r w:rsidRPr="00597F5F">
        <w:t xml:space="preserve"> 2013) Materiaaliset palkkiot ovat välillisiä palkkioita</w:t>
      </w:r>
      <w:r w:rsidR="00510D63">
        <w:t>,</w:t>
      </w:r>
      <w:r w:rsidRPr="00597F5F">
        <w:t xml:space="preserve"> </w:t>
      </w:r>
      <w:r w:rsidR="00510D63">
        <w:t>mitä voidaan mitata</w:t>
      </w:r>
      <w:r w:rsidRPr="00597F5F">
        <w:t xml:space="preserve"> </w:t>
      </w:r>
      <w:r w:rsidR="00510D63">
        <w:t>rahallisesti.</w:t>
      </w:r>
      <w:r w:rsidRPr="00597F5F">
        <w:t xml:space="preserve"> Psykologiset palkkiot ovat kannustavia ja positiivisesti arvioituja palkkioita, jotka syntyvät työyhteisössä koetun vuorovaikutuksen kautta, kuten esimies-alaissuhteissa. Esimerkkeinä psykologisista palkkioista ovat kohteliaisuudenosoitukset sekä tunnustusten saaminen. (De Gieter</w:t>
      </w:r>
      <w:r w:rsidR="00257847">
        <w:t>,</w:t>
      </w:r>
      <w:r w:rsidRPr="00597F5F">
        <w:t xml:space="preserve"> 2008; Kantor &amp; Kao</w:t>
      </w:r>
      <w:r w:rsidR="00257847">
        <w:t>,</w:t>
      </w:r>
      <w:r w:rsidRPr="00597F5F">
        <w:t xml:space="preserve"> 2004; Hawk &amp; Ledford</w:t>
      </w:r>
      <w:r w:rsidR="00257847">
        <w:t>,</w:t>
      </w:r>
      <w:r w:rsidRPr="00597F5F">
        <w:t xml:space="preserve"> 2000) </w:t>
      </w:r>
    </w:p>
    <w:p w14:paraId="7485D17A" w14:textId="77777777" w:rsidR="00E15548" w:rsidRDefault="00E15548" w:rsidP="00597F5F">
      <w:pPr>
        <w:pStyle w:val="Leipteksti"/>
      </w:pPr>
    </w:p>
    <w:p w14:paraId="77DE7B31" w14:textId="33F2F710" w:rsidR="00597F5F" w:rsidRDefault="00597F5F" w:rsidP="00597F5F">
      <w:pPr>
        <w:pStyle w:val="Leipteksti"/>
      </w:pPr>
      <w:r w:rsidRPr="00597F5F">
        <w:t xml:space="preserve">Edellä esitetyn palkitsemisen aineellisen ja aineettoman jaon välillä materiaaliset ja psykologiset palkkiot muodostavat aineettoman palkitsemisen ja vastaavasti rahalliset palkkiot aineellisen palkitsemisen. (De Gieter </w:t>
      </w:r>
      <w:r w:rsidR="00257847">
        <w:t>ja muut,</w:t>
      </w:r>
      <w:r w:rsidRPr="00597F5F">
        <w:t xml:space="preserve"> 2008) Tätä tukee myös Brattonin (2007</w:t>
      </w:r>
      <w:r w:rsidR="00257847">
        <w:t>, s.</w:t>
      </w:r>
      <w:r w:rsidRPr="00597F5F">
        <w:t xml:space="preserve"> 360) näkemys palkitsemisen määrittelystä. Hänen mukaansa palkitseminen </w:t>
      </w:r>
      <w:r w:rsidRPr="00597F5F">
        <w:lastRenderedPageBreak/>
        <w:t>viittaa kaikkiin rahallisiin, ei-rahallisiin ja psykologisiin palkkioihin, joita organisaatio tarjoaa vaihdossa työntekijöiden työpanoksesta.</w:t>
      </w:r>
    </w:p>
    <w:p w14:paraId="1517589E" w14:textId="77777777" w:rsidR="00CC15DC" w:rsidRPr="00597F5F" w:rsidRDefault="00CC15DC" w:rsidP="00597F5F">
      <w:pPr>
        <w:pStyle w:val="Leipteksti"/>
      </w:pPr>
    </w:p>
    <w:p w14:paraId="2D290368" w14:textId="07128B31" w:rsidR="00597F5F" w:rsidRPr="00597F5F" w:rsidRDefault="00597F5F" w:rsidP="00597F5F">
      <w:pPr>
        <w:pStyle w:val="Leipteksti"/>
      </w:pPr>
      <w:r w:rsidRPr="00597F5F">
        <w:t>Edellä mainitulla tavalla palkitseminen muodostaa laajan ja hankalasti määriteltävän kokonaisuuden. Palkitsemiseen liittyvä kirjallisuus tarjoaa mahdollisuuden ymmärtää palkitsemisen kokonaisuutta eri mallien avulla, jotka ovat rakennettu organisaatioiden toiminnan tueksi. (Kantor &amp; Kao</w:t>
      </w:r>
      <w:r w:rsidR="00257847">
        <w:t>,</w:t>
      </w:r>
      <w:r w:rsidRPr="00597F5F">
        <w:t xml:space="preserve"> 2004; Mulvey, Ledford &amp; LeBlanc</w:t>
      </w:r>
      <w:r w:rsidR="00257847">
        <w:t>,</w:t>
      </w:r>
      <w:r w:rsidRPr="00597F5F">
        <w:t xml:space="preserve"> 2000) Malleja tutkiessa huomiota tulee kiinnittää siihen, että perusteet palkitsemisen rakentumiseen muodostuvat organisaatioiden välillä hyvin eri tavoin, joten yleisvaltaisen mallin esittäminen on erittäin vaikeaa (Lau &amp; Sholihin</w:t>
      </w:r>
      <w:r w:rsidR="00257847">
        <w:t>,</w:t>
      </w:r>
      <w:r w:rsidRPr="00597F5F">
        <w:t xml:space="preserve"> 2005; Pre</w:t>
      </w:r>
      <w:r w:rsidR="00060B6D">
        <w:t>n</w:t>
      </w:r>
      <w:r w:rsidRPr="00597F5F">
        <w:t>de</w:t>
      </w:r>
      <w:r w:rsidR="00060B6D">
        <w:t>r</w:t>
      </w:r>
      <w:r w:rsidRPr="00597F5F">
        <w:t>gast</w:t>
      </w:r>
      <w:r w:rsidR="00257847">
        <w:t>,</w:t>
      </w:r>
      <w:r w:rsidRPr="00597F5F">
        <w:t xml:space="preserve"> 1999). </w:t>
      </w:r>
    </w:p>
    <w:p w14:paraId="19748952" w14:textId="77777777" w:rsidR="00597F5F" w:rsidRPr="00597F5F" w:rsidRDefault="00597F5F" w:rsidP="00597F5F">
      <w:pPr>
        <w:pStyle w:val="Leipteksti"/>
      </w:pPr>
    </w:p>
    <w:p w14:paraId="26C4CEC8" w14:textId="77777777" w:rsidR="00597F5F" w:rsidRPr="00597F5F" w:rsidRDefault="00597F5F" w:rsidP="00CC15DC">
      <w:pPr>
        <w:pStyle w:val="Leipteksti"/>
        <w:jc w:val="center"/>
      </w:pPr>
      <w:r w:rsidRPr="00597F5F">
        <w:rPr>
          <w:noProof/>
          <w:lang w:val="fi-FI" w:eastAsia="fi-FI" w:bidi="ar-SA"/>
        </w:rPr>
        <w:drawing>
          <wp:inline distT="0" distB="0" distL="0" distR="0" wp14:anchorId="1256133F" wp14:editId="0B2D0D3D">
            <wp:extent cx="5400040" cy="3541395"/>
            <wp:effectExtent l="0" t="0" r="0" b="1905"/>
            <wp:docPr id="3" name="Kuva 3" descr="Kuva, joka sisältää kohteen pöytä&#10;&#10;Kuvaus luotu automaattisest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Kuva 3" descr="Kuva, joka sisältää kohteen pöytä&#10;&#10;Kuvaus luotu automaattisesti"/>
                    <pic:cNvPicPr/>
                  </pic:nvPicPr>
                  <pic:blipFill>
                    <a:blip r:embed="rId15">
                      <a:extLst>
                        <a:ext uri="{28A0092B-C50C-407E-A947-70E740481C1C}">
                          <a14:useLocalDpi xmlns:a14="http://schemas.microsoft.com/office/drawing/2010/main" val="0"/>
                        </a:ext>
                      </a:extLst>
                    </a:blip>
                    <a:stretch>
                      <a:fillRect/>
                    </a:stretch>
                  </pic:blipFill>
                  <pic:spPr>
                    <a:xfrm>
                      <a:off x="0" y="0"/>
                      <a:ext cx="5400040" cy="3541395"/>
                    </a:xfrm>
                    <a:prstGeom prst="rect">
                      <a:avLst/>
                    </a:prstGeom>
                  </pic:spPr>
                </pic:pic>
              </a:graphicData>
            </a:graphic>
          </wp:inline>
        </w:drawing>
      </w:r>
    </w:p>
    <w:p w14:paraId="3E685C01" w14:textId="36362A04" w:rsidR="00597F5F" w:rsidRPr="00597F5F" w:rsidRDefault="00597F5F" w:rsidP="007F0CF3">
      <w:pPr>
        <w:pStyle w:val="Kuvaotsikko"/>
      </w:pPr>
      <w:bookmarkStart w:id="47" w:name="_Toc469332904"/>
      <w:bookmarkStart w:id="48" w:name="_Toc469610707"/>
      <w:bookmarkStart w:id="49" w:name="_Toc118909266"/>
      <w:r w:rsidRPr="00597F5F">
        <w:t xml:space="preserve">Kuvio 7. </w:t>
      </w:r>
      <w:r w:rsidRPr="00F85E41">
        <w:rPr>
          <w:b w:val="0"/>
          <w:bCs/>
        </w:rPr>
        <w:t>Kokonaispalkitsemisen komponentit (Armstrong 2014</w:t>
      </w:r>
      <w:r w:rsidR="00257847">
        <w:rPr>
          <w:b w:val="0"/>
          <w:bCs/>
        </w:rPr>
        <w:t>, s.</w:t>
      </w:r>
      <w:r w:rsidRPr="00F85E41">
        <w:rPr>
          <w:b w:val="0"/>
          <w:bCs/>
        </w:rPr>
        <w:t xml:space="preserve"> 633).</w:t>
      </w:r>
      <w:bookmarkEnd w:id="47"/>
      <w:bookmarkEnd w:id="48"/>
      <w:bookmarkEnd w:id="49"/>
    </w:p>
    <w:p w14:paraId="449E78CA" w14:textId="77777777" w:rsidR="00597F5F" w:rsidRPr="00597F5F" w:rsidRDefault="00597F5F" w:rsidP="00597F5F">
      <w:pPr>
        <w:pStyle w:val="Leipteksti"/>
      </w:pPr>
    </w:p>
    <w:p w14:paraId="0E8CC2D7" w14:textId="747A2322" w:rsidR="00597F5F" w:rsidRPr="00597F5F" w:rsidRDefault="00597F5F" w:rsidP="00597F5F">
      <w:pPr>
        <w:pStyle w:val="Leipteksti"/>
      </w:pPr>
      <w:r w:rsidRPr="00597F5F">
        <w:t>Kuvio 7 jakaa palkitseminen lähtökohdat transationaalisen ja relationaalisen palkitsemisen välille. Transaktionaaliset palkkiot sisältävät organisaation ja työntekijän välisestä vuorovaikutussuhteesta syntyvät aineelliset palkkiot, kuten pohjapalkan, tulossidonnaisen palkan ja erilaiset edut. (</w:t>
      </w:r>
      <w:r w:rsidR="00257847">
        <w:t>L</w:t>
      </w:r>
      <w:r w:rsidRPr="00597F5F">
        <w:t>edford &amp; Hawk</w:t>
      </w:r>
      <w:r w:rsidR="00257847">
        <w:t>,</w:t>
      </w:r>
      <w:r w:rsidRPr="00597F5F">
        <w:t xml:space="preserve"> 2000; Armstrong</w:t>
      </w:r>
      <w:r w:rsidR="00257847">
        <w:t>,</w:t>
      </w:r>
      <w:r w:rsidRPr="00597F5F">
        <w:t xml:space="preserve"> 2014</w:t>
      </w:r>
      <w:r w:rsidR="00257847">
        <w:t>, s.</w:t>
      </w:r>
      <w:r w:rsidRPr="00597F5F">
        <w:t xml:space="preserve"> </w:t>
      </w:r>
      <w:r w:rsidRPr="00597F5F">
        <w:lastRenderedPageBreak/>
        <w:t xml:space="preserve">627-631) Relationaaliset palkkiot ovat aineettomia palkkioita, jotka sisältävät työntekijän oppimiseen ja kehittämiseen sekä työn mielekkyyteen liittyvät tavat palkita. Palkka, edut ja työstä kumpuavat aineettomat palkitsemistavat linkittyvät toisiinsa muodostaen integroidun kokonaisuuden organisaatioon, </w:t>
      </w:r>
      <w:r w:rsidR="00E15548">
        <w:t>mitä</w:t>
      </w:r>
      <w:r w:rsidRPr="00597F5F">
        <w:t xml:space="preserve"> organisaation tulisi myös kehittää ja käsitellä sellaisena</w:t>
      </w:r>
      <w:r w:rsidR="00D07F62">
        <w:t>an</w:t>
      </w:r>
      <w:r w:rsidRPr="00597F5F">
        <w:t>. (Armstrong</w:t>
      </w:r>
      <w:r w:rsidR="00257847">
        <w:t>,</w:t>
      </w:r>
      <w:r w:rsidRPr="00597F5F">
        <w:t xml:space="preserve"> 2014</w:t>
      </w:r>
      <w:r w:rsidR="00257847">
        <w:t>, s.</w:t>
      </w:r>
      <w:r w:rsidRPr="00597F5F">
        <w:t xml:space="preserve"> 627-631; Mulvey </w:t>
      </w:r>
      <w:r w:rsidR="00257847">
        <w:t>ja muut,</w:t>
      </w:r>
      <w:r w:rsidRPr="00597F5F">
        <w:t xml:space="preserve"> 2000)</w:t>
      </w:r>
    </w:p>
    <w:p w14:paraId="491B6355" w14:textId="77777777" w:rsidR="00597F5F" w:rsidRPr="00597F5F" w:rsidRDefault="00597F5F" w:rsidP="00597F5F">
      <w:pPr>
        <w:pStyle w:val="Leipteksti"/>
        <w:rPr>
          <w:b/>
        </w:rPr>
      </w:pPr>
    </w:p>
    <w:p w14:paraId="3ABE9AAE" w14:textId="77777777" w:rsidR="00597F5F" w:rsidRPr="00597F5F" w:rsidRDefault="00597F5F" w:rsidP="00597F5F">
      <w:pPr>
        <w:pStyle w:val="Leipteksti"/>
        <w:rPr>
          <w:b/>
        </w:rPr>
      </w:pPr>
    </w:p>
    <w:p w14:paraId="3D40E725" w14:textId="77777777" w:rsidR="00597F5F" w:rsidRPr="00597F5F" w:rsidRDefault="00597F5F" w:rsidP="00597F5F">
      <w:pPr>
        <w:pStyle w:val="Leipteksti"/>
      </w:pPr>
      <w:r w:rsidRPr="00597F5F">
        <w:rPr>
          <w:noProof/>
          <w:lang w:val="fi-FI" w:eastAsia="fi-FI" w:bidi="ar-SA"/>
        </w:rPr>
        <w:drawing>
          <wp:inline distT="0" distB="0" distL="0" distR="0" wp14:anchorId="5A619D39" wp14:editId="6DD97928">
            <wp:extent cx="5391150" cy="2899410"/>
            <wp:effectExtent l="0" t="0" r="0" b="0"/>
            <wp:docPr id="8" name="Kuv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alkitsemisen kokonaisuus.png"/>
                    <pic:cNvPicPr/>
                  </pic:nvPicPr>
                  <pic:blipFill>
                    <a:blip r:embed="rId16">
                      <a:extLst>
                        <a:ext uri="{28A0092B-C50C-407E-A947-70E740481C1C}">
                          <a14:useLocalDpi xmlns:a14="http://schemas.microsoft.com/office/drawing/2010/main" val="0"/>
                        </a:ext>
                      </a:extLst>
                    </a:blip>
                    <a:stretch>
                      <a:fillRect/>
                    </a:stretch>
                  </pic:blipFill>
                  <pic:spPr>
                    <a:xfrm>
                      <a:off x="0" y="0"/>
                      <a:ext cx="5410590" cy="2909865"/>
                    </a:xfrm>
                    <a:prstGeom prst="rect">
                      <a:avLst/>
                    </a:prstGeom>
                  </pic:spPr>
                </pic:pic>
              </a:graphicData>
            </a:graphic>
          </wp:inline>
        </w:drawing>
      </w:r>
    </w:p>
    <w:p w14:paraId="03D7F347" w14:textId="4F022EA1" w:rsidR="00597F5F" w:rsidRPr="00B75F57" w:rsidRDefault="00597F5F" w:rsidP="007F0CF3">
      <w:pPr>
        <w:pStyle w:val="Kuvaotsikko"/>
      </w:pPr>
      <w:bookmarkStart w:id="50" w:name="_Toc469332905"/>
      <w:bookmarkStart w:id="51" w:name="_Toc469610708"/>
      <w:bookmarkStart w:id="52" w:name="_Toc118909267"/>
      <w:r w:rsidRPr="00597F5F">
        <w:t xml:space="preserve">Kuvio 8. </w:t>
      </w:r>
      <w:r w:rsidRPr="00F85E41">
        <w:rPr>
          <w:b w:val="0"/>
          <w:bCs/>
        </w:rPr>
        <w:t xml:space="preserve">Palkitsemisen kokonaisuus (Hakonen </w:t>
      </w:r>
      <w:r w:rsidR="00257847">
        <w:rPr>
          <w:b w:val="0"/>
          <w:bCs/>
        </w:rPr>
        <w:t>ja muut,</w:t>
      </w:r>
      <w:r w:rsidRPr="00F85E41">
        <w:rPr>
          <w:b w:val="0"/>
          <w:bCs/>
        </w:rPr>
        <w:t xml:space="preserve"> 2014).</w:t>
      </w:r>
      <w:bookmarkEnd w:id="50"/>
      <w:bookmarkEnd w:id="51"/>
      <w:bookmarkEnd w:id="52"/>
    </w:p>
    <w:p w14:paraId="0E9C94D5" w14:textId="77777777" w:rsidR="00597F5F" w:rsidRPr="00597F5F" w:rsidRDefault="00597F5F" w:rsidP="00597F5F">
      <w:pPr>
        <w:pStyle w:val="Leipteksti"/>
      </w:pPr>
    </w:p>
    <w:p w14:paraId="28065F09" w14:textId="0D264875" w:rsidR="00597F5F" w:rsidRDefault="00597F5F" w:rsidP="00597F5F">
      <w:pPr>
        <w:pStyle w:val="Leipteksti"/>
      </w:pPr>
      <w:r w:rsidRPr="00597F5F">
        <w:t xml:space="preserve">Kuvio 8 sisältää edellä mainitut osa-alueet aineettomasta ja aineellisesta palkitsemisesta. Aineellinen palkitseminen muodostuu palkan, tulospalkan ja etujen lisäksi aloitepalkkioista ja erikoispalkkioista. Aineeton palkitseminen listaa työn sisällön kautta koetut palkitsemistavat mahdollisuuteen kehittyä, koulutukseen, työn sisältöön, arvostukseen, palautteeseen, mahdollisuuteen vaikuttaa, osallistumiseen, työsuhteen pysyvyyteen ja työn joustavuuteen. (Hakonen </w:t>
      </w:r>
      <w:r w:rsidR="00257847">
        <w:t>ja muut,</w:t>
      </w:r>
      <w:r w:rsidRPr="00597F5F">
        <w:t xml:space="preserve"> 2014; Kantor &amp; Kao</w:t>
      </w:r>
      <w:r w:rsidR="00257847">
        <w:t>,</w:t>
      </w:r>
      <w:r w:rsidRPr="00597F5F">
        <w:t xml:space="preserve"> 2004; Hawk &amp; Ledford</w:t>
      </w:r>
      <w:r w:rsidR="00257847">
        <w:t>,</w:t>
      </w:r>
      <w:r w:rsidRPr="00597F5F">
        <w:t xml:space="preserve"> 2000)</w:t>
      </w:r>
    </w:p>
    <w:p w14:paraId="52D16573" w14:textId="77777777" w:rsidR="00CC15DC" w:rsidRPr="00597F5F" w:rsidRDefault="00CC15DC" w:rsidP="00597F5F">
      <w:pPr>
        <w:pStyle w:val="Leipteksti"/>
      </w:pPr>
    </w:p>
    <w:p w14:paraId="1778A3D4" w14:textId="23D7CF53" w:rsidR="00597F5F" w:rsidRDefault="00597F5F" w:rsidP="00597F5F">
      <w:pPr>
        <w:pStyle w:val="Leipteksti"/>
      </w:pPr>
      <w:r w:rsidRPr="00597F5F">
        <w:t xml:space="preserve">Kokonaispalkitsemisen mallit muodostuvat usein kahden periaatteen varaan: mallien tulisi olla ymmärrettäviä ja käyttökelpoisia. Ymmärrettävyydellä halutaan luoda </w:t>
      </w:r>
      <w:r w:rsidRPr="00597F5F">
        <w:lastRenderedPageBreak/>
        <w:t>mahdollisimman laaja ymmärrys kokonaispalkitsemisesta mahdollisimman yksinkertaisesti. Niiden ei ole tarkoitus antaa tyhjentävää katsausta palkitsemisesta</w:t>
      </w:r>
      <w:r w:rsidR="00E15548">
        <w:t>,</w:t>
      </w:r>
      <w:r w:rsidRPr="00597F5F">
        <w:t xml:space="preserve"> vaan muodostaa näkemys sen suurista linjoista. Mallien käyttökelpoisuus perustuu niiden käytännön hyödyntämiseen organisaatioissa. Käyttökelpoisuutta vähentäisivät esimerkiksi yleisien palkitsemistapojen luetteloiminen malleihin, jolloin niiden käyttö henkilöstöjohtamisen työkaluna vaikeutuisi. (Hakonen </w:t>
      </w:r>
      <w:r w:rsidR="00257847">
        <w:t>ja muut,</w:t>
      </w:r>
      <w:r w:rsidRPr="00597F5F">
        <w:t xml:space="preserve"> 2014; Mulvey </w:t>
      </w:r>
      <w:r w:rsidR="00257847">
        <w:t>ja muut,</w:t>
      </w:r>
      <w:r w:rsidRPr="00597F5F">
        <w:t xml:space="preserve"> 2000)</w:t>
      </w:r>
    </w:p>
    <w:p w14:paraId="06DD14CE" w14:textId="77777777" w:rsidR="00E15548" w:rsidRPr="00597F5F" w:rsidRDefault="00E15548" w:rsidP="00597F5F">
      <w:pPr>
        <w:pStyle w:val="Leipteksti"/>
      </w:pPr>
    </w:p>
    <w:p w14:paraId="0A31C167" w14:textId="2A6A6CB1" w:rsidR="00597F5F" w:rsidRPr="00597F5F" w:rsidRDefault="00597F5F" w:rsidP="00597F5F">
      <w:pPr>
        <w:pStyle w:val="Leipteksti"/>
      </w:pPr>
      <w:r w:rsidRPr="00597F5F">
        <w:t xml:space="preserve">Seuraavaksi esitettävä jako ulkoisen ja sisäisen palkitsemisen välillä perustuu eroihin taloudellisista ja ei-taloudellisesti palkitsemistavoista. </w:t>
      </w:r>
      <w:r w:rsidR="00904014">
        <w:t>Tässä tutkimuksessa u</w:t>
      </w:r>
      <w:r w:rsidRPr="00597F5F">
        <w:t>lkoinen palkitseminen tutkii palkan ja eri etujen vaikutusta palkisemisen kokonaisuudessa ja sisäinen palkitseminen edellä mainittuja aineettomia tapoja osana palkitsemista.</w:t>
      </w:r>
    </w:p>
    <w:p w14:paraId="31D5478A" w14:textId="77777777" w:rsidR="00597F5F" w:rsidRPr="00597F5F" w:rsidRDefault="00597F5F" w:rsidP="00597F5F">
      <w:pPr>
        <w:pStyle w:val="Leipteksti"/>
      </w:pPr>
    </w:p>
    <w:p w14:paraId="5E2638AC" w14:textId="77777777" w:rsidR="00597F5F" w:rsidRPr="00597F5F" w:rsidRDefault="00597F5F" w:rsidP="00597F5F">
      <w:pPr>
        <w:pStyle w:val="Leipteksti"/>
      </w:pPr>
    </w:p>
    <w:p w14:paraId="1F6957C2" w14:textId="7508CB34" w:rsidR="00597F5F" w:rsidRPr="00597F5F" w:rsidRDefault="00597F5F" w:rsidP="00597F5F">
      <w:pPr>
        <w:pStyle w:val="Otsikko2"/>
      </w:pPr>
      <w:bookmarkStart w:id="53" w:name="_Toc57895550"/>
      <w:bookmarkStart w:id="54" w:name="_Toc119407658"/>
      <w:r w:rsidRPr="00597F5F">
        <w:t>Ulkoinen palkitseminen</w:t>
      </w:r>
      <w:bookmarkEnd w:id="53"/>
      <w:bookmarkEnd w:id="54"/>
    </w:p>
    <w:p w14:paraId="27586B72" w14:textId="4B7DDFCD" w:rsidR="00597F5F" w:rsidRDefault="00597F5F" w:rsidP="00597F5F">
      <w:pPr>
        <w:pStyle w:val="Leipteksti"/>
      </w:pPr>
      <w:r w:rsidRPr="00597F5F">
        <w:t xml:space="preserve">Ledford </w:t>
      </w:r>
      <w:r w:rsidR="00257847">
        <w:t>ja muut</w:t>
      </w:r>
      <w:r w:rsidRPr="00597F5F">
        <w:t xml:space="preserve"> (2013) määrittelevät ulkoisen palkitsemisen tavaksi, joka on sidottu yksilön työtulokseen. Ulkoinen p</w:t>
      </w:r>
      <w:r w:rsidR="00257847">
        <w:t>a</w:t>
      </w:r>
      <w:r w:rsidRPr="00597F5F">
        <w:t>lkitseminen tulee yksilön ulkopuolelta annettu</w:t>
      </w:r>
      <w:r w:rsidR="00CA031D">
        <w:t>na</w:t>
      </w:r>
      <w:r w:rsidRPr="00597F5F">
        <w:t xml:space="preserve">, muodostaen organisaation konkreettisen tavan palkita työntekijöitään. Ulkoiseen palkitsemiseen katsotaan kuuluvaksi palkka, työsuhde-edut ja muut rahalliset palkkiot. (Ledford </w:t>
      </w:r>
      <w:r w:rsidR="00257847">
        <w:t>ja muut,</w:t>
      </w:r>
      <w:r w:rsidRPr="00597F5F">
        <w:t xml:space="preserve"> 2013; Mulvey </w:t>
      </w:r>
      <w:r w:rsidR="00257847">
        <w:t>ja muut,</w:t>
      </w:r>
      <w:r w:rsidRPr="00597F5F">
        <w:t xml:space="preserve"> 2000)</w:t>
      </w:r>
    </w:p>
    <w:p w14:paraId="5DB4B5FB" w14:textId="77777777" w:rsidR="00CC15DC" w:rsidRPr="00597F5F" w:rsidRDefault="00CC15DC" w:rsidP="00597F5F">
      <w:pPr>
        <w:pStyle w:val="Leipteksti"/>
      </w:pPr>
    </w:p>
    <w:p w14:paraId="23257DCD" w14:textId="151223E1" w:rsidR="00597F5F" w:rsidRPr="00597F5F" w:rsidRDefault="00597F5F" w:rsidP="00CA031D">
      <w:pPr>
        <w:pStyle w:val="Leipteksti"/>
        <w:rPr>
          <w:b/>
        </w:rPr>
      </w:pPr>
      <w:r w:rsidRPr="00597F5F">
        <w:t>Yksinkertaisuudessaan palkka on korvausta työntekijän panoksesta yritystä kohtaan eli vastine tehdystä työstä (Viitala 2004</w:t>
      </w:r>
      <w:r w:rsidR="00257847">
        <w:t>, s.</w:t>
      </w:r>
      <w:r w:rsidRPr="00597F5F">
        <w:t xml:space="preserve"> 277). Palkalla ja rahalla yleisesti on suora vaikutus lähes kaikkeen toimintaan mitä talouden sisällä tapahtuu, </w:t>
      </w:r>
      <w:r w:rsidR="00CA031D">
        <w:t>minkä</w:t>
      </w:r>
      <w:r w:rsidRPr="00597F5F">
        <w:t xml:space="preserve"> seurauksena siitä on tullut lähes näkymätön osa yhteiskuntaa ja liiketoimintaa (Carruthers &amp; Espeland</w:t>
      </w:r>
      <w:r w:rsidR="00257847">
        <w:t>,</w:t>
      </w:r>
      <w:r w:rsidRPr="00597F5F">
        <w:t xml:space="preserve"> 1998). </w:t>
      </w:r>
    </w:p>
    <w:p w14:paraId="7057D5B2" w14:textId="318DC9EB" w:rsidR="00597F5F" w:rsidRDefault="00597F5F" w:rsidP="00597F5F">
      <w:pPr>
        <w:pStyle w:val="Leipteksti"/>
      </w:pPr>
      <w:r w:rsidRPr="00597F5F">
        <w:t>Tarumo ja Lahti (2005</w:t>
      </w:r>
      <w:r w:rsidR="00257847">
        <w:t>, s.</w:t>
      </w:r>
      <w:r w:rsidRPr="00597F5F">
        <w:t xml:space="preserve"> 150-153) esittelee ajatuksen palkan määrittelyn lähtökohdasta, johon voidaan valita joko työ tai henkilö. Kun lähtökohdaksi muodostuu työ, puhutaan yksittäisiksi tehtäviksi organisoiduista työnkuvista, </w:t>
      </w:r>
      <w:r w:rsidR="0044057A">
        <w:t>mihin</w:t>
      </w:r>
      <w:r w:rsidRPr="00597F5F">
        <w:t xml:space="preserve"> palkka perustuu. Työnkuvien täyttäminen perustuu tiedoiltaan ja taidoiltaan sopivien henkilöiden löytämiseen. Henkilölähtöisessä palkkauksessa osaaminen, taidot ja niiden kehittäminen korostuvat</w:t>
      </w:r>
      <w:r w:rsidR="00F5377F">
        <w:t>,</w:t>
      </w:r>
      <w:r w:rsidRPr="00597F5F">
        <w:t xml:space="preserve"> </w:t>
      </w:r>
      <w:r w:rsidR="00F5377F">
        <w:lastRenderedPageBreak/>
        <w:t>luoden</w:t>
      </w:r>
      <w:r w:rsidRPr="00597F5F">
        <w:t xml:space="preserve"> tarpeen palkkaukselle. Erot palkkauksen määrittelyssä syntyvät henkilölähtöisesti,</w:t>
      </w:r>
      <w:r w:rsidR="0044057A">
        <w:t xml:space="preserve"> missä</w:t>
      </w:r>
      <w:r w:rsidRPr="00597F5F">
        <w:t xml:space="preserve"> palkka määräytyy taitojen mukaan sekä työn näkökulmasta, </w:t>
      </w:r>
      <w:r w:rsidR="0044057A">
        <w:t>missä</w:t>
      </w:r>
      <w:r w:rsidRPr="00597F5F">
        <w:t xml:space="preserve"> palkka on arvostettu työnkuvan mukaan. (Vartiainen &amp; Kauhanen</w:t>
      </w:r>
      <w:r w:rsidR="00257847">
        <w:t>,</w:t>
      </w:r>
      <w:r w:rsidRPr="00597F5F">
        <w:t xml:space="preserve"> 2005</w:t>
      </w:r>
      <w:r w:rsidR="00257847">
        <w:t>, s.</w:t>
      </w:r>
      <w:r w:rsidRPr="00597F5F">
        <w:t xml:space="preserve"> 152-153)</w:t>
      </w:r>
    </w:p>
    <w:p w14:paraId="02AF82EC" w14:textId="77777777" w:rsidR="00CC15DC" w:rsidRPr="00597F5F" w:rsidRDefault="00CC15DC" w:rsidP="00597F5F">
      <w:pPr>
        <w:pStyle w:val="Leipteksti"/>
      </w:pPr>
    </w:p>
    <w:p w14:paraId="74ADFEA7" w14:textId="352E7016" w:rsidR="00597F5F" w:rsidRDefault="00597F5F" w:rsidP="00597F5F">
      <w:pPr>
        <w:pStyle w:val="Leipteksti"/>
      </w:pPr>
      <w:r w:rsidRPr="00597F5F">
        <w:t>Viitalan (2004</w:t>
      </w:r>
      <w:r w:rsidR="00257847">
        <w:t>, s.</w:t>
      </w:r>
      <w:r w:rsidRPr="00597F5F">
        <w:t xml:space="preserve"> 278) mukaan palkkauksen määrittelyn perusteita voidaan pitää myös työn vaativuutta, työntekijän pätevyyttä sekä työtulosta ja –suoritusta. Erilaiset näkökulmat ja mallit palkan määräytymiseen liittyvistä tekijöistä toimivat apuna palkkaustapojen ja palkkausjärjestelmien tulkinnassa, joista esimerkkinä edellä esitetty jako henkilöön ja työhön perustuvan palkkauksen määrittelyn välillä. Mallien hyödyntämisessä sekä palkkausjärjestelmien arvioinnissa huomiota tulee kuitenkin kiinnittää maantieteellisiin eroihin. (Hakonen</w:t>
      </w:r>
      <w:r w:rsidR="00257847">
        <w:t>,</w:t>
      </w:r>
      <w:r w:rsidRPr="00597F5F">
        <w:t xml:space="preserve"> 2008; Tarumo &amp; Lahti</w:t>
      </w:r>
      <w:r w:rsidR="00257847">
        <w:t>,</w:t>
      </w:r>
      <w:r w:rsidRPr="00597F5F">
        <w:t xml:space="preserve"> 2005</w:t>
      </w:r>
      <w:r w:rsidR="00257847">
        <w:t>, s.</w:t>
      </w:r>
      <w:r w:rsidRPr="00597F5F">
        <w:t xml:space="preserve"> 150-153; Piekkola</w:t>
      </w:r>
      <w:r w:rsidR="00257847">
        <w:t>,</w:t>
      </w:r>
      <w:r w:rsidRPr="00597F5F">
        <w:t xml:space="preserve"> 2005) </w:t>
      </w:r>
    </w:p>
    <w:p w14:paraId="50E237A5" w14:textId="77777777" w:rsidR="00597F5F" w:rsidRPr="00597F5F" w:rsidRDefault="00597F5F" w:rsidP="00597F5F">
      <w:pPr>
        <w:pStyle w:val="Leipteksti"/>
      </w:pPr>
    </w:p>
    <w:p w14:paraId="117D94ED" w14:textId="77777777" w:rsidR="00597F5F" w:rsidRPr="00597F5F" w:rsidRDefault="00597F5F" w:rsidP="00597F5F">
      <w:pPr>
        <w:pStyle w:val="Leipteksti"/>
      </w:pPr>
      <w:r w:rsidRPr="00597F5F">
        <w:rPr>
          <w:noProof/>
          <w:lang w:val="fi-FI" w:eastAsia="fi-FI" w:bidi="ar-SA"/>
        </w:rPr>
        <w:drawing>
          <wp:inline distT="0" distB="0" distL="0" distR="0" wp14:anchorId="4B09F17C" wp14:editId="578208EC">
            <wp:extent cx="5391150" cy="3143250"/>
            <wp:effectExtent l="0" t="0" r="0" b="0"/>
            <wp:docPr id="13" name="Kuva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eruspalkkaustavat.png"/>
                    <pic:cNvPicPr/>
                  </pic:nvPicPr>
                  <pic:blipFill>
                    <a:blip r:embed="rId17">
                      <a:extLst>
                        <a:ext uri="{28A0092B-C50C-407E-A947-70E740481C1C}">
                          <a14:useLocalDpi xmlns:a14="http://schemas.microsoft.com/office/drawing/2010/main" val="0"/>
                        </a:ext>
                      </a:extLst>
                    </a:blip>
                    <a:stretch>
                      <a:fillRect/>
                    </a:stretch>
                  </pic:blipFill>
                  <pic:spPr>
                    <a:xfrm>
                      <a:off x="0" y="0"/>
                      <a:ext cx="5392573" cy="3144080"/>
                    </a:xfrm>
                    <a:prstGeom prst="rect">
                      <a:avLst/>
                    </a:prstGeom>
                  </pic:spPr>
                </pic:pic>
              </a:graphicData>
            </a:graphic>
          </wp:inline>
        </w:drawing>
      </w:r>
    </w:p>
    <w:p w14:paraId="19C715BA" w14:textId="432B4974" w:rsidR="00597F5F" w:rsidRPr="00597F5F" w:rsidRDefault="00597F5F" w:rsidP="007F0CF3">
      <w:pPr>
        <w:pStyle w:val="Kuvaotsikko"/>
      </w:pPr>
      <w:bookmarkStart w:id="55" w:name="_Toc469610709"/>
      <w:bookmarkStart w:id="56" w:name="_Toc118909268"/>
      <w:r w:rsidRPr="00597F5F">
        <w:t xml:space="preserve">Kuvio 9. </w:t>
      </w:r>
      <w:r w:rsidRPr="00F85E41">
        <w:rPr>
          <w:b w:val="0"/>
          <w:bCs/>
        </w:rPr>
        <w:t xml:space="preserve">Peruspalkkaustavat ja täydentävät palkkaustavat (Hakonen </w:t>
      </w:r>
      <w:r w:rsidR="00257847">
        <w:rPr>
          <w:b w:val="0"/>
          <w:bCs/>
        </w:rPr>
        <w:t>ja muut,</w:t>
      </w:r>
      <w:r w:rsidRPr="00F85E41">
        <w:rPr>
          <w:b w:val="0"/>
          <w:bCs/>
        </w:rPr>
        <w:t xml:space="preserve"> 2014).</w:t>
      </w:r>
      <w:bookmarkEnd w:id="55"/>
      <w:bookmarkEnd w:id="56"/>
    </w:p>
    <w:p w14:paraId="6276F622" w14:textId="77777777" w:rsidR="00597F5F" w:rsidRPr="00597F5F" w:rsidRDefault="00597F5F" w:rsidP="00597F5F">
      <w:pPr>
        <w:pStyle w:val="Leipteksti"/>
      </w:pPr>
    </w:p>
    <w:p w14:paraId="08CD543E" w14:textId="25E85A99" w:rsidR="00597F5F" w:rsidRPr="00597F5F" w:rsidRDefault="00597F5F" w:rsidP="00597F5F">
      <w:pPr>
        <w:pStyle w:val="Leipteksti"/>
      </w:pPr>
      <w:r w:rsidRPr="00597F5F">
        <w:t xml:space="preserve">Täydentävät palkkaustavat koostuvat täydentävistä palkkioeristä peruspalkkaustapojen lisäksi. Kuvio 9 esittää täydentävien palkkaustapojen muodostumista voitonjakoerien, </w:t>
      </w:r>
      <w:r w:rsidRPr="00597F5F">
        <w:lastRenderedPageBreak/>
        <w:t xml:space="preserve">osakepohjaisen palkitsemisen sekä tulos- ja voittopalkkioiden näkökulmasta. Tulospalkkauksen tavoitteet voivat olla taloudellisia, määrällisiä tai laadullisia, joiden avulla tavoitellaan tehokkuuden ja tuottavuuden kasvua. (Hakonen </w:t>
      </w:r>
      <w:r w:rsidR="00257847">
        <w:t>ja muut,</w:t>
      </w:r>
      <w:r w:rsidRPr="00597F5F">
        <w:t xml:space="preserve"> 2014)</w:t>
      </w:r>
    </w:p>
    <w:p w14:paraId="7EC8F6EC" w14:textId="77777777" w:rsidR="00CC15DC" w:rsidRPr="00597F5F" w:rsidRDefault="00CC15DC" w:rsidP="00597F5F">
      <w:pPr>
        <w:pStyle w:val="Leipteksti"/>
      </w:pPr>
    </w:p>
    <w:p w14:paraId="07C3EBA2" w14:textId="23909D24" w:rsidR="00597F5F" w:rsidRPr="00597F5F" w:rsidRDefault="00597F5F" w:rsidP="00597F5F">
      <w:pPr>
        <w:pStyle w:val="Leipteksti"/>
      </w:pPr>
      <w:r w:rsidRPr="00597F5F">
        <w:t xml:space="preserve">Täydentävien palkkaustapojen lisänä voidaan mainita luontoisedut, </w:t>
      </w:r>
      <w:r w:rsidR="0044057A">
        <w:t>missä</w:t>
      </w:r>
      <w:r w:rsidRPr="00597F5F">
        <w:t xml:space="preserve"> työntekijän etuudesta maksama vastike alittaa niiden varsinaisen arvon. Vaikka ulkoisen palkitsemisen työsuhde-edut eivät vastaa suoraa rahallista korvausta työntekijälle, ovat hyödyt kuitenkin rinnastettavissa taloudelliseen etuun. Luontoisedut voidaan kategorisoida eläkesuunnittelun, henkilökohtaisen turvallisuuden, taloudellisten avustusten, henkilökohtaisten tarpeiden, ajoneuvojen ja muiden etujen mukaan. (Mulvey </w:t>
      </w:r>
      <w:r w:rsidR="00257847">
        <w:t>ja muut,</w:t>
      </w:r>
      <w:r w:rsidRPr="00597F5F">
        <w:t xml:space="preserve"> 2000; Armstrong 2014</w:t>
      </w:r>
      <w:r w:rsidR="00257847">
        <w:t>, s.</w:t>
      </w:r>
      <w:r w:rsidRPr="00597F5F">
        <w:t xml:space="preserve"> 730) Esimerkkejä työsuhde-eduista ovat muun muassa ateriaetu, asuntoetu, autoetu, työterveydenhuolto sekä ulkomaanmatkat ja kodinhoitoapu (Viitala</w:t>
      </w:r>
      <w:r w:rsidR="00257847">
        <w:t>,</w:t>
      </w:r>
      <w:r w:rsidRPr="00597F5F">
        <w:t xml:space="preserve"> 2004</w:t>
      </w:r>
      <w:r w:rsidR="00257847">
        <w:t>, s.</w:t>
      </w:r>
      <w:r w:rsidRPr="00597F5F">
        <w:t xml:space="preserve"> 281; Kantor &amp; Kao</w:t>
      </w:r>
      <w:r w:rsidR="00257847">
        <w:t>,</w:t>
      </w:r>
      <w:r w:rsidRPr="00597F5F">
        <w:t xml:space="preserve"> 2004; Ledfrod &amp; Hawk</w:t>
      </w:r>
      <w:r w:rsidR="00257847">
        <w:t>,</w:t>
      </w:r>
      <w:r w:rsidRPr="00597F5F">
        <w:t xml:space="preserve"> 2000).</w:t>
      </w:r>
    </w:p>
    <w:p w14:paraId="02334B65" w14:textId="77777777" w:rsidR="00597F5F" w:rsidRPr="00597F5F" w:rsidRDefault="00597F5F" w:rsidP="00597F5F">
      <w:pPr>
        <w:pStyle w:val="Leipteksti"/>
      </w:pPr>
    </w:p>
    <w:p w14:paraId="04E0153F" w14:textId="77777777" w:rsidR="00597F5F" w:rsidRPr="00597F5F" w:rsidRDefault="00597F5F" w:rsidP="00597F5F">
      <w:pPr>
        <w:pStyle w:val="Leipteksti"/>
      </w:pPr>
    </w:p>
    <w:p w14:paraId="29C16B86" w14:textId="4578996A" w:rsidR="00597F5F" w:rsidRPr="00597F5F" w:rsidRDefault="00597F5F" w:rsidP="00597F5F">
      <w:pPr>
        <w:pStyle w:val="Otsikko2"/>
      </w:pPr>
      <w:bookmarkStart w:id="57" w:name="_Toc57895551"/>
      <w:bookmarkStart w:id="58" w:name="_Toc119407659"/>
      <w:r w:rsidRPr="00597F5F">
        <w:t>Sisäinen palkitseminen</w:t>
      </w:r>
      <w:bookmarkEnd w:id="57"/>
      <w:bookmarkEnd w:id="58"/>
    </w:p>
    <w:p w14:paraId="7C46A9F6" w14:textId="5A6108A6" w:rsidR="00597F5F" w:rsidRDefault="00597F5F" w:rsidP="00597F5F">
      <w:pPr>
        <w:pStyle w:val="Leipteksti"/>
      </w:pPr>
      <w:r w:rsidRPr="00597F5F">
        <w:t xml:space="preserve">Kappaleen alussa esittämällä tavalla sisäinen palkitseminen viittaa yksilön psykologiseen hyvinvointiin ja työtehtävien mukanaan tuomien haasteiden kautta koettuun tyytyväisyyteen. Sisäinen palkitseminen vaikuttaa yksittäisen työntekijän itsetuntoon ja henkilökohtaiseen kehitykseen, </w:t>
      </w:r>
      <w:r w:rsidR="00F5377F">
        <w:t>mikä</w:t>
      </w:r>
      <w:r w:rsidRPr="00597F5F">
        <w:t xml:space="preserve"> organisaation näkökulmasta kasvattaa toiminnan tehokkuutta. Sisäiselle palkitsemiselle on ominaista sen luonteenomaisuus työn sisältöä kohtaan. Tästä näkökulmasta onnistuminen vaihtelee usein sen mukaan, kuinka työn vaihtelevuus tai itsensä toteuttaminen koetaan organisaatiossa. (Mulvey </w:t>
      </w:r>
      <w:r w:rsidR="00257847">
        <w:t>ja muut,</w:t>
      </w:r>
      <w:r w:rsidRPr="00597F5F">
        <w:t xml:space="preserve"> 2000; Bratton 2007</w:t>
      </w:r>
      <w:r w:rsidR="00257847">
        <w:t>, s.</w:t>
      </w:r>
      <w:r w:rsidRPr="00597F5F">
        <w:t xml:space="preserve"> 360)</w:t>
      </w:r>
    </w:p>
    <w:p w14:paraId="72F26231" w14:textId="77777777" w:rsidR="00CC15DC" w:rsidRPr="00597F5F" w:rsidRDefault="00CC15DC" w:rsidP="00597F5F">
      <w:pPr>
        <w:pStyle w:val="Leipteksti"/>
      </w:pPr>
    </w:p>
    <w:p w14:paraId="3DF3465B" w14:textId="5D9E97D8" w:rsidR="00597F5F" w:rsidRPr="00597F5F" w:rsidRDefault="00597F5F" w:rsidP="00597F5F">
      <w:pPr>
        <w:pStyle w:val="Leipteksti"/>
      </w:pPr>
      <w:r w:rsidRPr="00597F5F">
        <w:t>Sisäisen palkitsemisen rooli palkitsemisen kokonaiskuvassa on viime vuosikymmen aikana saanut yhä suuremman merkityksen, vaikka sen potentiaali on tunnistettu jo paljon aikaisemmin (Kalleberg</w:t>
      </w:r>
      <w:r w:rsidR="00257847">
        <w:t>,</w:t>
      </w:r>
      <w:r w:rsidRPr="00597F5F">
        <w:t xml:space="preserve"> 1997; Mottaz</w:t>
      </w:r>
      <w:r w:rsidR="00257847">
        <w:t>,</w:t>
      </w:r>
      <w:r w:rsidRPr="00597F5F">
        <w:t xml:space="preserve"> 1985). Kantor ja Kao (2004) ovat luoneet katsauksen kokonaispalkitsemisen muodostumisesta ja sisäisen palkitsemisen merkityksestä yksilölle. He hyödyntävät psykologian- ja johtamistutkijan Abraham </w:t>
      </w:r>
      <w:r w:rsidRPr="00597F5F">
        <w:lastRenderedPageBreak/>
        <w:t>Maslow’n tarvehierarkian pohjaa yhdistämällä yksilöiden tarpeet palkitsemisen kokonaisuuteen. Mallin taustalla on ajatus siitä, että pohjan palkitsemiselle muodostaa ulkoinen palkitseminen eli palkka, jonka jälkeen suurin osuus palkitsemisesta on nimenomaan sisäistä palkitsemista. (Kantor &amp; Kao</w:t>
      </w:r>
      <w:r w:rsidR="00257847">
        <w:t>,</w:t>
      </w:r>
      <w:r w:rsidRPr="00597F5F">
        <w:t xml:space="preserve"> 2004; Wahba &amp; Bridwell</w:t>
      </w:r>
      <w:r w:rsidR="00257847">
        <w:t>,</w:t>
      </w:r>
      <w:r w:rsidRPr="00597F5F">
        <w:t xml:space="preserve"> 1973; Maslow</w:t>
      </w:r>
      <w:r w:rsidR="00257847">
        <w:t>,</w:t>
      </w:r>
      <w:r w:rsidRPr="00597F5F">
        <w:t xml:space="preserve"> 1943)</w:t>
      </w:r>
    </w:p>
    <w:p w14:paraId="38DED638" w14:textId="77777777" w:rsidR="00597F5F" w:rsidRPr="00597F5F" w:rsidRDefault="00597F5F" w:rsidP="00597F5F">
      <w:pPr>
        <w:pStyle w:val="Leipteksti"/>
      </w:pPr>
    </w:p>
    <w:p w14:paraId="57CCEEEB" w14:textId="77777777" w:rsidR="00597F5F" w:rsidRPr="00597F5F" w:rsidRDefault="00597F5F" w:rsidP="00CC15DC">
      <w:pPr>
        <w:pStyle w:val="Leipteksti"/>
        <w:jc w:val="center"/>
      </w:pPr>
      <w:r w:rsidRPr="00597F5F">
        <w:rPr>
          <w:noProof/>
          <w:lang w:val="fi-FI" w:eastAsia="fi-FI" w:bidi="ar-SA"/>
        </w:rPr>
        <w:drawing>
          <wp:inline distT="0" distB="0" distL="0" distR="0" wp14:anchorId="329D2EA3" wp14:editId="5312E214">
            <wp:extent cx="5396865" cy="4181475"/>
            <wp:effectExtent l="0" t="0" r="0" b="9525"/>
            <wp:docPr id="15" name="Kuva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kantor ja kao suomeksi vol 2.jpg"/>
                    <pic:cNvPicPr/>
                  </pic:nvPicPr>
                  <pic:blipFill>
                    <a:blip r:embed="rId18">
                      <a:extLst>
                        <a:ext uri="{28A0092B-C50C-407E-A947-70E740481C1C}">
                          <a14:useLocalDpi xmlns:a14="http://schemas.microsoft.com/office/drawing/2010/main" val="0"/>
                        </a:ext>
                      </a:extLst>
                    </a:blip>
                    <a:stretch>
                      <a:fillRect/>
                    </a:stretch>
                  </pic:blipFill>
                  <pic:spPr>
                    <a:xfrm>
                      <a:off x="0" y="0"/>
                      <a:ext cx="5409395" cy="4191183"/>
                    </a:xfrm>
                    <a:prstGeom prst="rect">
                      <a:avLst/>
                    </a:prstGeom>
                  </pic:spPr>
                </pic:pic>
              </a:graphicData>
            </a:graphic>
          </wp:inline>
        </w:drawing>
      </w:r>
    </w:p>
    <w:p w14:paraId="6BF69FA2" w14:textId="283428D0" w:rsidR="00597F5F" w:rsidRPr="00597F5F" w:rsidRDefault="00597F5F" w:rsidP="007F0CF3">
      <w:pPr>
        <w:pStyle w:val="Kuvaotsikko"/>
      </w:pPr>
      <w:bookmarkStart w:id="59" w:name="_Toc469610710"/>
      <w:bookmarkStart w:id="60" w:name="_Toc118909269"/>
      <w:r w:rsidRPr="00597F5F">
        <w:t xml:space="preserve">Kuvio 10. </w:t>
      </w:r>
      <w:r w:rsidRPr="00F85E41">
        <w:rPr>
          <w:b w:val="0"/>
          <w:bCs/>
        </w:rPr>
        <w:t>Kokonaispalkitsemisen kuvaaminen Maslow’n tarvehierarkian avulla (Kantor &amp; Kao</w:t>
      </w:r>
      <w:r w:rsidR="00257847">
        <w:rPr>
          <w:b w:val="0"/>
          <w:bCs/>
        </w:rPr>
        <w:t>,</w:t>
      </w:r>
      <w:r w:rsidR="00DF0ED4" w:rsidRPr="00F85E41">
        <w:rPr>
          <w:b w:val="0"/>
          <w:bCs/>
        </w:rPr>
        <w:t xml:space="preserve"> </w:t>
      </w:r>
      <w:r w:rsidRPr="00F85E41">
        <w:rPr>
          <w:b w:val="0"/>
          <w:bCs/>
        </w:rPr>
        <w:t>2004).</w:t>
      </w:r>
      <w:bookmarkEnd w:id="59"/>
      <w:bookmarkEnd w:id="60"/>
    </w:p>
    <w:p w14:paraId="792C6CA0" w14:textId="77777777" w:rsidR="00597F5F" w:rsidRPr="00597F5F" w:rsidRDefault="00597F5F" w:rsidP="00597F5F">
      <w:pPr>
        <w:pStyle w:val="Leipteksti"/>
      </w:pPr>
    </w:p>
    <w:p w14:paraId="385031D5" w14:textId="5795B6D3" w:rsidR="00597F5F" w:rsidRPr="00597F5F" w:rsidRDefault="00597F5F" w:rsidP="00597F5F">
      <w:pPr>
        <w:pStyle w:val="Leipteksti"/>
      </w:pPr>
      <w:r w:rsidRPr="00597F5F">
        <w:t>Keinoja sisäiseen palkitsemiseen löytyy organisaatiosta tavoitteista riippumatta laaja kirjo. Tarvehierarkian perusperiaate on asettaa ihmisen tarpeet järjestykseen siten, että alimman tason tarpeiden tulee olla ainakin jossain määrin täytetty, jotta voidaan siirtyä seuraavan tason tarpeisiin (Wahba &amp; Bridwell</w:t>
      </w:r>
      <w:r w:rsidR="00257847">
        <w:t>,</w:t>
      </w:r>
      <w:r w:rsidRPr="00597F5F">
        <w:t xml:space="preserve"> 1973; Maslow</w:t>
      </w:r>
      <w:r w:rsidR="00257847">
        <w:t>,</w:t>
      </w:r>
      <w:r w:rsidRPr="00597F5F">
        <w:t xml:space="preserve"> 1943). Edellä esitetty (kuvio 5) palkitsemisen kuvaaminen tarvehierarkian avulla muodostaa näkemyksen niistä tekijöistä, </w:t>
      </w:r>
      <w:r w:rsidR="0020450A">
        <w:t>mistä</w:t>
      </w:r>
      <w:r w:rsidRPr="00597F5F">
        <w:t xml:space="preserve"> sisäinen palkitseminen koostuu. Kun työntekijä kokee hänelle </w:t>
      </w:r>
      <w:r w:rsidRPr="00597F5F">
        <w:lastRenderedPageBreak/>
        <w:t>suunnatun aineellisen palkitsemisen kattavan fysiologiset ja turvallisuuteen liittyvät tarpeet, on hänen mahdollista tavoitella ylemmän tason tarpeita sisäisen palkitsemisen keinoin. (Kantor &amp; Kao</w:t>
      </w:r>
      <w:r w:rsidR="00257847">
        <w:t>,</w:t>
      </w:r>
      <w:r w:rsidRPr="00597F5F">
        <w:t xml:space="preserve"> 2004)</w:t>
      </w:r>
    </w:p>
    <w:p w14:paraId="77948E05" w14:textId="77777777" w:rsidR="00597F5F" w:rsidRPr="00597F5F" w:rsidRDefault="00597F5F" w:rsidP="00597F5F">
      <w:pPr>
        <w:pStyle w:val="Leipteksti"/>
      </w:pPr>
    </w:p>
    <w:p w14:paraId="19194743" w14:textId="75DDEAD1" w:rsidR="00597F5F" w:rsidRPr="00597F5F" w:rsidRDefault="00597F5F" w:rsidP="00597F5F">
      <w:pPr>
        <w:pStyle w:val="Leipteksti"/>
      </w:pPr>
      <w:r w:rsidRPr="00597F5F">
        <w:t>Sisäisen palkitsemisen kuvaamisessa voidaan hyödyntää myös jakoa uran, työn ja yhteenkuuluvuuden välillä (Kantor &amp; Kao</w:t>
      </w:r>
      <w:r w:rsidR="00257847">
        <w:t>,</w:t>
      </w:r>
      <w:r w:rsidRPr="00597F5F">
        <w:t xml:space="preserve"> 2004; Ledford &amp; Hawk</w:t>
      </w:r>
      <w:r w:rsidR="00257847">
        <w:t>,</w:t>
      </w:r>
      <w:r w:rsidRPr="00597F5F">
        <w:t xml:space="preserve"> 2000). Sisäinen palkitseminen työn näkökulmasta sisältää esimerkiksi työn kiertoon ja työn haastavuuteen liittyviä tekijöitä, jotka ylläpitävät yksilön mielenkiintoa työtä kohtaan. Työnteon itsenäisuuden arvostaminen ja siihen vaikuttaminen koetaan sisäisenä palkitsemisena, </w:t>
      </w:r>
      <w:r w:rsidR="0020450A">
        <w:t>mihin</w:t>
      </w:r>
      <w:r w:rsidRPr="00597F5F">
        <w:t xml:space="preserve"> voidaan rinnastaa myös työn tarkoituksenmukaisuus. Tarkoituksenmukaisuudella tarkoitetaan sitä, kokeeko työntekijä työnsä mielenkiintoisena ja tarkoituksenmukaisena. Työnteon näkökulmasta myös palautteen saaminen työstä koetaan palkitsevana. (Ledford &amp; Hawk</w:t>
      </w:r>
      <w:r w:rsidR="00257847">
        <w:t>,</w:t>
      </w:r>
      <w:r w:rsidRPr="00597F5F">
        <w:t xml:space="preserve"> 2000; Mulvey </w:t>
      </w:r>
      <w:r w:rsidR="00257847">
        <w:t>ja muut,</w:t>
      </w:r>
      <w:r w:rsidRPr="00597F5F">
        <w:t xml:space="preserve"> 2000; Hakonen </w:t>
      </w:r>
      <w:r w:rsidR="00257847">
        <w:t>ja muut,</w:t>
      </w:r>
      <w:r w:rsidRPr="00597F5F">
        <w:t xml:space="preserve"> 2014) Kantor ja Kao (2004) ovat vieneet ajattelua pidemmälle ja listanneet sisäiseen palkitsemiseen työnteon näkökulmasta kuuluvaksi muun muassa joustavat työajat, avoimen kommunikaation, ylenemismahdollisuudet sekä turvallisen työympäristön.</w:t>
      </w:r>
    </w:p>
    <w:p w14:paraId="79CF891D" w14:textId="77777777" w:rsidR="00597F5F" w:rsidRPr="00597F5F" w:rsidRDefault="00597F5F" w:rsidP="00597F5F">
      <w:pPr>
        <w:pStyle w:val="Leipteksti"/>
      </w:pPr>
    </w:p>
    <w:p w14:paraId="29CC0B15" w14:textId="40B2D16B" w:rsidR="00597F5F" w:rsidRPr="00597F5F" w:rsidRDefault="00597F5F" w:rsidP="00597F5F">
      <w:pPr>
        <w:pStyle w:val="Leipteksti"/>
      </w:pPr>
      <w:r w:rsidRPr="00597F5F">
        <w:t>Uraan liittyvät palkitsemistavat perustuvat näkemykseen yksilön pitkän aikavälin kehityksestä. Näihin voidaan mukaan lukea eteneminen työuralla, henkilökohtainen kasvu ja oppiminen sekä turva työpaikasta. (Ledford &amp; Hawk 2000; O’neil 1998) Uran aikana tapahtuva valmennus, mentorointi ja työtaitojen kehittäminen voidaan myös yksilöstä riippuen kokea palkitsevana (Kantor &amp; Kao</w:t>
      </w:r>
      <w:r w:rsidR="00257847">
        <w:t>,</w:t>
      </w:r>
      <w:r w:rsidRPr="00597F5F">
        <w:t xml:space="preserve"> 2004).</w:t>
      </w:r>
    </w:p>
    <w:p w14:paraId="13D1EDB0" w14:textId="77777777" w:rsidR="00597F5F" w:rsidRPr="00597F5F" w:rsidRDefault="00597F5F" w:rsidP="00597F5F">
      <w:pPr>
        <w:pStyle w:val="Leipteksti"/>
      </w:pPr>
    </w:p>
    <w:p w14:paraId="22CD82BE" w14:textId="7CC3BEE4" w:rsidR="006154D2" w:rsidRDefault="00597F5F" w:rsidP="00597F5F">
      <w:pPr>
        <w:pStyle w:val="Leipteksti"/>
      </w:pPr>
      <w:r w:rsidRPr="00597F5F">
        <w:t xml:space="preserve">Sisäisen palkitsemisen kautta koettu yhteenkuuluvuus liittyy läheisesti yksilön sosiaaliseen ympäristöön (De Gieter </w:t>
      </w:r>
      <w:r w:rsidR="00257847">
        <w:t>ja muut,</w:t>
      </w:r>
      <w:r w:rsidRPr="00597F5F">
        <w:t xml:space="preserve"> 2008). Organisaatioon liittyvät tekijät, kuten yhteenkuulumisen tunne työyhteisössä ja työnteon avulla saavutettu status vahvistavat yksilön asemaa niin työympäristössä kuin vapaa-ajallakin. Työympäristön osa-alueet, kuten työtoverit ja työilmapiiri, ovat osa sisäistä palkitsemista, jos ne koetaan positiivisesti organisaation sisällä. Sosiaalisen ympäristön vahvistaminen palkitsemisen </w:t>
      </w:r>
      <w:r w:rsidRPr="00597F5F">
        <w:lastRenderedPageBreak/>
        <w:t>avulla on mahdollista järjestää organisaatiossa erilaisten virkistyspäivien, seminaarien, tukiryhmien ja työntekijöiden muodostamien kerhojen avulla. (Ledford &amp; Hawk</w:t>
      </w:r>
      <w:r w:rsidR="00257847">
        <w:t>,</w:t>
      </w:r>
      <w:r w:rsidRPr="00597F5F">
        <w:t xml:space="preserve"> 2000; Kantor &amp; Kao</w:t>
      </w:r>
      <w:r w:rsidR="00257847">
        <w:t>,</w:t>
      </w:r>
      <w:r w:rsidRPr="00597F5F">
        <w:t xml:space="preserve"> 2004; Hakonen </w:t>
      </w:r>
      <w:r w:rsidR="00257847">
        <w:t>ja muut,</w:t>
      </w:r>
      <w:r w:rsidRPr="00597F5F">
        <w:t xml:space="preserve"> 2014; Mulvey </w:t>
      </w:r>
      <w:r w:rsidR="00257847">
        <w:t>ja muut,</w:t>
      </w:r>
      <w:r w:rsidRPr="00597F5F">
        <w:t xml:space="preserve"> 2000) Se mitä palkitsemistapoja sisäisen palkitsemisen osalta hyödynnetään, riippuu Milkovichin ja Stevensin (2000) mukaan organisaation toimialasta, toimialan sääntelystä, teknologisista innovaatioista ja organisaation strategisista prioriteeteista. </w:t>
      </w:r>
    </w:p>
    <w:p w14:paraId="251E79FA" w14:textId="77777777" w:rsidR="0020450A" w:rsidRDefault="0020450A" w:rsidP="00597F5F">
      <w:pPr>
        <w:pStyle w:val="Leipteksti"/>
      </w:pPr>
    </w:p>
    <w:p w14:paraId="7798303B" w14:textId="6445B297" w:rsidR="00597F5F" w:rsidRPr="00597F5F" w:rsidRDefault="00F5377F" w:rsidP="00597F5F">
      <w:pPr>
        <w:pStyle w:val="Leipteksti"/>
      </w:pPr>
      <w:r>
        <w:t>Seuraavaksi</w:t>
      </w:r>
      <w:r w:rsidR="00597F5F" w:rsidRPr="00597F5F">
        <w:t xml:space="preserve"> esitettävät sisäiset palkitsemistavat ovat</w:t>
      </w:r>
      <w:r>
        <w:t xml:space="preserve"> tässä tutkimuksessa</w:t>
      </w:r>
      <w:r w:rsidR="00597F5F" w:rsidRPr="00597F5F">
        <w:t xml:space="preserve"> jaettu työn sisältöön, työn järjestämiseen, itsensä kehittämiseen sekä arvotukseen ja palautteeseen liittyviin </w:t>
      </w:r>
      <w:r w:rsidR="006154D2">
        <w:t xml:space="preserve"> </w:t>
      </w:r>
      <w:r w:rsidR="00597F5F" w:rsidRPr="00597F5F">
        <w:t xml:space="preserve">palkitsemistapoihin. </w:t>
      </w:r>
    </w:p>
    <w:p w14:paraId="247F4996" w14:textId="4AAE9E4E" w:rsidR="00597F5F" w:rsidRDefault="00597F5F" w:rsidP="00597F5F">
      <w:pPr>
        <w:pStyle w:val="Leipteksti"/>
      </w:pPr>
    </w:p>
    <w:p w14:paraId="27FC0395" w14:textId="77777777" w:rsidR="00CC15DC" w:rsidRPr="00597F5F" w:rsidRDefault="00CC15DC" w:rsidP="00597F5F">
      <w:pPr>
        <w:pStyle w:val="Leipteksti"/>
      </w:pPr>
    </w:p>
    <w:p w14:paraId="4A6DC3E2" w14:textId="6FF174A4" w:rsidR="00597F5F" w:rsidRPr="00597F5F" w:rsidRDefault="00597F5F" w:rsidP="00597F5F">
      <w:pPr>
        <w:pStyle w:val="Otsikko3"/>
      </w:pPr>
      <w:bookmarkStart w:id="61" w:name="_Toc57895552"/>
      <w:bookmarkStart w:id="62" w:name="_Toc119407660"/>
      <w:r w:rsidRPr="00597F5F">
        <w:t>Työn sisältöön liittyvät palkitsemistavat</w:t>
      </w:r>
      <w:bookmarkEnd w:id="61"/>
      <w:bookmarkEnd w:id="62"/>
    </w:p>
    <w:p w14:paraId="700088F2" w14:textId="5AA57FD3" w:rsidR="00597F5F" w:rsidRPr="00597F5F" w:rsidRDefault="00597F5F" w:rsidP="00597F5F">
      <w:pPr>
        <w:pStyle w:val="Leipteksti"/>
      </w:pPr>
      <w:r w:rsidRPr="00597F5F">
        <w:t>Työn sisältöön liittyv</w:t>
      </w:r>
      <w:r w:rsidR="00F378FE">
        <w:t>ät</w:t>
      </w:r>
      <w:r w:rsidRPr="00597F5F">
        <w:t xml:space="preserve"> aineettom</w:t>
      </w:r>
      <w:r w:rsidR="00F378FE">
        <w:t>at</w:t>
      </w:r>
      <w:r w:rsidRPr="00597F5F">
        <w:t xml:space="preserve"> palkitsemista</w:t>
      </w:r>
      <w:r w:rsidR="00F378FE">
        <w:t>vat</w:t>
      </w:r>
      <w:r w:rsidRPr="00597F5F">
        <w:t xml:space="preserve"> voidaan jakaa osallistumis- ja vaikutusmahdollisuuksien, työn rikastamisen ja muun työn sisält</w:t>
      </w:r>
      <w:r w:rsidR="00F378FE">
        <w:t>öö</w:t>
      </w:r>
      <w:r w:rsidRPr="00597F5F">
        <w:t>n liittyvien palkitsemistapojen kesken. Osallistumismahdollisuuksien yhteydessä puhutaan usein työntekijöiden osallistamisesta</w:t>
      </w:r>
      <w:r w:rsidR="00F378FE">
        <w:t>,</w:t>
      </w:r>
      <w:r w:rsidRPr="00597F5F">
        <w:t xml:space="preserve"> eli yksittäisen työntekijän tai  ryhmän </w:t>
      </w:r>
      <w:r w:rsidR="00F378FE">
        <w:t>huomioimista</w:t>
      </w:r>
      <w:r w:rsidRPr="00597F5F">
        <w:t xml:space="preserve"> </w:t>
      </w:r>
      <w:r w:rsidR="00F378FE">
        <w:t xml:space="preserve">osana </w:t>
      </w:r>
      <w:r w:rsidRPr="00597F5F">
        <w:t>yrityksen toiminto</w:t>
      </w:r>
      <w:r w:rsidR="00F378FE">
        <w:t>ja</w:t>
      </w:r>
      <w:r w:rsidRPr="00597F5F">
        <w:t xml:space="preserve"> ja päätöksen</w:t>
      </w:r>
      <w:r w:rsidR="00F378FE">
        <w:t>tekoa</w:t>
      </w:r>
      <w:r w:rsidRPr="00597F5F">
        <w:t xml:space="preserve">. Kasvavien osallistumis- ja vaikutusmahdollisuuksien avulla pyritään vastaamaan jatkuvasti kehittyvään monimutkaiseen toimintaympäristöön, </w:t>
      </w:r>
      <w:r w:rsidR="00F378FE">
        <w:t>missä</w:t>
      </w:r>
      <w:r w:rsidRPr="00597F5F">
        <w:t xml:space="preserve"> </w:t>
      </w:r>
      <w:r w:rsidR="00A73827">
        <w:t>johto ei yksin kanna vastuuta</w:t>
      </w:r>
      <w:r w:rsidRPr="00597F5F">
        <w:t xml:space="preserve"> organisaation menest</w:t>
      </w:r>
      <w:r w:rsidR="00A73827">
        <w:t>ymisestä</w:t>
      </w:r>
      <w:r w:rsidRPr="00597F5F">
        <w:t xml:space="preserve"> ja toiminnan kehittämisestä. (Hakonen </w:t>
      </w:r>
      <w:r w:rsidR="00257847">
        <w:t>ja muut,</w:t>
      </w:r>
      <w:r w:rsidRPr="00597F5F">
        <w:t xml:space="preserve"> 2014) Osallistaminen ja vaikutusmahdollisuuksien kasvattaminen kehittää yksilön osaamista sekä lisää työn haastavuutta ja työympäristössä tapahtuvaa sosiaalista vuorovaikutusta. Edellä mainitut tekijät muokkaavat työtä innostavammaksi</w:t>
      </w:r>
      <w:r w:rsidR="00A73827">
        <w:t>,</w:t>
      </w:r>
      <w:r w:rsidRPr="00597F5F">
        <w:t xml:space="preserve"> ja kehittävät parempaa ja kannustavampaa toimintakulttuuria yritykseen. Vaikutusmahdollisuuksia lisäämällä on mahdollista luoda iloa ja työn imua, </w:t>
      </w:r>
      <w:r w:rsidR="00976DA3">
        <w:t>mikä</w:t>
      </w:r>
      <w:r w:rsidRPr="00597F5F">
        <w:t xml:space="preserve"> edesauttaa parempaa suoriutumista ja hyvinvointia</w:t>
      </w:r>
      <w:bookmarkStart w:id="63" w:name="_Hlk57031893"/>
      <w:bookmarkStart w:id="64" w:name="_Hlk63351869"/>
      <w:r w:rsidRPr="00597F5F">
        <w:t>. (</w:t>
      </w:r>
      <w:r w:rsidR="007E7996">
        <w:t xml:space="preserve">Alfes ja muut, 2012; </w:t>
      </w:r>
      <w:r w:rsidRPr="00597F5F">
        <w:t>Ylikorkiala, Hakonen, Hakonen &amp; Hulkko-Nyman</w:t>
      </w:r>
      <w:r w:rsidR="00257847">
        <w:t>,</w:t>
      </w:r>
      <w:r w:rsidRPr="00597F5F">
        <w:t xml:space="preserve"> 2018</w:t>
      </w:r>
      <w:r w:rsidR="00257847">
        <w:t>, s.</w:t>
      </w:r>
      <w:r w:rsidRPr="00597F5F">
        <w:t xml:space="preserve"> 46)</w:t>
      </w:r>
      <w:bookmarkEnd w:id="63"/>
      <w:r w:rsidRPr="00597F5F">
        <w:t xml:space="preserve"> </w:t>
      </w:r>
      <w:bookmarkEnd w:id="64"/>
    </w:p>
    <w:p w14:paraId="5F928F91" w14:textId="77777777" w:rsidR="00597F5F" w:rsidRPr="00597F5F" w:rsidRDefault="00597F5F" w:rsidP="00597F5F">
      <w:pPr>
        <w:pStyle w:val="Leipteksti"/>
      </w:pPr>
    </w:p>
    <w:p w14:paraId="149A9DFF" w14:textId="5FE6F578" w:rsidR="00597F5F" w:rsidRPr="00597F5F" w:rsidRDefault="00597F5F" w:rsidP="00597F5F">
      <w:pPr>
        <w:pStyle w:val="Leipteksti"/>
      </w:pPr>
      <w:r w:rsidRPr="00597F5F">
        <w:lastRenderedPageBreak/>
        <w:t xml:space="preserve">Työn rikastaminen sivuaa työhön osallistamista ja vaikutusmahdollisuuksia, </w:t>
      </w:r>
      <w:r w:rsidR="00A73827">
        <w:t>mitkä</w:t>
      </w:r>
      <w:r w:rsidRPr="00597F5F">
        <w:t xml:space="preserve"> sisäisen palkitsemisen näkökulmasta koetaan työn sisältöön liittyvänä palkitsemisena. Työn rikastaminen keskiössä on työntekijän autonomian korostaminen eli työntekijän mahdollisuus toimia itsenäisesti työssään. (</w:t>
      </w:r>
      <w:bookmarkStart w:id="65" w:name="_Hlk57294774"/>
      <w:r w:rsidRPr="00597F5F">
        <w:t>Steyn &amp; Vawda, 2015</w:t>
      </w:r>
      <w:bookmarkEnd w:id="65"/>
      <w:r w:rsidRPr="00597F5F">
        <w:t xml:space="preserve">; Hulkko </w:t>
      </w:r>
      <w:r w:rsidR="00257847">
        <w:t>ja muut,</w:t>
      </w:r>
      <w:r w:rsidRPr="00597F5F">
        <w:t xml:space="preserve"> 2018</w:t>
      </w:r>
      <w:r w:rsidR="00257847">
        <w:t>, s.</w:t>
      </w:r>
      <w:r w:rsidRPr="00597F5F">
        <w:t xml:space="preserve"> 45-47) Autonomian ohella työn rikastaminen on osallistamisen ja vaikutusmahdollisuuksien tavoin yksilön mahdollisuutta vaikuttaa päätöksentekoon, </w:t>
      </w:r>
      <w:r w:rsidR="00A73827">
        <w:t>minkä avulla</w:t>
      </w:r>
      <w:r w:rsidRPr="00597F5F">
        <w:t xml:space="preserve"> pyritään kasvattamaan yksilön työmotivaatiota ja sitoutumista. Yksittäiselle työntekijälle työn rikastaminen saattaa tarkoittaa mahdollisuutta vaikuttaa myös oman työnkuvan ulkopuolisiin asioihin yhteisen päätöksenteon kautta. Jaettu vastuu koetaan usein palkitsevana ja työntekijän motivaatiota kasvattavana. (Wood &amp; </w:t>
      </w:r>
      <w:r w:rsidR="001966F9" w:rsidRPr="001E6205">
        <w:t>De Menezes</w:t>
      </w:r>
      <w:r w:rsidR="00257847">
        <w:t>,</w:t>
      </w:r>
      <w:r w:rsidRPr="00597F5F">
        <w:t xml:space="preserve"> 20</w:t>
      </w:r>
      <w:r w:rsidR="001966F9">
        <w:t>11</w:t>
      </w:r>
      <w:r w:rsidRPr="00597F5F">
        <w:t xml:space="preserve">; Hulkko </w:t>
      </w:r>
      <w:r w:rsidR="00257847">
        <w:t>ja muut,</w:t>
      </w:r>
      <w:r w:rsidRPr="00597F5F">
        <w:t xml:space="preserve"> 2018</w:t>
      </w:r>
      <w:r w:rsidR="00257847">
        <w:t>, s.</w:t>
      </w:r>
      <w:r w:rsidRPr="00597F5F">
        <w:t xml:space="preserve"> 45-47) </w:t>
      </w:r>
    </w:p>
    <w:p w14:paraId="0AABFDD5" w14:textId="77777777" w:rsidR="00597F5F" w:rsidRPr="00597F5F" w:rsidRDefault="00597F5F" w:rsidP="00597F5F">
      <w:pPr>
        <w:pStyle w:val="Leipteksti"/>
      </w:pPr>
    </w:p>
    <w:p w14:paraId="03357EB8" w14:textId="43D610B5" w:rsidR="00597F5F" w:rsidRPr="00597F5F" w:rsidRDefault="00597F5F" w:rsidP="00597F5F">
      <w:pPr>
        <w:pStyle w:val="Leipteksti"/>
      </w:pPr>
      <w:r w:rsidRPr="00597F5F">
        <w:t xml:space="preserve">Edellä esitetytyistä sisäisistä palkitsemistavoista Ledford ja Hawk (2000) jakavat työn sisältöön liittyviä palkitsemistapoja myös työn vaihteluun, haastavuuteen ja tarkoituksenmukaisuuteen. Edellä mainitut tekijät liittyvät osittain työn rikastamiseen, koska tarkoituksena on työn sisällön kehittämisen kautta kasvattaa yksilön mielenkiintoa työtehtävää ja työympäristöä kohtaan. Työn vaihtelua ja haastavuutta voidaan kuvata monipuolisena työkuvana, jossa työtehtävät ja niiden haasteellisuus asetetaan sellaiselle tasolle, että yksilö kokee oman työnsä motivoivaksi. Vaihtelua voi olla esimerksi työtehtävien erilaisuus ja haastavuuttaa työhön voidaan lisätä yksilön osaamista vastaavilla monipuolisilla tehtävillä. Tarkoituksenmukaisuus kuvaa yksilön asenteita työtehtävää kohtaan eli kokeeko yksilö oman työnsä merkityksellisenä. Työn merkityksellisyys taas vaikuttaa suuresti yksilön kokemaan </w:t>
      </w:r>
      <w:r w:rsidR="00A73827">
        <w:t>tyytyväisyyteen</w:t>
      </w:r>
      <w:r w:rsidRPr="00597F5F">
        <w:t>, jonka takia tarkoituksenmukaisuuden korostaminen on osa työn sisällön kautta tapahtuvaa palkitsemista. (Ledford &amp; Hawk</w:t>
      </w:r>
      <w:r w:rsidR="00257847">
        <w:t>,</w:t>
      </w:r>
      <w:r w:rsidRPr="00597F5F">
        <w:t xml:space="preserve"> 2000; Wood &amp; </w:t>
      </w:r>
      <w:r w:rsidR="001966F9" w:rsidRPr="001E6205">
        <w:t>De Menezes</w:t>
      </w:r>
      <w:r w:rsidR="00257847">
        <w:t>,</w:t>
      </w:r>
      <w:r w:rsidRPr="00597F5F">
        <w:t xml:space="preserve"> 20</w:t>
      </w:r>
      <w:r w:rsidR="001966F9">
        <w:t>11</w:t>
      </w:r>
      <w:r w:rsidRPr="00597F5F">
        <w:t>; Kantor &amp; Kao</w:t>
      </w:r>
      <w:r w:rsidR="00257847">
        <w:t>,</w:t>
      </w:r>
      <w:r w:rsidRPr="00597F5F">
        <w:t xml:space="preserve"> 2000)</w:t>
      </w:r>
    </w:p>
    <w:p w14:paraId="364AFE02" w14:textId="6BFAFBF6" w:rsidR="00597F5F" w:rsidRDefault="00597F5F" w:rsidP="00597F5F">
      <w:pPr>
        <w:pStyle w:val="Leipteksti"/>
      </w:pPr>
    </w:p>
    <w:p w14:paraId="16A0EE27" w14:textId="77777777" w:rsidR="00CC15DC" w:rsidRPr="00597F5F" w:rsidRDefault="00CC15DC" w:rsidP="00597F5F">
      <w:pPr>
        <w:pStyle w:val="Leipteksti"/>
      </w:pPr>
    </w:p>
    <w:p w14:paraId="637ED924" w14:textId="311B7251" w:rsidR="00597F5F" w:rsidRPr="00597F5F" w:rsidRDefault="00597F5F" w:rsidP="00597F5F">
      <w:pPr>
        <w:pStyle w:val="Otsikko3"/>
      </w:pPr>
      <w:bookmarkStart w:id="66" w:name="_Toc57895553"/>
      <w:bookmarkStart w:id="67" w:name="_Toc119407661"/>
      <w:r w:rsidRPr="00597F5F">
        <w:t>Työn järjestämiseen liittyvät palkitsemistavat</w:t>
      </w:r>
      <w:bookmarkEnd w:id="66"/>
      <w:bookmarkEnd w:id="67"/>
    </w:p>
    <w:p w14:paraId="145D2AD9" w14:textId="23AC8602" w:rsidR="00597F5F" w:rsidRPr="00597F5F" w:rsidRDefault="00597F5F" w:rsidP="00597F5F">
      <w:pPr>
        <w:pStyle w:val="Leipteksti"/>
      </w:pPr>
      <w:r w:rsidRPr="00597F5F">
        <w:t xml:space="preserve">Työn järjestämiseen liittyvät palkitsemistavat voidaan jakaa työsuhteen pysyvyyteen, työajan järjestelyyn, työ- ja tehtäväkiertoon sekä työympäristöön liittyviin osa-alueisiin </w:t>
      </w:r>
      <w:r w:rsidRPr="00597F5F">
        <w:lastRenderedPageBreak/>
        <w:t xml:space="preserve">(Hakonen </w:t>
      </w:r>
      <w:r w:rsidR="00257847">
        <w:t>ja muut,</w:t>
      </w:r>
      <w:r w:rsidRPr="00597F5F">
        <w:t xml:space="preserve"> 2014; Kantor &amp; Kao</w:t>
      </w:r>
      <w:r w:rsidR="00257847">
        <w:t>,</w:t>
      </w:r>
      <w:r w:rsidRPr="00597F5F">
        <w:t xml:space="preserve"> 2000). Työsuhteen pysyvyyden yhteydessä puhutaan usein omaan työpaikkaan liittyvästä turvasta, johon liittyy läheisesti eri työsuhdemuodot. Turva omasta työpaikasta, kuten mahdollinen tieto työsuhteen jatkosta esimerkiksi vakituisen tai jatketun määräaikaisen työsuhteen muodossa, on usein erittäin painava tekijä työpaikan valinnassa tai työsuhteen jatkumisen kannalta. Palkitsemisen näkökulmasta turva omasta työpaikasta saattaa vaikuttaa suuresti esimerkiksi asuinpaikan tai asumismuodon valintaan, </w:t>
      </w:r>
      <w:r w:rsidR="00A73827">
        <w:t>minkä</w:t>
      </w:r>
      <w:r w:rsidRPr="00597F5F">
        <w:t xml:space="preserve"> takia työn järjestäminen työsuhteen pysyyvyden osalta on saanut jatkuvasti enemmän jalansijaa työelämässä. (Hakonen </w:t>
      </w:r>
      <w:r w:rsidR="00257847">
        <w:t>ja muut,</w:t>
      </w:r>
      <w:r w:rsidRPr="00597F5F">
        <w:t xml:space="preserve"> 2014: Hakonen </w:t>
      </w:r>
      <w:r w:rsidR="00257847">
        <w:t>ja muut,</w:t>
      </w:r>
      <w:r w:rsidRPr="00597F5F">
        <w:t xml:space="preserve"> 2018</w:t>
      </w:r>
      <w:r w:rsidR="00257847">
        <w:t>, s.</w:t>
      </w:r>
      <w:r w:rsidRPr="00597F5F">
        <w:t xml:space="preserve"> 45-46) </w:t>
      </w:r>
    </w:p>
    <w:p w14:paraId="55418878" w14:textId="77777777" w:rsidR="00597F5F" w:rsidRPr="00597F5F" w:rsidRDefault="00597F5F" w:rsidP="00597F5F">
      <w:pPr>
        <w:pStyle w:val="Leipteksti"/>
      </w:pPr>
    </w:p>
    <w:p w14:paraId="4E1D41EE" w14:textId="57FA208E" w:rsidR="00597F5F" w:rsidRPr="00597F5F" w:rsidRDefault="00597F5F" w:rsidP="00597F5F">
      <w:pPr>
        <w:pStyle w:val="Leipteksti"/>
      </w:pPr>
      <w:r w:rsidRPr="00597F5F">
        <w:t xml:space="preserve">Työajan järjestelyt viittavat työ- ja vapaa-ajan väliseen suhteeseen. Sekä työntekijän että työnantajan näkökulmasta työajan järjestelyillä on suuri rooli niin palkitsemisen kuin toiminnan ylläpitämisen kannalta. Työajan järjestelyn keinoina voidaan pitää osa-aikatyötä, liukuvia työaikoja sekä itse valittuja työvuoroja. Listaukseen voidaan lisätä myös jatkuvasti enemmän käytössä olevat mobiili- ja etätyömallit. Työajan järjestelyillä saattaa olla suuri merkitys yksittäiselle työntekijälle, koska </w:t>
      </w:r>
      <w:r w:rsidR="00A73827">
        <w:t>tämän avulla on mahdollista</w:t>
      </w:r>
      <w:r w:rsidRPr="00597F5F">
        <w:t xml:space="preserve"> vaikuttaa esimerkiksi työn teon ajankohtaan ja tämän kautta käytettävissä olevaan vapaa-aikaan. (Hakonen </w:t>
      </w:r>
      <w:r w:rsidR="00257847">
        <w:t>ja muut,</w:t>
      </w:r>
      <w:r w:rsidRPr="00597F5F">
        <w:t xml:space="preserve"> 2014)</w:t>
      </w:r>
    </w:p>
    <w:p w14:paraId="5377153C" w14:textId="77777777" w:rsidR="00597F5F" w:rsidRPr="00597F5F" w:rsidRDefault="00597F5F" w:rsidP="00597F5F">
      <w:pPr>
        <w:pStyle w:val="Leipteksti"/>
      </w:pPr>
    </w:p>
    <w:p w14:paraId="1A768D78" w14:textId="76A432B0" w:rsidR="00597F5F" w:rsidRPr="00597F5F" w:rsidRDefault="00597F5F" w:rsidP="00597F5F">
      <w:pPr>
        <w:pStyle w:val="Leipteksti"/>
      </w:pPr>
      <w:r w:rsidRPr="00597F5F">
        <w:t xml:space="preserve">Työ- ja tehtäväkierto palkitsemistapana on työntekijän motivaation ja kiinnostuksen ylläpitämistä ja kasvattamista </w:t>
      </w:r>
      <w:r w:rsidR="00A73827">
        <w:t>työtä kohtaan</w:t>
      </w:r>
      <w:r w:rsidRPr="00597F5F">
        <w:t xml:space="preserve">. Työkiertoa, toisin sanoen työntekijän horisontaalista siirtämistä saman organisaation työtehtävien välillä ilman palkkatason tai hierarkisen aseman muuttumista, pidetään keskeisenä työntekijöiden kehittämisen välineenä. Työntekijälle työ- ja tehtäväkierto mahdollistaa uusien taitojen oppimisen sekä jatkuvan kehittymisen eri työtehtävien välillä. Palkitsemistapana työkierto on työhön liittyvän mielenkiinnon ylläpitämistä monipuolisen työkuvan muodossa sekä työmotivaatioon vaikuttamista työtehtävien vaihtelevuuden avulla. </w:t>
      </w:r>
      <w:bookmarkStart w:id="68" w:name="_Hlk57293152"/>
      <w:r w:rsidRPr="00597F5F">
        <w:t>(Kampkötter, Harbring &amp; Sliwka</w:t>
      </w:r>
      <w:r w:rsidR="00257847">
        <w:t>,</w:t>
      </w:r>
      <w:r w:rsidRPr="00597F5F">
        <w:t xml:space="preserve"> 201</w:t>
      </w:r>
      <w:r w:rsidR="00E91C54">
        <w:t>8</w:t>
      </w:r>
      <w:r w:rsidRPr="00597F5F">
        <w:t xml:space="preserve">) Oparanma ja Nwaeke (2015) listaavat työkierron vaikuttavan positiivisesti yksilön oppimiseen ja ongelman ratkaisuun, samalla kasvattaen henkistä </w:t>
      </w:r>
      <w:r w:rsidRPr="00597F5F">
        <w:lastRenderedPageBreak/>
        <w:t xml:space="preserve">pääomaa ja vähentäen poissaoloja. </w:t>
      </w:r>
      <w:r w:rsidR="00A73827">
        <w:t>Heidän mukaan</w:t>
      </w:r>
      <w:r w:rsidRPr="00597F5F">
        <w:t xml:space="preserve"> </w:t>
      </w:r>
      <w:r w:rsidR="00A73827">
        <w:t>työkierto on suurin</w:t>
      </w:r>
      <w:r w:rsidRPr="00597F5F">
        <w:t xml:space="preserve"> työtyytyväisyyteen vaikuttava tekijä</w:t>
      </w:r>
      <w:bookmarkEnd w:id="68"/>
      <w:r w:rsidR="00A73827">
        <w:t>.</w:t>
      </w:r>
    </w:p>
    <w:p w14:paraId="511DF2EF" w14:textId="77777777" w:rsidR="00597F5F" w:rsidRPr="00597F5F" w:rsidRDefault="00597F5F" w:rsidP="00597F5F">
      <w:pPr>
        <w:pStyle w:val="Leipteksti"/>
      </w:pPr>
    </w:p>
    <w:p w14:paraId="04FD9976" w14:textId="48C0B4AB" w:rsidR="00597F5F" w:rsidRPr="00597F5F" w:rsidRDefault="00597F5F" w:rsidP="00597F5F">
      <w:pPr>
        <w:pStyle w:val="Leipteksti"/>
      </w:pPr>
      <w:r w:rsidRPr="00597F5F">
        <w:t xml:space="preserve">Hyvällä työilmapiirillä ja työympäristöllä on myös suuri vaikutus työssä jaksamiseen ja työmotivaatioon. Palkitsemisena työympäristöön vaikuttaminen liittyy esimerkiksi tilan käyttöön, yksityisyyteen ja viihtyvyyteen. Työpaikalla koettu fyysinen hyvinvointi välittyy usein tilojen viihtyvyyden, puhtauden ja yleisen sisustuksen kautta yksilön psyykkiseen hyvinvointiin, </w:t>
      </w:r>
      <w:r w:rsidR="00AC6ABF">
        <w:t>mikä</w:t>
      </w:r>
      <w:r w:rsidRPr="00597F5F">
        <w:t xml:space="preserve"> saattaa suuresti vaikuttaa siihen</w:t>
      </w:r>
      <w:r w:rsidR="00AC6ABF">
        <w:t>,</w:t>
      </w:r>
      <w:r w:rsidRPr="00597F5F">
        <w:t xml:space="preserve"> koetaanko työympäristö negatiivisesti vai positiivisesti vaikuttavana tekijänä työssä. </w:t>
      </w:r>
      <w:bookmarkStart w:id="69" w:name="_Hlk57369984"/>
      <w:r w:rsidRPr="00597F5F">
        <w:t>(Budie, Appel-Meulenbroek, Kemperman &amp; Weijs-Perree</w:t>
      </w:r>
      <w:r w:rsidR="00257847">
        <w:t>,</w:t>
      </w:r>
      <w:r w:rsidRPr="00597F5F">
        <w:t xml:space="preserve"> 201</w:t>
      </w:r>
      <w:r w:rsidR="00F44D59">
        <w:t>9</w:t>
      </w:r>
      <w:r w:rsidRPr="00597F5F">
        <w:t>)</w:t>
      </w:r>
      <w:bookmarkEnd w:id="69"/>
    </w:p>
    <w:p w14:paraId="0FF50728" w14:textId="518AF5D3" w:rsidR="00597F5F" w:rsidRDefault="00597F5F" w:rsidP="00597F5F">
      <w:pPr>
        <w:pStyle w:val="Leipteksti"/>
      </w:pPr>
    </w:p>
    <w:p w14:paraId="5B058002" w14:textId="77777777" w:rsidR="00CC15DC" w:rsidRPr="00597F5F" w:rsidRDefault="00CC15DC" w:rsidP="00597F5F">
      <w:pPr>
        <w:pStyle w:val="Leipteksti"/>
      </w:pPr>
    </w:p>
    <w:p w14:paraId="5E77FFE5" w14:textId="4ADBFCE1" w:rsidR="00597F5F" w:rsidRPr="00597F5F" w:rsidRDefault="00597F5F" w:rsidP="00597F5F">
      <w:pPr>
        <w:pStyle w:val="Otsikko3"/>
      </w:pPr>
      <w:bookmarkStart w:id="70" w:name="_Toc57895554"/>
      <w:bookmarkStart w:id="71" w:name="_Toc119407662"/>
      <w:r w:rsidRPr="00597F5F">
        <w:t>Itsensä kehittämiseen liittyvät palkitsemistavat</w:t>
      </w:r>
      <w:bookmarkEnd w:id="70"/>
      <w:bookmarkEnd w:id="71"/>
    </w:p>
    <w:p w14:paraId="3CA0EB1A" w14:textId="62644723" w:rsidR="00597F5F" w:rsidRPr="00597F5F" w:rsidRDefault="00597F5F" w:rsidP="00597F5F">
      <w:pPr>
        <w:pStyle w:val="Leipteksti"/>
      </w:pPr>
      <w:r w:rsidRPr="00597F5F">
        <w:t xml:space="preserve">Itsensä kehittämiseen liittyvät palkitsemistavat ovat kehittymis- ja koulutusmahdollisuuksia, mihin lasketaan mukaan etenemismahdollisuudet ja urakehitys. Yksilön näkökulmasta kehittymis- ja koulutusmahdollisuudet ovat erittäin suuri tekijä </w:t>
      </w:r>
      <w:r w:rsidR="00EB6673">
        <w:t>työ</w:t>
      </w:r>
      <w:r w:rsidRPr="00597F5F">
        <w:t xml:space="preserve">hyvinvoinnin ja työinnon kannalta, koska </w:t>
      </w:r>
      <w:r w:rsidR="001F0B35">
        <w:t xml:space="preserve">pätevyyden kehittämisen nähdään </w:t>
      </w:r>
      <w:r w:rsidR="00473DD0">
        <w:t xml:space="preserve">usein </w:t>
      </w:r>
      <w:r w:rsidR="001F0B35">
        <w:t>olevan hyvin tärkeä tekijä työssä</w:t>
      </w:r>
      <w:r w:rsidRPr="00597F5F">
        <w:t xml:space="preserve">. (Hakonen </w:t>
      </w:r>
      <w:r w:rsidR="00257847">
        <w:t>ja muut,</w:t>
      </w:r>
      <w:r w:rsidRPr="00597F5F">
        <w:t xml:space="preserve"> 2014; O’Malley &amp; Dolmat-Connell</w:t>
      </w:r>
      <w:r w:rsidR="00257847">
        <w:t>,</w:t>
      </w:r>
      <w:r w:rsidRPr="00597F5F">
        <w:t xml:space="preserve"> 2003)</w:t>
      </w:r>
    </w:p>
    <w:p w14:paraId="04682867" w14:textId="77777777" w:rsidR="00597F5F" w:rsidRPr="00597F5F" w:rsidRDefault="00597F5F" w:rsidP="00597F5F">
      <w:pPr>
        <w:pStyle w:val="Leipteksti"/>
      </w:pPr>
    </w:p>
    <w:p w14:paraId="2AE2B6BC" w14:textId="5CE93FE3" w:rsidR="00597F5F" w:rsidRPr="00597F5F" w:rsidRDefault="00597F5F" w:rsidP="00597F5F">
      <w:pPr>
        <w:pStyle w:val="Leipteksti"/>
      </w:pPr>
      <w:r w:rsidRPr="00597F5F">
        <w:t xml:space="preserve">Työntekijän kehittämismahdollisuudet liitetään jatkuvaan uuden oppimiseen, jonka avulla työntekijöitä kehitetään pysymään innostuneina ja vireinä, samalla vähentäen työhön liittyvää stressin tunnetta ja lisäten </w:t>
      </w:r>
      <w:r w:rsidR="00473DD0">
        <w:t>työ</w:t>
      </w:r>
      <w:r w:rsidRPr="00597F5F">
        <w:t xml:space="preserve">hyvinvointia (Hakonen </w:t>
      </w:r>
      <w:r w:rsidR="00257847">
        <w:t>ja muut,</w:t>
      </w:r>
      <w:r w:rsidRPr="00597F5F">
        <w:t xml:space="preserve"> 2018</w:t>
      </w:r>
      <w:r w:rsidR="00257847">
        <w:t>, s.</w:t>
      </w:r>
      <w:r w:rsidRPr="00597F5F">
        <w:t xml:space="preserve"> 46-47). Kehittämismahdollisuuksia voidaan jakaa eri tekijöiden kesken, esimerkiksi työssä oppimisen, urapolkujen, vaativampien tehtävien sekä aiemmin esitetyn työkierron muodossa. Työssä oppiminen on nimensä mukaisesti työnteon kautta koettua oppimista. Oman tietotaidon kehittäminen tapahtuu usen päivittäisen työnteon kautta, mutta siihen voidaan vaikuttaa henkilökohtaisella kehityssuunnitelmalla, koulutus- ja seuraajasuunitelmalla sekä työn sisällöllisen kehittämisen kautta. Työssä oppimisen </w:t>
      </w:r>
      <w:r w:rsidRPr="00597F5F">
        <w:lastRenderedPageBreak/>
        <w:t xml:space="preserve">tavoitteena on kehittää omaa osaamista, </w:t>
      </w:r>
      <w:r w:rsidR="00473DD0">
        <w:t>mikä</w:t>
      </w:r>
      <w:r w:rsidRPr="00597F5F">
        <w:t xml:space="preserve"> mahdollistaa esimerkiksi uralla etenemisen. (</w:t>
      </w:r>
      <w:bookmarkStart w:id="72" w:name="_Hlk57644598"/>
      <w:r w:rsidRPr="00597F5F">
        <w:t>Grosemans, Coertjens &amp; Kyndt</w:t>
      </w:r>
      <w:r w:rsidR="0074023D">
        <w:t>,</w:t>
      </w:r>
      <w:r w:rsidRPr="00597F5F">
        <w:t xml:space="preserve"> 2018</w:t>
      </w:r>
      <w:bookmarkEnd w:id="72"/>
      <w:r w:rsidRPr="00597F5F">
        <w:t xml:space="preserve">; Hakonen </w:t>
      </w:r>
      <w:r w:rsidR="0074023D">
        <w:t>ja muut,</w:t>
      </w:r>
      <w:r w:rsidRPr="00597F5F">
        <w:t xml:space="preserve"> 2014) </w:t>
      </w:r>
    </w:p>
    <w:p w14:paraId="5689106E" w14:textId="77777777" w:rsidR="00597F5F" w:rsidRPr="00597F5F" w:rsidRDefault="00597F5F" w:rsidP="00597F5F">
      <w:pPr>
        <w:pStyle w:val="Leipteksti"/>
      </w:pPr>
    </w:p>
    <w:p w14:paraId="63482666" w14:textId="69E056B0" w:rsidR="00597F5F" w:rsidRPr="00597F5F" w:rsidRDefault="00597F5F" w:rsidP="00597F5F">
      <w:pPr>
        <w:pStyle w:val="Leipteksti"/>
      </w:pPr>
      <w:r w:rsidRPr="00597F5F">
        <w:t xml:space="preserve">Eteneminen työuralla on pitkään ollut </w:t>
      </w:r>
      <w:r w:rsidR="00473DD0">
        <w:t>suuressa arvossa</w:t>
      </w:r>
      <w:r w:rsidRPr="00597F5F">
        <w:t xml:space="preserve"> työntekijän palkitsemisessa, koska</w:t>
      </w:r>
      <w:r w:rsidR="00473DD0">
        <w:t xml:space="preserve"> </w:t>
      </w:r>
      <w:r w:rsidRPr="00597F5F">
        <w:t xml:space="preserve">kasvanut </w:t>
      </w:r>
      <w:r w:rsidR="00473DD0">
        <w:t>vastuualue</w:t>
      </w:r>
      <w:r w:rsidRPr="00597F5F">
        <w:t xml:space="preserve"> johtaa</w:t>
      </w:r>
      <w:r w:rsidR="00473DD0">
        <w:t xml:space="preserve"> usein</w:t>
      </w:r>
      <w:r w:rsidRPr="00597F5F">
        <w:t xml:space="preserve"> ylenemiseen ja tämän kautta parempaa palkkaan ja etuihin. Hierarkiatasojen madaltuminen on kuitenkin johtanut esimiestyön vähentymiseen, </w:t>
      </w:r>
      <w:r w:rsidR="00473DD0">
        <w:t>mikä</w:t>
      </w:r>
      <w:r w:rsidRPr="00597F5F">
        <w:t xml:space="preserve"> luo haasteita uralla etenemiseen ja parempien positioiden saavuttamiseen. (O’Malley &amp; Dolmat-Connell</w:t>
      </w:r>
      <w:r w:rsidR="0074023D">
        <w:t>,</w:t>
      </w:r>
      <w:r w:rsidRPr="00597F5F">
        <w:t xml:space="preserve"> 2003; Hakonen </w:t>
      </w:r>
      <w:r w:rsidR="0074023D">
        <w:t>ja muut,</w:t>
      </w:r>
      <w:r w:rsidRPr="00597F5F">
        <w:t xml:space="preserve"> 2018</w:t>
      </w:r>
      <w:r w:rsidR="0074023D">
        <w:t>, s.</w:t>
      </w:r>
      <w:r w:rsidRPr="00597F5F">
        <w:t xml:space="preserve"> 45-48) Urapolut palkitsemistapana on organisaation</w:t>
      </w:r>
      <w:r w:rsidR="00473DD0">
        <w:t xml:space="preserve"> esittämää</w:t>
      </w:r>
      <w:r w:rsidRPr="00597F5F">
        <w:t xml:space="preserve"> mahdollisuutta edetä työuralla. Uralla eteneminen esitetään usein mallin muodossa, </w:t>
      </w:r>
      <w:r w:rsidR="00473DD0">
        <w:t>missä</w:t>
      </w:r>
      <w:r w:rsidRPr="00597F5F">
        <w:t xml:space="preserve"> työntekijälle esitetään urapolkuun liittyv</w:t>
      </w:r>
      <w:r w:rsidR="00473DD0">
        <w:t>ät</w:t>
      </w:r>
      <w:r w:rsidRPr="00597F5F">
        <w:t xml:space="preserve"> vaihe</w:t>
      </w:r>
      <w:r w:rsidR="00473DD0">
        <w:t>et</w:t>
      </w:r>
      <w:r w:rsidRPr="00597F5F">
        <w:t xml:space="preserve"> ja mahdollisuude</w:t>
      </w:r>
      <w:r w:rsidR="00473DD0">
        <w:t>t</w:t>
      </w:r>
      <w:r w:rsidRPr="00597F5F">
        <w:t xml:space="preserve"> edetä vaativamp</w:t>
      </w:r>
      <w:r w:rsidR="00473DD0">
        <w:t>ii</w:t>
      </w:r>
      <w:r w:rsidRPr="00597F5F">
        <w:t xml:space="preserve">n työtehtäviin. (Mulvey </w:t>
      </w:r>
      <w:r w:rsidR="0074023D">
        <w:t>ja muut,</w:t>
      </w:r>
      <w:r w:rsidRPr="00597F5F">
        <w:t xml:space="preserve"> 2000; Hakonen </w:t>
      </w:r>
      <w:r w:rsidR="0074023D">
        <w:t>ja muut,</w:t>
      </w:r>
      <w:r w:rsidRPr="00597F5F">
        <w:t xml:space="preserve"> 2014)</w:t>
      </w:r>
    </w:p>
    <w:p w14:paraId="61F5FA1C" w14:textId="77777777" w:rsidR="00597F5F" w:rsidRPr="00597F5F" w:rsidRDefault="00597F5F" w:rsidP="00597F5F">
      <w:pPr>
        <w:pStyle w:val="Leipteksti"/>
      </w:pPr>
    </w:p>
    <w:p w14:paraId="3488E2F5" w14:textId="586F994B" w:rsidR="00597F5F" w:rsidRPr="00597F5F" w:rsidRDefault="00597F5F" w:rsidP="00597F5F">
      <w:pPr>
        <w:pStyle w:val="Leipteksti"/>
      </w:pPr>
      <w:r w:rsidRPr="00597F5F">
        <w:t xml:space="preserve">Työnantajan tarjoamat koulutusmahdollisuudet liittyvät kehitysmahdollisuuksien tavoin yksilön osaamisen kehittämiseen. Koulutusmahdollisuudet voidaan jakaa työn sisällä tapahtuvaan koulutukseen ja omaehtoiseen, esimerkiksi alemman tai ylemman tason koulutukseen, </w:t>
      </w:r>
      <w:r w:rsidR="00473DD0">
        <w:t>mitä</w:t>
      </w:r>
      <w:r w:rsidRPr="00597F5F">
        <w:t xml:space="preserve"> työnantaja voi tarvittaessa tukea taloudellisesti. Taloudellisen ulottuvuuden lisäksi työnantaja voi antaa mahdollisuuden käyttää työaikaa opintojen suorittamiseen. (Hakonen </w:t>
      </w:r>
      <w:r w:rsidR="0074023D">
        <w:t>ja muut,</w:t>
      </w:r>
      <w:r w:rsidRPr="00597F5F">
        <w:t xml:space="preserve"> 2014)  Työnantajalle työn sisältöön kohdistuva koulutus on työntekijän osaamisen kehittämistä ja työntekijälle uusien taitojen oppimista. Valmennus ja mentorointi on osa työn sisällä tapahtuvaa koulutusta, </w:t>
      </w:r>
      <w:r w:rsidR="00473DD0">
        <w:t>missä</w:t>
      </w:r>
      <w:r w:rsidRPr="00597F5F">
        <w:t xml:space="preserve"> vuorovaikutuksen kautta kehitetään yksilön taitoja ja pyritään saavuttamaan valmennukselle tai mentoroinille asetut tavoitteet. </w:t>
      </w:r>
      <w:bookmarkStart w:id="73" w:name="_Hlk57646876"/>
      <w:r w:rsidRPr="00597F5F">
        <w:t>(Carr, Holmes &amp; Flynn</w:t>
      </w:r>
      <w:r w:rsidR="0074023D">
        <w:t>,</w:t>
      </w:r>
      <w:r w:rsidRPr="00597F5F">
        <w:t xml:space="preserve"> 2017)</w:t>
      </w:r>
      <w:bookmarkEnd w:id="73"/>
      <w:r w:rsidRPr="00597F5F">
        <w:t xml:space="preserve"> Valmennus poikkeaa mentorointisuhteessa siinä, että vuorovaikutussuhteessa toimiva valmentaja tulee usein organisaation ulkopuolelta (Hakonen </w:t>
      </w:r>
      <w:r w:rsidR="0074023D">
        <w:t>ja muut,</w:t>
      </w:r>
      <w:r w:rsidRPr="00597F5F">
        <w:t xml:space="preserve"> 2014).</w:t>
      </w:r>
    </w:p>
    <w:p w14:paraId="0277A23B" w14:textId="77777777" w:rsidR="00597F5F" w:rsidRPr="00597F5F" w:rsidRDefault="00597F5F" w:rsidP="00597F5F">
      <w:pPr>
        <w:pStyle w:val="Leipteksti"/>
      </w:pPr>
    </w:p>
    <w:p w14:paraId="42976103" w14:textId="4C89448E" w:rsidR="00597F5F" w:rsidRPr="00597F5F" w:rsidRDefault="00597F5F" w:rsidP="00597F5F">
      <w:pPr>
        <w:pStyle w:val="Leipteksti"/>
      </w:pPr>
      <w:r w:rsidRPr="00597F5F">
        <w:t>Muita työn sisältöön liittyviä koulutustapoja ovat esimerkiksi perehdytys, kehityskeskustelut ja osaamisen kehittämiseen liittyvät kurssit.</w:t>
      </w:r>
      <w:r w:rsidR="00AB3D2E">
        <w:t xml:space="preserve"> </w:t>
      </w:r>
      <w:r w:rsidR="00AB3D2E" w:rsidRPr="00597F5F">
        <w:t xml:space="preserve">koulutusmahdollisuuksien tarjoaminen kehittää yksilön ammatillisen osaamisen kehittämisen rinnalla myös yksilön persoonallista kasvua, jolla on saattaa olla vahva </w:t>
      </w:r>
      <w:r w:rsidR="00AB3D2E" w:rsidRPr="00597F5F">
        <w:lastRenderedPageBreak/>
        <w:t>palkitsemisen näkökulmasta koettu vaikutus työelämässä.</w:t>
      </w:r>
      <w:r w:rsidRPr="00597F5F">
        <w:t xml:space="preserve"> (Kantor &amp; Kao</w:t>
      </w:r>
      <w:r w:rsidR="0074023D">
        <w:t>,</w:t>
      </w:r>
      <w:r w:rsidRPr="00597F5F">
        <w:t xml:space="preserve"> 2004; Kauhanen</w:t>
      </w:r>
      <w:r w:rsidR="0074023D">
        <w:t>,</w:t>
      </w:r>
      <w:r w:rsidRPr="00597F5F">
        <w:t xml:space="preserve"> 2015</w:t>
      </w:r>
      <w:r w:rsidR="0074023D">
        <w:t>, s.</w:t>
      </w:r>
      <w:r w:rsidRPr="00597F5F">
        <w:t xml:space="preserve"> 123; Hakonen </w:t>
      </w:r>
      <w:r w:rsidR="0074023D">
        <w:t>ja muut,</w:t>
      </w:r>
      <w:r w:rsidRPr="00597F5F">
        <w:t xml:space="preserve"> 2014) </w:t>
      </w:r>
    </w:p>
    <w:p w14:paraId="4471970B" w14:textId="6271BEDD" w:rsidR="00597F5F" w:rsidRDefault="00597F5F" w:rsidP="00597F5F">
      <w:pPr>
        <w:pStyle w:val="Leipteksti"/>
      </w:pPr>
    </w:p>
    <w:p w14:paraId="40B410C8" w14:textId="77777777" w:rsidR="00CC15DC" w:rsidRPr="00597F5F" w:rsidRDefault="00CC15DC" w:rsidP="00597F5F">
      <w:pPr>
        <w:pStyle w:val="Leipteksti"/>
      </w:pPr>
    </w:p>
    <w:p w14:paraId="59F569E7" w14:textId="7D223820" w:rsidR="00597F5F" w:rsidRPr="00597F5F" w:rsidRDefault="00597F5F" w:rsidP="00597F5F">
      <w:pPr>
        <w:pStyle w:val="Otsikko3"/>
      </w:pPr>
      <w:bookmarkStart w:id="74" w:name="_Toc57895555"/>
      <w:bookmarkStart w:id="75" w:name="_Toc119407663"/>
      <w:r w:rsidRPr="00597F5F">
        <w:t>Arvostus ja palaute</w:t>
      </w:r>
      <w:bookmarkEnd w:id="74"/>
      <w:bookmarkEnd w:id="75"/>
    </w:p>
    <w:p w14:paraId="36ECAD2B" w14:textId="1F8AB291" w:rsidR="00597F5F" w:rsidRPr="00597F5F" w:rsidRDefault="00597F5F" w:rsidP="00597F5F">
      <w:pPr>
        <w:pStyle w:val="Leipteksti"/>
      </w:pPr>
      <w:r w:rsidRPr="00597F5F">
        <w:t>Arvostus ja palaute eli työhön kohdistuvat sosiaaliset palkkiot ovat tärkeä osa sisäinen palkitsemisen kokonaisuu</w:t>
      </w:r>
      <w:r w:rsidR="00473DD0">
        <w:t>tta</w:t>
      </w:r>
      <w:r w:rsidRPr="00597F5F">
        <w:t>. Heerey (2014) kuvaa sosiaalisten palkkioiden tarpeen kehittyvän usein jo ennen työelämää, esimerkiksi lapsuudessa tai koulussa koettujen sosiaalisten kohtaamisten myötä. Positiivisesti koetut kanssakäymiset usein vahvistavat tarvetta sosiaalisille palkkioille myös myöhemmin työelämässä. Sosiaaliset palkkiot sisältävät arvostuksen ja palautteen lisäksi myös muita, kuten statussymboleihin ja edustamiseen liittyviä palkitsemistapoja. (Kauhanen</w:t>
      </w:r>
      <w:r w:rsidR="0074023D">
        <w:t>,</w:t>
      </w:r>
      <w:r w:rsidRPr="00597F5F">
        <w:t xml:space="preserve"> 2015</w:t>
      </w:r>
      <w:r w:rsidR="0074023D">
        <w:t>, s.</w:t>
      </w:r>
      <w:r w:rsidRPr="00597F5F">
        <w:t xml:space="preserve"> 119-124</w:t>
      </w:r>
      <w:r w:rsidR="00473DD0">
        <w:t>; Heerey, 2014</w:t>
      </w:r>
      <w:r w:rsidRPr="00597F5F">
        <w:t>)</w:t>
      </w:r>
    </w:p>
    <w:p w14:paraId="30BC13D4" w14:textId="77777777" w:rsidR="00597F5F" w:rsidRPr="00597F5F" w:rsidRDefault="00597F5F" w:rsidP="00597F5F">
      <w:pPr>
        <w:pStyle w:val="Leipteksti"/>
      </w:pPr>
    </w:p>
    <w:p w14:paraId="3A517140" w14:textId="763C3675" w:rsidR="00597F5F" w:rsidRPr="00597F5F" w:rsidRDefault="00597F5F" w:rsidP="00597F5F">
      <w:pPr>
        <w:pStyle w:val="Leipteksti"/>
      </w:pPr>
      <w:r w:rsidRPr="00597F5F">
        <w:t>Arvotus palkitsemistapana on yksilön taitojen, suoritusten ja aseman huomioimista työssä. Esimiesten, työtovereiden ja muiden sidosryhmien menettelytavat ja vuorovaikutus vaikuttavat arvostuksen muodostumiseen. Usein tässä on kyse siitä, kokeeko yksilö tulevansa kohdelluksi samalla tavalla kuin muutkin</w:t>
      </w:r>
      <w:r w:rsidR="00D45AE7">
        <w:t xml:space="preserve"> työyhteisössä olevat</w:t>
      </w:r>
      <w:r w:rsidRPr="00597F5F">
        <w:t xml:space="preserve">. Oikeudenmukaisuusperiaatteen lisäksi arvostus voidaan myös liittää ulkoiseen palkitsemiseen. Palkka ja työstä saatavat erilaiset edut usein heijastavat organisaation arvostusta työntekijää kohtaan, jolloin korkea palkka ja hyvät työsuhde-edut ovat työntekijän arvostamista. (Hakonen </w:t>
      </w:r>
      <w:r w:rsidR="0074023D">
        <w:t>ja muut,</w:t>
      </w:r>
      <w:r w:rsidRPr="00597F5F">
        <w:t xml:space="preserve"> 2014; Hakonen </w:t>
      </w:r>
      <w:r w:rsidR="0074023D">
        <w:t>ja muut,</w:t>
      </w:r>
      <w:r w:rsidRPr="00597F5F">
        <w:t xml:space="preserve"> 2018</w:t>
      </w:r>
      <w:r w:rsidR="0074023D">
        <w:t>, s.</w:t>
      </w:r>
      <w:r w:rsidRPr="00597F5F">
        <w:t xml:space="preserve"> 50-51) </w:t>
      </w:r>
    </w:p>
    <w:p w14:paraId="617277CB" w14:textId="77777777" w:rsidR="00597F5F" w:rsidRPr="00597F5F" w:rsidRDefault="00597F5F" w:rsidP="00597F5F">
      <w:pPr>
        <w:pStyle w:val="Leipteksti"/>
      </w:pPr>
    </w:p>
    <w:p w14:paraId="7F6A94E3" w14:textId="11C65E35" w:rsidR="00597F5F" w:rsidRPr="00597F5F" w:rsidRDefault="00597F5F" w:rsidP="00597F5F">
      <w:pPr>
        <w:pStyle w:val="Leipteksti"/>
      </w:pPr>
      <w:bookmarkStart w:id="76" w:name="_Hlk116385220"/>
      <w:r w:rsidRPr="00597F5F">
        <w:t xml:space="preserve">Sherf ja Morrison (2020) </w:t>
      </w:r>
      <w:bookmarkEnd w:id="76"/>
      <w:r w:rsidRPr="00597F5F">
        <w:t>kuvaavat palautteen merkityksen kasvanutta roolia työelämässä. Heidän mukaansa palautteen avulla voidaan vaikuttaa minäpystyvyyteen</w:t>
      </w:r>
      <w:r w:rsidR="00D45AE7">
        <w:t xml:space="preserve"> </w:t>
      </w:r>
      <w:r w:rsidRPr="00597F5F">
        <w:t xml:space="preserve">eli yksilön </w:t>
      </w:r>
      <w:r w:rsidR="00D45AE7">
        <w:t>henkilökohtaiseen käsitykseen omien kykyjen suhteesta annettuihin työtehtävien vaativuuteen</w:t>
      </w:r>
      <w:r w:rsidRPr="00597F5F">
        <w:t>. Palautteella on myös merkitys työn sisällö</w:t>
      </w:r>
      <w:r w:rsidR="00D45AE7">
        <w:t xml:space="preserve">n sekä </w:t>
      </w:r>
      <w:r w:rsidRPr="00597F5F">
        <w:t>työ</w:t>
      </w:r>
      <w:r w:rsidR="00D45AE7">
        <w:t>ssä</w:t>
      </w:r>
      <w:r w:rsidRPr="00597F5F">
        <w:t xml:space="preserve"> kehitt</w:t>
      </w:r>
      <w:r w:rsidR="00D45AE7">
        <w:t>y</w:t>
      </w:r>
      <w:r w:rsidRPr="00597F5F">
        <w:t xml:space="preserve">misen ja oppimisen kannalta, koska tästä saatu infomaatio viestii siitä, kuinka työssä voidaan ja suoriudutaan. (Hakonen </w:t>
      </w:r>
      <w:r w:rsidR="0074023D">
        <w:t>ja muut,</w:t>
      </w:r>
      <w:r w:rsidRPr="00597F5F">
        <w:t xml:space="preserve"> 2014) Yksilölle positiivinen palaute voi olla yksinkertaista tunnuksen saamista kiitoksen muodossa, </w:t>
      </w:r>
      <w:r w:rsidR="00D45AE7">
        <w:t>millä</w:t>
      </w:r>
      <w:r w:rsidRPr="00597F5F">
        <w:t xml:space="preserve"> saattaa olla kauaskantoinen vaikutus palkitsemisen näkökulmasta (</w:t>
      </w:r>
      <w:bookmarkStart w:id="77" w:name="_Hlk116385206"/>
      <w:r w:rsidRPr="00597F5F">
        <w:t>Kauhanen</w:t>
      </w:r>
      <w:r w:rsidR="0074023D">
        <w:t>,</w:t>
      </w:r>
      <w:r w:rsidRPr="00597F5F">
        <w:t xml:space="preserve"> 2015</w:t>
      </w:r>
      <w:r w:rsidR="0074023D">
        <w:t>, s.</w:t>
      </w:r>
      <w:r w:rsidRPr="00597F5F">
        <w:t xml:space="preserve"> 123-125</w:t>
      </w:r>
      <w:bookmarkEnd w:id="77"/>
      <w:r w:rsidRPr="00597F5F">
        <w:t xml:space="preserve">). </w:t>
      </w:r>
      <w:r w:rsidRPr="00597F5F">
        <w:lastRenderedPageBreak/>
        <w:t>Romero (2012) tiivistää palautteen merkityksen korostamisen yksilöiden kesken, jotka ymmärtävät palautteen vastaanottamisen merkityksen suorituskyvyn parantamiseksi. Tästä näkökulmasta myös rakentava palaute koetaan palkitsevana, jolloin saa</w:t>
      </w:r>
      <w:r w:rsidR="00D45AE7">
        <w:t>dusta</w:t>
      </w:r>
      <w:r w:rsidRPr="00597F5F">
        <w:t xml:space="preserve"> palautteesta on mahdollista saada </w:t>
      </w:r>
      <w:r w:rsidR="0088546B">
        <w:t>suurin mahdollinen</w:t>
      </w:r>
      <w:r w:rsidRPr="00597F5F">
        <w:t xml:space="preserve"> hyöty. </w:t>
      </w:r>
    </w:p>
    <w:p w14:paraId="36DEC91E" w14:textId="77777777" w:rsidR="00597F5F" w:rsidRPr="00597F5F" w:rsidRDefault="00597F5F" w:rsidP="00597F5F">
      <w:pPr>
        <w:pStyle w:val="Leipteksti"/>
      </w:pPr>
    </w:p>
    <w:p w14:paraId="1BD65918" w14:textId="636CAB6F" w:rsidR="00597F5F" w:rsidRDefault="00597F5F" w:rsidP="00597F5F">
      <w:pPr>
        <w:pStyle w:val="Leipteksti"/>
      </w:pPr>
      <w:r w:rsidRPr="00597F5F">
        <w:t xml:space="preserve">Sosiaalisen palkitsemisen kokonaisuuteen lasketaan mukaan myös työhön liittyvät statussymbolit, edustaminen ja julkiset tunnustukset. Statussymboleina voidaan pitää toiminimikettä, työpisteen kokoa ja sijaintia, työvälineiden monipuolisuutta, pääsyä toimitiloihin ja erilaisten yhdistysten jäsenyyttä. Työssä edustaminen on </w:t>
      </w:r>
      <w:r w:rsidR="0088546B">
        <w:t>edustamista</w:t>
      </w:r>
      <w:r w:rsidRPr="00597F5F">
        <w:t xml:space="preserve"> yrityksen sisäisissä tiedotusvälineissä tai julkisesta edustamista, esimerkiksi aikakausi- tai sanomalehtijulkaisuissa. Julkisia tunnustuksia ovat organisaation sisällä jaetut palkinnot sekä organisaation ulkopuolelta saatavat tunnustukset, kuten erilaiset arvonimet ja kunniamerkit. (Kauhanen</w:t>
      </w:r>
      <w:r w:rsidR="0074023D">
        <w:t>,</w:t>
      </w:r>
      <w:r w:rsidRPr="00597F5F">
        <w:t xml:space="preserve"> 2015</w:t>
      </w:r>
      <w:r w:rsidR="0074023D">
        <w:t>, s.</w:t>
      </w:r>
      <w:r w:rsidRPr="00597F5F">
        <w:t xml:space="preserve"> 119-125)</w:t>
      </w:r>
    </w:p>
    <w:p w14:paraId="5DA84875" w14:textId="1BF092F6" w:rsidR="00CC15DC" w:rsidRDefault="00CC15DC" w:rsidP="00597F5F">
      <w:pPr>
        <w:pStyle w:val="Leipteksti"/>
      </w:pPr>
    </w:p>
    <w:p w14:paraId="7742B4C4" w14:textId="551DB565" w:rsidR="00CC15DC" w:rsidRDefault="00CC15DC" w:rsidP="00597F5F">
      <w:pPr>
        <w:pStyle w:val="Leipteksti"/>
      </w:pPr>
    </w:p>
    <w:p w14:paraId="6FC4B6A2" w14:textId="689F67F9" w:rsidR="00CC15DC" w:rsidRDefault="00CC15DC" w:rsidP="00597F5F">
      <w:pPr>
        <w:pStyle w:val="Leipteksti"/>
      </w:pPr>
    </w:p>
    <w:p w14:paraId="4664B6DD" w14:textId="20C81C58" w:rsidR="00CC15DC" w:rsidRDefault="00CC15DC" w:rsidP="00597F5F">
      <w:pPr>
        <w:pStyle w:val="Leipteksti"/>
      </w:pPr>
    </w:p>
    <w:p w14:paraId="37F43090" w14:textId="2DF7E0ED" w:rsidR="00CC15DC" w:rsidRDefault="00CC15DC" w:rsidP="00597F5F">
      <w:pPr>
        <w:pStyle w:val="Leipteksti"/>
      </w:pPr>
    </w:p>
    <w:p w14:paraId="197CAB0F" w14:textId="5EBB1273" w:rsidR="00CC15DC" w:rsidRDefault="00CC15DC" w:rsidP="00597F5F">
      <w:pPr>
        <w:pStyle w:val="Leipteksti"/>
      </w:pPr>
    </w:p>
    <w:p w14:paraId="49BFA1DD" w14:textId="57B17E30" w:rsidR="00CC15DC" w:rsidRDefault="00CC15DC" w:rsidP="00597F5F">
      <w:pPr>
        <w:pStyle w:val="Leipteksti"/>
      </w:pPr>
    </w:p>
    <w:p w14:paraId="4F42EEA6" w14:textId="55CA2FC5" w:rsidR="00CC15DC" w:rsidRDefault="00CC15DC" w:rsidP="00597F5F">
      <w:pPr>
        <w:pStyle w:val="Leipteksti"/>
      </w:pPr>
    </w:p>
    <w:p w14:paraId="48976DC2" w14:textId="745A9978" w:rsidR="00CC15DC" w:rsidRDefault="00CC15DC" w:rsidP="00597F5F">
      <w:pPr>
        <w:pStyle w:val="Leipteksti"/>
      </w:pPr>
    </w:p>
    <w:p w14:paraId="52BE834F" w14:textId="71C04B22" w:rsidR="00CC15DC" w:rsidRDefault="00CC15DC" w:rsidP="00597F5F">
      <w:pPr>
        <w:pStyle w:val="Leipteksti"/>
      </w:pPr>
    </w:p>
    <w:p w14:paraId="790F4498" w14:textId="59C77520" w:rsidR="00CC15DC" w:rsidRDefault="00CC15DC" w:rsidP="00597F5F">
      <w:pPr>
        <w:pStyle w:val="Leipteksti"/>
      </w:pPr>
    </w:p>
    <w:p w14:paraId="53E53AD8" w14:textId="1C0F51BA" w:rsidR="00CC15DC" w:rsidRDefault="00CC15DC" w:rsidP="00597F5F">
      <w:pPr>
        <w:pStyle w:val="Leipteksti"/>
      </w:pPr>
    </w:p>
    <w:p w14:paraId="12BF1D92" w14:textId="48DE2B14" w:rsidR="00CC15DC" w:rsidRDefault="00CC15DC" w:rsidP="00597F5F">
      <w:pPr>
        <w:pStyle w:val="Leipteksti"/>
      </w:pPr>
    </w:p>
    <w:p w14:paraId="0E276B38" w14:textId="19490BBA" w:rsidR="00CC15DC" w:rsidRDefault="00CC15DC" w:rsidP="00597F5F">
      <w:pPr>
        <w:pStyle w:val="Leipteksti"/>
      </w:pPr>
    </w:p>
    <w:p w14:paraId="2253A3E2" w14:textId="7DC2C940" w:rsidR="00CC15DC" w:rsidRDefault="00CC15DC" w:rsidP="00597F5F">
      <w:pPr>
        <w:pStyle w:val="Leipteksti"/>
      </w:pPr>
    </w:p>
    <w:p w14:paraId="0924B55B" w14:textId="77777777" w:rsidR="00597F5F" w:rsidRPr="00597F5F" w:rsidRDefault="00597F5F" w:rsidP="00597F5F">
      <w:pPr>
        <w:pStyle w:val="Leipteksti"/>
      </w:pPr>
    </w:p>
    <w:p w14:paraId="604E0A0C" w14:textId="78F7F5A4" w:rsidR="00597F5F" w:rsidRPr="00597F5F" w:rsidRDefault="00597F5F" w:rsidP="00CC15DC">
      <w:pPr>
        <w:pStyle w:val="Otsikko1"/>
      </w:pPr>
      <w:bookmarkStart w:id="78" w:name="_Toc119407664"/>
      <w:r w:rsidRPr="00597F5F">
        <w:lastRenderedPageBreak/>
        <w:t>T</w:t>
      </w:r>
      <w:r w:rsidR="00AC4EEB">
        <w:t>utkimusasetelma</w:t>
      </w:r>
      <w:bookmarkEnd w:id="78"/>
    </w:p>
    <w:p w14:paraId="4D39B81F" w14:textId="0D73CA84" w:rsidR="00597F5F" w:rsidRPr="00597F5F" w:rsidRDefault="00597F5F" w:rsidP="00597F5F">
      <w:pPr>
        <w:pStyle w:val="Leipteksti"/>
      </w:pPr>
      <w:r w:rsidRPr="00597F5F">
        <w:t>Tutkielman neljännessä luvussa esitetään tutkimuksen aineistoon liittyvät tekijät. Luvun ensimmäinen osa tarkastelee tutkielmassa hyödynnettyä laadullista tutkimusmenetelmää, samalla verraten eroja laadullisen ja määrällisen tutkimusmenetelmien välillä. Tutkimusmenetelmien yhteydessä tarkastellaan myös aineston keruuseen ja analysointimenetelmiin liittyviä tekijöitä laadullisen tutkimuksen näkökulmasta. Luvun toisessa osassa esitetään kuvaus tutkielman aineston kohderyhmästä. Tutkimusasetelma luvun viimeinen osio keskittyy tarkastelemaan tutkimusprosessia ja sen vaiheita suunnittelusta aineston analysointiin.</w:t>
      </w:r>
    </w:p>
    <w:p w14:paraId="3A5954C7" w14:textId="77777777" w:rsidR="00597F5F" w:rsidRPr="00597F5F" w:rsidRDefault="00597F5F" w:rsidP="00597F5F">
      <w:pPr>
        <w:pStyle w:val="Leipteksti"/>
      </w:pPr>
    </w:p>
    <w:p w14:paraId="10163621" w14:textId="77777777" w:rsidR="00597F5F" w:rsidRPr="00597F5F" w:rsidRDefault="00597F5F" w:rsidP="00597F5F">
      <w:pPr>
        <w:pStyle w:val="Leipteksti"/>
      </w:pPr>
    </w:p>
    <w:p w14:paraId="622888D2" w14:textId="05B3604F" w:rsidR="00597F5F" w:rsidRPr="00597F5F" w:rsidRDefault="00597F5F" w:rsidP="00597F5F">
      <w:pPr>
        <w:pStyle w:val="Otsikko2"/>
      </w:pPr>
      <w:bookmarkStart w:id="79" w:name="_Toc119407665"/>
      <w:r w:rsidRPr="00597F5F">
        <w:t>Tutkimusmenetelmä</w:t>
      </w:r>
      <w:bookmarkEnd w:id="79"/>
    </w:p>
    <w:p w14:paraId="4815CC7C" w14:textId="36FF434B" w:rsidR="00597F5F" w:rsidRPr="00597F5F" w:rsidRDefault="00597F5F" w:rsidP="00597F5F">
      <w:pPr>
        <w:pStyle w:val="Leipteksti"/>
      </w:pPr>
      <w:r w:rsidRPr="00597F5F">
        <w:t xml:space="preserve">Tieteellisen tutkimuksen kentässä tutkimusmenetelmät jaetaan kvalitatiiviseen eli laadulliseen tutkimukseen ja kvantitatiiviseen eli määrälliseen tutkimukseen. Arkikäsitys tutkimusmenetelmistä on muodostunut historian saatossa, </w:t>
      </w:r>
      <w:r w:rsidR="00BE3286">
        <w:t>missä</w:t>
      </w:r>
      <w:r w:rsidRPr="00597F5F">
        <w:t xml:space="preserve"> määrällisen tutkimusmeneltemien käyttö, esimerkiksi lomakekyselyiden muodossa, on ollut yleistä. Tutkimusmenetelmien teoria tarjoaa näkemyksen tutkimustapojen vastakkainasettelusta ja kaksijaosta, </w:t>
      </w:r>
      <w:r w:rsidR="00BE3286">
        <w:t>missä</w:t>
      </w:r>
      <w:r w:rsidRPr="00597F5F">
        <w:t xml:space="preserve"> tutkimustapojen eroja on pyritty havainnollistamaan taulukoilla ja luokittelemalla tutkimustapojen eroavaisuuksia. (Alasuutari</w:t>
      </w:r>
      <w:r w:rsidR="0074023D">
        <w:t>,</w:t>
      </w:r>
      <w:r w:rsidRPr="00597F5F">
        <w:t xml:space="preserve"> 2011)  Eskola ja Suoranta (1998</w:t>
      </w:r>
      <w:r w:rsidR="0074023D">
        <w:t>, s.</w:t>
      </w:r>
      <w:r w:rsidRPr="00597F5F">
        <w:t xml:space="preserve"> 14-15) esittävät tutkimustapojen vastakkainasettelun harhaanjohtavana, koska pääpaino tutkimuksissa tulisi olla laadukkaan sisällön tuottaminen. Näin tutkimustavan valinta vaatii aina kohdeilmiön tarkasteluun sopivan menetelmän.  Ajatusta tukee myös Alasuutarin (2011) näkemys tutkimusmenetelmistä. Laadullisia ja määrällisia tutkimusmenetelmiä ei tulisi kuvata toistensa vastakohtina, vaan toisiaan täydentävinä tekijöinä. Vaikka metodisäännöt tutkimustapojen välillä poikkeavat toisistaan, käytetään kvantitatiivista ja kvalititiivista analyysia usein samassa tutkimuksessa ja saman tutkimusaineston analyysissa.</w:t>
      </w:r>
    </w:p>
    <w:p w14:paraId="075295FB" w14:textId="77777777" w:rsidR="00597F5F" w:rsidRPr="00597F5F" w:rsidRDefault="00597F5F" w:rsidP="00597F5F">
      <w:pPr>
        <w:pStyle w:val="Leipteksti"/>
      </w:pPr>
    </w:p>
    <w:p w14:paraId="06506500" w14:textId="2DFBC01D" w:rsidR="00597F5F" w:rsidRPr="00597F5F" w:rsidRDefault="00597F5F" w:rsidP="00597F5F">
      <w:pPr>
        <w:pStyle w:val="Leipteksti"/>
      </w:pPr>
      <w:r w:rsidRPr="00597F5F">
        <w:lastRenderedPageBreak/>
        <w:t>Määrällistä tutkimusta voidaan kuvata luonnontieteistä peräisin olevana tutkimustapana. Määrällinen tutkimus perustuu tehtyyn tai jo olemassa olevaan aineistoon, jossa usein numeraalisesti esitettäviä tutkimustuloksia argumentoidaan lukujen välisten tilastollisten yhteyksien avulla. (Alasuutari</w:t>
      </w:r>
      <w:r w:rsidR="0074023D">
        <w:t>,</w:t>
      </w:r>
      <w:r w:rsidRPr="00597F5F">
        <w:t xml:space="preserve"> 2011) Keskeistä on aineiston suunnittelu sen mukaan, että se soveltuu määrälliseen eli numeeriseen mittaamiseen (Hirsjärvi, Remes &amp; Sajavaara</w:t>
      </w:r>
      <w:r w:rsidR="0074023D">
        <w:t>,</w:t>
      </w:r>
      <w:r w:rsidRPr="00597F5F">
        <w:t xml:space="preserve"> 2004</w:t>
      </w:r>
      <w:r w:rsidR="0074023D">
        <w:t>, s.</w:t>
      </w:r>
      <w:r w:rsidRPr="00597F5F">
        <w:t xml:space="preserve"> 131). </w:t>
      </w:r>
      <w:bookmarkStart w:id="80" w:name="_Hlk63349113"/>
      <w:r w:rsidRPr="00597F5F">
        <w:t xml:space="preserve">Laadullinen tutkimus puolestaan pyrkii ymmärtämään tutkimukselle asetettua ilmiötä sen kohteena olevien henkilöiden kokemuksien, ajatuksien ja tunteiden pohjalta. </w:t>
      </w:r>
      <w:bookmarkEnd w:id="80"/>
      <w:r w:rsidRPr="00597F5F">
        <w:t>Eri menetelmien avulla laadullisessa tutkimuksessa pyritään selvittämään niitä merkityksiä, joita kohdehenkilöt muodostavat tutkittavaan ilmiöön. (Puusa &amp; Juuti</w:t>
      </w:r>
      <w:r w:rsidR="0074023D">
        <w:t>,</w:t>
      </w:r>
      <w:r w:rsidRPr="00597F5F">
        <w:t xml:space="preserve"> 2020) Laadullista tutkimusta voidaan Kiviniemen (2018) mukaan luonnehtia prosessiksi kahdesta eri näkökulmasta. Inhimillisyys laadullisessa tutkimuksessa kuvaa tutkimusvälinettä, eli itse tutkijaa, jolloin tulkinnat aineistosta kehittyvät aina tutkimusprosessin edetessä. Toiseksi laadullisen tutkimuksen eri vaiheet usein muotoutuvat selkeämmiksi tutkimuksen edetessä, jolloin esimerkiksi aluksi suunniteltu tutkimustehtävä tai aineistonkeruutapa saattaa muuttua kesken tutkimusprosessin. </w:t>
      </w:r>
    </w:p>
    <w:p w14:paraId="553F67EC" w14:textId="77777777" w:rsidR="00597F5F" w:rsidRPr="00597F5F" w:rsidRDefault="00597F5F" w:rsidP="00597F5F">
      <w:pPr>
        <w:pStyle w:val="Leipteksti"/>
      </w:pPr>
    </w:p>
    <w:p w14:paraId="7C82A80A" w14:textId="6B2380E9" w:rsidR="00597F5F" w:rsidRPr="00597F5F" w:rsidRDefault="00597F5F" w:rsidP="00597F5F">
      <w:pPr>
        <w:pStyle w:val="Leipteksti"/>
      </w:pPr>
      <w:r w:rsidRPr="00597F5F">
        <w:t>Tämän tutkimuksen tutkimusmenetelmäksi valikoitui laadullinen tutkimus. Luvun seuraavassa osassa esitettävän kohderyhmän määrän ja tutkittavan aihealueen pohjalta tutkija koki laadullisen tutkimuksen olevan sopiva valinta. Laadullista tutkimusta ei valittu tähän ainostaan pienen kohderyhmän vuoksi (vrt. Alasuutari 2011), vaan tutkimuksen tarkoituksena on selvittää haastateltavien ihmisten aidot näkemykset aihealueesta: kuinka ihmiset itse kokevat ilmiöt, joiden sisällä he elävät. (Puusa &amp; Juuti</w:t>
      </w:r>
      <w:r w:rsidR="0074023D">
        <w:t>,</w:t>
      </w:r>
      <w:r w:rsidRPr="00597F5F">
        <w:t xml:space="preserve"> 2020) Tämän vuoksi tutkimuksessa ei haluttu hyödyntää määrälliselle tutkimukselle tyypillistä lomekyselyä, mikä usein sisältää ennalta-asetettuja ja määriteltyjä valintakysymyksiä (Eskola &amp; Suoranta</w:t>
      </w:r>
      <w:r w:rsidR="0074023D">
        <w:t>,</w:t>
      </w:r>
      <w:r w:rsidRPr="00597F5F">
        <w:t xml:space="preserve"> 1998</w:t>
      </w:r>
      <w:r w:rsidR="0074023D">
        <w:t>, s.</w:t>
      </w:r>
      <w:r w:rsidRPr="00597F5F">
        <w:t xml:space="preserve"> 14-15). Laadullisen tutkimuksen kannalta tärkeää on tuoda esille esille aineston keruun yhteydessä esille tulleita merkityksiä tutkimuskohteesta. Puhesitaatit ja viittaukset aineistoon toimivat tämän tutkielman tukena, joiden hyödyntäminen ei olisi ollut mahdollista määrällisen tutkimuksen kautta. (Puusa &amp; Juuti</w:t>
      </w:r>
      <w:r w:rsidR="0074023D">
        <w:t>,</w:t>
      </w:r>
      <w:r w:rsidRPr="00597F5F">
        <w:t xml:space="preserve"> 2020; Alasuutari</w:t>
      </w:r>
      <w:r w:rsidR="0074023D">
        <w:t>,</w:t>
      </w:r>
      <w:r w:rsidRPr="00597F5F">
        <w:t xml:space="preserve"> 2011)</w:t>
      </w:r>
    </w:p>
    <w:p w14:paraId="3B7589A2" w14:textId="77777777" w:rsidR="00597F5F" w:rsidRPr="00597F5F" w:rsidRDefault="00597F5F" w:rsidP="00597F5F">
      <w:pPr>
        <w:pStyle w:val="Leipteksti"/>
      </w:pPr>
    </w:p>
    <w:p w14:paraId="272DEB63" w14:textId="794D4E55" w:rsidR="00597F5F" w:rsidRPr="00597F5F" w:rsidRDefault="00597F5F" w:rsidP="00597F5F">
      <w:pPr>
        <w:pStyle w:val="Leipteksti"/>
      </w:pPr>
      <w:r w:rsidRPr="00597F5F">
        <w:t>Valintakriteeri laadulliselle tutkimukselle perustui myös tutkimusaiheen aineettomuuteen. Molemmat tutkittavat kokonaisuudet, sisäinen palkitseminen ja työhyvinvointi, koetaan yksilöiden tarpeiden näkökulmasta hyvin eri tavoin. Niin ikään perustelu laadullisen tutkimuksen valintaan oli aineettomien aihealueiden merkityksien tutkiminen vuoropuhelun kautta, koska yhtä yksityiskohtaista tulkintaa ei määrällisen tutkimuksen avulla olisi mahdollista saavuttaa (Puusa &amp; Juuti</w:t>
      </w:r>
      <w:r w:rsidR="0074023D">
        <w:t>,</w:t>
      </w:r>
      <w:r w:rsidRPr="00597F5F">
        <w:t xml:space="preserve"> 2020). Tähän liittyy myös aihekokonaisuuksien sisältö, etenkin palkitseminen. Palkitsemiseen liittyvä tieto on usein hyvin henkilökohtaista ja aiheena jossain määrin arka, </w:t>
      </w:r>
      <w:r w:rsidR="00BE3286">
        <w:t>mikä</w:t>
      </w:r>
      <w:r w:rsidRPr="00597F5F">
        <w:t xml:space="preserve"> vaatii aiheeseen paneutumista syvemmän vuorovaikutuksen kautta. Näin esimerkiksi lomakekyselyiden kautta (</w:t>
      </w:r>
      <w:r w:rsidR="00BE3286">
        <w:t>esim</w:t>
      </w:r>
      <w:r w:rsidRPr="00597F5F">
        <w:t>. Alasuutari</w:t>
      </w:r>
      <w:r w:rsidR="0074023D">
        <w:t>,</w:t>
      </w:r>
      <w:r w:rsidRPr="00597F5F">
        <w:t xml:space="preserve"> 2011) kerätty tieto ei palvele tämän tutkimuksen päämäärää. Teoriaosuuden yhteydessä hyödynnetyt tieteelliset tutkimukset tukevat myös laadullisen tutkimustavan valintaa. Useimmat palkitsemisen ja työhyvinvoinnin tutkimukset hyödyntävät laadullista tutkimusta, jota usein tuetaan määrällisen tutkimuksen avulla. Pienen kohderyhmän vuoksi tämä tutkimus keskittyy ainoastaan laadulliseen tutkimukseen, joka Tuomen ja Sarajärven (2018) mukaan </w:t>
      </w:r>
      <w:bookmarkStart w:id="81" w:name="_Hlk63350790"/>
      <w:r w:rsidRPr="00597F5F">
        <w:t xml:space="preserve">soveltuu alle kymmenen haastattelua sisältäviin aineistoihin. </w:t>
      </w:r>
      <w:bookmarkEnd w:id="81"/>
    </w:p>
    <w:p w14:paraId="27ABFF25" w14:textId="68CD2B4F" w:rsidR="00597F5F" w:rsidRDefault="00597F5F" w:rsidP="00597F5F">
      <w:pPr>
        <w:pStyle w:val="Leipteksti"/>
      </w:pPr>
    </w:p>
    <w:p w14:paraId="22036498" w14:textId="77777777" w:rsidR="00CC15DC" w:rsidRPr="00597F5F" w:rsidRDefault="00CC15DC" w:rsidP="00597F5F">
      <w:pPr>
        <w:pStyle w:val="Leipteksti"/>
      </w:pPr>
    </w:p>
    <w:p w14:paraId="0D0FCF79" w14:textId="19D77888" w:rsidR="00597F5F" w:rsidRPr="00597F5F" w:rsidRDefault="00597F5F" w:rsidP="00597F5F">
      <w:pPr>
        <w:pStyle w:val="Otsikko2"/>
      </w:pPr>
      <w:bookmarkStart w:id="82" w:name="_Toc119407666"/>
      <w:r w:rsidRPr="00597F5F">
        <w:t>Aineiston keruu</w:t>
      </w:r>
      <w:bookmarkEnd w:id="82"/>
    </w:p>
    <w:p w14:paraId="3296FB3F" w14:textId="79987728" w:rsidR="00597F5F" w:rsidRPr="00597F5F" w:rsidRDefault="00597F5F" w:rsidP="00597F5F">
      <w:pPr>
        <w:pStyle w:val="Leipteksti"/>
      </w:pPr>
      <w:bookmarkStart w:id="83" w:name="_Hlk63350331"/>
      <w:r w:rsidRPr="00597F5F">
        <w:t>Laadullisen tutkimuksen tiedonkeruumetodoksi valikoitui haastattelu.</w:t>
      </w:r>
      <w:bookmarkEnd w:id="83"/>
      <w:r w:rsidRPr="00597F5F">
        <w:t xml:space="preserve"> Haastattelua voidaan kuvata keskusteluksi, jolle ominaista on sille etukäteen asetettu tavoite. Haastattelua voidaan luonnehtia myös pyrkimyksenä päästä kiinni haastateltavan ajatuksiin ja kokemuksiin tutkittavasta aiheesta. (Puusa &amp; Juuti</w:t>
      </w:r>
      <w:r w:rsidR="0074023D">
        <w:t>,</w:t>
      </w:r>
      <w:r w:rsidRPr="00597F5F">
        <w:t xml:space="preserve"> 2020; Eskola &amp; Suoranta</w:t>
      </w:r>
      <w:r w:rsidR="0074023D">
        <w:t>,</w:t>
      </w:r>
      <w:r w:rsidRPr="00597F5F">
        <w:t xml:space="preserve"> 1998) Haastattelu soveltui tutkimuksen ainestonkeruutavaksi suuremmaksi osin sen joustavuuden puolesta. Haastattelun avulla haastateltaville henkilöille haluttiin antaa mahdollisuus </w:t>
      </w:r>
      <w:r w:rsidR="00C764C6">
        <w:t>esittää näkemyksiä</w:t>
      </w:r>
      <w:r w:rsidRPr="00597F5F">
        <w:t xml:space="preserve"> mahdollisimman vapaasti. Vapaus ilmaista itseään liittyy läheisesti myös aihealueen tuntemattomuuteen, </w:t>
      </w:r>
      <w:r w:rsidR="00C764C6">
        <w:t>mitä</w:t>
      </w:r>
      <w:r w:rsidRPr="00597F5F">
        <w:t xml:space="preserve"> ei haluttu rajata yksityiskohtaisilla kysymyksillä, vaan haastatteluissa hyödynnettiin tarvittaessa haastattelurungosta (liite 1) poikkeavia syventäviä kysymyksiä ja jatkokysymyksiä. </w:t>
      </w:r>
      <w:r w:rsidRPr="00597F5F">
        <w:lastRenderedPageBreak/>
        <w:t xml:space="preserve">(Hirsjärvi </w:t>
      </w:r>
      <w:r w:rsidR="0074023D">
        <w:t>ja muut,</w:t>
      </w:r>
      <w:r w:rsidRPr="00597F5F">
        <w:t xml:space="preserve"> 2004</w:t>
      </w:r>
      <w:r w:rsidR="0074023D">
        <w:t>, s.</w:t>
      </w:r>
      <w:r w:rsidRPr="00597F5F">
        <w:t xml:space="preserve"> 194) Tutkimuksen haastattelumenetelmän valintaa mukailee Puusan ja Juutin (2020) ajatukset siitä, että haastattelu on usein ainoa tapa kerätä aineistoa, jossa pyritään selvittämään ihmisten antamia merkityksiä ja tulkintoja tutkittavalle ilmiölle. </w:t>
      </w:r>
    </w:p>
    <w:p w14:paraId="653172C1" w14:textId="77777777" w:rsidR="00597F5F" w:rsidRPr="00597F5F" w:rsidRDefault="00597F5F" w:rsidP="00597F5F">
      <w:pPr>
        <w:pStyle w:val="Leipteksti"/>
      </w:pPr>
    </w:p>
    <w:p w14:paraId="350C5245" w14:textId="14BBDDAB" w:rsidR="00597F5F" w:rsidRPr="00597F5F" w:rsidRDefault="00597F5F" w:rsidP="00597F5F">
      <w:pPr>
        <w:pStyle w:val="Leipteksti"/>
      </w:pPr>
      <w:r w:rsidRPr="00597F5F">
        <w:t>Haastattelumetodina tutkimuksessa käytettiin puolistrukturoitua haastattelumenetelmää, joka tapahtui yksilöhaastattelun muodossa. Puolistrukturoitu haastattelu perustui teorian ja tutkimuskysymysten pohjalta muodostettuihin haastattelukysymyksiin, joihin strukturoidun haastattelun tavoin (vrt. Eskola &amp; Suoranta</w:t>
      </w:r>
      <w:r w:rsidR="0074023D">
        <w:t>,</w:t>
      </w:r>
      <w:r w:rsidRPr="00597F5F">
        <w:t xml:space="preserve"> 1998) ei esitetty valmiita vastausvaihtoehtoja, vaan haastateltavat vastasivat omien sanojensa mukaisesti esitettyihin kysymyksiin. Näin tutkimuksessa käytetyn puolistrukturoidun haastattelun etuna voidaan pitää haastattelumenetelmän vapautta, joka ilmentyi hyvin erilaisina näkemyksinä ja vastauksina haastatteluissa esitettyihin kysymyksiin (Puusa &amp; Juuti</w:t>
      </w:r>
      <w:r w:rsidR="0074023D">
        <w:t>,</w:t>
      </w:r>
      <w:r w:rsidRPr="00597F5F">
        <w:t xml:space="preserve"> 2020). Haastatteluiden yhteydessä voidaan havaita myös jonkin verran teemahaastattelun piireitä, koska osa haastattelutilanteista eteni teemahaastatteluille ominaisesti (</w:t>
      </w:r>
      <w:r w:rsidR="009E6E6C">
        <w:t>esim</w:t>
      </w:r>
      <w:r w:rsidRPr="00597F5F">
        <w:t xml:space="preserve">. Hirsjärvi </w:t>
      </w:r>
      <w:r w:rsidR="0074023D">
        <w:t>ja muut,</w:t>
      </w:r>
      <w:r w:rsidRPr="00597F5F">
        <w:t xml:space="preserve"> 2004) hyvin joustavasti ja vapaamuotoisesti, ilman että haastattelija kontrolloi keskustelua. </w:t>
      </w:r>
    </w:p>
    <w:p w14:paraId="34BCFA15" w14:textId="77777777" w:rsidR="00597F5F" w:rsidRPr="00597F5F" w:rsidRDefault="00597F5F" w:rsidP="00597F5F">
      <w:pPr>
        <w:pStyle w:val="Leipteksti"/>
      </w:pPr>
    </w:p>
    <w:p w14:paraId="50D2C960" w14:textId="1C4DA644" w:rsidR="00597F5F" w:rsidRPr="00597F5F" w:rsidRDefault="00597F5F" w:rsidP="00597F5F">
      <w:pPr>
        <w:pStyle w:val="Leipteksti"/>
      </w:pPr>
      <w:r w:rsidRPr="00597F5F">
        <w:t xml:space="preserve">Kaikissa haastatteluissa käytettiin tutkimuskysymysten pohjalta muodostettua kysymysrunkoa (liite 1), joka ohjasi haastatteluja tutkielman kahden eri pääteeman välillä. Kysymysluettelon otsikoinnilla, </w:t>
      </w:r>
      <w:r w:rsidRPr="00597F5F">
        <w:rPr>
          <w:i/>
          <w:iCs/>
        </w:rPr>
        <w:t>Sisäisen palkitsemisen vaikutus työhyvinvointiin</w:t>
      </w:r>
      <w:r w:rsidRPr="00597F5F">
        <w:t>,</w:t>
      </w:r>
      <w:r w:rsidRPr="00597F5F">
        <w:rPr>
          <w:i/>
          <w:iCs/>
        </w:rPr>
        <w:t xml:space="preserve"> </w:t>
      </w:r>
      <w:r w:rsidRPr="00597F5F">
        <w:t>haluttiin tuoda esille tutkimuksen aihe. Koska tutkimuksen tutkimuksen aihe on rajattu kahden eri kokonaisuuden välille, muodostui kysymysrunko myös</w:t>
      </w:r>
      <w:r w:rsidR="009E6E6C">
        <w:t xml:space="preserve"> sisäisen palkitsemisen ja työhyvinvoinnin pääteemojen</w:t>
      </w:r>
      <w:r w:rsidRPr="00597F5F">
        <w:rPr>
          <w:i/>
          <w:iCs/>
        </w:rPr>
        <w:t xml:space="preserve"> </w:t>
      </w:r>
      <w:r w:rsidRPr="00597F5F">
        <w:t xml:space="preserve">kesken. Teemojen yläotsikoinnilla haluttiin tuoda konkreettisesti esille mitä aihetta tutkimus käsittelee, jotta haastateltavilla olisi selkeä kuva haastattelun kokonaisuudesta. </w:t>
      </w:r>
    </w:p>
    <w:p w14:paraId="4184483C" w14:textId="40F15B5F" w:rsidR="00597F5F" w:rsidRDefault="00597F5F" w:rsidP="00597F5F">
      <w:pPr>
        <w:pStyle w:val="Leipteksti"/>
      </w:pPr>
    </w:p>
    <w:p w14:paraId="064B1E3D" w14:textId="77777777" w:rsidR="00CC15DC" w:rsidRPr="00597F5F" w:rsidRDefault="00CC15DC" w:rsidP="00597F5F">
      <w:pPr>
        <w:pStyle w:val="Leipteksti"/>
      </w:pPr>
    </w:p>
    <w:p w14:paraId="7FA73D0B" w14:textId="38DAC920" w:rsidR="00597F5F" w:rsidRPr="00597F5F" w:rsidRDefault="00597F5F" w:rsidP="00597F5F">
      <w:pPr>
        <w:pStyle w:val="Otsikko2"/>
      </w:pPr>
      <w:bookmarkStart w:id="84" w:name="_Toc119407667"/>
      <w:r w:rsidRPr="00597F5F">
        <w:lastRenderedPageBreak/>
        <w:t>Analysointimenetelmä</w:t>
      </w:r>
      <w:bookmarkEnd w:id="84"/>
    </w:p>
    <w:p w14:paraId="4DDDBDD1" w14:textId="0C0D14C5" w:rsidR="00597F5F" w:rsidRPr="00597F5F" w:rsidRDefault="00597F5F" w:rsidP="00597F5F">
      <w:pPr>
        <w:pStyle w:val="Leipteksti"/>
      </w:pPr>
      <w:r w:rsidRPr="00597F5F">
        <w:t xml:space="preserve">Hirsjärvi </w:t>
      </w:r>
      <w:r w:rsidR="0074023D">
        <w:t>ja muut</w:t>
      </w:r>
      <w:r w:rsidRPr="00597F5F">
        <w:t xml:space="preserve"> (2004) jakavat aineistojen analysointimenetelmät karkeasti kahden eri lähestymistavan välille. Selittämiseen pyrkivä lähestymistapa kuvaa usein tilastollisesti kerätyn tiedon analysointia ja ymmärtämiseen pyrkivä lähestymistapa puolestaan laadullisen aineiston analyysia. Lähtökohta tämän tutkimuksen aineston analyysiin o</w:t>
      </w:r>
      <w:r w:rsidR="009E6E6C">
        <w:t>li</w:t>
      </w:r>
      <w:r w:rsidRPr="00597F5F">
        <w:t xml:space="preserve"> ainestonkeruumenetelmän kautta saadun tiedon ymmärtäminen ja tulkinta sekä näiden kuvaaminen tutkimuksessa esitettyä teoriaosuutta vasten. Näin tutkimuksessa käytettävän laadullisen aineiston analysointia voidaan kuvata tapana luoda kerättyyn ainestoon selkeyttä ja tuoda uutta tietoa tutkittavasta asiasta. (Eskola &amp; Suoranta</w:t>
      </w:r>
      <w:r w:rsidR="0074023D">
        <w:t>,</w:t>
      </w:r>
      <w:r w:rsidRPr="00597F5F">
        <w:t xml:space="preserve"> 1998) Tärkeää laadullisen tutkimuksen aineiston analysoinnissa on faktojen esittämisen sijaan saattaa kerätty tieto kontekstiin, johon aihetta peilaamalla voidaan esittää selkeitä havaintoja ja johtopäätöksiä käsiteltävästä ilmiöstä. Näin aineiston analyysi tulisi saattaa sellaiseen muotoon, että myös lukija pystyy arvioimaan tutkimusprosessia ja päätelmien luotettavuutta. (Puusa &amp; Juuti</w:t>
      </w:r>
      <w:r w:rsidR="007373EA">
        <w:t>,</w:t>
      </w:r>
      <w:r w:rsidRPr="00597F5F">
        <w:t xml:space="preserve"> 2020)</w:t>
      </w:r>
    </w:p>
    <w:p w14:paraId="4EC7C747" w14:textId="77777777" w:rsidR="00597F5F" w:rsidRPr="00597F5F" w:rsidRDefault="00597F5F" w:rsidP="00597F5F">
      <w:pPr>
        <w:pStyle w:val="Leipteksti"/>
      </w:pPr>
    </w:p>
    <w:p w14:paraId="6134CC27" w14:textId="22495E79" w:rsidR="00597F5F" w:rsidRPr="00597F5F" w:rsidRDefault="00597F5F" w:rsidP="00597F5F">
      <w:pPr>
        <w:pStyle w:val="Leipteksti"/>
      </w:pPr>
      <w:r w:rsidRPr="00597F5F">
        <w:t xml:space="preserve">Puolistrukturoidun haastattelumenetelmän avulla saatua aineistoa analysointiin tässä tutkimuksessa sisällönanalyysin menetelmällä. Puusan ja Juutin (2020) mukaan sisällönanalyysi on yksi käytetyimmistä analyysimenetelmistä ja sitä voidaan hyödyntään monenlaisissa laadullisissa tutkimuksissa. Perusperiaate sisällönanalyysissa on pyrkimys saada tutkittavasta ilmiöstä kuvaus tiivistetyssä ja yleisessä muodossa. </w:t>
      </w:r>
      <w:bookmarkStart w:id="85" w:name="_Hlk118209758"/>
      <w:r w:rsidRPr="00597F5F">
        <w:t>Sisällönanalyysi on tekstianalyysia, jossa tutkimuksen litteroidusta aineistosta pyrittiin tuomaan esille tekstistä ilmeinneitä merkityksiä tutkimuksen kohdeilmiön näkökulmasta. Näin litteroidun aineiston sisältöä pyrittiin sisällönanalyysin tavoin jäsentämään ja kuvamaan sanallisesti. (Tuomi &amp; Sarajärvi</w:t>
      </w:r>
      <w:r w:rsidR="007373EA">
        <w:t>,</w:t>
      </w:r>
      <w:r w:rsidRPr="00597F5F">
        <w:t xml:space="preserve"> 2018) </w:t>
      </w:r>
    </w:p>
    <w:bookmarkEnd w:id="85"/>
    <w:p w14:paraId="4188DA72" w14:textId="77777777" w:rsidR="00597F5F" w:rsidRPr="00597F5F" w:rsidRDefault="00597F5F" w:rsidP="00597F5F">
      <w:pPr>
        <w:pStyle w:val="Leipteksti"/>
      </w:pPr>
    </w:p>
    <w:p w14:paraId="3A311EEE" w14:textId="04C59A21" w:rsidR="00597F5F" w:rsidRPr="00597F5F" w:rsidRDefault="00597F5F" w:rsidP="00597F5F">
      <w:pPr>
        <w:pStyle w:val="Leipteksti"/>
      </w:pPr>
      <w:bookmarkStart w:id="86" w:name="_Hlk118209799"/>
      <w:r w:rsidRPr="00597F5F">
        <w:t>Sisällönanalyysi valittiin tutkimuksen aineston analyysiin sen yleisyyden ja suhteellisen selkeän rakenteen vuoksi. Tämän tutkimuksen aineiston analyysi mukailee Puusan ja Juutin (2020) sekä Tuomen ja Sarajärven (2018) sisällönanalyysin vaiheita, jotka voidaan karkeasti jakaa aineistoon tutustumisen, aineiston pelkistämisen, aineiston kategorisoinnin ja teemoittelun sekä tulkinnan vaiheisiin</w:t>
      </w:r>
      <w:bookmarkEnd w:id="86"/>
      <w:r w:rsidRPr="00597F5F">
        <w:t xml:space="preserve">. </w:t>
      </w:r>
      <w:r w:rsidR="009E6E6C">
        <w:t>E</w:t>
      </w:r>
      <w:r w:rsidRPr="00597F5F">
        <w:t xml:space="preserve">nsikertalaiselle tutkijalle </w:t>
      </w:r>
      <w:r w:rsidRPr="00597F5F">
        <w:lastRenderedPageBreak/>
        <w:t>analyysirungon muodostaminen mahdollisti niiden asioiden jäsentämisen, jotka tutkittavan ilmiön kannalta koettiin tärkeinä (Tuomi &amp; Sarajärvi</w:t>
      </w:r>
      <w:r w:rsidR="007373EA">
        <w:t>,</w:t>
      </w:r>
      <w:r w:rsidRPr="00597F5F">
        <w:t xml:space="preserve"> 2018).  Jäsentäminen mahdollisti kerätyn tiedon tiivistämisen selkään muotoon, jonka avulla alkuun hajanaiseksi koettu aineisto saatettiin selkeäksi ja yhtenäistä informaatiota sisältäväksi kokonaisuudeksi (Puusa &amp; Juuti</w:t>
      </w:r>
      <w:r w:rsidR="007373EA">
        <w:t>,</w:t>
      </w:r>
      <w:r w:rsidRPr="00597F5F">
        <w:t xml:space="preserve"> 2020). </w:t>
      </w:r>
    </w:p>
    <w:p w14:paraId="097C704C" w14:textId="77777777" w:rsidR="00597F5F" w:rsidRPr="00597F5F" w:rsidRDefault="00597F5F" w:rsidP="00597F5F">
      <w:pPr>
        <w:pStyle w:val="Leipteksti"/>
      </w:pPr>
    </w:p>
    <w:p w14:paraId="05ECD34D" w14:textId="11257D9C" w:rsidR="00597F5F" w:rsidRPr="00597F5F" w:rsidRDefault="00597F5F" w:rsidP="00597F5F">
      <w:pPr>
        <w:pStyle w:val="Leipteksti"/>
      </w:pPr>
      <w:r w:rsidRPr="00597F5F">
        <w:t>Tässä tutkimuksessa käytetty analysointimenetelmä perustui tutkimuksen alussa käsiteltyyn teoriaosuuteen aihekokonaisuuksista. Teoria eli tutkimuksen kirjallisuuskatsaus kertoo sen, mitä tutkittavasta aiheesta jo tiedettiin (Tuomi &amp; Sarajärvi</w:t>
      </w:r>
      <w:r w:rsidR="007373EA">
        <w:t>,</w:t>
      </w:r>
      <w:r w:rsidRPr="00597F5F">
        <w:t xml:space="preserve"> 2018). Näin aineiston analysoinnin tukena ja punaisena lankana toimi tutkimuksen teoriaosuus, joka Puusan ja Juutin (2020) mukaan on yksi peruskulmakivistä laadullisessa tutkimuksessa. Vaikka sisällönanalyysissa voidaan tunnistaa usein myös aineistolähtöisiä piirteitä, oli tämän tutkimuksen analyysitapa abduktiviista eli teoriaohjaavaa. Tutkimuksen teoriaohjaavassa analyysissa tutkija yhdisteli aineistoa ja tutkimuksen alussa esitettyä kirjallisuuskatsauksen teoriaosuutta, </w:t>
      </w:r>
      <w:r w:rsidR="009E6E6C">
        <w:t>minkä avulla</w:t>
      </w:r>
      <w:r w:rsidRPr="00597F5F">
        <w:t xml:space="preserve"> syntyi päätelmät ja johtoideat tutkimukselle. (</w:t>
      </w:r>
      <w:bookmarkStart w:id="87" w:name="_Hlk59011176"/>
      <w:r w:rsidRPr="00597F5F">
        <w:t>Tuomi &amp; Sarajärvi</w:t>
      </w:r>
      <w:r w:rsidR="007373EA">
        <w:t>,</w:t>
      </w:r>
      <w:r w:rsidRPr="00597F5F">
        <w:t xml:space="preserve"> 2018</w:t>
      </w:r>
      <w:bookmarkEnd w:id="87"/>
      <w:r w:rsidRPr="00597F5F">
        <w:t>; Eskola</w:t>
      </w:r>
      <w:r w:rsidR="007373EA">
        <w:t>,</w:t>
      </w:r>
      <w:r w:rsidRPr="00597F5F">
        <w:t xml:space="preserve"> 2008; Puusa &amp; Juuti</w:t>
      </w:r>
      <w:r w:rsidR="007373EA">
        <w:t>,</w:t>
      </w:r>
      <w:r w:rsidRPr="00597F5F">
        <w:t xml:space="preserve"> 2020)</w:t>
      </w:r>
    </w:p>
    <w:p w14:paraId="6972F395" w14:textId="4E5687BC" w:rsidR="00597F5F" w:rsidRDefault="00597F5F" w:rsidP="00597F5F">
      <w:pPr>
        <w:pStyle w:val="Leipteksti"/>
      </w:pPr>
    </w:p>
    <w:p w14:paraId="68A20944" w14:textId="77777777" w:rsidR="00CC15DC" w:rsidRPr="00597F5F" w:rsidRDefault="00CC15DC" w:rsidP="00597F5F">
      <w:pPr>
        <w:pStyle w:val="Leipteksti"/>
      </w:pPr>
    </w:p>
    <w:p w14:paraId="280F6015" w14:textId="613F5472" w:rsidR="00597F5F" w:rsidRPr="00597F5F" w:rsidRDefault="00597F5F" w:rsidP="00597F5F">
      <w:pPr>
        <w:pStyle w:val="Otsikko2"/>
      </w:pPr>
      <w:bookmarkStart w:id="88" w:name="_Toc119407668"/>
      <w:r w:rsidRPr="00597F5F">
        <w:t>Tutkimuksen kohderyhmä</w:t>
      </w:r>
      <w:bookmarkEnd w:id="88"/>
    </w:p>
    <w:p w14:paraId="70E5D2E1" w14:textId="01DD56C5" w:rsidR="00597F5F" w:rsidRPr="00597F5F" w:rsidRDefault="00597F5F" w:rsidP="00597F5F">
      <w:pPr>
        <w:pStyle w:val="Leipteksti"/>
      </w:pPr>
      <w:r w:rsidRPr="00597F5F">
        <w:t>Tutkimuksessa kohderyhmä muodostui saman yrityksen työntekijöistä, jossa tutkija itse työskenteli koko tutkimuksen teon ajan. Tutkijalla on omakohtainen kokemus kohdeyrityksestä ja siellä työskentelevistä henkilöistä noin kahden vuoden ajalta</w:t>
      </w:r>
      <w:r w:rsidR="009E6E6C">
        <w:t xml:space="preserve"> </w:t>
      </w:r>
      <w:r w:rsidRPr="00597F5F">
        <w:t>ennen kuin tutkimusta alettiin toteuttamaan. Oman työnantajan valikoituminen tutkimuksen kohteeksi tuntui tutkijalle hyvin luonnolliselta, koska tutkimuksen lähtökohtana oli saada mahdollisimman monipuolisia näkemyksiä yksittäisestä yrityksestä, eikä mahdollisimman laajasti monesta eri kohdeyrityksestä. Näin kohderyhmä muodostui tutkijalle jo entuudestaan tutuista henkilöistä, joiden avulla aineston kerääminen oli mahdollista toteuttaa hyvin tehokkaasti ja joustavalla aikataululla.</w:t>
      </w:r>
    </w:p>
    <w:p w14:paraId="3BD7E5FE" w14:textId="77777777" w:rsidR="00597F5F" w:rsidRPr="00597F5F" w:rsidRDefault="00597F5F" w:rsidP="00597F5F">
      <w:pPr>
        <w:pStyle w:val="Leipteksti"/>
      </w:pPr>
    </w:p>
    <w:p w14:paraId="649F1C9C" w14:textId="7657F70B" w:rsidR="00597F5F" w:rsidRPr="00597F5F" w:rsidRDefault="00597F5F" w:rsidP="00597F5F">
      <w:pPr>
        <w:pStyle w:val="Leipteksti"/>
      </w:pPr>
      <w:r w:rsidRPr="00597F5F">
        <w:lastRenderedPageBreak/>
        <w:t xml:space="preserve">Tutkimuksen kohdeyrityksen toimialaksi voidaan määritellä pankki- ja rahoitusala, </w:t>
      </w:r>
      <w:r w:rsidR="009E6E6C">
        <w:t>missä</w:t>
      </w:r>
      <w:r w:rsidRPr="00597F5F">
        <w:t xml:space="preserve"> yritys toimii erilaisten rahoitus- ja maksuratkaisuiden tuottajana. Henkilöstömäärä kohdeyrityksessä on alle 50 henkilöä ja vuosiliikevaihto alle 10 miljoonaa euroa, </w:t>
      </w:r>
      <w:r w:rsidR="001944FE">
        <w:t>mikä</w:t>
      </w:r>
      <w:r w:rsidRPr="00597F5F">
        <w:t xml:space="preserve"> vastaa pienen yrityksen yrityskoon määritelmää (Tilastokeskus</w:t>
      </w:r>
      <w:r w:rsidR="007373EA">
        <w:t>,</w:t>
      </w:r>
      <w:r w:rsidRPr="00597F5F">
        <w:t xml:space="preserve"> 2020). Tutkimuksen alustava kohderyhmä ja haastateltavien määrä oli suunniteltu kuuden henkilön kesken, mutta koronavirustilanteen ja muiden estävien seikkojen takia haastateltavia oli lopulta yhteensä viisi henkilöä. Yhden henkilön puuttuminen ei todennäköisesti vaikuttanut analysoitavan aineiston laatuun, koska jo viiden henkilön aineistosta saatiin hyvin laaja otos analysoitavaksi.</w:t>
      </w:r>
    </w:p>
    <w:p w14:paraId="4719769F" w14:textId="77777777" w:rsidR="00597F5F" w:rsidRPr="00597F5F" w:rsidRDefault="00597F5F" w:rsidP="00597F5F">
      <w:pPr>
        <w:pStyle w:val="Leipteksti"/>
      </w:pPr>
    </w:p>
    <w:p w14:paraId="36E88575" w14:textId="7BAF54EC" w:rsidR="00597F5F" w:rsidRPr="00597F5F" w:rsidRDefault="00597F5F" w:rsidP="00597F5F">
      <w:pPr>
        <w:pStyle w:val="Leipteksti"/>
      </w:pPr>
      <w:r w:rsidRPr="00597F5F">
        <w:t xml:space="preserve">Tutkimuksen suunnittelun vaiheessa haastatteluun kutsutut henkilöt pyrittiin valitsemaan kohdeyrityksen eri toimintojen parista, </w:t>
      </w:r>
      <w:r w:rsidR="001944FE">
        <w:t>minkä</w:t>
      </w:r>
      <w:r w:rsidRPr="00597F5F">
        <w:t xml:space="preserve"> p</w:t>
      </w:r>
      <w:r w:rsidR="001944FE">
        <w:t>erusteella</w:t>
      </w:r>
      <w:r w:rsidRPr="00597F5F">
        <w:t xml:space="preserve"> haastatteluihin valikoitui henkilöitä myynnin, asiakaspalvelun, tukitoimintojen ja esimiestehtävien parista. Tarkoituksena tässä oli saada mahdollisimman monipuolisia näkemyksiä tutkittavasta </w:t>
      </w:r>
      <w:r w:rsidR="001944FE">
        <w:t>ilmiöstä</w:t>
      </w:r>
      <w:r w:rsidRPr="00597F5F">
        <w:t xml:space="preserve">. Haastateltujen henkilöiden ikäjakauma oli 24–40 ikävuoden väliltä ja haastatteluhetkellä kokemusta kohdeyrityksessä työskentelystä oli 1 vuoden ja 6 kuukauden sekä 4 vuoden ja 1 kuukauden väliltä. Työurien pituuden vaihtelut sekä kokemukset eri työtehtävistä mahdollistivat erilaisten ja monipuolisten näkemysten syntymisen käsiteltävästä aiheesta, mitä avataan tarkemmin tulevassa aineiston analyysin osuudessa. </w:t>
      </w:r>
    </w:p>
    <w:p w14:paraId="1154AF3A" w14:textId="5A51F410" w:rsidR="00597F5F" w:rsidRDefault="00597F5F" w:rsidP="00597F5F">
      <w:pPr>
        <w:pStyle w:val="Leipteksti"/>
      </w:pPr>
    </w:p>
    <w:p w14:paraId="150CEDD8" w14:textId="77777777" w:rsidR="00CC15DC" w:rsidRPr="00597F5F" w:rsidRDefault="00CC15DC" w:rsidP="00597F5F">
      <w:pPr>
        <w:pStyle w:val="Leipteksti"/>
      </w:pPr>
    </w:p>
    <w:p w14:paraId="4F4494FB" w14:textId="6FD608B5" w:rsidR="00597F5F" w:rsidRPr="00597F5F" w:rsidRDefault="00597F5F" w:rsidP="00597F5F">
      <w:pPr>
        <w:pStyle w:val="Otsikko2"/>
      </w:pPr>
      <w:bookmarkStart w:id="89" w:name="_Toc119407669"/>
      <w:r w:rsidRPr="00597F5F">
        <w:t>Tutkimusprosessi</w:t>
      </w:r>
      <w:bookmarkEnd w:id="89"/>
    </w:p>
    <w:p w14:paraId="15144152" w14:textId="77777777" w:rsidR="00597F5F" w:rsidRPr="00597F5F" w:rsidRDefault="00597F5F" w:rsidP="00597F5F">
      <w:pPr>
        <w:pStyle w:val="Leipteksti"/>
      </w:pPr>
      <w:r w:rsidRPr="00597F5F">
        <w:t xml:space="preserve">Tutkimusprosessi käynnistyi syksyllä 2020 pro gradu -tutkielman kurssiin ilmoittautumisella. Suunnittelu käynnistyi heti syyslukukauden alkaessa, jolloin tutkija kartoitti eri aihealueita ja tutkimusmenetelmiä. Kiinnostus palkitsemisesta ja työhyvinvoinnista perustui aiemmin suoritettuun kandidaatin tutkielmaan </w:t>
      </w:r>
      <w:r w:rsidRPr="00597F5F">
        <w:rPr>
          <w:i/>
          <w:iCs/>
        </w:rPr>
        <w:t>Palkitsemisen merkitys työhyvinvoinnin lähteenä</w:t>
      </w:r>
      <w:r w:rsidRPr="00597F5F">
        <w:t xml:space="preserve">, jonka aihetta tutkija halusi viedä pidemmälle tässä tutkimuksessa. Näin tutkimuksen aihealueen valinta tuntui hyvin luontevalta, jonka jälkeen tutkimussuunnitelmaan ja tutkimusmenetelmän valintaan oli helppo siirtyä </w:t>
      </w:r>
      <w:r w:rsidRPr="00597F5F">
        <w:lastRenderedPageBreak/>
        <w:t>nopealla aikataululla. Marraskuussa tutkimussuunnitelman työstämisen jälkeen alkoi kirjoitusprosessi, missä tutkija loi kahden eri teoriaosuuden myötä pohjan aineiston keräämiseen, analysointiin ja sen raportointiin.</w:t>
      </w:r>
    </w:p>
    <w:p w14:paraId="451A9BFD" w14:textId="77777777" w:rsidR="00597F5F" w:rsidRPr="00597F5F" w:rsidRDefault="00597F5F" w:rsidP="00597F5F">
      <w:pPr>
        <w:pStyle w:val="Leipteksti"/>
      </w:pPr>
    </w:p>
    <w:p w14:paraId="28DF1167" w14:textId="39E6DF84" w:rsidR="00597F5F" w:rsidRPr="00597F5F" w:rsidRDefault="00241920" w:rsidP="00597F5F">
      <w:pPr>
        <w:pStyle w:val="Leipteksti"/>
      </w:pPr>
      <w:r>
        <w:t>Tutkimuksen</w:t>
      </w:r>
      <w:r w:rsidR="00597F5F" w:rsidRPr="00597F5F">
        <w:t xml:space="preserve"> </w:t>
      </w:r>
      <w:r w:rsidR="00597F5F" w:rsidRPr="00241920">
        <w:t>suunni</w:t>
      </w:r>
      <w:r w:rsidRPr="00241920">
        <w:t>t</w:t>
      </w:r>
      <w:r w:rsidR="00597F5F" w:rsidRPr="00241920">
        <w:t>teluvaiheessa</w:t>
      </w:r>
      <w:r w:rsidR="00597F5F" w:rsidRPr="00597F5F">
        <w:t xml:space="preserve"> aineisto-osuuden toteuttaminen kohdistettiin yritykseen, missä tutkija itse työskentelee. Tutkija oli yhteydessä kohdeyrityksen johtoon, jonka pohjalta todettiin, että tutkimuksesta saatavat tulokset olisi mahdollista valjastaa yrityksen toiminnan tueksi. Näin aineisto kerättiin kohdeyrityksessä eri tiimeissä työskenteleviltä henkilöiltä. Aineiston keruumenetelmäksi valikoitui haastattelut, jotka toteuttiin tammikuun 2021 aikana. Haastattelut perustuivat kohdeyrityksen kanssa yhdessä laadittuun haastattelukutsuun, joka toteutettiin sähköpostitse lähetettynä kutsuna. Kutsuja ei toimitettu kohdeyrityksen kaikille työntekijöille, vaan tiimiperusteise</w:t>
      </w:r>
      <w:r w:rsidR="001944FE">
        <w:t>s</w:t>
      </w:r>
      <w:r w:rsidR="00597F5F" w:rsidRPr="00597F5F">
        <w:t xml:space="preserve">ti kutsut toimitettiin vain niille henkilöille, joiden tutkijan mielestä oli parhaat edellytykset antaa kokonaisvaltaisia näkemyksiä käsiteltävästä aiheesta. Tähän vaikutti muun muassa työtehtävä ja kuinka kauan henkilö oli työskennellyt yrityksessä. Kaikki haastateltavat osallistuivat mielellään haastatteluun, </w:t>
      </w:r>
      <w:r w:rsidR="001944FE">
        <w:t>mikä</w:t>
      </w:r>
      <w:r w:rsidR="00597F5F" w:rsidRPr="00597F5F">
        <w:t xml:space="preserve"> oli hyvä lähtökohta laadukkaan aineiston keräämiseen.</w:t>
      </w:r>
    </w:p>
    <w:p w14:paraId="10AB63C1" w14:textId="77777777" w:rsidR="00597F5F" w:rsidRPr="00597F5F" w:rsidRDefault="00597F5F" w:rsidP="00597F5F">
      <w:pPr>
        <w:pStyle w:val="Leipteksti"/>
      </w:pPr>
    </w:p>
    <w:p w14:paraId="1A1E9398" w14:textId="4CC1ED34" w:rsidR="00597F5F" w:rsidRPr="00597F5F" w:rsidRDefault="00597F5F" w:rsidP="00597F5F">
      <w:pPr>
        <w:pStyle w:val="Leipteksti"/>
      </w:pPr>
      <w:r w:rsidRPr="00597F5F">
        <w:t xml:space="preserve">Haastattelutapana toimineet puolistrukturoidut haastattelut toteutettiin koronavirustilanteen myötä etänä Microsoft Teams -verkkosovelluksen välityksellä. Haastattelujen yhteydessä tutkija toimitti haastateltaville kysymysrungon ja oheismateriaalin (ks. liite 1 ja 2), jotka toimivat </w:t>
      </w:r>
      <w:r w:rsidR="004B0F60">
        <w:t xml:space="preserve">haastateltavien </w:t>
      </w:r>
      <w:r w:rsidRPr="00597F5F">
        <w:t xml:space="preserve">tukena haastattelutilanteissa. Haastattelut kestivät 34-42 minuuttia, keskimääräisen keston ollessa noin 38 minuuttia. Kaikki haastattelut nauhoitettiin myöhemmin toteutettua litterointia varten, mistä ilmoitettiin haastateltaville kutsujen yhteydessä. Haastattelutilanteet etenivät kaikkien haastateltavien osalta hyvin pitkälti kysymysrungon mukaisesti, kuitenkin niin, että tutkija teki omia päätelmiä ja huomioita haastatteluiden edetessä. Joissain tapauksissa kysymysjärjestystä tai kysymysten sisältöä muutettiin kesken haastattelutilanteen, joka riippui siitä, minkälaisia vastauksia tutkija sai kysymysrungon kysymyksiin. Kaiken kaikkiaan haastattelut etenivät hyvin </w:t>
      </w:r>
      <w:r w:rsidRPr="00597F5F">
        <w:lastRenderedPageBreak/>
        <w:t xml:space="preserve">vapaamuotoisesti, </w:t>
      </w:r>
      <w:r w:rsidR="004B0F60">
        <w:t>missä</w:t>
      </w:r>
      <w:r w:rsidRPr="00597F5F">
        <w:t xml:space="preserve"> puolistrukturoidut haastattelut saivat aiemmin mainitulla tavalla myös teemahaastattelun piirteitä. Näissä tilanteissa haastattelijan ei itse tarvinnut kontrolloida keskustelua. Tämä johtui varmasti osittain siitä, että kaikki haastatellut henkilöt olivat tutkijalle entuudestaan tuttuja, ja että haastatteluissa oli mahdollista käyttää hyödyksi lähetettyä oheismateriaalia.</w:t>
      </w:r>
    </w:p>
    <w:p w14:paraId="2210F5B4" w14:textId="77777777" w:rsidR="00597F5F" w:rsidRPr="00597F5F" w:rsidRDefault="00597F5F" w:rsidP="00597F5F">
      <w:pPr>
        <w:pStyle w:val="Leipteksti"/>
      </w:pPr>
    </w:p>
    <w:p w14:paraId="44E6447C" w14:textId="22080969" w:rsidR="004B0F60" w:rsidRDefault="00597F5F" w:rsidP="00597F5F">
      <w:pPr>
        <w:pStyle w:val="Leipteksti"/>
      </w:pPr>
      <w:r w:rsidRPr="00597F5F">
        <w:t>Ääninauhoitetut haastattelut kirjoitettiin heti kaikkien haastatteluiden jälkeen sanatarkasti puhtaaksi, eli litteroitiin. Litteroitua aineistoa syntyi runsaasti, joka esimerkiksi Hirsjärven ja Hurmeen (2010</w:t>
      </w:r>
      <w:r w:rsidR="007373EA">
        <w:t>, s.</w:t>
      </w:r>
      <w:r w:rsidRPr="00597F5F">
        <w:t xml:space="preserve"> 135) mukaan on usein ominaista laadullisen tutkimustavan haastatteluille, vaikka haastateltavia henkilömääräisesti olisi vähän. Sisällönanalyysi litteroidusta aineistosta käsitti karkeasti aineistoon tutustumisen, aineiston teemoittelun ja luokittelun sekä tulkinnan vaiheisiin (esim. Puusa &amp; Juuti</w:t>
      </w:r>
      <w:r w:rsidR="007373EA">
        <w:t>,</w:t>
      </w:r>
      <w:r w:rsidRPr="00597F5F">
        <w:t xml:space="preserve"> 2020). Aineistoon tutustuminen sisälsi litteroidun materiaalin luke</w:t>
      </w:r>
      <w:r w:rsidR="004B0F60">
        <w:t>a</w:t>
      </w:r>
      <w:r w:rsidRPr="00597F5F">
        <w:t>misen useaan kertaan, j</w:t>
      </w:r>
      <w:r w:rsidR="004B0F60">
        <w:t>onka avulla</w:t>
      </w:r>
      <w:r w:rsidRPr="00597F5F">
        <w:t xml:space="preserve"> aineistosta oli mahdollisuus karsia tämän tutkimuksen kannalta epäoleelliset asiat pois. Litteroidun materiaalin läpikäyntiä seurasi aineiston teemoittelu ja luokittelu, minkä avulla tutkija sai muodostettua selkeän käsityksen eri havaintojen esiintyvyydestä tutkimuskysymysten ja tutkimusongelman ratkaisua varten. </w:t>
      </w:r>
    </w:p>
    <w:p w14:paraId="7623A22B" w14:textId="77777777" w:rsidR="004B0F60" w:rsidRDefault="004B0F60" w:rsidP="00597F5F">
      <w:pPr>
        <w:pStyle w:val="Leipteksti"/>
      </w:pPr>
    </w:p>
    <w:p w14:paraId="7FAEB8CD" w14:textId="3BA1BA18" w:rsidR="00597F5F" w:rsidRPr="00597F5F" w:rsidRDefault="00597F5F" w:rsidP="00597F5F">
      <w:pPr>
        <w:pStyle w:val="Leipteksti"/>
      </w:pPr>
      <w:r w:rsidRPr="00597F5F">
        <w:t>Tutkimuksen teoriaosuudet sisälsivät paljon eri käsitteitä ja näiden alaluokkia, jonka takia luokittelua hyödynnettiin sisällönanalyysissä eri aiheiden määrällistä esiintyvyyttä kuvaavana analyysitapana. Luokittelun lisäksi aineisto jaettiin teemoihin, jossa Tuomen &amp; Sarajärven (2018) tavoin tutkija pyrki vertaamaan tiettyjen teemojen esiintymissä aineistossa. Aineiston tulkinnan vaiheessa tutkija hyödynsi myös aineiston kvantifikointia, eli laskennalista tapaa kuvata sitä, kuinka monta kertaa jokin asia nousi esiin haastateltavien kuvauksien pohjalta (Puusa &amp; Juuti</w:t>
      </w:r>
      <w:r w:rsidR="007373EA">
        <w:t>,</w:t>
      </w:r>
      <w:r w:rsidRPr="00597F5F">
        <w:t xml:space="preserve"> 2020). Aineiston analyysin jälkeen tutkija siirtyi kirjoittamaan tutkimustulokset, joita havainnollistettiin litteroidusta aineistosta kerätyillä haastateltavien suorilla </w:t>
      </w:r>
      <w:r w:rsidR="004B0F60">
        <w:t>sitaateilla</w:t>
      </w:r>
      <w:r w:rsidRPr="00597F5F">
        <w:t>.</w:t>
      </w:r>
    </w:p>
    <w:p w14:paraId="6CF49C70" w14:textId="77777777" w:rsidR="00597F5F" w:rsidRPr="00597F5F" w:rsidRDefault="00597F5F" w:rsidP="00597F5F">
      <w:pPr>
        <w:pStyle w:val="Leipteksti"/>
      </w:pPr>
    </w:p>
    <w:p w14:paraId="7F225A36" w14:textId="77777777" w:rsidR="00597F5F" w:rsidRPr="00597F5F" w:rsidRDefault="00597F5F" w:rsidP="00597F5F">
      <w:pPr>
        <w:pStyle w:val="Leipteksti"/>
      </w:pPr>
    </w:p>
    <w:p w14:paraId="02A38AFF" w14:textId="77777777" w:rsidR="00CC15DC" w:rsidRDefault="00CC15DC" w:rsidP="00CC15DC">
      <w:pPr>
        <w:pStyle w:val="Leipteksti"/>
      </w:pPr>
    </w:p>
    <w:p w14:paraId="0C4D74D7" w14:textId="779F3DB6" w:rsidR="00597F5F" w:rsidRPr="00597F5F" w:rsidRDefault="00597F5F" w:rsidP="00CC15DC">
      <w:pPr>
        <w:pStyle w:val="Otsikko1"/>
      </w:pPr>
      <w:bookmarkStart w:id="90" w:name="_Toc119407670"/>
      <w:r w:rsidRPr="00597F5F">
        <w:lastRenderedPageBreak/>
        <w:t>T</w:t>
      </w:r>
      <w:r w:rsidR="00AC4EEB">
        <w:t>utkimustulosten esittely ja analysointi</w:t>
      </w:r>
      <w:bookmarkEnd w:id="90"/>
    </w:p>
    <w:p w14:paraId="0B8DB8FD" w14:textId="63F6A3A2" w:rsidR="00597F5F" w:rsidRPr="00597F5F" w:rsidRDefault="00597F5F" w:rsidP="00597F5F">
      <w:pPr>
        <w:pStyle w:val="Leipteksti"/>
      </w:pPr>
      <w:r w:rsidRPr="00597F5F">
        <w:t xml:space="preserve">Tässä luvussa esitetään empiirisen aineiston analyysi ja tutkimustulokset. Tulokset esitetään kysymysrungon mukaisesti aihealueittain, missä tarkastellaan aineistosta esille nousseita keskeisimpiä havaintoja. Luku alkaa palkitsemisen kokonaiskuvan tarkastelulla, minkä jälkeen esitetään keskeisimmät sisäisen palkitsemisen tavat kohdeyrityksessä. Teoriaosuuden tavoin sisäisen palkitsemisen menetelmät on jaettu alaotsikoihin analyysin tuloksien esittämisen selkeyttämiseksi. Palkitsemisesta </w:t>
      </w:r>
      <w:r w:rsidR="00122B07">
        <w:t xml:space="preserve">tutkimustuloksista siirrytään </w:t>
      </w:r>
      <w:r w:rsidRPr="00597F5F">
        <w:t xml:space="preserve">työhyvinvointiin, </w:t>
      </w:r>
      <w:r w:rsidR="00122B07">
        <w:t>minkä yhteydessä</w:t>
      </w:r>
      <w:r w:rsidRPr="00597F5F">
        <w:t xml:space="preserve"> kuvataan kohdeyrityksessä työskentelevien henkilöiden näkemyksiä työhyvinvoinnista. Luvun viimeisessä osassa tarkastellaan kohderyhmän arvioita sisäisen palkitsemisen ja työhyvinvoinnin välisestä yhteydestä. Anonymiteetin suojaamiseksi tutkimus on laadittu niin, ettei haastateltavat ole tunnistettavissa tekstistä.</w:t>
      </w:r>
    </w:p>
    <w:p w14:paraId="56FE8AF7" w14:textId="14F389CE" w:rsidR="00597F5F" w:rsidRDefault="00597F5F" w:rsidP="00597F5F">
      <w:pPr>
        <w:pStyle w:val="Leipteksti"/>
      </w:pPr>
    </w:p>
    <w:p w14:paraId="5DFA5D4E" w14:textId="77777777" w:rsidR="00CC15DC" w:rsidRPr="00597F5F" w:rsidRDefault="00CC15DC" w:rsidP="00597F5F">
      <w:pPr>
        <w:pStyle w:val="Leipteksti"/>
      </w:pPr>
    </w:p>
    <w:p w14:paraId="135CEF1E" w14:textId="4B17D9AD" w:rsidR="00597F5F" w:rsidRPr="00597F5F" w:rsidRDefault="00597F5F" w:rsidP="00597F5F">
      <w:pPr>
        <w:pStyle w:val="Otsikko2"/>
      </w:pPr>
      <w:bookmarkStart w:id="91" w:name="_Toc119407671"/>
      <w:r w:rsidRPr="00597F5F">
        <w:t>Näkemykset palkitsemisesta</w:t>
      </w:r>
      <w:bookmarkEnd w:id="91"/>
    </w:p>
    <w:p w14:paraId="6F4E1901" w14:textId="3CDD2288" w:rsidR="00597F5F" w:rsidRPr="00597F5F" w:rsidRDefault="00597F5F" w:rsidP="00597F5F">
      <w:pPr>
        <w:pStyle w:val="Leipteksti"/>
      </w:pPr>
      <w:r w:rsidRPr="00597F5F">
        <w:t xml:space="preserve">Tutkimusaineiston analysoinnin ensimmäinen vaihe perustui palkitsemisen kokonaiskuvaan. Haastatteluiden ensimmäisessä osiossa tarkasteltiin palkitsemista yleisesti, </w:t>
      </w:r>
      <w:r w:rsidR="004B0F60">
        <w:t>minkä</w:t>
      </w:r>
      <w:r w:rsidRPr="00597F5F">
        <w:t xml:space="preserve"> avulla luotiin pohja sisäisten palkitsemismenetelmien tarkasteluun. Analyysin ensimmäisessä vaiheessa esitetään vastaus tutkimuskysymykseen: </w:t>
      </w:r>
      <w:r w:rsidRPr="00597F5F">
        <w:rPr>
          <w:i/>
          <w:iCs/>
        </w:rPr>
        <w:t>Miten palkitaan ja millaisia sisäisiä palkitsemistapoja on käytössä kohdeyrityksessä?</w:t>
      </w:r>
      <w:r w:rsidRPr="00597F5F">
        <w:t xml:space="preserve"> Haastatteluiden alussa haastateltavilta kysyttiin kuinka he määrittelevät palkitsemisen ja mitä palkitseminen heidän mielestään on. </w:t>
      </w:r>
    </w:p>
    <w:p w14:paraId="222223AA" w14:textId="77777777" w:rsidR="00597F5F" w:rsidRPr="00597F5F" w:rsidRDefault="00597F5F" w:rsidP="00597F5F">
      <w:pPr>
        <w:pStyle w:val="Leipteksti"/>
      </w:pPr>
    </w:p>
    <w:p w14:paraId="12BF049B" w14:textId="486AC2FD" w:rsidR="00597F5F" w:rsidRDefault="00597F5F" w:rsidP="00597F5F">
      <w:pPr>
        <w:pStyle w:val="Leipteksti"/>
      </w:pPr>
      <w:r w:rsidRPr="00597F5F">
        <w:t>Palkitseminen käsitteenä ja määritelmänä merkitsi kaikille haastateltaville ensi</w:t>
      </w:r>
      <w:r w:rsidR="004B0F60">
        <w:t>sijaisesti</w:t>
      </w:r>
      <w:r w:rsidRPr="00597F5F">
        <w:t xml:space="preserve"> rahallista palkitsemista. Haastateltavilta kysyttiin myös mitä heille tulee ensimmäisenä mieleen sanasta palkitseminen, ja vastaukset perustuivat palkkaan ja muuhun rahallisesti mitattavaan vastikkeeseen tehdystä työstä. Myös jo ensimmäisen kysymyksen osalta muutaman haastateltavista viittasi myös rahallisen palkitsemisen ulkopuolelle, nostamalla esille myöhemmin esitettäviä sisäisen palkitsemisen tapoja. </w:t>
      </w:r>
    </w:p>
    <w:p w14:paraId="6D510D81" w14:textId="77777777" w:rsidR="00CC15DC" w:rsidRPr="00597F5F" w:rsidRDefault="00CC15DC" w:rsidP="00597F5F">
      <w:pPr>
        <w:pStyle w:val="Leipteksti"/>
      </w:pPr>
    </w:p>
    <w:p w14:paraId="45206B9A" w14:textId="07729F48" w:rsidR="00597F5F" w:rsidRPr="00597F5F" w:rsidRDefault="00597F5F" w:rsidP="001A4D99">
      <w:pPr>
        <w:pStyle w:val="Lainaus"/>
      </w:pPr>
      <w:r w:rsidRPr="00597F5F">
        <w:t>”Lähtökohtaisesti jonkin näköinen erillinen lisä, oli sitten rahallinen tai ei, joka sinällään liittyy työhön. Mutta tulee hyvästä työsuoritteesta tai tiimin suoritteesta. Rahallinen tai joku muu. Hyvästä työstä palkitaan jotain erityistä”</w:t>
      </w:r>
    </w:p>
    <w:p w14:paraId="07CCBCC1" w14:textId="77777777" w:rsidR="00597F5F" w:rsidRPr="00597F5F" w:rsidRDefault="00597F5F" w:rsidP="001A4D99">
      <w:pPr>
        <w:pStyle w:val="Lainaus"/>
      </w:pPr>
    </w:p>
    <w:p w14:paraId="5471E85E" w14:textId="621373A3" w:rsidR="00597F5F" w:rsidRPr="00597F5F" w:rsidRDefault="00597F5F" w:rsidP="001A4D99">
      <w:pPr>
        <w:pStyle w:val="Lainaus"/>
      </w:pPr>
      <w:r w:rsidRPr="00597F5F">
        <w:t>”Palkitsemisesta tulee mieleen, että on eri tapoja palkita. Kaikille varmaan se tutuin on se rahapalkka mikä me saadaan”</w:t>
      </w:r>
    </w:p>
    <w:p w14:paraId="30EC3717" w14:textId="77777777" w:rsidR="00597F5F" w:rsidRPr="00597F5F" w:rsidRDefault="00597F5F" w:rsidP="001A4D99">
      <w:pPr>
        <w:pStyle w:val="Lainaus"/>
      </w:pPr>
    </w:p>
    <w:p w14:paraId="710A3822" w14:textId="637E25F8" w:rsidR="00597F5F" w:rsidRPr="00597F5F" w:rsidRDefault="00597F5F" w:rsidP="001A4D99">
      <w:pPr>
        <w:pStyle w:val="Lainaus"/>
      </w:pPr>
      <w:r w:rsidRPr="00597F5F">
        <w:t>”Ehkä ekana tulee mieleen palkka ja muutenkin rahallinen palkitseminen. Se on aika oletusarvo töitä tehdessä”</w:t>
      </w:r>
    </w:p>
    <w:p w14:paraId="301854D5" w14:textId="77777777" w:rsidR="00597F5F" w:rsidRPr="00597F5F" w:rsidRDefault="00597F5F" w:rsidP="00597F5F">
      <w:pPr>
        <w:pStyle w:val="Leipteksti"/>
      </w:pPr>
    </w:p>
    <w:p w14:paraId="307B392F" w14:textId="1F8ECFD9" w:rsidR="00597F5F" w:rsidRPr="00597F5F" w:rsidRDefault="00597F5F" w:rsidP="00597F5F">
      <w:pPr>
        <w:pStyle w:val="Leipteksti"/>
      </w:pPr>
      <w:r w:rsidRPr="00597F5F">
        <w:t>Osa haastateltavista esitti näkemyksen palkitsemisesta osittain eri tavalla kuin muut nostamalla esille sen, että palkitseminen on heille jotain normaalin palkan ja luontoisetujen lisäksi saatavaa erityistä huomiota työsuorituksista. Tästä näkökulmasta rahapalkkaa ja muita etuuksia pidetään ennalta annettuina</w:t>
      </w:r>
      <w:r w:rsidR="004B0F60">
        <w:t>,</w:t>
      </w:r>
      <w:r w:rsidRPr="00597F5F">
        <w:t xml:space="preserve"> ja palkitseminen on jollain muulla tavalla työntekijän huomioimista hyvästä työsuorituksesta. </w:t>
      </w:r>
    </w:p>
    <w:p w14:paraId="024D96B2" w14:textId="77777777" w:rsidR="00597F5F" w:rsidRPr="00597F5F" w:rsidRDefault="00597F5F" w:rsidP="00597F5F">
      <w:pPr>
        <w:pStyle w:val="Leipteksti"/>
      </w:pPr>
    </w:p>
    <w:p w14:paraId="759ADD3D" w14:textId="3A82F191" w:rsidR="00597F5F" w:rsidRPr="00597F5F" w:rsidRDefault="00597F5F" w:rsidP="001A4D99">
      <w:pPr>
        <w:pStyle w:val="Lainaus"/>
      </w:pPr>
      <w:r w:rsidRPr="00597F5F">
        <w:t>”Saan jotain normaalista poikkeavaa tai jotain mitä mä, aineellista tai aineetonta, arvostan.”</w:t>
      </w:r>
    </w:p>
    <w:p w14:paraId="51265E4E" w14:textId="77777777" w:rsidR="00597F5F" w:rsidRPr="00597F5F" w:rsidRDefault="00597F5F" w:rsidP="001A4D99">
      <w:pPr>
        <w:pStyle w:val="Lainaus"/>
      </w:pPr>
    </w:p>
    <w:p w14:paraId="47FCAB87" w14:textId="3F355D1D" w:rsidR="00597F5F" w:rsidRPr="00597F5F" w:rsidRDefault="00597F5F" w:rsidP="001A4D99">
      <w:pPr>
        <w:pStyle w:val="Lainaus"/>
      </w:pPr>
      <w:r w:rsidRPr="00597F5F">
        <w:t>”Varmaan se liittyy siihen, miten hyvin on hoitanut oman työnsä. Siitä sitten saa jonkun aineellisen tai aineettoman palkinnon.”</w:t>
      </w:r>
    </w:p>
    <w:p w14:paraId="434D480A" w14:textId="77777777" w:rsidR="00597F5F" w:rsidRPr="00597F5F" w:rsidRDefault="00597F5F" w:rsidP="001A4D99">
      <w:pPr>
        <w:pStyle w:val="Lainaus"/>
      </w:pPr>
    </w:p>
    <w:p w14:paraId="06D173FD" w14:textId="12AD2040" w:rsidR="00597F5F" w:rsidRPr="00597F5F" w:rsidRDefault="00597F5F" w:rsidP="001A4D99">
      <w:pPr>
        <w:pStyle w:val="Lainaus"/>
      </w:pPr>
      <w:r w:rsidRPr="00597F5F">
        <w:t>”…enemmän kuitenkin niin että se on jotain ekstraa sen normaalin palkan lisäksi.”</w:t>
      </w:r>
    </w:p>
    <w:p w14:paraId="2C5B67E9" w14:textId="77777777" w:rsidR="00597F5F" w:rsidRPr="00597F5F" w:rsidRDefault="00597F5F" w:rsidP="00597F5F">
      <w:pPr>
        <w:pStyle w:val="Leipteksti"/>
        <w:rPr>
          <w:i/>
          <w:iCs/>
        </w:rPr>
      </w:pPr>
    </w:p>
    <w:p w14:paraId="49AE158F" w14:textId="77777777" w:rsidR="00597F5F" w:rsidRPr="00597F5F" w:rsidRDefault="00597F5F" w:rsidP="00597F5F">
      <w:pPr>
        <w:pStyle w:val="Leipteksti"/>
      </w:pPr>
      <w:r w:rsidRPr="00597F5F">
        <w:t xml:space="preserve">Palkitsemisen käsitteen määrittelyn yhteydessä haastateltavilta kysyttiin, kuinka heitä palkitaan kohdeyrityksen toimesta. Saadut vastaukset mukailevat hyvin paljon ensimmäistä kysymystä, missä esille nousi peruspalkka ja käytössä olevat luontoisedut. Kaksi haastateltavaa nosti esille myös sen, ettei kohdeyrityksessä ole muodostettu mitään erillistä palkitsemismallia työntekijöille. Jatkokysymyksenä myös muille haastateltaville esitettiin kysymys palkitsemismallin tarpeesta. Vastauksista kävi ilmi, että tiimitasolla osalle palkitsemismallin olemassaolo saattaisi selkeyttää käytössä olevia palkitsemisen menetelmiä. Näkemykset palkitsemismallin hyödyllisyydestä olivat hyvin tiimilähtöisiä, jossa esimerkiksi osa-aikaiset työntekijät eivät juurikaan koe palkitsemismallin tuovan lisäarvoa heidän työhönsä. Ulkoisen eli rahallisen </w:t>
      </w:r>
      <w:r w:rsidRPr="00597F5F">
        <w:lastRenderedPageBreak/>
        <w:t>palkitsemisen lisäksi haastateltavat nostivat esille useita sisäisen palkitsemisen tapoja, jotka he kokevat palkitsevana työssään. Näitä tämän tutkimuksen keskiössä olevia sisäisen palkitsemisen tapoja tarkastellaan seuraavaksi.</w:t>
      </w:r>
    </w:p>
    <w:p w14:paraId="367DE677" w14:textId="21F25061" w:rsidR="00597F5F" w:rsidRDefault="00597F5F" w:rsidP="00597F5F">
      <w:pPr>
        <w:pStyle w:val="Leipteksti"/>
      </w:pPr>
    </w:p>
    <w:p w14:paraId="68026BE2" w14:textId="77777777" w:rsidR="00CC15DC" w:rsidRPr="00597F5F" w:rsidRDefault="00CC15DC" w:rsidP="00597F5F">
      <w:pPr>
        <w:pStyle w:val="Leipteksti"/>
      </w:pPr>
    </w:p>
    <w:p w14:paraId="1FBCBE88" w14:textId="632C765E" w:rsidR="00CC15DC" w:rsidRPr="00597F5F" w:rsidRDefault="00597F5F" w:rsidP="00597F5F">
      <w:pPr>
        <w:pStyle w:val="Otsikko2"/>
      </w:pPr>
      <w:bookmarkStart w:id="92" w:name="_Toc119407672"/>
      <w:r w:rsidRPr="00597F5F">
        <w:t>Havaitut sisäiset palkitsemismenetelmät</w:t>
      </w:r>
      <w:bookmarkEnd w:id="92"/>
    </w:p>
    <w:p w14:paraId="59BCA2DD" w14:textId="44C889E1" w:rsidR="00597F5F" w:rsidRPr="00597F5F" w:rsidRDefault="00597F5F" w:rsidP="00597F5F">
      <w:pPr>
        <w:pStyle w:val="Leipteksti"/>
      </w:pPr>
      <w:r w:rsidRPr="00597F5F">
        <w:t xml:space="preserve">Palkitsemisen käsitteen määrittelyn yhteydessä nousi esille useita sisäisen palkitsemisen tapoja kun haastateltavat kuvailivat, kuinka heitä palkitaan kohdeyrityksessä. Haastateltavat käyttivät tässä yhteydessä termiä aineeton palkitseminen, joka tässä tutkimuksessa on synonyymi sisäiselle palkitsemiselle. Tässä vaiheessa haastateltaville ei toimitettu listausta sisäisistä palkitsemistavoista (ks. liite 2), vaan näihin perehdyttiin tarkemmin vasta haastattelujen seuraavassa osiossa. Tämän pohjalta voidaan alkuun todeta, että kohdeyrityksessä on käytössä sisäisen palkitsemisen menetelmiä ja nämä koetaan osana palkitsemista. </w:t>
      </w:r>
    </w:p>
    <w:p w14:paraId="34C0E143" w14:textId="77777777" w:rsidR="00597F5F" w:rsidRPr="00597F5F" w:rsidRDefault="00597F5F" w:rsidP="00597F5F">
      <w:pPr>
        <w:pStyle w:val="Leipteksti"/>
      </w:pPr>
    </w:p>
    <w:p w14:paraId="668E8D2C" w14:textId="10C1EF8F" w:rsidR="00597F5F" w:rsidRPr="00597F5F" w:rsidRDefault="00597F5F" w:rsidP="001A4D99">
      <w:pPr>
        <w:pStyle w:val="Lainaus"/>
      </w:pPr>
      <w:r w:rsidRPr="00597F5F">
        <w:t>”</w:t>
      </w:r>
      <w:r w:rsidRPr="001A4D99">
        <w:t>Arvostuksen osoittaminen eri tavoin ja vaikutusmahdollisuudet ylipäätään. Ehkä se on ju</w:t>
      </w:r>
      <w:r w:rsidRPr="00597F5F">
        <w:t xml:space="preserve">st se, että on joustavat työajat, mahdollisuus tavallaan järjestellä sitä omaa työtä oman elämäntilanteen mukaan… semmoset itsensä kehittämisen mahdollisuudet niinku koulutus ja sen henkilön tukeminen siinä uralla etenemisessä.” </w:t>
      </w:r>
    </w:p>
    <w:p w14:paraId="05CAB5EB" w14:textId="77777777" w:rsidR="00597F5F" w:rsidRPr="00597F5F" w:rsidRDefault="00597F5F" w:rsidP="001A4D99">
      <w:pPr>
        <w:pStyle w:val="Lainaus"/>
      </w:pPr>
    </w:p>
    <w:p w14:paraId="4CB19F2F" w14:textId="3AE4B53E" w:rsidR="00597F5F" w:rsidRPr="00597F5F" w:rsidRDefault="00597F5F" w:rsidP="001A4D99">
      <w:pPr>
        <w:pStyle w:val="Lainaus"/>
      </w:pPr>
      <w:r w:rsidRPr="00597F5F">
        <w:t>”Nyt on ollut myös noita palautteita, niitä on kiva saada, ne kyllä lasken palkitsemiseksi… se voi olla sanallista, esimerkiksi kehua… kiva viesti siitä, että on hoitanut homman hyvin.”</w:t>
      </w:r>
    </w:p>
    <w:p w14:paraId="5534AB5C" w14:textId="77777777" w:rsidR="00597F5F" w:rsidRPr="00597F5F" w:rsidRDefault="00597F5F" w:rsidP="001A4D99">
      <w:pPr>
        <w:pStyle w:val="Lainaus"/>
      </w:pPr>
    </w:p>
    <w:p w14:paraId="609EC7BB" w14:textId="15A543D4" w:rsidR="00597F5F" w:rsidRPr="00597F5F" w:rsidRDefault="00597F5F" w:rsidP="001A4D99">
      <w:pPr>
        <w:pStyle w:val="Lainaus"/>
      </w:pPr>
      <w:r w:rsidRPr="00597F5F">
        <w:t>”… sit toki esimerkiksi kiitos tai jonkin muunlainen palaute omasta työstä.”</w:t>
      </w:r>
    </w:p>
    <w:p w14:paraId="46612C92" w14:textId="77777777" w:rsidR="00597F5F" w:rsidRPr="00597F5F" w:rsidRDefault="00597F5F" w:rsidP="00597F5F">
      <w:pPr>
        <w:pStyle w:val="Leipteksti"/>
      </w:pPr>
    </w:p>
    <w:p w14:paraId="18F7BC80" w14:textId="0027EAD8" w:rsidR="00597F5F" w:rsidRDefault="00597F5F" w:rsidP="00597F5F">
      <w:pPr>
        <w:pStyle w:val="Leipteksti"/>
      </w:pPr>
      <w:r w:rsidRPr="00597F5F">
        <w:t xml:space="preserve">Kolme haastateltavaa nosti esille arvostuksen osana palkitsemista. Arvostus nousi esille positiivisena palautteena, etenkin kiitoksena tai kehuna hyvin tehdystä työstä. Kaksi haastateltavaa nostivat esille myös kohdeyrityksen järjestämät tapahtumat, esimerkiksi virkistyspäivät, osana palkitsemista. Myös vuosittain jaettavia lahjoja, kuten joululahjoja pidetään palkitsevana ja palautteena hyvin tehdystä työstä. Yksi haastateltavista nosti esille laajemmin sisäisiä palkitsemistapoja, mainiten vaikutusmahdollisuudet, työnajan </w:t>
      </w:r>
      <w:r w:rsidRPr="00597F5F">
        <w:lastRenderedPageBreak/>
        <w:t>jouston, työn järjestelyn ja itsensä kehittämisen. Pääosin haasteltavat esittivät palkitsemisen yhteydessä hyvin vähän sisäiseen palkitsemiseen liittyviä palkitsemistapoja, jonka perusteella pohjatieto tai ymmärrys palkitsemisesta kokonaisuutena oli alhaisella tasolla.</w:t>
      </w:r>
    </w:p>
    <w:p w14:paraId="1669173F" w14:textId="77777777" w:rsidR="001A4D99" w:rsidRPr="00597F5F" w:rsidRDefault="001A4D99" w:rsidP="00597F5F">
      <w:pPr>
        <w:pStyle w:val="Leipteksti"/>
      </w:pPr>
    </w:p>
    <w:p w14:paraId="33CBD769" w14:textId="77777777" w:rsidR="00CC15DC" w:rsidRDefault="00597F5F" w:rsidP="00597F5F">
      <w:pPr>
        <w:pStyle w:val="Leipteksti"/>
      </w:pPr>
      <w:r w:rsidRPr="00597F5F">
        <w:t xml:space="preserve">Haastattelujen seuraavassa vaiheessa haastateltaville toimitettiin lista tässä tutkimuksessa tutkittavista sisäisistä palkitsemistavoista (liite 2). Oheismateriaalin toimittamisen jälkeen haastateltavat ymmärsivät paremmin tutkimuksen sisällön, minkä perusteella esitetään vastaus ensimmäisen tutkimuskysymyksen toiseen osaan: </w:t>
      </w:r>
      <w:r w:rsidRPr="00597F5F">
        <w:rPr>
          <w:i/>
          <w:iCs/>
        </w:rPr>
        <w:t xml:space="preserve">Millaisia sisäisiä palkitsemistapoja on käytössä kohdeyrityksessä? </w:t>
      </w:r>
      <w:r w:rsidRPr="00597F5F">
        <w:t>Sisäiset palkitsemistavat on teoriaosuuden tavoin jaettu omien alaotsikoiden alle tutkimustulosten selkeyttämiseksi.</w:t>
      </w:r>
    </w:p>
    <w:p w14:paraId="73073DB5" w14:textId="4101C2A9" w:rsidR="00597F5F" w:rsidRDefault="00597F5F" w:rsidP="00597F5F">
      <w:pPr>
        <w:pStyle w:val="Leipteksti"/>
      </w:pPr>
      <w:r w:rsidRPr="00597F5F">
        <w:t xml:space="preserve">  </w:t>
      </w:r>
    </w:p>
    <w:p w14:paraId="7B959180" w14:textId="77777777" w:rsidR="00CC15DC" w:rsidRPr="00597F5F" w:rsidRDefault="00CC15DC" w:rsidP="00597F5F">
      <w:pPr>
        <w:pStyle w:val="Leipteksti"/>
      </w:pPr>
    </w:p>
    <w:p w14:paraId="457F1973" w14:textId="19FB7051" w:rsidR="00CC15DC" w:rsidRPr="00597F5F" w:rsidRDefault="00597F5F" w:rsidP="00597F5F">
      <w:pPr>
        <w:pStyle w:val="Otsikko3"/>
      </w:pPr>
      <w:bookmarkStart w:id="93" w:name="_Toc119407673"/>
      <w:r w:rsidRPr="00597F5F">
        <w:t>Työn sisältö</w:t>
      </w:r>
      <w:bookmarkEnd w:id="93"/>
    </w:p>
    <w:p w14:paraId="18B21534" w14:textId="65F844F5" w:rsidR="00597F5F" w:rsidRPr="00597F5F" w:rsidRDefault="00597F5F" w:rsidP="00597F5F">
      <w:pPr>
        <w:pStyle w:val="Leipteksti"/>
      </w:pPr>
      <w:r w:rsidRPr="00597F5F">
        <w:t xml:space="preserve">Työn sisältöön littyvät palkitsemistavat koettiin kaikkien haastateltavien kesken tärkeinä tekijöinä työympäristössä. Osallistaminen koettiin haastateltavien kesken palkitsemistapana, joka on hyvin otettu huomioon kohdeyrityksessä. Tähän liittyy vahvasti kohdeyrityksen asema kasvuyrityksenä, </w:t>
      </w:r>
      <w:r w:rsidR="00E55C58">
        <w:t>missä</w:t>
      </w:r>
      <w:r w:rsidRPr="00597F5F">
        <w:t xml:space="preserve"> yritystoiminta on kasvanut vuosi vuodelta. Kasvu on vaatinut yritystoiminnan jatkuvaa kehittämistä, </w:t>
      </w:r>
      <w:r w:rsidR="00E55C58">
        <w:t>missä</w:t>
      </w:r>
      <w:r w:rsidRPr="00597F5F">
        <w:t xml:space="preserve"> yksittäisten työntekijöiden </w:t>
      </w:r>
      <w:r w:rsidR="00E55C58">
        <w:t>mielipiteitä arvostetaan</w:t>
      </w:r>
      <w:r w:rsidRPr="00597F5F">
        <w:t>. Haastateltavien mukaan osallistaminen on näyttäytynyt huomiointina päätöksenteossa ja mahdollisuutena tuoda oma ääni esiin.</w:t>
      </w:r>
    </w:p>
    <w:p w14:paraId="02E43C25" w14:textId="77777777" w:rsidR="00597F5F" w:rsidRPr="00597F5F" w:rsidRDefault="00597F5F" w:rsidP="00597F5F">
      <w:pPr>
        <w:pStyle w:val="Leipteksti"/>
      </w:pPr>
    </w:p>
    <w:p w14:paraId="08E3F92A" w14:textId="79A553D1" w:rsidR="00597F5F" w:rsidRDefault="00597F5F" w:rsidP="001A4D99">
      <w:pPr>
        <w:pStyle w:val="Lainaus"/>
      </w:pPr>
      <w:r w:rsidRPr="00597F5F">
        <w:t>”Oon ollut niin pitkään mukana, että mulla on tosi vahva ymmärrys tästä ja etenkin näihin työn sisältöön liittyvistä asioista. Oma mielipide on aina otettu huomioon.”</w:t>
      </w:r>
    </w:p>
    <w:p w14:paraId="61821634" w14:textId="77777777" w:rsidR="001A4D99" w:rsidRPr="001A4D99" w:rsidRDefault="001A4D99" w:rsidP="001A4D99">
      <w:pPr>
        <w:rPr>
          <w:lang w:val="fr-BE"/>
        </w:rPr>
      </w:pPr>
    </w:p>
    <w:p w14:paraId="2CDA69B2" w14:textId="7113FD15" w:rsidR="00597F5F" w:rsidRDefault="00597F5F" w:rsidP="001A4D99">
      <w:pPr>
        <w:pStyle w:val="Lainaus"/>
      </w:pPr>
      <w:r w:rsidRPr="00597F5F">
        <w:t>”Koen että on ollut käytössä. One-to-one-keskustelut</w:t>
      </w:r>
      <w:r w:rsidR="00E55C58">
        <w:t xml:space="preserve"> </w:t>
      </w:r>
      <w:r w:rsidRPr="00597F5F">
        <w:t>esimiehen kanssa ja muissa tilaisuuksissa on mahdollista tuoda omaa mielipidettä julki.”</w:t>
      </w:r>
    </w:p>
    <w:p w14:paraId="08F6A85B" w14:textId="77777777" w:rsidR="001A4D99" w:rsidRPr="001A4D99" w:rsidRDefault="001A4D99" w:rsidP="001A4D99">
      <w:pPr>
        <w:rPr>
          <w:lang w:val="fr-BE"/>
        </w:rPr>
      </w:pPr>
    </w:p>
    <w:p w14:paraId="5215AD4B" w14:textId="6E9571F1" w:rsidR="00597F5F" w:rsidRDefault="00597F5F" w:rsidP="001A4D99">
      <w:pPr>
        <w:pStyle w:val="Lainaus"/>
      </w:pPr>
      <w:r w:rsidRPr="00597F5F">
        <w:t>”Mä koen että mulla on hyvä mahdollisuus vaikuttaa päätöksentekoon ja tuoda oma ääni ja mielipide esille.”</w:t>
      </w:r>
    </w:p>
    <w:p w14:paraId="764125E1" w14:textId="77777777" w:rsidR="001A4D99" w:rsidRPr="001A4D99" w:rsidRDefault="001A4D99" w:rsidP="001A4D99">
      <w:pPr>
        <w:rPr>
          <w:lang w:val="fr-BE"/>
        </w:rPr>
      </w:pPr>
    </w:p>
    <w:p w14:paraId="24A5E675" w14:textId="4DCF7DB5" w:rsidR="00597F5F" w:rsidRPr="00597F5F" w:rsidRDefault="00597F5F" w:rsidP="001A4D99">
      <w:pPr>
        <w:pStyle w:val="Lainaus"/>
        <w:rPr>
          <w:iCs/>
        </w:rPr>
      </w:pPr>
      <w:r w:rsidRPr="00597F5F">
        <w:rPr>
          <w:iCs/>
        </w:rPr>
        <w:lastRenderedPageBreak/>
        <w:t>”Koen että aina olis mahdollisuus tuoda oma ääni esiin tai vaikuttaa siihen kuinka tehdään. Se on mun mielestä tosi hyvä asia, vaikka sitä ei aina hyödyntäiskään.”</w:t>
      </w:r>
    </w:p>
    <w:p w14:paraId="0B86EE53" w14:textId="77777777" w:rsidR="00597F5F" w:rsidRPr="00597F5F" w:rsidRDefault="00597F5F" w:rsidP="00597F5F">
      <w:pPr>
        <w:pStyle w:val="Leipteksti"/>
      </w:pPr>
    </w:p>
    <w:p w14:paraId="52719522" w14:textId="69199FD8" w:rsidR="00597F5F" w:rsidRDefault="00597F5F" w:rsidP="00597F5F">
      <w:pPr>
        <w:pStyle w:val="Leipteksti"/>
      </w:pPr>
      <w:r w:rsidRPr="00597F5F">
        <w:t xml:space="preserve">Osallistamisen yhteydessä haastateltavat esittivät myös näkemykset kohdeyrityksen tarjoamista vaikutusmahdollisuuksista. Vaikutusmahdollisuudet vaihtelevat haastateltavien välillä hieman sen mukaan, missä työtehtävässä haasteltavat toimivat. Kaikki haastateltavat kuitekin kokivat, että heillä on mahdollisuus vaikuttaa työhön liittyvien asioiden kehittämisessä ainakin tiettyyn </w:t>
      </w:r>
      <w:r w:rsidRPr="00241920">
        <w:t>pistees</w:t>
      </w:r>
      <w:r w:rsidR="00241920" w:rsidRPr="00241920">
        <w:t>e</w:t>
      </w:r>
      <w:r w:rsidRPr="00241920">
        <w:t>en</w:t>
      </w:r>
      <w:r w:rsidRPr="00597F5F">
        <w:t xml:space="preserve"> asti. Vaikutusmahdollisuudet koetaan positiiviseksi tekijäksi, koska työtä on mahdollista muokata itselleen sopivammaksi tämän avulla.</w:t>
      </w:r>
    </w:p>
    <w:p w14:paraId="3AE33FCA" w14:textId="77777777" w:rsidR="00CC15DC" w:rsidRPr="00597F5F" w:rsidRDefault="00CC15DC" w:rsidP="00597F5F">
      <w:pPr>
        <w:pStyle w:val="Leipteksti"/>
      </w:pPr>
    </w:p>
    <w:p w14:paraId="6A730EEB" w14:textId="6A395E89" w:rsidR="00597F5F" w:rsidRDefault="00597F5F" w:rsidP="001A4D99">
      <w:pPr>
        <w:pStyle w:val="Lainaus"/>
      </w:pPr>
      <w:r w:rsidRPr="00597F5F">
        <w:t>”Mun fiilis on, että työn sisältöön voit vaikuttaa aika pitkällekkin... ollaan aika pieni organisaatio, se on mun oma tuntuma.”</w:t>
      </w:r>
    </w:p>
    <w:p w14:paraId="3177882D" w14:textId="77777777" w:rsidR="001A4D99" w:rsidRPr="001A4D99" w:rsidRDefault="001A4D99" w:rsidP="001A4D99">
      <w:pPr>
        <w:rPr>
          <w:lang w:val="fr-BE"/>
        </w:rPr>
      </w:pPr>
    </w:p>
    <w:p w14:paraId="5B1037D8" w14:textId="7D4F2E65" w:rsidR="00597F5F" w:rsidRDefault="00597F5F" w:rsidP="001A4D99">
      <w:pPr>
        <w:pStyle w:val="Lainaus"/>
      </w:pPr>
      <w:r w:rsidRPr="00597F5F">
        <w:t>”… plus että oon saanut muokata mun työkuvaa tässä vuosien varrella, saan tosi paljon vaikuttaa mitä mä teen. Multa jatkuvasti kysytään mitkä on ne osa-alueet mihin haluan keskittyä.”</w:t>
      </w:r>
    </w:p>
    <w:p w14:paraId="68E43905" w14:textId="77777777" w:rsidR="001A4D99" w:rsidRPr="001A4D99" w:rsidRDefault="001A4D99" w:rsidP="001A4D99">
      <w:pPr>
        <w:rPr>
          <w:lang w:val="fr-BE"/>
        </w:rPr>
      </w:pPr>
    </w:p>
    <w:p w14:paraId="183B3795" w14:textId="5438F8F0" w:rsidR="00597F5F" w:rsidRDefault="00597F5F" w:rsidP="001A4D99">
      <w:pPr>
        <w:pStyle w:val="Lainaus"/>
      </w:pPr>
      <w:r w:rsidRPr="00597F5F">
        <w:t>”Osittain mahdollisuus vaikuttaa omaan työhön, mutta vain osittain.”</w:t>
      </w:r>
    </w:p>
    <w:p w14:paraId="57932C5A" w14:textId="77777777" w:rsidR="001A4D99" w:rsidRPr="001A4D99" w:rsidRDefault="001A4D99" w:rsidP="001A4D99">
      <w:pPr>
        <w:rPr>
          <w:lang w:val="fr-BE"/>
        </w:rPr>
      </w:pPr>
    </w:p>
    <w:p w14:paraId="32D00800" w14:textId="7F6C98FA" w:rsidR="00597F5F" w:rsidRPr="00597F5F" w:rsidRDefault="00597F5F" w:rsidP="001A4D99">
      <w:pPr>
        <w:pStyle w:val="Lainaus"/>
      </w:pPr>
      <w:r w:rsidRPr="00597F5F">
        <w:t>”Koen että ollaan yrityksenä kasvettu tosi paljon, mikä luo aina sitten painetta kehittää toimintaa, mihin oon kyllä itse saanut vaikuttaa.”</w:t>
      </w:r>
    </w:p>
    <w:p w14:paraId="71CFBCAB" w14:textId="77777777" w:rsidR="00597F5F" w:rsidRPr="00597F5F" w:rsidRDefault="00597F5F" w:rsidP="00597F5F">
      <w:pPr>
        <w:pStyle w:val="Leipteksti"/>
      </w:pPr>
    </w:p>
    <w:p w14:paraId="4985CFB3" w14:textId="3B12FB1B" w:rsidR="00597F5F" w:rsidRDefault="00597F5F" w:rsidP="00597F5F">
      <w:pPr>
        <w:pStyle w:val="Leipteksti"/>
      </w:pPr>
      <w:r w:rsidRPr="00597F5F">
        <w:t>Kaksi haastateltavaa esitti myös näkemyksen siitä, että rajalliset vaikutusmahdollisuudet on osaksi koettu myös negatiivisena tekijänä. Esimekiksi työn kuormittavuus on vaikutusmahdollisuuksien ulkopuolella, joten paljon työtä tekevällä henkilöllä ei ole suurta mahdollisuutta vaikuttaa työn määrään. Toisaalta myös tietyt päätökset kohdeyrityksessä tehdään hyvin yksipuolisesti, joka samalla rajaa vaikutusmahdollisuuksien hyödyntämistä.</w:t>
      </w:r>
    </w:p>
    <w:p w14:paraId="623802AA" w14:textId="77777777" w:rsidR="00CC15DC" w:rsidRPr="00597F5F" w:rsidRDefault="00CC15DC" w:rsidP="001A4D99">
      <w:pPr>
        <w:pStyle w:val="Lainaus"/>
      </w:pPr>
    </w:p>
    <w:p w14:paraId="2D7DEF4E" w14:textId="1A6EBC3D" w:rsidR="00597F5F" w:rsidRDefault="00597F5F" w:rsidP="001A4D99">
      <w:pPr>
        <w:pStyle w:val="Lainaus"/>
        <w:rPr>
          <w:iCs/>
        </w:rPr>
      </w:pPr>
      <w:r w:rsidRPr="00597F5F">
        <w:rPr>
          <w:iCs/>
        </w:rPr>
        <w:t>”Mulla on tosi paljon töitä, siihen ei pysty vaikuttamaan, siihen kuormittavuuteen esimerkiksi.”</w:t>
      </w:r>
    </w:p>
    <w:p w14:paraId="49818F3A" w14:textId="77777777" w:rsidR="001A4D99" w:rsidRPr="001A4D99" w:rsidRDefault="001A4D99" w:rsidP="001A4D99">
      <w:pPr>
        <w:rPr>
          <w:lang w:val="fr-BE"/>
        </w:rPr>
      </w:pPr>
    </w:p>
    <w:p w14:paraId="53523EAE" w14:textId="2F09453C" w:rsidR="00597F5F" w:rsidRPr="00597F5F" w:rsidRDefault="00597F5F" w:rsidP="001A4D99">
      <w:pPr>
        <w:pStyle w:val="Lainaus"/>
        <w:rPr>
          <w:iCs/>
        </w:rPr>
      </w:pPr>
      <w:r w:rsidRPr="00597F5F">
        <w:rPr>
          <w:iCs/>
        </w:rPr>
        <w:lastRenderedPageBreak/>
        <w:t>”Toiselta puolelta sanon, että päätöksiä tehdään aika yksipuolisesti, joka sitten välillä aiheuttaa sellasia minikolareita.”</w:t>
      </w:r>
    </w:p>
    <w:p w14:paraId="153B6DA8" w14:textId="77777777" w:rsidR="00597F5F" w:rsidRPr="00597F5F" w:rsidRDefault="00597F5F" w:rsidP="00597F5F">
      <w:pPr>
        <w:pStyle w:val="Leipteksti"/>
      </w:pPr>
    </w:p>
    <w:p w14:paraId="23EA94B5" w14:textId="691E556D" w:rsidR="00597F5F" w:rsidRDefault="00597F5F" w:rsidP="00597F5F">
      <w:pPr>
        <w:pStyle w:val="Leipteksti"/>
      </w:pPr>
      <w:r w:rsidRPr="00597F5F">
        <w:t>Työn rikastaminen on osa työn sisältöön liittyvistä sisäisistä palkitsemistavoista, joka korostaa itsenäisyyttä työnteossa (</w:t>
      </w:r>
      <w:r w:rsidR="007373EA">
        <w:t xml:space="preserve">esim. </w:t>
      </w:r>
      <w:r w:rsidRPr="00597F5F">
        <w:t>Steyn &amp; Vawda</w:t>
      </w:r>
      <w:r w:rsidR="007373EA">
        <w:t>,</w:t>
      </w:r>
      <w:r w:rsidRPr="00597F5F">
        <w:t xml:space="preserve"> 2015). Itsenäisyyttä arvostetaan kohdeyrityksessä, missä haastateltavat nostivat esille, että työtä voi mahdollisuuksien mukaan tehdä hyvin itsenäisesti. Myös ohjausta työhön on saatavilla. Edellä mainitulla tavalla työn sisältöön liittyvät sisäiset palkitsemistavat o</w:t>
      </w:r>
      <w:r w:rsidR="00E55C58">
        <w:t>vat</w:t>
      </w:r>
      <w:r w:rsidRPr="00597F5F">
        <w:t xml:space="preserve"> haastattelu</w:t>
      </w:r>
      <w:r w:rsidR="00E55C58">
        <w:t>iden</w:t>
      </w:r>
      <w:r w:rsidRPr="00597F5F">
        <w:t xml:space="preserve"> perusteella sidottu hyvin pitkälti työtehtävään, minkä takia työn rikastaminen nähdään eri tavalla eri työtehtävien välillä. Esimerkiksi rutiininomaisempi työ, kuten asiakaspalvelutyö, vaatii enemmän valvontaa, </w:t>
      </w:r>
      <w:r w:rsidR="00E55C58">
        <w:t>mikä nousi esille myös haastatteluissa</w:t>
      </w:r>
      <w:r w:rsidRPr="00597F5F">
        <w:t>.</w:t>
      </w:r>
    </w:p>
    <w:p w14:paraId="1EF20B74" w14:textId="77777777" w:rsidR="00CC15DC" w:rsidRPr="00597F5F" w:rsidRDefault="00CC15DC" w:rsidP="00597F5F">
      <w:pPr>
        <w:pStyle w:val="Leipteksti"/>
      </w:pPr>
    </w:p>
    <w:p w14:paraId="7957B2F3" w14:textId="19F7E1FA" w:rsidR="00597F5F" w:rsidRDefault="00597F5F" w:rsidP="001A4D99">
      <w:pPr>
        <w:pStyle w:val="Lainaus"/>
      </w:pPr>
      <w:r w:rsidRPr="00597F5F">
        <w:t xml:space="preserve"> ”Itsenäisyys on kyllä korostunut ja siihen on annettu hyvin eväitä… koen että tarpeeksi on tullut ohjausta. Oma työ on kyllä hyvin rutiininomaista mikä vaikuttaa tähän.”</w:t>
      </w:r>
    </w:p>
    <w:p w14:paraId="672DF42C" w14:textId="77777777" w:rsidR="001A4D99" w:rsidRPr="001A4D99" w:rsidRDefault="001A4D99" w:rsidP="001A4D99">
      <w:pPr>
        <w:rPr>
          <w:lang w:val="fr-BE"/>
        </w:rPr>
      </w:pPr>
    </w:p>
    <w:p w14:paraId="34791442" w14:textId="622FB32E" w:rsidR="00597F5F" w:rsidRDefault="00597F5F" w:rsidP="001A4D99">
      <w:pPr>
        <w:pStyle w:val="Lainaus"/>
      </w:pPr>
      <w:r w:rsidRPr="00597F5F">
        <w:t>”Mulla on erittäin itsenäinen (työnkuva), mua ei valvota, vaan mulla on tavotteet mitä mun pitää tehdä.”</w:t>
      </w:r>
    </w:p>
    <w:p w14:paraId="52127C1D" w14:textId="77777777" w:rsidR="001A4D99" w:rsidRPr="001A4D99" w:rsidRDefault="001A4D99" w:rsidP="001A4D99">
      <w:pPr>
        <w:rPr>
          <w:lang w:val="fr-BE"/>
        </w:rPr>
      </w:pPr>
    </w:p>
    <w:p w14:paraId="240AE4BF" w14:textId="3E7DBCF8" w:rsidR="00597F5F" w:rsidRPr="00597F5F" w:rsidRDefault="00597F5F" w:rsidP="001A4D99">
      <w:pPr>
        <w:pStyle w:val="Lainaus"/>
      </w:pPr>
      <w:r w:rsidRPr="00597F5F">
        <w:t xml:space="preserve"> ”Mun työ on hyvin itsenäistä… mä voin sanoo että teen tosi itsenäisesti työtä ja mulla ei oo kauheen vahvaa ohjausta tai valvontaa. Saan kyllä tukea tähän itse työn tekemiseen kun tarviin ja voin pyytää ohjausta tarvittessa.”</w:t>
      </w:r>
    </w:p>
    <w:p w14:paraId="50F632C6" w14:textId="77777777" w:rsidR="00597F5F" w:rsidRPr="00597F5F" w:rsidRDefault="00597F5F" w:rsidP="00597F5F">
      <w:pPr>
        <w:pStyle w:val="Leipteksti"/>
      </w:pPr>
    </w:p>
    <w:p w14:paraId="1006C966" w14:textId="46AE222E" w:rsidR="00597F5F" w:rsidRDefault="00597F5F" w:rsidP="00597F5F">
      <w:pPr>
        <w:pStyle w:val="Leipteksti"/>
      </w:pPr>
      <w:r w:rsidRPr="00597F5F">
        <w:t>Yksi haastateltavista nosti esille työn rikastamiseen liittyvän ohjauksen puutteen. Laaja työnkuva ilman suurempaa ohjausta on hänen mielestään osittain aiheuttanut vaikeuksia priorisoida tärkeitä työtehtäviä. Näin tärkeimpien työtehtävän suorittaminen on ollut haasteellista, koska haastateltava ei ole ollut täysin tietoinen siitä, mitkä työtehtävät ovat etusijalla yrityksen tavoitteiden kanssa. Jokainen haastateltava arvosti työn itsenäisyyttä, mutta huomiota tulisi kiinnittää myös tarvittavaan ohjaukseen ja apuun työtehtävien priorisoinnin osalta.</w:t>
      </w:r>
    </w:p>
    <w:p w14:paraId="21620BAA" w14:textId="77777777" w:rsidR="00CC15DC" w:rsidRPr="00597F5F" w:rsidRDefault="00CC15DC" w:rsidP="00597F5F">
      <w:pPr>
        <w:pStyle w:val="Leipteksti"/>
      </w:pPr>
    </w:p>
    <w:p w14:paraId="6F68FE02" w14:textId="50D0CFA2" w:rsidR="00597F5F" w:rsidRPr="00597F5F" w:rsidRDefault="00597F5F" w:rsidP="001A4D99">
      <w:pPr>
        <w:pStyle w:val="Lainaus"/>
      </w:pPr>
      <w:r w:rsidRPr="00597F5F">
        <w:t>”</w:t>
      </w:r>
      <w:bookmarkStart w:id="94" w:name="_Hlk116398262"/>
      <w:r w:rsidRPr="00597F5F">
        <w:t xml:space="preserve">Välillä tuntuu siltä, että olisin kaivannut vähän enemmän ohjausta ja kovempaa valvontaa. On ollut aikoja, milloin mä saan määrittää mitä mä teen, mutta oon kokenu mikä on yrityksen kannalta hyvää ja sitten se mitä mä teen </w:t>
      </w:r>
      <w:r w:rsidRPr="00597F5F">
        <w:lastRenderedPageBreak/>
        <w:t>niin onko se sitten yrityksen kannalta tärkeää. Mikä taas vaikuttaa motivaatioon.”</w:t>
      </w:r>
    </w:p>
    <w:bookmarkEnd w:id="94"/>
    <w:p w14:paraId="29E57628" w14:textId="0552482A" w:rsidR="00597F5F" w:rsidRDefault="00597F5F" w:rsidP="00597F5F">
      <w:pPr>
        <w:pStyle w:val="Leipteksti"/>
      </w:pPr>
    </w:p>
    <w:p w14:paraId="40A7155A" w14:textId="77777777" w:rsidR="00CC15DC" w:rsidRPr="00597F5F" w:rsidRDefault="00CC15DC" w:rsidP="00597F5F">
      <w:pPr>
        <w:pStyle w:val="Leipteksti"/>
      </w:pPr>
    </w:p>
    <w:p w14:paraId="72DDC762" w14:textId="307F4CB8" w:rsidR="00CC15DC" w:rsidRPr="00597F5F" w:rsidRDefault="00597F5F" w:rsidP="00597F5F">
      <w:pPr>
        <w:pStyle w:val="Otsikko3"/>
      </w:pPr>
      <w:bookmarkStart w:id="95" w:name="_Toc119407674"/>
      <w:r w:rsidRPr="00597F5F">
        <w:t>Työn järjestäminen</w:t>
      </w:r>
      <w:bookmarkEnd w:id="95"/>
    </w:p>
    <w:p w14:paraId="1484A99A" w14:textId="1CB54373" w:rsidR="00597F5F" w:rsidRDefault="00597F5F" w:rsidP="00597F5F">
      <w:pPr>
        <w:pStyle w:val="Leipteksti"/>
      </w:pPr>
      <w:r w:rsidRPr="00597F5F">
        <w:t xml:space="preserve">Turva omasta työpaikasta ja työsuhteen pysyvyydestä koettiin </w:t>
      </w:r>
      <w:r w:rsidR="00E55C58">
        <w:t>olevan hyvällä tasolla</w:t>
      </w:r>
      <w:r w:rsidRPr="00597F5F">
        <w:t xml:space="preserve"> kohdeyrityksessä työskentelevien haastateltavien kesken. Työsuhteen pysyvyys perustuu kasvavaan yritystoimintaan, </w:t>
      </w:r>
      <w:r w:rsidR="00E55C58">
        <w:t>minkä</w:t>
      </w:r>
      <w:r w:rsidRPr="00597F5F">
        <w:t xml:space="preserve"> perusteella työtehtävien kasvu näyttäytyy myös turvana omasta työpaikasta. Koska töitä on paljon ja työnkuvat ovat vain laajentuneet ajan mittaan, ei</w:t>
      </w:r>
      <w:r w:rsidR="00E55C58">
        <w:t>vät</w:t>
      </w:r>
      <w:r w:rsidRPr="00597F5F">
        <w:t xml:space="preserve"> haastateltavat koe pelkoa oman työpaikan menet</w:t>
      </w:r>
      <w:r w:rsidR="00E55C58">
        <w:t>tämisestä</w:t>
      </w:r>
      <w:r w:rsidRPr="00597F5F">
        <w:t xml:space="preserve">. Kaksi haastateltavaa esitti myös </w:t>
      </w:r>
      <w:r w:rsidR="00E55C58">
        <w:t>näkemyksiä</w:t>
      </w:r>
      <w:r w:rsidRPr="00597F5F">
        <w:t xml:space="preserve"> aikaisemmasta työelämästä, </w:t>
      </w:r>
      <w:r w:rsidR="00E55C58">
        <w:t>missä</w:t>
      </w:r>
      <w:r w:rsidRPr="00597F5F">
        <w:t xml:space="preserve"> työsuhteen pysyvyys on ollut epävarmaa. Työsuhteen pysyvyyttä ei pidetä itsestään selvyytenä, vaan turvaa omasta työpaikasta arvostetaan enemmän näiden kokemusten myötä.</w:t>
      </w:r>
    </w:p>
    <w:p w14:paraId="389A1987" w14:textId="77777777" w:rsidR="00CC15DC" w:rsidRPr="00597F5F" w:rsidRDefault="00CC15DC" w:rsidP="00597F5F">
      <w:pPr>
        <w:pStyle w:val="Leipteksti"/>
      </w:pPr>
    </w:p>
    <w:p w14:paraId="406B2647" w14:textId="5D79D373" w:rsidR="00597F5F" w:rsidRDefault="00597F5F" w:rsidP="001A4D99">
      <w:pPr>
        <w:pStyle w:val="Lainaus"/>
      </w:pPr>
      <w:r w:rsidRPr="00597F5F">
        <w:t>”Mä en oo mitenkään huolissani omasta työpaikasta, ehkä just sen takia että töitä on niin paljon. Näkymät on hyvin positiiviset. Omassa työssä on mahdollista nähdä ja seurata sitä kehittymistä, sillä tavalla koen turvaa omasta työpaikasta.”</w:t>
      </w:r>
    </w:p>
    <w:p w14:paraId="25B1C409" w14:textId="77777777" w:rsidR="001A4D99" w:rsidRPr="001A4D99" w:rsidRDefault="001A4D99" w:rsidP="001A4D99">
      <w:pPr>
        <w:rPr>
          <w:lang w:val="fr-BE"/>
        </w:rPr>
      </w:pPr>
    </w:p>
    <w:p w14:paraId="69A84782" w14:textId="2C462739" w:rsidR="00597F5F" w:rsidRDefault="00597F5F" w:rsidP="001A4D99">
      <w:pPr>
        <w:pStyle w:val="Lainaus"/>
      </w:pPr>
      <w:r w:rsidRPr="00597F5F">
        <w:t>”Oon kokenu työsuhteen pysyvyyden hyvänä, en oo kokenu pelkoa työpaikan menettämisestä”</w:t>
      </w:r>
    </w:p>
    <w:p w14:paraId="1A5B7B05" w14:textId="77777777" w:rsidR="001A4D99" w:rsidRPr="001A4D99" w:rsidRDefault="001A4D99" w:rsidP="001A4D99">
      <w:pPr>
        <w:rPr>
          <w:lang w:val="fr-BE"/>
        </w:rPr>
      </w:pPr>
    </w:p>
    <w:p w14:paraId="77CC3EA2" w14:textId="3AD291C7" w:rsidR="00597F5F" w:rsidRPr="00597F5F" w:rsidRDefault="00597F5F" w:rsidP="001A4D99">
      <w:pPr>
        <w:pStyle w:val="Lainaus"/>
      </w:pPr>
      <w:r w:rsidRPr="00597F5F">
        <w:t>”Oma olo on ollut aina (kohdeyrityksessä työskennellessä) että tietty turva omasta työpaikasta on ollut hyvä. Ehkä se että ollaan kasvettu (yrityksenä) ja työkäsiä on lähinnä tarvittu lisää on vaikuttanut tähän aika paljon”</w:t>
      </w:r>
    </w:p>
    <w:p w14:paraId="718BC914" w14:textId="77777777" w:rsidR="00597F5F" w:rsidRPr="00597F5F" w:rsidRDefault="00597F5F" w:rsidP="00597F5F">
      <w:pPr>
        <w:pStyle w:val="Leipteksti"/>
      </w:pPr>
    </w:p>
    <w:p w14:paraId="1AAE0AC4" w14:textId="442FBB22" w:rsidR="00597F5F" w:rsidRDefault="00597F5F" w:rsidP="00597F5F">
      <w:pPr>
        <w:pStyle w:val="Leipteksti"/>
      </w:pPr>
      <w:r w:rsidRPr="00597F5F">
        <w:t>Työn järjestämisen toisena sisäisenä palkitsemistapana on työajan järjestelyt. Työajan joustavuus nähdään haastateltavien kesken pääasiassa positiivisena tekijänä</w:t>
      </w:r>
      <w:r w:rsidR="00E55C58">
        <w:t>,</w:t>
      </w:r>
      <w:r w:rsidRPr="00597F5F">
        <w:t xml:space="preserve"> ja kaikki haastateltavat mainitsivat jouston kasvaneen kohdeyrityksessä työskentelyn aikana. Koronavirustilanne on vaikuttanut suuresti esimerkiksi etätyöskentelymahdollisuuksiin. Yksi haastateltavista näkee tämän joustoa lisäävänä tekijänä tulevaisuudessa.</w:t>
      </w:r>
    </w:p>
    <w:p w14:paraId="3A616300" w14:textId="77777777" w:rsidR="00CC15DC" w:rsidRPr="00597F5F" w:rsidRDefault="00CC15DC" w:rsidP="00597F5F">
      <w:pPr>
        <w:pStyle w:val="Leipteksti"/>
      </w:pPr>
    </w:p>
    <w:p w14:paraId="21DFB67B" w14:textId="0A71D4FB" w:rsidR="00597F5F" w:rsidRPr="00597F5F" w:rsidRDefault="00597F5F" w:rsidP="001A4D99">
      <w:pPr>
        <w:pStyle w:val="Lainaus"/>
      </w:pPr>
      <w:r w:rsidRPr="00597F5F">
        <w:t xml:space="preserve">”Etätyömahdollisuus on parantunu korona-aikana. Se ei mun mielestä ollut niin tai siihen ei suhtauduttu niin hyvin ja positiivisesti ennen korona-aikaa. Tää on </w:t>
      </w:r>
      <w:r w:rsidRPr="00597F5F">
        <w:lastRenderedPageBreak/>
        <w:t>muuttanut tosi paljon suhtautumista ja luulen että etätyömahdollisuudet on sitten jatkossa paremmat.”</w:t>
      </w:r>
    </w:p>
    <w:p w14:paraId="1E6845C8" w14:textId="77777777" w:rsidR="00597F5F" w:rsidRPr="00597F5F" w:rsidRDefault="00597F5F" w:rsidP="00597F5F">
      <w:pPr>
        <w:pStyle w:val="Leipteksti"/>
      </w:pPr>
    </w:p>
    <w:p w14:paraId="2149CCDE" w14:textId="09835858" w:rsidR="00597F5F" w:rsidRDefault="00597F5F" w:rsidP="00597F5F">
      <w:pPr>
        <w:pStyle w:val="Leipteksti"/>
      </w:pPr>
      <w:r w:rsidRPr="00597F5F">
        <w:t>Lähtökohdat työajan järjestelyihin o</w:t>
      </w:r>
      <w:r w:rsidR="00E55C58">
        <w:t>vat</w:t>
      </w:r>
      <w:r w:rsidRPr="00597F5F">
        <w:t xml:space="preserve"> haastateltavien kesken erilaiset työnkuvasta riippuen. Esimerkiksi osa-aikatyötä tekevälle henkilölle etätyömahdollisuus ei ole niin suuri tekijä, vaan työajan järjestelyissä arvostetaan enemmän mahdollisuutta valita omat työvuorot. Kokoaikatyötä tekevälle taas etätyömahdollisuuden merkitys korostuu. Tämä näkyy haasteltavien toiveina tehdä työtä sekä lähityön että etätyön kautta, ei ainoastaan siis etätyönä.</w:t>
      </w:r>
    </w:p>
    <w:p w14:paraId="6F7C26B5" w14:textId="77777777" w:rsidR="00CC15DC" w:rsidRPr="00597F5F" w:rsidRDefault="00CC15DC" w:rsidP="00597F5F">
      <w:pPr>
        <w:pStyle w:val="Leipteksti"/>
      </w:pPr>
    </w:p>
    <w:p w14:paraId="274537DE" w14:textId="72552DBC" w:rsidR="00597F5F" w:rsidRDefault="00597F5F" w:rsidP="001A4D99">
      <w:pPr>
        <w:pStyle w:val="Lainaus"/>
      </w:pPr>
      <w:r w:rsidRPr="00597F5F">
        <w:t>”Työajan joustavuus on itselleni ehkä tässä elämäntilanteessa ja koko työuran ajan ollut se tärkein tekijä, johon meille tarjotaan loistavat lähtökohdat. Just se että on mahdollisuus vaikuttaa omiin työvuoroihin on tosi iso tekijä ainakin itselleni.”</w:t>
      </w:r>
    </w:p>
    <w:p w14:paraId="4029989D" w14:textId="77777777" w:rsidR="001A4D99" w:rsidRPr="001A4D99" w:rsidRDefault="001A4D99" w:rsidP="001A4D99">
      <w:pPr>
        <w:rPr>
          <w:lang w:val="fr-BE"/>
        </w:rPr>
      </w:pPr>
    </w:p>
    <w:p w14:paraId="257D039C" w14:textId="1C89F61F" w:rsidR="00597F5F" w:rsidRPr="00597F5F" w:rsidRDefault="00597F5F" w:rsidP="001A4D99">
      <w:pPr>
        <w:pStyle w:val="Lainaus"/>
      </w:pPr>
      <w:r w:rsidRPr="00597F5F">
        <w:t>”Mulla on mahdollisuus tehdä hyvin joustavasti, mä voin tehdä milloin mä haluun ja missä mä haluun. Siinä on hyvät ja huonot puolensa.”</w:t>
      </w:r>
    </w:p>
    <w:p w14:paraId="480047D8" w14:textId="77777777" w:rsidR="00597F5F" w:rsidRPr="00597F5F" w:rsidRDefault="00597F5F" w:rsidP="00597F5F">
      <w:pPr>
        <w:pStyle w:val="Leipteksti"/>
      </w:pPr>
    </w:p>
    <w:p w14:paraId="4DD110F2" w14:textId="1DAC3070" w:rsidR="00597F5F" w:rsidRDefault="00597F5F" w:rsidP="00597F5F">
      <w:pPr>
        <w:pStyle w:val="Leipteksti"/>
      </w:pPr>
      <w:r w:rsidRPr="00597F5F">
        <w:t xml:space="preserve">Kaksi haastateltavista </w:t>
      </w:r>
      <w:r w:rsidR="00E55C58">
        <w:t>mainitsi</w:t>
      </w:r>
      <w:r w:rsidRPr="00597F5F">
        <w:t xml:space="preserve"> työajan järjestelyiden heidän mielestään olevan osa työn sisältöön liittyvi</w:t>
      </w:r>
      <w:r w:rsidR="00E55C58">
        <w:t>ä sisäisiä</w:t>
      </w:r>
      <w:r w:rsidRPr="00597F5F">
        <w:t xml:space="preserve"> palkitsemis</w:t>
      </w:r>
      <w:r w:rsidR="00E55C58">
        <w:t>tapoja</w:t>
      </w:r>
      <w:r w:rsidRPr="00597F5F">
        <w:t xml:space="preserve">. Heidän mukaansa </w:t>
      </w:r>
      <w:r w:rsidR="0000352D">
        <w:t>laajat vastuualueet</w:t>
      </w:r>
      <w:r w:rsidRPr="00597F5F">
        <w:t xml:space="preserve"> yhdistettynä hyvin joustavaan työnkuvaan on jossain määrin aiheuttanut myös ongelmia työmäärän ja työtehtävien priorisoinnin osalta. Kun t</w:t>
      </w:r>
      <w:r w:rsidR="00E55C58">
        <w:t>öitä</w:t>
      </w:r>
      <w:r w:rsidRPr="00597F5F">
        <w:t xml:space="preserve"> </w:t>
      </w:r>
      <w:r w:rsidR="00E55C58">
        <w:t>on mahdollista</w:t>
      </w:r>
      <w:r w:rsidRPr="00597F5F">
        <w:t xml:space="preserve"> järjestellä itse hyvin pitkälle ja työn kuvaan kuuluu hyvin monipuolisia tehtäviä, saattaa tällä olla negatiivinen vaikutus työntekijään.</w:t>
      </w:r>
    </w:p>
    <w:p w14:paraId="7659F398" w14:textId="77777777" w:rsidR="00CC15DC" w:rsidRPr="00597F5F" w:rsidRDefault="00CC15DC" w:rsidP="00597F5F">
      <w:pPr>
        <w:pStyle w:val="Leipteksti"/>
      </w:pPr>
    </w:p>
    <w:p w14:paraId="6883E7D5" w14:textId="07EA937F" w:rsidR="00597F5F" w:rsidRDefault="00597F5F" w:rsidP="001A4D99">
      <w:pPr>
        <w:pStyle w:val="Lainaus"/>
      </w:pPr>
      <w:r w:rsidRPr="00597F5F">
        <w:t>”Mulla on tosi monipuolinen työnkuva, enkä koskaan tiedä millainen päivä tulee, kun aamulla herään. Ja todellakin on mahdollista saada uusia työtehtäviä niin paljon kuin haluaa… ehkä liittyy just siihen, että töitä on niin paljon. Mä teen paljon ylitöitä, pitää olla melkein koko ajan olla tavoitettavissa. Mun on vaikee välillä olla vaikka lomalla, suoraan sanottuna, ja se on mulla iso ongelma.”</w:t>
      </w:r>
    </w:p>
    <w:p w14:paraId="66BDB594" w14:textId="77777777" w:rsidR="001A4D99" w:rsidRPr="001A4D99" w:rsidRDefault="001A4D99" w:rsidP="001A4D99">
      <w:pPr>
        <w:rPr>
          <w:lang w:val="fr-BE"/>
        </w:rPr>
      </w:pPr>
    </w:p>
    <w:p w14:paraId="2761C101" w14:textId="6F506A68" w:rsidR="00597F5F" w:rsidRPr="00597F5F" w:rsidRDefault="00597F5F" w:rsidP="001A4D99">
      <w:pPr>
        <w:pStyle w:val="Lainaus"/>
      </w:pPr>
      <w:r w:rsidRPr="00597F5F">
        <w:t xml:space="preserve"> ”Mulla on ollut tosi monipuolisia työtehtäviä, se on ollut tosi hyvä asia. Mutta välillä on ollut vaikeuksia sen takia koska en tiiä mitä multa odotetaan, koska mulla on liian laaja työnkuva. Tämä menee helposti siihen, että teenkö mä varmasti sitä mitä mun esimiehet multa odottaa.”</w:t>
      </w:r>
    </w:p>
    <w:p w14:paraId="6C36090B" w14:textId="77777777" w:rsidR="00597F5F" w:rsidRPr="00597F5F" w:rsidRDefault="00597F5F" w:rsidP="00597F5F">
      <w:pPr>
        <w:pStyle w:val="Leipteksti"/>
      </w:pPr>
    </w:p>
    <w:p w14:paraId="7005E859" w14:textId="134CAB2F" w:rsidR="00597F5F" w:rsidRDefault="00597F5F" w:rsidP="00597F5F">
      <w:pPr>
        <w:pStyle w:val="Leipteksti"/>
      </w:pPr>
      <w:r w:rsidRPr="00597F5F">
        <w:lastRenderedPageBreak/>
        <w:t xml:space="preserve">Viimeisenä työn järjestämisen osa-alueena haasteltavilta tiedusteltiin ovatko he kokeneet työympäristön tärkeäksi tekijäksi työssään. Edellä käsiteltyihin sisäisiin palkitsemismeneltemiin verrattuna työympäristön merkitystä pidetään hyvin pienenä, eikä kukaan haastateltavista kokenut tätä erityisen tärkeänä tekijänä työssään. Kolme haastateltavaa nosti esille työpaikan sijainnin, </w:t>
      </w:r>
      <w:r w:rsidR="0000352D">
        <w:t>mitä</w:t>
      </w:r>
      <w:r w:rsidRPr="00597F5F">
        <w:t xml:space="preserve"> pidetään hyvien kulkuyhteyksien puolesta positiivisena tekijänä, mutta ei niinkään palkitsemisen näkökulmasta työhön vaikuttavana tekijänä.</w:t>
      </w:r>
    </w:p>
    <w:p w14:paraId="68A4774B" w14:textId="3F28DC5B" w:rsidR="00CC15DC" w:rsidRDefault="00CC15DC" w:rsidP="00597F5F">
      <w:pPr>
        <w:pStyle w:val="Leipteksti"/>
      </w:pPr>
    </w:p>
    <w:p w14:paraId="1D9A569E" w14:textId="77777777" w:rsidR="00CC15DC" w:rsidRPr="00597F5F" w:rsidRDefault="00CC15DC" w:rsidP="00597F5F">
      <w:pPr>
        <w:pStyle w:val="Leipteksti"/>
      </w:pPr>
    </w:p>
    <w:p w14:paraId="44BB0704" w14:textId="2B92E856" w:rsidR="00597F5F" w:rsidRPr="00597F5F" w:rsidRDefault="00597F5F" w:rsidP="00597F5F">
      <w:pPr>
        <w:pStyle w:val="Otsikko3"/>
      </w:pPr>
      <w:bookmarkStart w:id="96" w:name="_Toc119407675"/>
      <w:r w:rsidRPr="00597F5F">
        <w:t>Itsensä kehittäminen</w:t>
      </w:r>
      <w:bookmarkEnd w:id="96"/>
    </w:p>
    <w:p w14:paraId="3DF0D4E8" w14:textId="7F444072" w:rsidR="001A4D99" w:rsidRDefault="00597F5F" w:rsidP="00597F5F">
      <w:pPr>
        <w:pStyle w:val="Leipteksti"/>
      </w:pPr>
      <w:r w:rsidRPr="00597F5F">
        <w:t xml:space="preserve">Kehittymis- ja koulutusmahdollisuudet käsiteltiin haastatteluiden yhteydessä yhtenä kokonaisuutena, koska haastateltavat viittasivat vastauksissaan usein molempiin tekijöihin, kun puhuttiin itsensä kehittämisen palkitsemistavoista. </w:t>
      </w:r>
      <w:r w:rsidR="002D47F8">
        <w:t xml:space="preserve">Työyhteisön sisällä </w:t>
      </w:r>
      <w:r w:rsidRPr="00597F5F">
        <w:t xml:space="preserve">tapahtuvia kehittysmahdollisuuksia on haastateltavien mukaan saatavilla, </w:t>
      </w:r>
      <w:r w:rsidR="002D47F8">
        <w:t>mihin</w:t>
      </w:r>
      <w:r w:rsidRPr="00597F5F">
        <w:t xml:space="preserve"> viitat</w:t>
      </w:r>
      <w:r w:rsidR="002D47F8">
        <w:t>tiin</w:t>
      </w:r>
      <w:r w:rsidRPr="00597F5F">
        <w:t xml:space="preserve"> työnkuvan laajentamisen, uusien työtehtävien ja taitojen kehittämisen kautta. Suurin osa haastateltavista kokee, että kohdeyritys tarjoaa kehittymismahdollisuuksia, jotka nähdään mahdollisuutena laajentaa omaa osaamista uusien työtehtävien kautta.</w:t>
      </w:r>
    </w:p>
    <w:p w14:paraId="56090DA7" w14:textId="4D292157" w:rsidR="00597F5F" w:rsidRPr="00597F5F" w:rsidRDefault="00597F5F" w:rsidP="00597F5F">
      <w:pPr>
        <w:pStyle w:val="Leipteksti"/>
      </w:pPr>
      <w:r w:rsidRPr="00597F5F">
        <w:t xml:space="preserve"> </w:t>
      </w:r>
    </w:p>
    <w:p w14:paraId="345D9A68" w14:textId="696B7D02" w:rsidR="00597F5F" w:rsidRDefault="00597F5F" w:rsidP="00597F5F">
      <w:pPr>
        <w:pStyle w:val="Leipteksti"/>
      </w:pPr>
      <w:r w:rsidRPr="00597F5F">
        <w:t>Kehittymismahdollisuuksia huomattavasti enemmän esille nousi näkemykset koulutusmahdollisuuksista, jotka koetaan tärke</w:t>
      </w:r>
      <w:r w:rsidR="009649E2">
        <w:t>inä tekijöinä</w:t>
      </w:r>
      <w:r w:rsidRPr="00597F5F">
        <w:t>. Haastattelujen yhteydessä nousi esille, että haastateltavat kokevat kehittysmahdollisuuksien olevan enemmän työtaitojen kehittämistä, kun taas koulutusmahdollisuudet liittyvät työntekijän aitojen kiinnostuksen kohteiden kehittämiseen. Esimerkiksi vapaasti valittavien koulutuksien avulla työntekijän on mahdollista valita itseään kiinnostavia aiheita, jotka haastateltavien mukaan koetaan pelkän työn sisällön kautta tapahtuvi</w:t>
      </w:r>
      <w:r w:rsidR="009443D2">
        <w:t>a</w:t>
      </w:r>
      <w:r w:rsidRPr="00597F5F">
        <w:t xml:space="preserve"> kehittymismahdollisuuksia tärkeämp</w:t>
      </w:r>
      <w:r w:rsidR="009649E2">
        <w:t>inä</w:t>
      </w:r>
      <w:r w:rsidRPr="00597F5F">
        <w:t xml:space="preserve">. </w:t>
      </w:r>
    </w:p>
    <w:p w14:paraId="067446B2" w14:textId="77777777" w:rsidR="00CC15DC" w:rsidRPr="00597F5F" w:rsidRDefault="00CC15DC" w:rsidP="00597F5F">
      <w:pPr>
        <w:pStyle w:val="Leipteksti"/>
      </w:pPr>
    </w:p>
    <w:p w14:paraId="05F9605A" w14:textId="175671F2" w:rsidR="00597F5F" w:rsidRPr="00597F5F" w:rsidRDefault="00597F5F" w:rsidP="001A4D99">
      <w:pPr>
        <w:pStyle w:val="Lainaus"/>
      </w:pPr>
      <w:r w:rsidRPr="00597F5F">
        <w:t xml:space="preserve"> ”Mua on kannustettu myös käymään eri koulutuksissa, jos haluaisin käydä eri koulutuksissa, ja olenkin käynyt. Niin totaa siitä mä pidän, tuntuu että mua arvostetaan sen kautta.”</w:t>
      </w:r>
    </w:p>
    <w:p w14:paraId="4AF204A2" w14:textId="77777777" w:rsidR="00597F5F" w:rsidRPr="00597F5F" w:rsidRDefault="00597F5F" w:rsidP="00597F5F">
      <w:pPr>
        <w:pStyle w:val="Leipteksti"/>
      </w:pPr>
    </w:p>
    <w:p w14:paraId="41A88D93" w14:textId="35C8D70F" w:rsidR="00597F5F" w:rsidRDefault="00597F5F" w:rsidP="00597F5F">
      <w:pPr>
        <w:pStyle w:val="Leipteksti"/>
      </w:pPr>
      <w:r w:rsidRPr="00597F5F">
        <w:lastRenderedPageBreak/>
        <w:t>Kolme muuta haastateltavaa mainitsi, ettei kohdeyrityksessä juuri ole ollut tarjolla koulutusmahdollisuuksia. Tämän haastateltavat esittävät selkeänä kehityskohtana, koska koulutusmahdollisuuksia pidetään edellä mainitulla tavalla palkitsevana kokemuksena työssä.</w:t>
      </w:r>
    </w:p>
    <w:p w14:paraId="74EF1D5B" w14:textId="77777777" w:rsidR="00CC15DC" w:rsidRPr="00597F5F" w:rsidRDefault="00CC15DC" w:rsidP="00597F5F">
      <w:pPr>
        <w:pStyle w:val="Leipteksti"/>
      </w:pPr>
    </w:p>
    <w:p w14:paraId="7A4C0841" w14:textId="1D7E3550" w:rsidR="00597F5F" w:rsidRDefault="00597F5F" w:rsidP="001A4D99">
      <w:pPr>
        <w:pStyle w:val="Lainaus"/>
      </w:pPr>
      <w:r w:rsidRPr="00597F5F">
        <w:t>”Mutta sitten koulutusmahdollisuuksia tarjotaan mun mielestä tällä hetkellä aika heikosti ja niistä ei kauheesti keskustella. Siihen voisi panostaa enemmän, ja tietysti se, että tarvitsisi olla vähemmän kuormittavaa tuo työ, että pystyisin ajattelemaan kouluttautumista siinä sivussa. Edellytykset pitäisi olla siihen.”</w:t>
      </w:r>
    </w:p>
    <w:p w14:paraId="0DD007DF" w14:textId="77777777" w:rsidR="001A4D99" w:rsidRPr="001A4D99" w:rsidRDefault="001A4D99" w:rsidP="001A4D99">
      <w:pPr>
        <w:rPr>
          <w:lang w:val="fr-BE"/>
        </w:rPr>
      </w:pPr>
    </w:p>
    <w:p w14:paraId="51E5AD3C" w14:textId="2EC1C5DD" w:rsidR="00597F5F" w:rsidRDefault="00597F5F" w:rsidP="001A4D99">
      <w:pPr>
        <w:pStyle w:val="Lainaus"/>
      </w:pPr>
      <w:r w:rsidRPr="00597F5F">
        <w:t>”Kyl mä luulen et se olis toi koulutusmahdollisuudet, että se olisi työajantavetoista, että se olisi suunnitelmallista ja tiettyyn pisteeseen asti räätälöityä. Yleensä ihminen oppii paremmin jos osaaminen on linjassa oman kiinnostuksen kanssa. Isoimpina siis kehittyminen ja koulutus. Mut voi miettiä esimerkiksi sponsoroitua korkeakoulukäyntiä, esimerkiksi aallon yliopistotarjontaa.”</w:t>
      </w:r>
    </w:p>
    <w:p w14:paraId="5AD0780A" w14:textId="77777777" w:rsidR="001A4D99" w:rsidRPr="001A4D99" w:rsidRDefault="001A4D99" w:rsidP="001A4D99">
      <w:pPr>
        <w:rPr>
          <w:lang w:val="fr-BE"/>
        </w:rPr>
      </w:pPr>
    </w:p>
    <w:p w14:paraId="7333A7F1" w14:textId="1CC97AFF" w:rsidR="00597F5F" w:rsidRPr="00597F5F" w:rsidRDefault="00597F5F" w:rsidP="001A4D99">
      <w:pPr>
        <w:pStyle w:val="Lainaus"/>
      </w:pPr>
      <w:r w:rsidRPr="00597F5F">
        <w:t>”Itselleni, varmaan jonku verran työkuvasta riippuen, en ole tietoinen koulutusmahdollisuuksista. Ehkä eri työtehtävissä olevilla näitä on, en ole kuitenkaan sen tarkemmin kuullut vastaavaa. Koulutusmahdollisuuksissa voisi olla mahdollisuus kyllä kehittää työtä ja pitää työntekijöiden mielenkiintoa työtä kohtaan yllä, näin ainakin itse koen sen.”</w:t>
      </w:r>
    </w:p>
    <w:p w14:paraId="1FBEBDE4" w14:textId="77777777" w:rsidR="00597F5F" w:rsidRPr="00597F5F" w:rsidRDefault="00597F5F" w:rsidP="00597F5F">
      <w:pPr>
        <w:pStyle w:val="Leipteksti"/>
      </w:pPr>
    </w:p>
    <w:p w14:paraId="738798AF" w14:textId="03F353F0" w:rsidR="00597F5F" w:rsidRDefault="00597F5F" w:rsidP="00597F5F">
      <w:pPr>
        <w:pStyle w:val="Leipteksti"/>
      </w:pPr>
      <w:r w:rsidRPr="00597F5F">
        <w:t xml:space="preserve">Itsensä kehittämisen viimeisenä sisäisen palkitsemisen osa-alueena haastateltavilta </w:t>
      </w:r>
      <w:r w:rsidR="009443D2">
        <w:t>tiedusteltiin</w:t>
      </w:r>
      <w:r w:rsidRPr="00597F5F">
        <w:t xml:space="preserve"> näkemyksiä etenemismahdollisuuksista ja urakehityksestä. Pääosin kaikki kohdeyrityksen tarjoamat etenemismahdollisuuksiin liittyy haastateltavien kokemukseen siitä, että </w:t>
      </w:r>
      <w:r w:rsidR="009443D2">
        <w:t>kohdeyritys</w:t>
      </w:r>
      <w:r w:rsidRPr="00597F5F">
        <w:t xml:space="preserve"> on kasvuyritys, jossa on </w:t>
      </w:r>
      <w:r w:rsidR="009443D2">
        <w:t xml:space="preserve">tarjolla </w:t>
      </w:r>
      <w:r w:rsidRPr="00597F5F">
        <w:t>mahdollisuuksia edetä uralla. Jokseenkin yllättävällä tavalla haastateltavat eivät nostaneet etenemismahdollisuuksia ja urakehitystä korkealle tasolle palkitsemisen näkökulmasta. Kuitenkin haasteltavien mukaan työnantajan esittämät tulevaisuuden suunnitelmat koettaisiin positiivisena tekijä, koska tällä hetkellä etenemismahdollisuuksista tai urakehityksestä ei juurikaan keskustella</w:t>
      </w:r>
      <w:r w:rsidR="009443D2">
        <w:t>.</w:t>
      </w:r>
    </w:p>
    <w:p w14:paraId="644AAA6E" w14:textId="77777777" w:rsidR="00CC15DC" w:rsidRPr="00597F5F" w:rsidRDefault="00CC15DC" w:rsidP="00597F5F">
      <w:pPr>
        <w:pStyle w:val="Leipteksti"/>
      </w:pPr>
    </w:p>
    <w:p w14:paraId="33F96F01" w14:textId="0F50492B" w:rsidR="00597F5F" w:rsidRPr="00597F5F" w:rsidRDefault="00597F5F" w:rsidP="001A4D99">
      <w:pPr>
        <w:pStyle w:val="Lainaus"/>
      </w:pPr>
      <w:r w:rsidRPr="00597F5F">
        <w:t>”Kyllä vähän sitä miettii, etten varmaan tässä tule olemaan loppuelämää. Ehkä näin ajateltuna vielä parempi olisi, jos työnantaja spekuloisi miten mahdollisesti tulevaisuudessa edetään.”</w:t>
      </w:r>
    </w:p>
    <w:p w14:paraId="032455E7" w14:textId="0583A658" w:rsidR="00597F5F" w:rsidRDefault="00597F5F" w:rsidP="00597F5F">
      <w:pPr>
        <w:pStyle w:val="Leipteksti"/>
      </w:pPr>
    </w:p>
    <w:p w14:paraId="269130B2" w14:textId="77777777" w:rsidR="00CC15DC" w:rsidRPr="00597F5F" w:rsidRDefault="00CC15DC" w:rsidP="00597F5F">
      <w:pPr>
        <w:pStyle w:val="Leipteksti"/>
      </w:pPr>
    </w:p>
    <w:p w14:paraId="387A28C5" w14:textId="219ADAB5" w:rsidR="00597F5F" w:rsidRPr="00597F5F" w:rsidRDefault="00597F5F" w:rsidP="00597F5F">
      <w:pPr>
        <w:pStyle w:val="Otsikko3"/>
      </w:pPr>
      <w:bookmarkStart w:id="97" w:name="_Toc119407676"/>
      <w:r w:rsidRPr="00597F5F">
        <w:t>Arvostus ja palaute</w:t>
      </w:r>
      <w:bookmarkEnd w:id="97"/>
    </w:p>
    <w:p w14:paraId="417AD9EB" w14:textId="2F6F4A50" w:rsidR="00597F5F" w:rsidRPr="00597F5F" w:rsidRDefault="00597F5F" w:rsidP="00597F5F">
      <w:pPr>
        <w:pStyle w:val="Leipteksti"/>
      </w:pPr>
      <w:r w:rsidRPr="00597F5F">
        <w:t>Haastatteluiden ensimmäisessä vaiheessa nousi selvästi esille, että haastateltavat pitävät työntekijän arvostusta suuressa roolissa. Etenkin kiitoksen saaminen</w:t>
      </w:r>
      <w:r w:rsidR="009443D2">
        <w:t>,</w:t>
      </w:r>
      <w:r w:rsidRPr="00597F5F">
        <w:t xml:space="preserve"> palaute omasta </w:t>
      </w:r>
      <w:r w:rsidR="009443D2">
        <w:t>työ</w:t>
      </w:r>
      <w:r w:rsidRPr="00597F5F">
        <w:t>suori</w:t>
      </w:r>
      <w:r w:rsidR="009443D2">
        <w:t>tuksesta</w:t>
      </w:r>
      <w:r w:rsidRPr="00597F5F">
        <w:t xml:space="preserve"> tai muuhun yhteyteen liitettävästä huomioinnista koetaan tärkeänä. Kaksi hyvin samankaltaisessa työtehtävässä toimivaa haastateltavaa mainitsi, että arvostusta ja tässä tapauksessa sanallista kiitosta saadaan ja tämä koetaan palkitsevana. </w:t>
      </w:r>
    </w:p>
    <w:p w14:paraId="2106E9BC" w14:textId="77777777" w:rsidR="00597F5F" w:rsidRPr="00597F5F" w:rsidRDefault="00597F5F" w:rsidP="00597F5F">
      <w:pPr>
        <w:pStyle w:val="Leipteksti"/>
        <w:rPr>
          <w:i/>
          <w:iCs/>
        </w:rPr>
      </w:pPr>
      <w:r w:rsidRPr="00597F5F">
        <w:rPr>
          <w:i/>
          <w:iCs/>
        </w:rPr>
        <w:t xml:space="preserve"> </w:t>
      </w:r>
    </w:p>
    <w:p w14:paraId="21419137" w14:textId="3E275023" w:rsidR="00597F5F" w:rsidRDefault="00597F5F" w:rsidP="001A4D99">
      <w:pPr>
        <w:pStyle w:val="Lainaus"/>
      </w:pPr>
      <w:r w:rsidRPr="00597F5F">
        <w:t>”Oon aina tykännyt siitä, että saa palautettu ja meillä mun mielestä saa kyllä kiitosta... Ehkä just se, että on mahdollisuus saada yksinkertaista kiitosta. Omassa työssä ainakin arvostan sitä tosi paljon.”</w:t>
      </w:r>
    </w:p>
    <w:p w14:paraId="053A2CC1" w14:textId="77777777" w:rsidR="001A4D99" w:rsidRPr="001A4D99" w:rsidRDefault="001A4D99" w:rsidP="001A4D99">
      <w:pPr>
        <w:rPr>
          <w:lang w:val="fr-BE"/>
        </w:rPr>
      </w:pPr>
    </w:p>
    <w:p w14:paraId="6B6C9C22" w14:textId="6E90F3D4" w:rsidR="00597F5F" w:rsidRPr="00597F5F" w:rsidRDefault="00597F5F" w:rsidP="001A4D99">
      <w:pPr>
        <w:pStyle w:val="Lainaus"/>
      </w:pPr>
      <w:r w:rsidRPr="00597F5F">
        <w:t>”Joo siis kyllä koen, että saan kiitosta sekä kollegoilta ja esimiehiltä, ja pidän sitä tosi tärkeänä. Eri viestikanavien avulla koen, että on tärkeää saada palautetta, myös sitä rakentavaa. Meillä on mun mielestä avoin keskusteluyhteisöja</w:t>
      </w:r>
      <w:r w:rsidR="009443D2">
        <w:t>,</w:t>
      </w:r>
      <w:r w:rsidRPr="00597F5F">
        <w:t xml:space="preserve"> kaikki yrittää auttaa toisiaan.”</w:t>
      </w:r>
    </w:p>
    <w:p w14:paraId="40AEA42F" w14:textId="77777777" w:rsidR="00597F5F" w:rsidRPr="00597F5F" w:rsidRDefault="00597F5F" w:rsidP="00597F5F">
      <w:pPr>
        <w:pStyle w:val="Leipteksti"/>
      </w:pPr>
    </w:p>
    <w:p w14:paraId="06DD8535" w14:textId="40032FB5" w:rsidR="00597F5F" w:rsidRDefault="00597F5F" w:rsidP="00597F5F">
      <w:pPr>
        <w:pStyle w:val="Leipteksti"/>
      </w:pPr>
      <w:r w:rsidRPr="00597F5F">
        <w:t>Kolme muuta haastateltavaa mainitsi, että arvostusta on olemassa kohdeyrityksessä, mutta esimerkiksi sanallinen kiitos on selkeästi riippuvainen oman lähiesimiehen tavasta toimia. Kaikki kolme haastateltavaa toivoi, että arvostuksella olisi suurempi jalansija kohdeyrityksessä ja että huomiointi etenkin hyvästä työsuorituksesta tulisi enemmän lähiesimiehen toimesta. Yksinkertaisimmillaan kiitoksen muodossa saatavaa arvostamista pidetään tärkeä ja erittäin palkitsevana haastateltavien kesken, joka heidän mukaansa vaikuttaa työssä jaksamiseen.</w:t>
      </w:r>
    </w:p>
    <w:p w14:paraId="664EBAF4" w14:textId="77777777" w:rsidR="009B7008" w:rsidRPr="00597F5F" w:rsidRDefault="009B7008" w:rsidP="00597F5F">
      <w:pPr>
        <w:pStyle w:val="Leipteksti"/>
      </w:pPr>
    </w:p>
    <w:p w14:paraId="7B4BE578" w14:textId="692EBE07" w:rsidR="00597F5F" w:rsidRDefault="00597F5F" w:rsidP="001A4D99">
      <w:pPr>
        <w:pStyle w:val="Lainaus"/>
      </w:pPr>
      <w:r w:rsidRPr="00597F5F">
        <w:t>”Meidän tiimissä ei oo sellanen kulttuuri, että tehdään näin paljon ja näin paljon, mikä aiheuttaa turhautumista. Itse, ja meidän tiimissä, tulee tehtyä tosi paljon töitä, mulla on semmonen kokemus, se on vaan kulttuuria meidän esimiehellä ja se on hänen tapa toimia. Voisin kuvitella, että parantaa esimerkiksi työhyvinvointia jos saisi julkista kiitosta.”</w:t>
      </w:r>
    </w:p>
    <w:p w14:paraId="413D112C" w14:textId="77777777" w:rsidR="001A4D99" w:rsidRPr="001A4D99" w:rsidRDefault="001A4D99" w:rsidP="001A4D99">
      <w:pPr>
        <w:rPr>
          <w:lang w:val="fr-BE"/>
        </w:rPr>
      </w:pPr>
    </w:p>
    <w:p w14:paraId="29AF14AC" w14:textId="09E9CAE3" w:rsidR="00597F5F" w:rsidRDefault="00597F5F" w:rsidP="001A4D99">
      <w:pPr>
        <w:pStyle w:val="Lainaus"/>
      </w:pPr>
      <w:r w:rsidRPr="00597F5F">
        <w:lastRenderedPageBreak/>
        <w:t>”Osa kyllä osaa sen kiitoksen ja osa ei, se mun mielestä jakautuu aika selkeästi meidän organisaatiossa. Toiset kiittää ja muistaa antaa positiviista palautetta, mutta on osa jolle se ei ole selkeästi ole joko luontevaa tai ei muista sitä harrastaa. Sekä kollegoiden että työnantajan toimesta.”</w:t>
      </w:r>
    </w:p>
    <w:p w14:paraId="691916F1" w14:textId="77777777" w:rsidR="001A4D99" w:rsidRPr="001A4D99" w:rsidRDefault="001A4D99" w:rsidP="001A4D99">
      <w:pPr>
        <w:rPr>
          <w:lang w:val="fr-BE"/>
        </w:rPr>
      </w:pPr>
    </w:p>
    <w:p w14:paraId="3CB8C980" w14:textId="29A57D33" w:rsidR="00597F5F" w:rsidRPr="00597F5F" w:rsidRDefault="00597F5F" w:rsidP="001A4D99">
      <w:pPr>
        <w:pStyle w:val="Lainaus"/>
      </w:pPr>
      <w:r w:rsidRPr="00597F5F">
        <w:t>”Ja jos puhutaan palautteesta ja arvoistamisesta, sitä voi tehdä aina paremmin. Mielestäni ollaan ihan ok kantimissa, mutta enemmän, enemmän, ehkä semmonen perus (tekijä) suomalaisessa työelämässä, jää aika vähille.”</w:t>
      </w:r>
    </w:p>
    <w:p w14:paraId="4606042F" w14:textId="77777777" w:rsidR="00597F5F" w:rsidRPr="00597F5F" w:rsidRDefault="00597F5F" w:rsidP="00597F5F">
      <w:pPr>
        <w:pStyle w:val="Leipteksti"/>
        <w:rPr>
          <w:i/>
          <w:iCs/>
        </w:rPr>
      </w:pPr>
    </w:p>
    <w:p w14:paraId="6FDB60A1" w14:textId="12969934" w:rsidR="00597F5F" w:rsidRDefault="00597F5F" w:rsidP="00597F5F">
      <w:pPr>
        <w:pStyle w:val="Leipteksti"/>
      </w:pPr>
      <w:r w:rsidRPr="00597F5F">
        <w:t xml:space="preserve">Sisäisten palkitsemistapojen osa-alueista arvostusta ja palautetta pidetään haastateltavien kesken hyvin paljon toisiaan vastaavina kokonaisuuksina. Edellä esitetty kiitos hyvästä työsuorituksesta koetaan haastateltavien välillä samalla arvostamisena sekä palautteena hyvin tehdystä työstä. Haastateltavilta kysyttiin vielä tarkemmin ovatko he saaneet palautetta jollain muulla tavalla, </w:t>
      </w:r>
      <w:r w:rsidR="009443D2">
        <w:t>mi</w:t>
      </w:r>
      <w:r w:rsidR="00A51958">
        <w:t>nkä yhteydessä</w:t>
      </w:r>
      <w:r w:rsidR="009443D2">
        <w:t xml:space="preserve"> nousi esille </w:t>
      </w:r>
      <w:r w:rsidRPr="00597F5F">
        <w:t>kohdeyrityksen järjestäm</w:t>
      </w:r>
      <w:r w:rsidR="00A51958">
        <w:t>ät</w:t>
      </w:r>
      <w:r w:rsidRPr="00597F5F">
        <w:t xml:space="preserve"> kehityskeskustelu</w:t>
      </w:r>
      <w:r w:rsidR="00A51958">
        <w:t>t</w:t>
      </w:r>
      <w:r w:rsidRPr="00597F5F">
        <w:t xml:space="preserve"> ja työsuorituksien arviointiin liittyv</w:t>
      </w:r>
      <w:r w:rsidR="00A51958">
        <w:t>ät</w:t>
      </w:r>
      <w:r w:rsidRPr="00597F5F">
        <w:t xml:space="preserve"> tapaamis</w:t>
      </w:r>
      <w:r w:rsidR="00A51958">
        <w:t>et</w:t>
      </w:r>
      <w:r w:rsidRPr="00597F5F">
        <w:t>. Palautekeskusteluja käydään työnkuvan mukaan kerran muutamassa kuukaudessa tai suuremman työsuorituksen arvioinnin puolesta kerran vuodessa. Näin palaute mielletään haastateltavien kesken enemmän systemaattisena toimintona, kuin spontaanina arvostamisena päivittäisessä työssä. Myös palautetta pidetään erittäin tärkeänä ja itsensä kehittämisen näkökulmasta palkitsevana, koska palautekeskusteluiden myötä työntekijät saavat myös rakentavaa palautetta</w:t>
      </w:r>
      <w:r w:rsidR="00A51958">
        <w:t>.</w:t>
      </w:r>
      <w:r w:rsidRPr="00597F5F">
        <w:t xml:space="preserve"> </w:t>
      </w:r>
      <w:r w:rsidR="00A51958">
        <w:t>Tämän</w:t>
      </w:r>
      <w:r w:rsidRPr="00597F5F">
        <w:t xml:space="preserve"> avulla työsuoritusta voidaan kolmen haastateltavan mukaan kehittää paremmaksi.</w:t>
      </w:r>
    </w:p>
    <w:p w14:paraId="0EBF4084" w14:textId="77777777" w:rsidR="009B7008" w:rsidRPr="00597F5F" w:rsidRDefault="009B7008" w:rsidP="00597F5F">
      <w:pPr>
        <w:pStyle w:val="Leipteksti"/>
      </w:pPr>
    </w:p>
    <w:p w14:paraId="4E16ED5C" w14:textId="7EC3AB5E" w:rsidR="00597F5F" w:rsidRDefault="00597F5F" w:rsidP="001A4D99">
      <w:pPr>
        <w:pStyle w:val="Lainaus"/>
      </w:pPr>
      <w:r w:rsidRPr="00597F5F">
        <w:t>”Työsuorituksen arviointi meillä oli juuri marraskuussa liittyen tähän, itse koen sen sellaisena positiivisena, siinä tuli vähän itsekkin pohdittua omaa työskentelyotetta. Ja oli tosi kiva, että sai vähän palautetta myös siitä, että vähän pitää kehittää on myös.”</w:t>
      </w:r>
    </w:p>
    <w:p w14:paraId="339240E4" w14:textId="77777777" w:rsidR="001A4D99" w:rsidRPr="001A4D99" w:rsidRDefault="001A4D99" w:rsidP="001A4D99">
      <w:pPr>
        <w:rPr>
          <w:lang w:val="fr-BE"/>
        </w:rPr>
      </w:pPr>
    </w:p>
    <w:p w14:paraId="609CB969" w14:textId="704A20C3" w:rsidR="00597F5F" w:rsidRDefault="00597F5F" w:rsidP="001A4D99">
      <w:pPr>
        <w:pStyle w:val="Lainaus"/>
      </w:pPr>
      <w:r w:rsidRPr="00597F5F">
        <w:t>”On meillä kehityskeskustelut ja palautetta saa myös muuta kautta, se on mun mielestä tärkeetä, ilman sitä on vaikeaa tietää, miten omassa työssä menee. Rakentava palaute on tärkeää myös, kehittyy sitten omassa työssä.”</w:t>
      </w:r>
    </w:p>
    <w:p w14:paraId="66D7CC27" w14:textId="77777777" w:rsidR="001A4D99" w:rsidRPr="001A4D99" w:rsidRDefault="001A4D99" w:rsidP="001A4D99">
      <w:pPr>
        <w:rPr>
          <w:lang w:val="fr-BE"/>
        </w:rPr>
      </w:pPr>
    </w:p>
    <w:p w14:paraId="7781ECEC" w14:textId="431738BA" w:rsidR="00597F5F" w:rsidRPr="00597F5F" w:rsidRDefault="00597F5F" w:rsidP="001A4D99">
      <w:pPr>
        <w:pStyle w:val="Lainaus"/>
      </w:pPr>
      <w:r w:rsidRPr="00597F5F">
        <w:t>”…meillä on tämmönen arviointikeskuskustelu kerran vuodessa. Se on mun mielestä hyvä, että siinä sitten ainakin tulee käytyä läpi, miten esimiehen toimesta on suoritunut ja saa sitä palautetta. Se on mun mielestä hyvä asia.”</w:t>
      </w:r>
    </w:p>
    <w:p w14:paraId="4E6B1CA2" w14:textId="77777777" w:rsidR="00597F5F" w:rsidRPr="00597F5F" w:rsidRDefault="00597F5F" w:rsidP="00597F5F">
      <w:pPr>
        <w:pStyle w:val="Leipteksti"/>
      </w:pPr>
    </w:p>
    <w:p w14:paraId="7E365946" w14:textId="77777777" w:rsidR="00597F5F" w:rsidRPr="00597F5F" w:rsidRDefault="00597F5F" w:rsidP="00597F5F">
      <w:pPr>
        <w:pStyle w:val="Leipteksti"/>
      </w:pPr>
      <w:r w:rsidRPr="00597F5F">
        <w:lastRenderedPageBreak/>
        <w:t>Arvostuksen ja palautteen lisäksi haastateltavilta tiedusteliin kokevatko he statussymbolit, edustamisen tai julkiset tunnustukset palkitsevana tekijänä työssään. Pääosin edellä mainittuja palkitsemistapoja ei nostettu esille esimerkiksi arvostuksen ja palautteen tavoin. Yksi haastateltavista mainitsi, että on saanut julkisia tunnustuksia aikaisemmin työelämässä, jonka hän on kokenut palkitsevana tekijänä. Toinen haastateltava lähtisi mielellään mukaan kohdeyrityksen sisäisissä tiedostuskanavissa edustamiseen, mikäli hänellä olisi mahdollisuus suuren työmäärän puolesta tehdä tätä. Muut haastateltavat eivät kokeneet, että näillä palkitsemistavoilla olisi suuri vaikutus juuri palkitsemisen näkökulmasta, vaikka esimerkiksi julkiset tunnustukset koettaisiinkin positiivisena tekijänä työssä.</w:t>
      </w:r>
    </w:p>
    <w:p w14:paraId="060BDE40" w14:textId="77777777" w:rsidR="00597F5F" w:rsidRPr="00597F5F" w:rsidRDefault="00597F5F" w:rsidP="00597F5F">
      <w:pPr>
        <w:pStyle w:val="Leipteksti"/>
        <w:rPr>
          <w:b/>
          <w:bCs/>
        </w:rPr>
      </w:pPr>
    </w:p>
    <w:p w14:paraId="1059EEA2" w14:textId="77777777" w:rsidR="00597F5F" w:rsidRPr="00597F5F" w:rsidRDefault="00597F5F" w:rsidP="00597F5F">
      <w:pPr>
        <w:pStyle w:val="Leipteksti"/>
      </w:pPr>
    </w:p>
    <w:p w14:paraId="652464DD" w14:textId="55134EAE" w:rsidR="00597F5F" w:rsidRPr="00597F5F" w:rsidRDefault="00597F5F" w:rsidP="009B7008">
      <w:pPr>
        <w:pStyle w:val="Otsikko2"/>
      </w:pPr>
      <w:bookmarkStart w:id="98" w:name="_Toc119407677"/>
      <w:r w:rsidRPr="00597F5F">
        <w:t>Työhyvinvoin</w:t>
      </w:r>
      <w:r w:rsidR="00975D9B">
        <w:t>ti</w:t>
      </w:r>
      <w:bookmarkEnd w:id="98"/>
    </w:p>
    <w:p w14:paraId="403E4BFA" w14:textId="22F8FB26" w:rsidR="00597F5F" w:rsidRDefault="00597F5F" w:rsidP="00597F5F">
      <w:pPr>
        <w:pStyle w:val="Leipteksti"/>
      </w:pPr>
      <w:r w:rsidRPr="00597F5F">
        <w:t xml:space="preserve">Haastattelun seuraavassa osiossa siirryttiin tarkastelemaan haastateltavien näkemyksiä työhyvinvoinnista. Haastattelurungon mukaiset tutkimuskysymykset pyrittiin muodostamaan niin, että haastateltavilta saataisiin mahdollisimman monipuolisia näkemyksiä tutkimuksen seuraavaan tutkimuskysymykseen: </w:t>
      </w:r>
      <w:r w:rsidRPr="00597F5F">
        <w:rPr>
          <w:i/>
          <w:iCs/>
        </w:rPr>
        <w:t xml:space="preserve">Millä tavoin työhyvinvoinnin osa-alueet tunnistetaan ja koetaan? </w:t>
      </w:r>
      <w:r w:rsidRPr="00597F5F">
        <w:t xml:space="preserve">Haastatteluosuudessa käsiteltiin palkitsemisen tavoin aluksi sitä, millaisia ajatuksia työhyvinvoinnin käsite ja kokonaisuus herättää haastateltavissa. Haastateltavien näkemykset työhyvinvoinnista oli sisällön puolesta hyvin samankaltaisia, kuitenkin niin että haastateltavat painottivat jo tässä vaiheessa hieman eri asioita käsitteen määrittelemisen osalta. </w:t>
      </w:r>
      <w:bookmarkStart w:id="99" w:name="_Hlk117073702"/>
      <w:r w:rsidRPr="00597F5F">
        <w:t>Kolme haastateltavista nosti työhyvinvoinnin liittyvän olennaisesti siihen, että on mukava tulla töihin ja töissä viihdytään.</w:t>
      </w:r>
      <w:bookmarkEnd w:id="99"/>
    </w:p>
    <w:p w14:paraId="0FDFF580" w14:textId="77777777" w:rsidR="009B7008" w:rsidRPr="00597F5F" w:rsidRDefault="009B7008" w:rsidP="00597F5F">
      <w:pPr>
        <w:pStyle w:val="Leipteksti"/>
      </w:pPr>
    </w:p>
    <w:p w14:paraId="2A7EE82C" w14:textId="44C7A85C" w:rsidR="001A4D99" w:rsidRDefault="00597F5F" w:rsidP="001A4D99">
      <w:pPr>
        <w:pStyle w:val="Lainaus"/>
      </w:pPr>
      <w:r w:rsidRPr="00597F5F">
        <w:t>”Ensimmäisen ehkä se, että kuin hyvin ihminen jaksaa siellä töissä, onko kiva tulla töihin.”</w:t>
      </w:r>
    </w:p>
    <w:p w14:paraId="3A92BD2B" w14:textId="77777777" w:rsidR="0060460D" w:rsidRPr="0060460D" w:rsidRDefault="0060460D" w:rsidP="0060460D">
      <w:pPr>
        <w:rPr>
          <w:lang w:val="fr-BE"/>
        </w:rPr>
      </w:pPr>
    </w:p>
    <w:p w14:paraId="54451E37" w14:textId="4FDF7F06" w:rsidR="00597F5F" w:rsidRDefault="00597F5F" w:rsidP="001A4D99">
      <w:pPr>
        <w:pStyle w:val="Lainaus"/>
      </w:pPr>
      <w:r w:rsidRPr="00597F5F">
        <w:t>”Just sellasen, mikä se työ on mitä tekeekään, että voi olla oma ittensä ja tavallaan kaikki ketä siellä on, vois sen ilmapiirin avulla voida hyvin.”</w:t>
      </w:r>
    </w:p>
    <w:p w14:paraId="4C18DD2D" w14:textId="77777777" w:rsidR="001A4D99" w:rsidRPr="001A4D99" w:rsidRDefault="001A4D99" w:rsidP="001A4D99">
      <w:pPr>
        <w:rPr>
          <w:lang w:val="fr-BE"/>
        </w:rPr>
      </w:pPr>
    </w:p>
    <w:p w14:paraId="7AA517D1" w14:textId="1BE422F6" w:rsidR="00597F5F" w:rsidRPr="00597F5F" w:rsidRDefault="00597F5F" w:rsidP="001A4D99">
      <w:pPr>
        <w:pStyle w:val="Lainaus"/>
      </w:pPr>
      <w:r w:rsidRPr="00597F5F">
        <w:lastRenderedPageBreak/>
        <w:t>”No just tota jaksamista mistä mainitsin. Koen että työhyvinvointi on jotain sellasta, että on kiva olla töissä ja työympäristö on mukava. Tähän liittyy työkaverit ja omat työtehtävät.”</w:t>
      </w:r>
    </w:p>
    <w:p w14:paraId="2A8FA616" w14:textId="77777777" w:rsidR="00597F5F" w:rsidRPr="00597F5F" w:rsidRDefault="00597F5F" w:rsidP="00597F5F">
      <w:pPr>
        <w:pStyle w:val="Leipteksti"/>
      </w:pPr>
    </w:p>
    <w:p w14:paraId="63E368E4" w14:textId="373BBEC3" w:rsidR="00597F5F" w:rsidRDefault="00597F5F" w:rsidP="00597F5F">
      <w:pPr>
        <w:pStyle w:val="Leipteksti"/>
      </w:pPr>
      <w:bookmarkStart w:id="100" w:name="_Hlk117073715"/>
      <w:r w:rsidRPr="00597F5F">
        <w:t>Kaksi muuta haastateltavaa nosti esille työmäärän ja vastuun sekä motivoivan työn työhyvinvoinnin lähtökohdaksi</w:t>
      </w:r>
      <w:bookmarkEnd w:id="100"/>
      <w:r w:rsidRPr="00597F5F">
        <w:t xml:space="preserve">. Työmäärä ja sen soveltuvuus työntekijälle nähdään yhden haastateltavan mukaan työhyvinvointiin vaikuttavana tekijänä. Ylikuormitus työtehtävien osalta nähdään näin työhyvinvointia heikentävä tekijänä, </w:t>
      </w:r>
      <w:r w:rsidR="008222DC">
        <w:t xml:space="preserve">jonka yhteydessä korostui </w:t>
      </w:r>
      <w:r w:rsidRPr="00597F5F">
        <w:t>tasapainoa työmäärän ja työn sisällön välillä. Viimeinen haastateltava mainitsi</w:t>
      </w:r>
      <w:r w:rsidR="0060460D">
        <w:t xml:space="preserve"> </w:t>
      </w:r>
      <w:r w:rsidRPr="00597F5F">
        <w:t xml:space="preserve">työn mielekkyyden olevan työhyvinvointia, </w:t>
      </w:r>
      <w:r w:rsidR="0060460D">
        <w:t>missä</w:t>
      </w:r>
      <w:r w:rsidRPr="00597F5F">
        <w:t xml:space="preserve"> myös motivoivalla työllä on suuri merkitys.</w:t>
      </w:r>
    </w:p>
    <w:p w14:paraId="490DF7B4" w14:textId="77777777" w:rsidR="009B7008" w:rsidRPr="00597F5F" w:rsidRDefault="009B7008" w:rsidP="00597F5F">
      <w:pPr>
        <w:pStyle w:val="Leipteksti"/>
      </w:pPr>
    </w:p>
    <w:p w14:paraId="263BD6EF" w14:textId="7C3ADFF1" w:rsidR="00597F5F" w:rsidRDefault="00597F5F" w:rsidP="001A4D99">
      <w:pPr>
        <w:pStyle w:val="Lainaus"/>
      </w:pPr>
      <w:r w:rsidRPr="00597F5F">
        <w:t>”Ehkä semmonen balanssi, et niinku työmäärä ja sisältö kohtaa, siinä mielessä et mitä annat itsestäsi… Sitten kun se alkaa keikahtaa yli, niin se ei ole enää sen arvosta. Sitten kun sisältö alkaa olee esimerkiksi sekavaa ja työmäärä liian iso, niin sen kyllä huomaa. Ollaan rajapyykillä että jonkun pitää muuttua.”</w:t>
      </w:r>
    </w:p>
    <w:p w14:paraId="79AE0986" w14:textId="77777777" w:rsidR="001A4D99" w:rsidRPr="001A4D99" w:rsidRDefault="001A4D99" w:rsidP="001A4D99">
      <w:pPr>
        <w:rPr>
          <w:lang w:val="fr-BE"/>
        </w:rPr>
      </w:pPr>
    </w:p>
    <w:p w14:paraId="60B15C13" w14:textId="3B1DD246" w:rsidR="00597F5F" w:rsidRPr="00597F5F" w:rsidRDefault="00597F5F" w:rsidP="001A4D99">
      <w:pPr>
        <w:pStyle w:val="Lainaus"/>
      </w:pPr>
      <w:r w:rsidRPr="00597F5F">
        <w:t>”Yksikertaisimmillaan sitä, että mahdollisimman vähän harmittaa työpäivän aloittaminen, näin voisin sen kääntää. Kukaan ei varmaan jaksaisi olla koko ajan töissä. Toinen on, että on motivoivia asioita, että työ olisi motivoivaa, mun mielestä.”</w:t>
      </w:r>
    </w:p>
    <w:p w14:paraId="0F262929" w14:textId="77777777" w:rsidR="00597F5F" w:rsidRPr="00597F5F" w:rsidRDefault="00597F5F" w:rsidP="00597F5F">
      <w:pPr>
        <w:pStyle w:val="Leipteksti"/>
      </w:pPr>
    </w:p>
    <w:p w14:paraId="4605BEB8" w14:textId="02DEFDC2" w:rsidR="00597F5F" w:rsidRDefault="00597F5F" w:rsidP="00597F5F">
      <w:pPr>
        <w:pStyle w:val="Leipteksti"/>
      </w:pPr>
      <w:r w:rsidRPr="00597F5F">
        <w:t>Jatkokysymyksenä haastateltavilta tiedusteltiin, miksi työhyvinvointi on tärkeää heidän mielestään. Kaikki haastateltavat mainitsivat jaksamisen suurimpana tekijänä työhyvinvoinnin tärkeyden osalta. Työhyvinvoinnin tärkeys kohderyhmän mukaan muodostu</w:t>
      </w:r>
      <w:r w:rsidR="008222DC">
        <w:t>i</w:t>
      </w:r>
      <w:r w:rsidRPr="00597F5F">
        <w:t xml:space="preserve"> siitä, että on mukava tulla töihin ja töissä jaksaminen on hyvällä tasolla. Kolme haastateltavaa nosti esille työhyvinvoinnin tärkeyden merkityksen pohjautuvan siihen, että työt ovat usealla ihmiselle todella suuri osa elämää, </w:t>
      </w:r>
      <w:r w:rsidR="008222DC">
        <w:t>minkä</w:t>
      </w:r>
      <w:r w:rsidRPr="00597F5F">
        <w:t xml:space="preserve"> </w:t>
      </w:r>
      <w:r w:rsidR="008222DC">
        <w:t>perusteella</w:t>
      </w:r>
      <w:r w:rsidRPr="00597F5F">
        <w:t xml:space="preserve"> </w:t>
      </w:r>
      <w:r w:rsidR="008222DC">
        <w:t>työhyvinvointiin tulisi kiinnittää huomiota</w:t>
      </w:r>
      <w:r w:rsidRPr="00597F5F">
        <w:t>.</w:t>
      </w:r>
    </w:p>
    <w:p w14:paraId="53EC993A" w14:textId="77777777" w:rsidR="009B7008" w:rsidRPr="00597F5F" w:rsidRDefault="009B7008" w:rsidP="00597F5F">
      <w:pPr>
        <w:pStyle w:val="Leipteksti"/>
      </w:pPr>
    </w:p>
    <w:p w14:paraId="657274DB" w14:textId="0C4DA337" w:rsidR="00597F5F" w:rsidRDefault="00597F5F" w:rsidP="001A4D99">
      <w:pPr>
        <w:pStyle w:val="Lainaus"/>
      </w:pPr>
      <w:r w:rsidRPr="00597F5F">
        <w:t>”Kuvittelen sen jotenkin niin, että ei töitä voi pidemmän päälle tehdä, jos ei työhyvinvointiin kiinnitä huomiota. Vietetään kaikki jossain vaiheessa elämää ainakin paljon aikaa töissä, joten pitäähän sitä hyvinvointia ylläpitää jatkuvasti.”</w:t>
      </w:r>
    </w:p>
    <w:p w14:paraId="197B38A5" w14:textId="77777777" w:rsidR="001A4D99" w:rsidRPr="001A4D99" w:rsidRDefault="001A4D99" w:rsidP="001A4D99">
      <w:pPr>
        <w:rPr>
          <w:lang w:val="fr-BE"/>
        </w:rPr>
      </w:pPr>
    </w:p>
    <w:p w14:paraId="72F9D17E" w14:textId="481A0A1F" w:rsidR="00597F5F" w:rsidRDefault="00597F5F" w:rsidP="001A4D99">
      <w:pPr>
        <w:pStyle w:val="Lainaus"/>
      </w:pPr>
      <w:r w:rsidRPr="00597F5F">
        <w:lastRenderedPageBreak/>
        <w:t>”No se on noin puolet valveilla olevasta ajasta arkena, joten se on pakko olla tärkeää. Muuten ei ihminen kestä, ihminen ei vaan niinku jaksa. Siksi on voitava hyvin töissä.”</w:t>
      </w:r>
    </w:p>
    <w:p w14:paraId="2A0319AF" w14:textId="77777777" w:rsidR="001A4D99" w:rsidRPr="001A4D99" w:rsidRDefault="001A4D99" w:rsidP="001A4D99">
      <w:pPr>
        <w:rPr>
          <w:lang w:val="fr-BE"/>
        </w:rPr>
      </w:pPr>
    </w:p>
    <w:p w14:paraId="74E6CA1A" w14:textId="53FD20EB" w:rsidR="00597F5F" w:rsidRPr="00597F5F" w:rsidRDefault="00597F5F" w:rsidP="001A4D99">
      <w:pPr>
        <w:pStyle w:val="Lainaus"/>
      </w:pPr>
      <w:r w:rsidRPr="00597F5F">
        <w:t>”On se suhteellisen iso osa sun ajasta kuukausi- ja vuositasolla. Kyl ainakin ite arvostaa sitä työhyvinvointia. Mielummin vaikka ottaa sen jostain muusta pois, vaikka palkasta tai jostain, kunhan siellä töissä on kaikki puitteet ja olosuhteet järjestetty hyvin. Tekee siitä (työnteosta) paljon mielekkäämpää.”</w:t>
      </w:r>
    </w:p>
    <w:p w14:paraId="54E4470C" w14:textId="77777777" w:rsidR="00597F5F" w:rsidRPr="00597F5F" w:rsidRDefault="00597F5F" w:rsidP="00597F5F">
      <w:pPr>
        <w:pStyle w:val="Leipteksti"/>
      </w:pPr>
    </w:p>
    <w:p w14:paraId="54867E16" w14:textId="0C2B13F4" w:rsidR="00597F5F" w:rsidRDefault="00597F5F" w:rsidP="00597F5F">
      <w:pPr>
        <w:pStyle w:val="Leipteksti"/>
      </w:pPr>
      <w:r w:rsidRPr="00597F5F">
        <w:t xml:space="preserve">Kaksi muuta haastateltavaa piti myös jaksamista tärkeänä tekijänä työssä, missä he painottivat terveyttä työhyvinvoinnin lähtökohtana. Esimerkiksi huonolla tasolla oleva hyvinvointi saattaa yhden haastateltavan mukaan vaikuttaa fyysiseen olotilaan, </w:t>
      </w:r>
      <w:r w:rsidR="008222DC">
        <w:t>millä</w:t>
      </w:r>
      <w:r w:rsidRPr="00597F5F">
        <w:t xml:space="preserve"> on työhyvinvointia heikentävä vaikutus. Toinen haastateltava mainitsi vielä, että työhyvinvointi on hänen mielestään myös viihtymistä töissä ja työhyvinvointiin vaikuttaa myös työn mielekkyys. Näin työhyvinvoinnin tärkeyttä kuvaillaan myös sen pohjalta, kuinka paljon työntekijä tykkää työstään.</w:t>
      </w:r>
    </w:p>
    <w:p w14:paraId="612BD1CB" w14:textId="77777777" w:rsidR="009B7008" w:rsidRPr="00597F5F" w:rsidRDefault="009B7008" w:rsidP="00597F5F">
      <w:pPr>
        <w:pStyle w:val="Leipteksti"/>
      </w:pPr>
    </w:p>
    <w:p w14:paraId="469FECF4" w14:textId="2ED61EF4" w:rsidR="00597F5F" w:rsidRDefault="00597F5F" w:rsidP="001A4D99">
      <w:pPr>
        <w:pStyle w:val="Lainaus"/>
      </w:pPr>
      <w:r w:rsidRPr="00597F5F">
        <w:t>”No se että jos ei voi hyvin töissä, niin siiä on joko raskasta tehdä töitä tai tulla töihin, tai se pahimmillaan aiheuttaa fyysisiä ongelmia, niin se ei oo toivottavaa itsensä ja eikä myöskään organisaation kannalta. Ja mä itse koen, että kun työhyvinvointi asiat on hyvin järjestetty ja ihmiset siinä organisaatiossa voi hyvin, me saadaan siitä koko organisaatiosta enemmän irti. Ja sillä on iso merkitys, mitä tahansa työtä tekee, sen tekee paremmin silloin kun ihminen on hyvinvoinva.”</w:t>
      </w:r>
    </w:p>
    <w:p w14:paraId="48097B90" w14:textId="77777777" w:rsidR="001A4D99" w:rsidRPr="001A4D99" w:rsidRDefault="001A4D99" w:rsidP="001A4D99">
      <w:pPr>
        <w:rPr>
          <w:lang w:val="fr-BE"/>
        </w:rPr>
      </w:pPr>
    </w:p>
    <w:p w14:paraId="00523A1D" w14:textId="676E2FBC" w:rsidR="00597F5F" w:rsidRPr="00597F5F" w:rsidRDefault="00597F5F" w:rsidP="001A4D99">
      <w:pPr>
        <w:pStyle w:val="Lainaus"/>
      </w:pPr>
      <w:r w:rsidRPr="00597F5F">
        <w:t>”Tässä on ihan varmasti niinku terveyteen liittyvät asiat, totta kai. Hetken aikaa jaksaa, mutta se ei voi olla jatkuvaa, et jos tuntuu siltä, että on liikaa. Toinen on, totta kai, että pitää viihtyä, pitää jollain tasolla ainakin tykätä siitä mitä tekee. Sekään ei ole pidemmän päälle terveydelle hyvä (jos ei tykkää työstään).”</w:t>
      </w:r>
    </w:p>
    <w:p w14:paraId="6D8C2C78" w14:textId="334563FB" w:rsidR="00597F5F" w:rsidRDefault="00597F5F" w:rsidP="00597F5F">
      <w:pPr>
        <w:pStyle w:val="Leipteksti"/>
      </w:pPr>
    </w:p>
    <w:p w14:paraId="08195932" w14:textId="77777777" w:rsidR="009B7008" w:rsidRPr="00597F5F" w:rsidRDefault="009B7008" w:rsidP="00597F5F">
      <w:pPr>
        <w:pStyle w:val="Leipteksti"/>
      </w:pPr>
    </w:p>
    <w:p w14:paraId="61533796" w14:textId="47A328BE" w:rsidR="00597F5F" w:rsidRPr="00597F5F" w:rsidRDefault="00975D9B" w:rsidP="009B7008">
      <w:pPr>
        <w:pStyle w:val="Otsikko2"/>
      </w:pPr>
      <w:bookmarkStart w:id="101" w:name="_Toc119407678"/>
      <w:r>
        <w:t>Näkemykset</w:t>
      </w:r>
      <w:r w:rsidR="00597F5F" w:rsidRPr="00597F5F">
        <w:t xml:space="preserve"> työhyvinvoinnin osa-alueista</w:t>
      </w:r>
      <w:bookmarkEnd w:id="101"/>
    </w:p>
    <w:p w14:paraId="508867D5" w14:textId="6B03F0F6" w:rsidR="00597F5F" w:rsidRDefault="00597F5F" w:rsidP="00597F5F">
      <w:pPr>
        <w:pStyle w:val="Leipteksti"/>
      </w:pPr>
      <w:r w:rsidRPr="00597F5F">
        <w:t>Työhyvinvoinnin merkityksen ja sen kokonaisuuden käsittelemisen yhteydessä haastateltavilta tiedusteltiin tarkemmin, kuinka he kokevat tässä tutkimuksessa esitetyt työhyvinvoinnin osa-alueet osana omaa työhyvointi</w:t>
      </w:r>
      <w:r w:rsidR="0077272E">
        <w:t>aan</w:t>
      </w:r>
      <w:r w:rsidRPr="00597F5F">
        <w:t xml:space="preserve">. </w:t>
      </w:r>
      <w:r w:rsidR="0077272E">
        <w:t>Kappaleessa 2 esitetty</w:t>
      </w:r>
      <w:r w:rsidRPr="00597F5F">
        <w:t xml:space="preserve"> työhyvinvoinnin kokonaisuus on jaettu psyykkisen, sosiaalisen ja fyysisen </w:t>
      </w:r>
      <w:r w:rsidRPr="00597F5F">
        <w:lastRenderedPageBreak/>
        <w:t xml:space="preserve">työhyvinvoinnin välille, </w:t>
      </w:r>
      <w:r w:rsidR="0077272E">
        <w:t>minkä</w:t>
      </w:r>
      <w:r w:rsidRPr="00597F5F">
        <w:t xml:space="preserve"> avulla on tarkoitus saada kokonaisvaltaisempi kuva siitä, miten haastateltavat kokevat työhyvinvointiin liittyvät eri tekijät.</w:t>
      </w:r>
    </w:p>
    <w:p w14:paraId="78931475" w14:textId="77777777" w:rsidR="00B75F57" w:rsidRPr="00597F5F" w:rsidRDefault="00B75F57" w:rsidP="00597F5F">
      <w:pPr>
        <w:pStyle w:val="Leipteksti"/>
      </w:pPr>
    </w:p>
    <w:p w14:paraId="1C043744" w14:textId="733F17FF" w:rsidR="00597F5F" w:rsidRDefault="00597F5F" w:rsidP="00597F5F">
      <w:pPr>
        <w:pStyle w:val="Leipteksti"/>
      </w:pPr>
      <w:r w:rsidRPr="00597F5F">
        <w:t xml:space="preserve">Kaikki haastateltavat pitävät työhyvinvoinnin käsitettä kokonaisuutena, </w:t>
      </w:r>
      <w:r w:rsidR="0077272E">
        <w:t>mihin</w:t>
      </w:r>
      <w:r w:rsidRPr="00597F5F">
        <w:t xml:space="preserve"> vaikuttaa</w:t>
      </w:r>
      <w:r w:rsidR="0077272E">
        <w:t xml:space="preserve"> </w:t>
      </w:r>
      <w:r w:rsidRPr="00597F5F">
        <w:t xml:space="preserve"> kaikki työhyvinvoinnin osa-alueiden tekijät. Huomionarvoista haastateltavien välillä oli se, että työhyvinvoinnin osa-alueet </w:t>
      </w:r>
      <w:r w:rsidR="0077272E">
        <w:t>koetaan</w:t>
      </w:r>
      <w:r w:rsidRPr="00597F5F">
        <w:t xml:space="preserve"> kehän tai </w:t>
      </w:r>
      <w:r w:rsidR="0077272E">
        <w:t>ympyrän tavoin</w:t>
      </w:r>
      <w:r w:rsidRPr="00597F5F">
        <w:t xml:space="preserve">, </w:t>
      </w:r>
      <w:r w:rsidR="0077272E">
        <w:t xml:space="preserve">missä </w:t>
      </w:r>
      <w:r w:rsidRPr="00597F5F">
        <w:t>jokainen osa-alue vaikuttaa seuraavaan ja näin edelleen. Esimerkiksi yksi haastateltavista mainitsi, että fyysisen työhyvinvoinnin ylläpitäminen vaikuttaa suoraan hänen psyykkiseen ja sosiaaliseen työhyvinvointiin. Näin eri osa-alueiden väliltä voidaan löytää suoranaisia yhteyksiä, mutta samalla korostaa sitä, että johonkin tiettyyn osa-alueeseen panostaminen saattaa olla tärkeämpää yhdelle kuin toiselle.</w:t>
      </w:r>
    </w:p>
    <w:p w14:paraId="451DA3FB" w14:textId="77777777" w:rsidR="009B7008" w:rsidRPr="00597F5F" w:rsidRDefault="009B7008" w:rsidP="00597F5F">
      <w:pPr>
        <w:pStyle w:val="Leipteksti"/>
      </w:pPr>
    </w:p>
    <w:p w14:paraId="68C8D9DB" w14:textId="0C9DE0C8" w:rsidR="00597F5F" w:rsidRPr="00597F5F" w:rsidRDefault="00597F5F" w:rsidP="001A4D99">
      <w:pPr>
        <w:pStyle w:val="Lainaus"/>
      </w:pPr>
      <w:r w:rsidRPr="00597F5F">
        <w:t>”… omalla kohdalla kyl fyysinen hyvinvointi on ollut tosi tärkeetä. Oon aina liikkunut tosi paljon, mikä kyllä on vaikuttanut hyvinvointiin kokoanisuutena. Tää vaikuttaa sit henkiseen hyvinvointiin ja sosiaaliseen samalla. Kaverit ja perhe on tärkeitä, joten kyl nää aikalailla kaikki vaikuttaa toisiinsa. Fyysinen ehkä omassa elämäntilaanteessa tärkeintä.”</w:t>
      </w:r>
    </w:p>
    <w:p w14:paraId="7C5AA290" w14:textId="77777777" w:rsidR="00597F5F" w:rsidRPr="00597F5F" w:rsidRDefault="00597F5F" w:rsidP="001A4D99">
      <w:pPr>
        <w:pStyle w:val="Lainaus"/>
      </w:pPr>
    </w:p>
    <w:p w14:paraId="3C1B5FC1" w14:textId="22D365B2" w:rsidR="00597F5F" w:rsidRPr="00597F5F" w:rsidRDefault="00597F5F" w:rsidP="001A4D99">
      <w:pPr>
        <w:pStyle w:val="Lainaus"/>
      </w:pPr>
      <w:r w:rsidRPr="00597F5F">
        <w:t>”Onnellisuus vastaan stressi. Mun mielestä se balanssi on tosi olennainen. Jos kokonaisuus tuntuu hyvältä niin stressiä sietää enemmän. Ja sit jos balanssi on väärä niin sitä stressiä sietää vähemmän ja se kyl alkaa näkymään.”</w:t>
      </w:r>
    </w:p>
    <w:p w14:paraId="01354942" w14:textId="77777777" w:rsidR="00597F5F" w:rsidRPr="00597F5F" w:rsidRDefault="00597F5F" w:rsidP="00597F5F">
      <w:pPr>
        <w:pStyle w:val="Leipteksti"/>
      </w:pPr>
    </w:p>
    <w:p w14:paraId="744809CB" w14:textId="03512C90" w:rsidR="00597F5F" w:rsidRDefault="00597F5F" w:rsidP="00597F5F">
      <w:pPr>
        <w:pStyle w:val="Leipteksti"/>
      </w:pPr>
      <w:bookmarkStart w:id="102" w:name="_Hlk117079733"/>
      <w:r w:rsidRPr="00597F5F">
        <w:t>Työhyvinvoinnin osa-alueiden yhteydessä esille nousi myös paljon näkemyksiä siitä, että oma elämäntilanne vaikuttaa paljon siihen, kuinka työhyvinvointi koetaan. Esimerkiksi perheellisille henkilöille oman perheen hyvinvointi on etusijalla,</w:t>
      </w:r>
      <w:r w:rsidR="007330A6">
        <w:t xml:space="preserve"> mikä</w:t>
      </w:r>
      <w:r w:rsidRPr="00597F5F">
        <w:t xml:space="preserve"> vaikuttaa suuresti myös siihen, mi</w:t>
      </w:r>
      <w:r w:rsidR="007330A6">
        <w:t>stä tekijöistä</w:t>
      </w:r>
      <w:r w:rsidRPr="00597F5F">
        <w:t xml:space="preserve"> työhyvinvointi </w:t>
      </w:r>
      <w:r w:rsidR="007330A6">
        <w:t>muodostuu</w:t>
      </w:r>
      <w:r w:rsidRPr="00597F5F">
        <w:t xml:space="preserve">. Yksi haastateltavista mainitsi sosiaalisen työhyvinvoinnin olevan juuri tämän seikan takia erittäin tärkeä tekijä hänelle. Näin työhyvinvointi korostuu omien elämässä olevien tärkeiden ihmissuhteiden kautta, joka haastateltavien mukaan on lähtökohta hyvinvoinnille ylipäätään. Tässä eroja esittäytyi juuri siinä, että perheettömät ihmiset toki arvostavat suuresti ihmissuhteiden merkitystä, mutta sillä ei ole välttämättä niin suuri jalansija hyvinvoinnin osalta kuin perheellisillä. Kaikki haastateltavat kuitenkin jossain kohtaa haastattelua mainitsivat sen, että kaikki osa-alueet tulee olla jollain tavalla tasapainossa. Vaikka jokin osa-alue on </w:t>
      </w:r>
      <w:r w:rsidRPr="00597F5F">
        <w:lastRenderedPageBreak/>
        <w:t xml:space="preserve">toista tärkeämpi, ei esimerkiksi sosiaalista työhyvinvointia voi korostaa niin, että se on jostain toisesta työhyvinvoinnin osa-alueesta pois. </w:t>
      </w:r>
    </w:p>
    <w:p w14:paraId="0D542925" w14:textId="77777777" w:rsidR="009B7008" w:rsidRPr="00597F5F" w:rsidRDefault="009B7008" w:rsidP="00597F5F">
      <w:pPr>
        <w:pStyle w:val="Leipteksti"/>
      </w:pPr>
    </w:p>
    <w:bookmarkEnd w:id="102"/>
    <w:p w14:paraId="0AACA005" w14:textId="62D2D05F" w:rsidR="00597F5F" w:rsidRDefault="00597F5F" w:rsidP="001A4D99">
      <w:pPr>
        <w:pStyle w:val="Lainaus"/>
      </w:pPr>
      <w:r w:rsidRPr="00597F5F">
        <w:t>”…kun on noi kaikki tasapainoissa, niin on helpompi olla töissä. Kylhän tossa tärkein ehkä itselle on fyysinen hyvinvointi: uni, lepo, ravinto ja liikunta, että ne on balanssissa. Se tuo sulle henkistä hyvinvointia ja sä oot lähtökohtaisesti onnellisempi. Ihmisuhteet ei välttämättä vaikuta suoraan tohon. Jos on parisuhde tai esimerkiksi kaverit niin se voi vaikuttaa enemmän.”</w:t>
      </w:r>
    </w:p>
    <w:p w14:paraId="39BB55AE" w14:textId="77777777" w:rsidR="001A4D99" w:rsidRPr="001A4D99" w:rsidRDefault="001A4D99" w:rsidP="001A4D99">
      <w:pPr>
        <w:rPr>
          <w:lang w:val="fr-BE"/>
        </w:rPr>
      </w:pPr>
    </w:p>
    <w:p w14:paraId="1B8394CB" w14:textId="66B1C0B0" w:rsidR="00597F5F" w:rsidRPr="00597F5F" w:rsidRDefault="00597F5F" w:rsidP="001A4D99">
      <w:pPr>
        <w:pStyle w:val="Lainaus"/>
      </w:pPr>
      <w:r w:rsidRPr="00597F5F">
        <w:t>”Psyykkinen hyvinvointi muodostuu mun mielestä just siitä, että minkälaisia ihmissuhteita on. Esimerkiksi perhe on tosi tärkeä. Tosi vaikea laittaa mihinkään järjestykseen, mutta just se psyykkinen hyvinvointi, että ei oo stressiä. Ja sitä auttaa just se, että on fyysinen hyvinvointi kunnossa. Liikunta on myös itselle tärkeää.”</w:t>
      </w:r>
    </w:p>
    <w:p w14:paraId="21EFF355" w14:textId="34A95541" w:rsidR="00597F5F" w:rsidRDefault="00597F5F" w:rsidP="00597F5F">
      <w:pPr>
        <w:pStyle w:val="Leipteksti"/>
      </w:pPr>
    </w:p>
    <w:p w14:paraId="5F385BFA" w14:textId="77777777" w:rsidR="009B7008" w:rsidRPr="00597F5F" w:rsidRDefault="009B7008" w:rsidP="00597F5F">
      <w:pPr>
        <w:pStyle w:val="Leipteksti"/>
      </w:pPr>
    </w:p>
    <w:p w14:paraId="5798F81F" w14:textId="79975460" w:rsidR="00597F5F" w:rsidRPr="00597F5F" w:rsidRDefault="00597F5F" w:rsidP="00597F5F">
      <w:pPr>
        <w:pStyle w:val="Otsikko2"/>
      </w:pPr>
      <w:bookmarkStart w:id="103" w:name="_Toc119407679"/>
      <w:r w:rsidRPr="00597F5F">
        <w:t xml:space="preserve">Sisäisen palkitsemisen </w:t>
      </w:r>
      <w:r w:rsidR="00975D9B">
        <w:t>yhteys</w:t>
      </w:r>
      <w:r w:rsidRPr="00597F5F">
        <w:t xml:space="preserve"> työhyvinvoin</w:t>
      </w:r>
      <w:r w:rsidR="00975D9B">
        <w:t>tiin</w:t>
      </w:r>
      <w:bookmarkEnd w:id="103"/>
    </w:p>
    <w:p w14:paraId="22738F4F" w14:textId="170A87CD" w:rsidR="00597F5F" w:rsidRDefault="00597F5F" w:rsidP="00597F5F">
      <w:pPr>
        <w:pStyle w:val="Leipteksti"/>
        <w:rPr>
          <w:i/>
          <w:iCs/>
        </w:rPr>
      </w:pPr>
      <w:r w:rsidRPr="00597F5F">
        <w:t xml:space="preserve">Haastattelun viimeisessä osiossa tuotiin yhteen aineiston keruun alussa käsitelty </w:t>
      </w:r>
      <w:r w:rsidR="00FE0B8B">
        <w:t xml:space="preserve">sisäisen </w:t>
      </w:r>
      <w:r w:rsidRPr="00597F5F">
        <w:t xml:space="preserve">palkitsemisen näkökulma ja omana kokonaisuutena käsitelty työhyvinvointi. Tutkimuksen tarkoituksena on selvittää, löytyykö kohdeyrityksessä käytettyjen sisäisten palkitsemismenetelmien ja koetun työhyvinvoinnin välillä yhteyttä. Tarkemmin kuvattuna haastattelun viimeisessä osiossa haastateltavilta tiedusteltiin yksittäisten sisäisten palkitsemismenetelmien vaikutusta työhyvinvointiin tai johonkin tiettyyn työhyvinvoinnin osa-alueeseen.  Tätä tutkimusongelman selvittämistä varten tässä luvussa esitetään vastaus tutkimuskysymykseen: </w:t>
      </w:r>
      <w:r w:rsidRPr="00597F5F">
        <w:rPr>
          <w:i/>
          <w:iCs/>
        </w:rPr>
        <w:t>Millaisia vaikutuksia sisäisellä palkitsemisella on työhyvinvointiin?</w:t>
      </w:r>
    </w:p>
    <w:p w14:paraId="09AEE5E7" w14:textId="77777777" w:rsidR="009B7008" w:rsidRPr="00597F5F" w:rsidRDefault="009B7008" w:rsidP="00597F5F">
      <w:pPr>
        <w:pStyle w:val="Leipteksti"/>
        <w:rPr>
          <w:i/>
          <w:iCs/>
        </w:rPr>
      </w:pPr>
    </w:p>
    <w:p w14:paraId="464D9F91" w14:textId="698B0D59" w:rsidR="00597F5F" w:rsidRDefault="00597F5F" w:rsidP="00597F5F">
      <w:pPr>
        <w:pStyle w:val="Leipteksti"/>
      </w:pPr>
      <w:r w:rsidRPr="00597F5F">
        <w:t>Haastatteluiden perusteella nousi selkeästi esille se, että sisäisillä palkitsemistavoilla on yhteys yksilön kokemaan työhyvinvointiin. Mielenkiintoista tässä yhteydessä oli huomata se, että haastateltavat nostivat esille hyvin erilaisia sisäisiä palkitsemistapoja, jo</w:t>
      </w:r>
      <w:r w:rsidR="00FE0B8B">
        <w:t>iden koetaan</w:t>
      </w:r>
      <w:r w:rsidRPr="00597F5F">
        <w:t xml:space="preserve"> vaikuttavat päivittäiseen työhyvinvointiin. Tämän perusteella voidaan ainakin jossain määrin tulkita, että erilaiset työtehtävät sekä työntekijöiden persoonallisuus ja </w:t>
      </w:r>
      <w:r w:rsidRPr="00597F5F">
        <w:lastRenderedPageBreak/>
        <w:t>elämäntilanne vaikuttavat siihen, mitkä sisäiset palkitsemistavat nousevat keskiöön työhyvinvoinnin kannalta.</w:t>
      </w:r>
    </w:p>
    <w:p w14:paraId="142E3FF4" w14:textId="77777777" w:rsidR="009B7008" w:rsidRPr="00597F5F" w:rsidRDefault="009B7008" w:rsidP="00597F5F">
      <w:pPr>
        <w:pStyle w:val="Leipteksti"/>
      </w:pPr>
    </w:p>
    <w:p w14:paraId="2AEF5DA9" w14:textId="4D583E0B" w:rsidR="00597F5F" w:rsidRDefault="00597F5F" w:rsidP="00597F5F">
      <w:pPr>
        <w:pStyle w:val="Leipteksti"/>
      </w:pPr>
      <w:r w:rsidRPr="00597F5F">
        <w:t>Työn sisältöön liittyvät palkitsemistavat nousivat esille kahden haastateltavan osalta. Työhyvinvointiin heidän mielestään vaikuttaa suuresti vaikutusmahdollisuuksien ja työn rikastamisen kautta esiintyvä vapaus vaikuttaa omaan työhön. Myös osallistaminen työn sisällön kautta nähdään yhden haastateltavan osalta työhyvinvointia edistävänä tekijänä.</w:t>
      </w:r>
    </w:p>
    <w:p w14:paraId="4D5113FF" w14:textId="77777777" w:rsidR="009B7008" w:rsidRPr="00597F5F" w:rsidRDefault="009B7008" w:rsidP="00597F5F">
      <w:pPr>
        <w:pStyle w:val="Leipteksti"/>
      </w:pPr>
    </w:p>
    <w:p w14:paraId="3BE8EA05" w14:textId="55E64D4A" w:rsidR="00597F5F" w:rsidRDefault="00597F5F" w:rsidP="001A4D99">
      <w:pPr>
        <w:pStyle w:val="Lainaus"/>
      </w:pPr>
      <w:r w:rsidRPr="00597F5F">
        <w:t>”… motivoivat työtehtävät ja osallistaminen. Se kun työnajantaja on luonut mulle tunteen siitä, että mä olen tärkeä. Silloin mulla on ollut paras olla, ainakin illuusio siitä, että olen tärkeä työntekijä.”</w:t>
      </w:r>
    </w:p>
    <w:p w14:paraId="03EF2DA7" w14:textId="77777777" w:rsidR="001A4D99" w:rsidRPr="001A4D99" w:rsidRDefault="001A4D99" w:rsidP="001A4D99">
      <w:pPr>
        <w:rPr>
          <w:lang w:val="fr-BE"/>
        </w:rPr>
      </w:pPr>
    </w:p>
    <w:p w14:paraId="7166A28C" w14:textId="34E53FFC" w:rsidR="00597F5F" w:rsidRDefault="00597F5F" w:rsidP="001A4D99">
      <w:pPr>
        <w:pStyle w:val="Lainaus"/>
      </w:pPr>
      <w:r w:rsidRPr="00597F5F">
        <w:t>”… työn sisältö ja työn järjestäminen totta kai, mulle näyttäytyy positiivisena. Antaahan ne (työn sisältö ja työn järjestäminen) semmosta tietynlaista vapautta, joka vaikuttaa työhyvinvointiin.”</w:t>
      </w:r>
    </w:p>
    <w:p w14:paraId="50C7D435" w14:textId="77777777" w:rsidR="001A4D99" w:rsidRPr="001A4D99" w:rsidRDefault="001A4D99" w:rsidP="001A4D99">
      <w:pPr>
        <w:rPr>
          <w:lang w:val="fr-BE"/>
        </w:rPr>
      </w:pPr>
    </w:p>
    <w:p w14:paraId="0976C1CF" w14:textId="34D071A9" w:rsidR="00597F5F" w:rsidRPr="00597F5F" w:rsidRDefault="00597F5F" w:rsidP="001A4D99">
      <w:pPr>
        <w:pStyle w:val="Lainaus"/>
      </w:pPr>
      <w:r w:rsidRPr="00597F5F">
        <w:t>”… myös sitten nää työaikaan ja työn sisältöön liittyvät asiat, että sitä työtä on riittävä määrä mutta ei liikaa. Ja välillä on mahdollisuus ottaa sitä aikaa itselleen. Et on mahdollisuus irtautua siitä työstä.”</w:t>
      </w:r>
    </w:p>
    <w:p w14:paraId="2BF5D9DF" w14:textId="77777777" w:rsidR="00597F5F" w:rsidRPr="00597F5F" w:rsidRDefault="00597F5F" w:rsidP="00597F5F">
      <w:pPr>
        <w:pStyle w:val="Leipteksti"/>
        <w:rPr>
          <w:i/>
          <w:iCs/>
        </w:rPr>
      </w:pPr>
    </w:p>
    <w:p w14:paraId="11B41848" w14:textId="5312A80E" w:rsidR="00597F5F" w:rsidRDefault="00FE0B8B" w:rsidP="00597F5F">
      <w:pPr>
        <w:pStyle w:val="Leipteksti"/>
      </w:pPr>
      <w:r>
        <w:t>T</w:t>
      </w:r>
      <w:r w:rsidR="00597F5F" w:rsidRPr="00597F5F">
        <w:t xml:space="preserve">yön järjestäminen nähdään myös tärkeänä tekijänä, minkä kaksi haastateltavaa mainitsivat suuresti työhyvinvointiin vaikuttavana sisäisen palkitsemisen osa-alueena. Heidän mukaansa työn järjestämiseen liittyvä työn joustaminen on tärkeä tekijä työhyvinvoinnin kannalta, missä etätyö, liukuvat työajat ja mahdollisuus osa-aika työhön on keskiössä. Yksi haastateltavista mainitsi myös työsuhteen pysyvyyden olevan erittäin tärkeä tekijä, </w:t>
      </w:r>
      <w:r>
        <w:t>missä</w:t>
      </w:r>
      <w:r w:rsidR="00597F5F" w:rsidRPr="00597F5F">
        <w:t xml:space="preserve"> hän viittasi omaan kokemukseen aikasemmasta työelämästä. Aiempi epävarmuus oman työtehtävän pysyvyydestä on vaikuttanut negatiivisesti työhyvinvointiin.</w:t>
      </w:r>
    </w:p>
    <w:p w14:paraId="4E674D3B" w14:textId="77777777" w:rsidR="009B7008" w:rsidRPr="00597F5F" w:rsidRDefault="009B7008" w:rsidP="00597F5F">
      <w:pPr>
        <w:pStyle w:val="Leipteksti"/>
      </w:pPr>
    </w:p>
    <w:p w14:paraId="45143495" w14:textId="1398E2E0" w:rsidR="00597F5F" w:rsidRDefault="00597F5F" w:rsidP="001A4D99">
      <w:pPr>
        <w:pStyle w:val="Lainaus"/>
      </w:pPr>
      <w:r w:rsidRPr="00597F5F">
        <w:t>”On kyl se työn joustaminen, varsinkin kun on muuttanut niin etätyömahdollisuus on ollu iso tekijä, kasvattanut työhyvinvointia.”</w:t>
      </w:r>
    </w:p>
    <w:p w14:paraId="6B445A21" w14:textId="77777777" w:rsidR="001A4D99" w:rsidRPr="001A4D99" w:rsidRDefault="001A4D99" w:rsidP="001A4D99">
      <w:pPr>
        <w:rPr>
          <w:lang w:val="fr-BE"/>
        </w:rPr>
      </w:pPr>
    </w:p>
    <w:p w14:paraId="33321B56" w14:textId="00A28D5D" w:rsidR="00597F5F" w:rsidRDefault="00597F5F" w:rsidP="001A4D99">
      <w:pPr>
        <w:pStyle w:val="Lainaus"/>
      </w:pPr>
      <w:r w:rsidRPr="00597F5F">
        <w:t>” Jos ajattelen esimerkiksi työn joustavuutta, niin varmasti työhyvinvointi ei olisi yhtä hyvällä tasolla, jos vaikutusmahdollisuuksia omiin työvuoroihin ei olisi.”</w:t>
      </w:r>
    </w:p>
    <w:p w14:paraId="6BDBE900" w14:textId="77777777" w:rsidR="001A4D99" w:rsidRPr="001A4D99" w:rsidRDefault="001A4D99" w:rsidP="001A4D99">
      <w:pPr>
        <w:rPr>
          <w:lang w:val="fr-BE"/>
        </w:rPr>
      </w:pPr>
    </w:p>
    <w:p w14:paraId="244F789A" w14:textId="65A375BC" w:rsidR="00597F5F" w:rsidRPr="00597F5F" w:rsidRDefault="00597F5F" w:rsidP="001A4D99">
      <w:pPr>
        <w:pStyle w:val="Lainaus"/>
      </w:pPr>
      <w:r w:rsidRPr="00597F5F">
        <w:lastRenderedPageBreak/>
        <w:t>”Pakko nostaa esille vielä työsuhteen pysyvyys, se on totta kai a ja o, koska olen ollut töissä myös organisaatiossa, joissa tilanne on epävarma ja tiedän mun sen puolen – se on tosi tärkeää.”</w:t>
      </w:r>
    </w:p>
    <w:p w14:paraId="17D274EE" w14:textId="77777777" w:rsidR="00597F5F" w:rsidRPr="00597F5F" w:rsidRDefault="00597F5F" w:rsidP="00597F5F">
      <w:pPr>
        <w:pStyle w:val="Leipteksti"/>
      </w:pPr>
    </w:p>
    <w:p w14:paraId="7FDC7EC9" w14:textId="7EA954B5" w:rsidR="00597F5F" w:rsidRDefault="00597F5F" w:rsidP="00597F5F">
      <w:pPr>
        <w:pStyle w:val="Leipteksti"/>
      </w:pPr>
      <w:r w:rsidRPr="00597F5F">
        <w:t xml:space="preserve">Itsensä kehittämisen sisäisistä palkitsemistavoista ainoastaan yksi haastateltava koki tämän vaikuttavan positiivisesti työhyvinvointiin. Hänen mukaansa parempi suunnitelmallinen kehittäminen ja kouluttaminen on yksi työhyvinvointia edistävä tekijä, </w:t>
      </w:r>
      <w:r w:rsidR="009100C4">
        <w:t>jonka</w:t>
      </w:r>
      <w:r w:rsidRPr="00597F5F">
        <w:t xml:space="preserve"> avulla kohdeyrityksen työntekijöiden työhyvinvointia voitaisiin kehittää edelleen.</w:t>
      </w:r>
    </w:p>
    <w:p w14:paraId="73522D25" w14:textId="77777777" w:rsidR="009B7008" w:rsidRPr="00597F5F" w:rsidRDefault="009B7008" w:rsidP="00597F5F">
      <w:pPr>
        <w:pStyle w:val="Leipteksti"/>
      </w:pPr>
    </w:p>
    <w:p w14:paraId="48F8EB4A" w14:textId="688AE798" w:rsidR="00597F5F" w:rsidRPr="00597F5F" w:rsidRDefault="00597F5F" w:rsidP="001A4D99">
      <w:pPr>
        <w:pStyle w:val="Lainaus"/>
      </w:pPr>
      <w:r w:rsidRPr="00597F5F">
        <w:t>”Totta kai työssä koko ajan kehittyy mutta jos ois selkeempää suunnitelmallista kehittämistä ja kouluttamista, niin sit pidemmällä tähtäimellä alat oppimaan asoita ja se auttaa oppimaan työssä ja se luo mun mielestä työhyvinvointia.”</w:t>
      </w:r>
    </w:p>
    <w:p w14:paraId="106762E8" w14:textId="77777777" w:rsidR="00597F5F" w:rsidRPr="00597F5F" w:rsidRDefault="00597F5F" w:rsidP="00597F5F">
      <w:pPr>
        <w:pStyle w:val="Leipteksti"/>
      </w:pPr>
    </w:p>
    <w:p w14:paraId="694A1CC5" w14:textId="329AE971" w:rsidR="00597F5F" w:rsidRDefault="00597F5F" w:rsidP="00597F5F">
      <w:pPr>
        <w:pStyle w:val="Leipteksti"/>
      </w:pPr>
      <w:r w:rsidRPr="00597F5F">
        <w:t>Sisäisten palkitsemistapojen viimeinen osa-alue arvostus ja palaute sai eniten huomiota, kun tarkastellaan palkitsemista juuri työhyvinvoinnin näkökulmasta. Jokainen haastateltava nosti tämän esille ainakin jossain määrin ja monelle tämä olikin suurin työhyvinvointiin vaikuttava tekijä. Arvostus ja siihen liittyvät huomionosoitukset hyvin tehdystä työstä on selkeästi tärkeä tekijä työnkuvasta riippumatta. Myös palaute koetaan tärkeänä osa-alueena, jota voidaan haastatteluiden perusteella pitää osittain päällekkäisenä käsitteenä arvostuksen kanssa.</w:t>
      </w:r>
    </w:p>
    <w:p w14:paraId="7BFA5768" w14:textId="77777777" w:rsidR="009B7008" w:rsidRPr="00597F5F" w:rsidRDefault="009B7008" w:rsidP="00597F5F">
      <w:pPr>
        <w:pStyle w:val="Leipteksti"/>
      </w:pPr>
    </w:p>
    <w:p w14:paraId="5B3E9E23" w14:textId="4A331B82" w:rsidR="00597F5F" w:rsidRDefault="00597F5F" w:rsidP="001A4D99">
      <w:pPr>
        <w:pStyle w:val="Lainaus"/>
      </w:pPr>
      <w:r w:rsidRPr="00597F5F">
        <w:t>”… kyl siitä niinku tulee sellainen olo, että susta välitetään siellä työyhteisössä varsinkin tässä työssä, missä voi olla, että tulee hankalampia tilanteita, niin on kiva että päivän päätteeksi saa kollegoilta tai esimieheltä kehuja.”</w:t>
      </w:r>
    </w:p>
    <w:p w14:paraId="43B5AE8F" w14:textId="77777777" w:rsidR="001A4D99" w:rsidRPr="001A4D99" w:rsidRDefault="001A4D99" w:rsidP="001A4D99">
      <w:pPr>
        <w:rPr>
          <w:lang w:val="fr-BE"/>
        </w:rPr>
      </w:pPr>
    </w:p>
    <w:p w14:paraId="0C458620" w14:textId="29014492" w:rsidR="00597F5F" w:rsidRDefault="00597F5F" w:rsidP="001A4D99">
      <w:pPr>
        <w:pStyle w:val="Lainaus"/>
      </w:pPr>
      <w:r w:rsidRPr="00597F5F">
        <w:t>”… totta kai arvostus ja palaute, jatkuvasti, semmosia asioita, jotka piristää.”</w:t>
      </w:r>
    </w:p>
    <w:p w14:paraId="0DDDBA1E" w14:textId="77777777" w:rsidR="001A4D99" w:rsidRPr="001A4D99" w:rsidRDefault="001A4D99" w:rsidP="001A4D99">
      <w:pPr>
        <w:rPr>
          <w:lang w:val="fr-BE"/>
        </w:rPr>
      </w:pPr>
    </w:p>
    <w:p w14:paraId="62373232" w14:textId="25096BA7" w:rsidR="00597F5F" w:rsidRDefault="00597F5F" w:rsidP="001A4D99">
      <w:pPr>
        <w:pStyle w:val="Lainaus"/>
      </w:pPr>
      <w:r w:rsidRPr="00597F5F">
        <w:t>”Mä toivon, että meillä on kaikilla olisi kiva tulla töihin, tehdään sitä mistä tahansa, ja kaikki kokisivat olevansa tasa-arvoisia ja saisivat erityisesti kiitosta ja arvostusta.”</w:t>
      </w:r>
    </w:p>
    <w:p w14:paraId="2C91C58B" w14:textId="77777777" w:rsidR="001A4D99" w:rsidRPr="001A4D99" w:rsidRDefault="001A4D99" w:rsidP="001A4D99">
      <w:pPr>
        <w:rPr>
          <w:lang w:val="fr-BE"/>
        </w:rPr>
      </w:pPr>
    </w:p>
    <w:p w14:paraId="7A8D8752" w14:textId="7573AC19" w:rsidR="00597F5F" w:rsidRPr="00597F5F" w:rsidRDefault="00597F5F" w:rsidP="001A4D99">
      <w:pPr>
        <w:pStyle w:val="Lainaus"/>
      </w:pPr>
      <w:r w:rsidRPr="00597F5F">
        <w:t>”Kiitoksen kautta jotenkin koen, että jotain on tullut tehtyä oikein. Sen avulla jaksaa, joka on mulle sitä hyvinvointia. Se vaikuttaa työn ulkopuolellekkin.”</w:t>
      </w:r>
    </w:p>
    <w:p w14:paraId="228D48DB" w14:textId="77777777" w:rsidR="00597F5F" w:rsidRPr="00597F5F" w:rsidRDefault="00597F5F" w:rsidP="00597F5F">
      <w:pPr>
        <w:pStyle w:val="Leipteksti"/>
      </w:pPr>
    </w:p>
    <w:p w14:paraId="2130BAF9" w14:textId="77777777" w:rsidR="00597F5F" w:rsidRPr="00597F5F" w:rsidRDefault="00597F5F" w:rsidP="00597F5F">
      <w:pPr>
        <w:pStyle w:val="Leipteksti"/>
      </w:pPr>
      <w:r w:rsidRPr="00597F5F">
        <w:lastRenderedPageBreak/>
        <w:t>Tämä aineiston keruun viimeinen osuus sisälsi hyvin avoimen kysymyksen haastateltaville siitä, mitkä sisäiset palkitsemistavat he kokevat tärkeimpinä työhyvinvoinnin kannalta. Tällä kysymyksenasettelulla tutkija halusi herättää pohdintaa ja tuoda aidosti esille ne tekijät, joita haastateltavat arvostavat tutkittavan aiheen ympärillä. Edellä esitetyllä tavalla kaikki haastateltavat tunsivat sisäisten palkitsemistapojen vaikuttavan koettuun työhyvinvointiin. Sisäisen palkitsemisen suhteellisen laaja kokonaisuus loi kuitenkin eroja siihen, mitkä palkitsemistavat yksilöt tunnistivat työhyvinvointiin vaikuttaviksi. Kaikki haastateltavat esittivät useamman sisäisen palkitsemisen osa-alueen työhyvinvointia lisäävänä tekijänä, joka on tämän tutkimuksen kannalta keskeistä. Seuraavassa kappaleessa esitetään yhteenveto tästä aineistosta esille tulleista tutkimushavainnoista.</w:t>
      </w:r>
    </w:p>
    <w:p w14:paraId="6581ABE3" w14:textId="77777777" w:rsidR="00597F5F" w:rsidRPr="00597F5F" w:rsidRDefault="00597F5F" w:rsidP="00597F5F">
      <w:pPr>
        <w:pStyle w:val="Leipteksti"/>
      </w:pPr>
    </w:p>
    <w:p w14:paraId="3AABFD9B" w14:textId="77777777" w:rsidR="00597F5F" w:rsidRPr="00597F5F" w:rsidRDefault="00597F5F" w:rsidP="00597F5F">
      <w:pPr>
        <w:pStyle w:val="Leipteksti"/>
      </w:pPr>
    </w:p>
    <w:p w14:paraId="732CEA7D" w14:textId="77777777" w:rsidR="00597F5F" w:rsidRPr="00597F5F" w:rsidRDefault="00597F5F" w:rsidP="00597F5F">
      <w:pPr>
        <w:pStyle w:val="Leipteksti"/>
      </w:pPr>
    </w:p>
    <w:p w14:paraId="1D2CACAE" w14:textId="77777777" w:rsidR="00597F5F" w:rsidRPr="00597F5F" w:rsidRDefault="00597F5F" w:rsidP="00597F5F">
      <w:pPr>
        <w:pStyle w:val="Leipteksti"/>
      </w:pPr>
    </w:p>
    <w:p w14:paraId="55E95F02" w14:textId="77777777" w:rsidR="00597F5F" w:rsidRPr="00597F5F" w:rsidRDefault="00597F5F" w:rsidP="00597F5F">
      <w:pPr>
        <w:pStyle w:val="Leipteksti"/>
      </w:pPr>
    </w:p>
    <w:p w14:paraId="74EEBAB9" w14:textId="77777777" w:rsidR="00597F5F" w:rsidRPr="00597F5F" w:rsidRDefault="00597F5F" w:rsidP="00597F5F">
      <w:pPr>
        <w:pStyle w:val="Leipteksti"/>
      </w:pPr>
    </w:p>
    <w:p w14:paraId="057E33BC" w14:textId="77777777" w:rsidR="00597F5F" w:rsidRPr="00597F5F" w:rsidRDefault="00597F5F" w:rsidP="00597F5F">
      <w:pPr>
        <w:pStyle w:val="Leipteksti"/>
      </w:pPr>
    </w:p>
    <w:p w14:paraId="559375C2" w14:textId="77777777" w:rsidR="00597F5F" w:rsidRPr="00597F5F" w:rsidRDefault="00597F5F" w:rsidP="00597F5F">
      <w:pPr>
        <w:pStyle w:val="Leipteksti"/>
      </w:pPr>
    </w:p>
    <w:p w14:paraId="151971BD" w14:textId="4DF83C4C" w:rsidR="00597F5F" w:rsidRDefault="00597F5F" w:rsidP="00597F5F">
      <w:pPr>
        <w:pStyle w:val="Leipteksti"/>
      </w:pPr>
    </w:p>
    <w:p w14:paraId="472E11D7" w14:textId="4D6F43F7" w:rsidR="009B7008" w:rsidRDefault="009B7008" w:rsidP="00597F5F">
      <w:pPr>
        <w:pStyle w:val="Leipteksti"/>
      </w:pPr>
    </w:p>
    <w:p w14:paraId="408F32EC" w14:textId="50A1598E" w:rsidR="009B7008" w:rsidRDefault="009B7008" w:rsidP="00597F5F">
      <w:pPr>
        <w:pStyle w:val="Leipteksti"/>
      </w:pPr>
    </w:p>
    <w:p w14:paraId="58F583E9" w14:textId="5DD26DFD" w:rsidR="009B7008" w:rsidRDefault="009B7008" w:rsidP="00597F5F">
      <w:pPr>
        <w:pStyle w:val="Leipteksti"/>
      </w:pPr>
    </w:p>
    <w:p w14:paraId="4715086B" w14:textId="77777777" w:rsidR="009B7008" w:rsidRPr="00597F5F" w:rsidRDefault="009B7008" w:rsidP="00597F5F">
      <w:pPr>
        <w:pStyle w:val="Leipteksti"/>
      </w:pPr>
    </w:p>
    <w:p w14:paraId="0C2D2679" w14:textId="6B5C421D" w:rsidR="00597F5F" w:rsidRPr="00597F5F" w:rsidRDefault="00597F5F" w:rsidP="009B7008">
      <w:pPr>
        <w:pStyle w:val="Otsikko1"/>
      </w:pPr>
      <w:bookmarkStart w:id="104" w:name="_Toc119407680"/>
      <w:r w:rsidRPr="00597F5F">
        <w:lastRenderedPageBreak/>
        <w:t>J</w:t>
      </w:r>
      <w:r w:rsidR="00AC4EEB">
        <w:t>ohtopäätökset</w:t>
      </w:r>
      <w:bookmarkEnd w:id="104"/>
    </w:p>
    <w:p w14:paraId="3B299605" w14:textId="02E346B5" w:rsidR="00597F5F" w:rsidRDefault="00597F5F" w:rsidP="00597F5F">
      <w:pPr>
        <w:pStyle w:val="Leipteksti"/>
      </w:pPr>
      <w:r w:rsidRPr="00597F5F">
        <w:t xml:space="preserve">Tässä tutkielman viimeisessä kappaleessa tarkastellaan tutkimushavaintojen suhdetta teoriaan ja esitetään yhteenveto tutkimuskysymysten valossa. Kappaleen ensimmäisessä osuudessa tarkastellaan aineistosta esille tulleita havaintoja suhteessa palkitsemisen ja työhyvinvoinnin teoriaan. Molemmat tutkielman aihealueet ovat teoriaosuuden tavoin jaettu omiin kokonaisuuksiinsa. Tämän jälkeen esitetään yhteenveto sisäisten palkitsemistapojen vaikutuksesta työhyvinvointiin, minkä yhteydessä nostetaan esille tutkielman kohdeyrityksen toiminnan kannalta tärkeitä tekijöitä. Kappaleen lopussa </w:t>
      </w:r>
      <w:r w:rsidR="009100C4">
        <w:t>arvioidaan tutkimuksen luettavuutta ja esitetään</w:t>
      </w:r>
      <w:r w:rsidRPr="00597F5F">
        <w:t xml:space="preserve"> jatkotutkimusehdotukset.</w:t>
      </w:r>
    </w:p>
    <w:p w14:paraId="73D63E85" w14:textId="545EAAE5" w:rsidR="009B7008" w:rsidRDefault="009B7008" w:rsidP="00597F5F">
      <w:pPr>
        <w:pStyle w:val="Leipteksti"/>
      </w:pPr>
    </w:p>
    <w:p w14:paraId="4ECEF160" w14:textId="77777777" w:rsidR="009B7008" w:rsidRPr="00597F5F" w:rsidRDefault="009B7008" w:rsidP="00597F5F">
      <w:pPr>
        <w:pStyle w:val="Leipteksti"/>
      </w:pPr>
    </w:p>
    <w:p w14:paraId="38F7F49E" w14:textId="580CF114" w:rsidR="009B7008" w:rsidRPr="00597F5F" w:rsidRDefault="00597F5F" w:rsidP="00597F5F">
      <w:pPr>
        <w:pStyle w:val="Otsikko2"/>
      </w:pPr>
      <w:bookmarkStart w:id="105" w:name="_Toc119407681"/>
      <w:r w:rsidRPr="00597F5F">
        <w:t>Tutkimushavainnot suhteessa teoriaan</w:t>
      </w:r>
      <w:bookmarkEnd w:id="105"/>
    </w:p>
    <w:p w14:paraId="06C3C79A" w14:textId="67E167FB" w:rsidR="00597F5F" w:rsidRDefault="00597F5F" w:rsidP="00597F5F">
      <w:pPr>
        <w:pStyle w:val="Leipteksti"/>
      </w:pPr>
      <w:r w:rsidRPr="00597F5F">
        <w:t xml:space="preserve">Tutkimuksen molemmat pääaiheet, sisäinen palkitseminen ja työhyvinvointi, muodostuvat hyvin laajoista kokonaisuuksista. Teorian valossa kirjallisuutta ja erilaisia tutkimuksia on löydettävissä erittäin monipuolisesti, </w:t>
      </w:r>
      <w:r w:rsidR="00BC422D">
        <w:t>minkä</w:t>
      </w:r>
      <w:r w:rsidRPr="00597F5F">
        <w:t xml:space="preserve"> perusteella on myös mahdollisuus tehdä hyvin erilaisia tulkintoja näiden aihealueiden ympäriltä. Vaikka tässä tutkimuksessa on pyritty hyödyntämään mahdollisimman monipuolisesti eri kirjallisuutta ja tutkimuksia, on esitettyjen teorioiden ohella myös vaihtoehtoisia ja toisistaan poikkeavia näkemyksiä aihealueista. </w:t>
      </w:r>
    </w:p>
    <w:p w14:paraId="4A07C101" w14:textId="77777777" w:rsidR="009B7008" w:rsidRPr="00597F5F" w:rsidRDefault="009B7008" w:rsidP="00597F5F">
      <w:pPr>
        <w:pStyle w:val="Leipteksti"/>
      </w:pPr>
    </w:p>
    <w:p w14:paraId="1FCD107A" w14:textId="26842838" w:rsidR="00597F5F" w:rsidRDefault="00597F5F" w:rsidP="00597F5F">
      <w:pPr>
        <w:pStyle w:val="Leipteksti"/>
      </w:pPr>
      <w:r w:rsidRPr="00597F5F">
        <w:t xml:space="preserve">Tämän tutkimuksen kannalta oli tärkeää löytää sellainen teoreettinen viitekehys, että se palvelisi mahdollisimman hyvin yhdestä yrityksestä kerättävää laadullista aineistoa. Näin siis tutkimuksen kohderyhmä sekä tutkimus- ja analysointimenetelmä vaikuttivat siihen, kuinka tutkielman teoriaosuus (ks. kappale 2 ja 3) lopulta muodostettiin. Tutkimustulokset ja tässä kappaleessa esitettävät johtopäätökset ovat tarkoitus valjastaa kohdeyrityksen toiminnan tueksi, mikä on myös vaikuttanut tutkimuksessa käytettyyn kirjallisuuteen. Tarkastellaan seuraavaksi edellisessä kappaleessa esitettyjä tutkimustuloksia tutkimuksen teorian valossa. </w:t>
      </w:r>
    </w:p>
    <w:p w14:paraId="3707B28D" w14:textId="77777777" w:rsidR="009B7008" w:rsidRPr="00597F5F" w:rsidRDefault="009B7008" w:rsidP="00597F5F">
      <w:pPr>
        <w:pStyle w:val="Leipteksti"/>
      </w:pPr>
    </w:p>
    <w:p w14:paraId="34407B6C" w14:textId="754AC867" w:rsidR="009B7008" w:rsidRPr="00597F5F" w:rsidRDefault="00597F5F" w:rsidP="00597F5F">
      <w:pPr>
        <w:pStyle w:val="Otsikko3"/>
      </w:pPr>
      <w:bookmarkStart w:id="106" w:name="_Toc119407682"/>
      <w:r w:rsidRPr="00597F5F">
        <w:t>Sisäinen palkitseminen</w:t>
      </w:r>
      <w:bookmarkEnd w:id="106"/>
      <w:r w:rsidRPr="00597F5F">
        <w:t xml:space="preserve"> </w:t>
      </w:r>
    </w:p>
    <w:p w14:paraId="7EC2876B" w14:textId="715AC221" w:rsidR="00597F5F" w:rsidRDefault="00597F5F" w:rsidP="00597F5F">
      <w:pPr>
        <w:pStyle w:val="Leipteksti"/>
      </w:pPr>
      <w:r w:rsidRPr="00241920">
        <w:t>Tutki</w:t>
      </w:r>
      <w:r w:rsidR="00241920">
        <w:t>muksen</w:t>
      </w:r>
      <w:r w:rsidRPr="00597F5F">
        <w:t xml:space="preserve"> teoriaosuus ja aineiston kerääminen alkoi palkitsemisen kokonaisuuden hahmoittamisella. Palkitsemista tarkasteltiin alkuun kokonaispalkitsemisen näkökulmasta, johon huomioidaan mukaan myös ulkoiset palkitsemistavat. Tutkimushavaintojen peilaamisen palkitsemisen teoriaan voidaan aloittaa vertailemalla tutkimustuloksia teoriaosuudessa (ks. luku 3) esitettyihin kokonaispalkitsemisen malleihin. </w:t>
      </w:r>
    </w:p>
    <w:p w14:paraId="3A72CCA8" w14:textId="77777777" w:rsidR="00DF0ED4" w:rsidRPr="00597F5F" w:rsidRDefault="00DF0ED4" w:rsidP="00597F5F">
      <w:pPr>
        <w:pStyle w:val="Leipteksti"/>
      </w:pPr>
    </w:p>
    <w:p w14:paraId="07D210C8" w14:textId="1B9724FE" w:rsidR="00597F5F" w:rsidRDefault="00597F5F" w:rsidP="00597F5F">
      <w:pPr>
        <w:pStyle w:val="Leipteksti"/>
      </w:pPr>
      <w:r w:rsidRPr="00597F5F">
        <w:t>Palkitsemisen käsitteen määrittely oli usealle haastateltavalle ainoastaan rahallisena korvauksena maksettavana peruspalkka tehdystä työstä (esim. Viitala</w:t>
      </w:r>
      <w:r w:rsidR="00F32AB0">
        <w:t>,</w:t>
      </w:r>
      <w:r w:rsidRPr="00597F5F">
        <w:t xml:space="preserve"> 2004</w:t>
      </w:r>
      <w:r w:rsidR="00F32AB0">
        <w:t>, s.</w:t>
      </w:r>
      <w:r w:rsidRPr="00597F5F">
        <w:t xml:space="preserve"> 277). Peruspalkkaan liittyvät tekijät olivat haastateltavien kesken hyvin selvillä ja peruspalkan lisäksi kaikki haastateltavat mainitsivat työsuhde-edut (esim. Armstrong</w:t>
      </w:r>
      <w:r w:rsidR="00F32AB0">
        <w:t>,</w:t>
      </w:r>
      <w:r w:rsidRPr="00597F5F">
        <w:t xml:space="preserve"> 2014</w:t>
      </w:r>
      <w:r w:rsidR="00F32AB0">
        <w:t>, s.</w:t>
      </w:r>
      <w:r w:rsidRPr="00597F5F">
        <w:t xml:space="preserve"> 633) osana ulkoista palkitsemista. Työsuhde-etuihin kuuluu yrityksen tarjoamat lounas- ja virike-edut, </w:t>
      </w:r>
      <w:r w:rsidR="00F32AB0">
        <w:t>mitkä</w:t>
      </w:r>
      <w:r w:rsidRPr="00597F5F">
        <w:t xml:space="preserve"> Hakosen </w:t>
      </w:r>
      <w:r w:rsidR="00F32AB0">
        <w:t>ja muiden</w:t>
      </w:r>
      <w:r w:rsidRPr="00597F5F">
        <w:t xml:space="preserve"> (2014) </w:t>
      </w:r>
      <w:r w:rsidR="00F32AB0">
        <w:t>sekä</w:t>
      </w:r>
      <w:r w:rsidRPr="00597F5F">
        <w:t xml:space="preserve"> Armstrongin (2014) mukaan on osa ulkoista palkitsemista. Haastatteluiden perusteella yrityksessä ei ole käytössä tulospalkkaan tai aloite- ja erikoispalkkioihin liittyviä palkitsemistapoja.</w:t>
      </w:r>
    </w:p>
    <w:p w14:paraId="2F3B8400" w14:textId="77777777" w:rsidR="009B7008" w:rsidRPr="00597F5F" w:rsidRDefault="009B7008" w:rsidP="00597F5F">
      <w:pPr>
        <w:pStyle w:val="Leipteksti"/>
      </w:pPr>
    </w:p>
    <w:p w14:paraId="20DA7457" w14:textId="674BF6F6" w:rsidR="00597F5F" w:rsidRDefault="00597F5F" w:rsidP="00597F5F">
      <w:pPr>
        <w:pStyle w:val="Leipteksti"/>
      </w:pPr>
      <w:r w:rsidRPr="00597F5F">
        <w:t xml:space="preserve">Ulkoinen palkitseminen toimi pohjana haastattelutilanteissa, minkä tarkoituksena oli kartoittaa tietoa siitä, miten palkitseminen kokonaisuus koetaan haasteltavien kesken. Mielenkiintoista ja yllättävää oli huomata se, että suurin osa haastateltavista piti palkitsemista ainoastaan rahallisena eli ulkoisena palkitsemisena, ja käsitteenä sisäinen tai aineeton palkitseminen oli </w:t>
      </w:r>
      <w:r w:rsidR="00BC422D">
        <w:t>suhteellisen tuntematon</w:t>
      </w:r>
      <w:r w:rsidRPr="00597F5F">
        <w:t>. Vaikka kokonaispalkitsemisen käsitteen hahmoittaminen oli alhaisella tasolla, nousi jo tässä vaiheessa esille tutkielmassa käsiteltäviä sisäisiä palkitsemistapoja. Esimerkiksi arvostus, palaute ja kiitos hyvin tehdystä työstä (esim. Sherf &amp; Morrison</w:t>
      </w:r>
      <w:r w:rsidR="00F32AB0">
        <w:t>,</w:t>
      </w:r>
      <w:r w:rsidRPr="00597F5F">
        <w:t xml:space="preserve"> 2020) koettiin ulkoisen palkitsemisen rinnalla palkitsemiseen viittaavina tekijöinä. Ennakoidusti haastattelun seuraavassa osiossa haastateltaville toimitettiin lista sisäisistä palkitsemistavoista (ks. liite 2), joka avasi tarkemmin tutkielmassa käsiteltäviä palkitsemistapoja. Huomionarvoista on se, että haastateltavat tunnistivat heti näitä sisäisiä palkitsemistapoja listauksesta, jonka </w:t>
      </w:r>
      <w:r w:rsidRPr="00597F5F">
        <w:lastRenderedPageBreak/>
        <w:t xml:space="preserve">perusteella voidaan todeta, että sisäisiä palkitsemistapoja hyödynnetään ainakin jossain määrin kohdeyrityksessä. </w:t>
      </w:r>
    </w:p>
    <w:p w14:paraId="5687C1F2" w14:textId="77777777" w:rsidR="009B7008" w:rsidRPr="00597F5F" w:rsidRDefault="009B7008" w:rsidP="00597F5F">
      <w:pPr>
        <w:pStyle w:val="Leipteksti"/>
      </w:pPr>
    </w:p>
    <w:p w14:paraId="77AE0378" w14:textId="25BC6DE9" w:rsidR="00597F5F" w:rsidRDefault="00597F5F" w:rsidP="00597F5F">
      <w:pPr>
        <w:pStyle w:val="Leipteksti"/>
      </w:pPr>
      <w:r w:rsidRPr="00597F5F">
        <w:t xml:space="preserve">Hakosen </w:t>
      </w:r>
      <w:r w:rsidR="00F32AB0">
        <w:t>ja muiden</w:t>
      </w:r>
      <w:r w:rsidRPr="00597F5F">
        <w:t xml:space="preserve"> (2014) esittämiä </w:t>
      </w:r>
      <w:r w:rsidRPr="00597F5F">
        <w:rPr>
          <w:i/>
          <w:iCs/>
        </w:rPr>
        <w:t>työn sisältöön</w:t>
      </w:r>
      <w:r w:rsidRPr="00597F5F">
        <w:t xml:space="preserve"> liittyviä sisäisiä palkitsemistapoja on käytössä kohdeyrityksessä. Osallistaminen ja vaikutusmahdollisuudet nostettiin esille lähes kaikkien haastateltavien toimesta, </w:t>
      </w:r>
      <w:r w:rsidR="00BC422D">
        <w:t>minkä</w:t>
      </w:r>
      <w:r w:rsidRPr="00597F5F">
        <w:t xml:space="preserve"> yhteydessä korostu</w:t>
      </w:r>
      <w:r w:rsidR="00BC422D">
        <w:t>i</w:t>
      </w:r>
      <w:r w:rsidRPr="00597F5F">
        <w:t xml:space="preserve"> työn itsenäisyys ja mahdollisuus tuoda oma ääni ja mielipide esiin. Osallistamisen ja vaikutusmahdollisuuksien kasvattaminen kehittää esimerkiksi Ylikorkialan </w:t>
      </w:r>
      <w:r w:rsidR="00F32AB0">
        <w:t>ja muiden</w:t>
      </w:r>
      <w:r w:rsidRPr="00597F5F">
        <w:t xml:space="preserve"> (2018) mukaan yksilön osaamista sekä lisää työn haastavuutta ja työympäristössä tapahtuvaa sosiaalista vuorovaikutusta, mikä on tunnistettavista myös kohdeyrityksessä työskentelevien työntekijöiden keskuudessa. Työn rikastamisen kautta tapahtuvaa työn itsenäisyyttä korostettiin haastateltavien kesken, joka on myös Steyn ja Vawdan (2015) tutkimuksen mukaan yksi tärkeimmistä työn sisältöön liittyvistä palkitsemistavoista.</w:t>
      </w:r>
    </w:p>
    <w:p w14:paraId="6EADB7EE" w14:textId="77777777" w:rsidR="009B7008" w:rsidRPr="00597F5F" w:rsidRDefault="009B7008" w:rsidP="00597F5F">
      <w:pPr>
        <w:pStyle w:val="Leipteksti"/>
      </w:pPr>
    </w:p>
    <w:p w14:paraId="69C818F0" w14:textId="21BC19FF" w:rsidR="00597F5F" w:rsidRDefault="00597F5F" w:rsidP="00597F5F">
      <w:pPr>
        <w:pStyle w:val="Leipteksti"/>
      </w:pPr>
      <w:r w:rsidRPr="00597F5F">
        <w:t>Työn itsenäisyys ja tämän kautta kasvanut työn haastavuus on koettu positiivisena tekijänä, mutta samalla sillä on ollut negatiivinen vaikutus palkitsemisen näkökulmasta. Työn itsenäisyys on johtanut osittain työn kuormittavuuden kasvuun ja vaikeuteen työtehtävien priorisoi</w:t>
      </w:r>
      <w:r w:rsidR="00BC422D">
        <w:t>ntien osalta</w:t>
      </w:r>
      <w:r w:rsidRPr="00597F5F">
        <w:t xml:space="preserve">, </w:t>
      </w:r>
      <w:r w:rsidR="00BC422D">
        <w:t>mikä</w:t>
      </w:r>
      <w:r w:rsidRPr="00597F5F">
        <w:t xml:space="preserve"> korostuu tietyissä työtehtävissä. Tämän perusteella voidaan ainakin jossain määrin todeta, että työn sisältöön liittyviä palkitsemistapoja on käytössä monipuolisesti, mutta pitkälle jaettu vastuu ja itsenäisyys työssä saattaa toimia motivaatiota heikentävänä tekijänä (esim. Wood &amp; </w:t>
      </w:r>
      <w:r w:rsidR="001966F9" w:rsidRPr="001E6205">
        <w:t>De Menezes</w:t>
      </w:r>
      <w:r w:rsidR="00F32AB0">
        <w:t>,</w:t>
      </w:r>
      <w:r w:rsidRPr="00597F5F">
        <w:t xml:space="preserve"> 20</w:t>
      </w:r>
      <w:r w:rsidR="001966F9">
        <w:t>11</w:t>
      </w:r>
      <w:r w:rsidRPr="00597F5F">
        <w:t xml:space="preserve">). </w:t>
      </w:r>
    </w:p>
    <w:p w14:paraId="63286CBE" w14:textId="77777777" w:rsidR="009B7008" w:rsidRPr="00597F5F" w:rsidRDefault="009B7008" w:rsidP="00597F5F">
      <w:pPr>
        <w:pStyle w:val="Leipteksti"/>
      </w:pPr>
    </w:p>
    <w:p w14:paraId="3C71A341" w14:textId="79770F93" w:rsidR="00597F5F" w:rsidRDefault="00597F5F" w:rsidP="00597F5F">
      <w:pPr>
        <w:pStyle w:val="Leipteksti"/>
      </w:pPr>
      <w:r w:rsidRPr="00597F5F">
        <w:rPr>
          <w:i/>
          <w:iCs/>
        </w:rPr>
        <w:t xml:space="preserve">Työn järjestämisen </w:t>
      </w:r>
      <w:r w:rsidRPr="00597F5F">
        <w:t xml:space="preserve">sisäisistä palkitsemistavoista keskiöön nousi työajan järjestelyt ja työ- ja tehtäväkierto. Työajan joustavuus on kasvanut etenkin koronavirustilanteen myötä, minkä kaikki haastateltavat mainitsivat positiivisena tekijänä. Etätyömalli ja osa-aikatyöhön liittyvä vapaus vaikuttaa työvuoroihin koetaan palkitsevana, koska tämä mahdollistaa enemmän vapaa-aikaa työntekijöille (esim. Hakonen </w:t>
      </w:r>
      <w:r w:rsidR="00F32AB0">
        <w:t>ja muut,</w:t>
      </w:r>
      <w:r w:rsidRPr="00597F5F">
        <w:t xml:space="preserve"> 2014). Työ- ja tehtäväkierto koetaan palkitsevana sen tuoman vaihtelevuuden kautta, joka aineiston perusteella on kasvattanut mielenkiintoa jokaisen omia työtehtäviä kohtaan. </w:t>
      </w:r>
      <w:r w:rsidRPr="00597F5F">
        <w:lastRenderedPageBreak/>
        <w:t xml:space="preserve">Monipuolisen työkuvan ylläpitäminen vaikuttaa Kampkötterin </w:t>
      </w:r>
      <w:r w:rsidR="00F32AB0">
        <w:t>ja muiden</w:t>
      </w:r>
      <w:r w:rsidRPr="00597F5F">
        <w:t xml:space="preserve"> (201</w:t>
      </w:r>
      <w:r w:rsidR="00E91C54">
        <w:t>8</w:t>
      </w:r>
      <w:r w:rsidRPr="00597F5F">
        <w:t xml:space="preserve">) mukaan työmotivaatioon, joka kävi ilmi myös haastatteluista. Kuitenkin se, kuinka paljon työnkuvaan on mahdollista vaikuttaa, riippuu paljon työntekijän työtehtävistä. </w:t>
      </w:r>
    </w:p>
    <w:p w14:paraId="6650725B" w14:textId="77777777" w:rsidR="009B7008" w:rsidRPr="00597F5F" w:rsidRDefault="009B7008" w:rsidP="00597F5F">
      <w:pPr>
        <w:pStyle w:val="Leipteksti"/>
      </w:pPr>
    </w:p>
    <w:p w14:paraId="6E90B5F3" w14:textId="6ED352D2" w:rsidR="00597F5F" w:rsidRDefault="00597F5F" w:rsidP="00597F5F">
      <w:pPr>
        <w:pStyle w:val="Leipteksti"/>
      </w:pPr>
      <w:r w:rsidRPr="00597F5F">
        <w:t xml:space="preserve">Hieman yllättäen työn järjestämisen palkitsemistavoista työsuhteen pysyvyyttä ja työympäristöä ei pidetty palkitsevina haastateltavien kesken. Etenkin työsuhteen pysyvyys ja turva omasta työpaikasta on yleisesti tärkeä tekijä työelämässä (esim. Hakonen </w:t>
      </w:r>
      <w:r w:rsidR="00F32AB0">
        <w:t>ja muut,</w:t>
      </w:r>
      <w:r w:rsidRPr="00597F5F">
        <w:t xml:space="preserve"> 2018</w:t>
      </w:r>
      <w:r w:rsidR="00F32AB0">
        <w:t>, s.</w:t>
      </w:r>
      <w:r w:rsidRPr="00597F5F">
        <w:t xml:space="preserve"> 45-46), mutta tätä ei </w:t>
      </w:r>
      <w:r w:rsidR="00BC422D">
        <w:t xml:space="preserve">yleisesti </w:t>
      </w:r>
      <w:r w:rsidRPr="00597F5F">
        <w:t>koettu tärkeäksi. Aineiston perusteella tämä liittyy jatkuvasti kasvavaan yritystoimintaan, joten työtehtävien kasvun myötä oman työpaikan pysyvyydestä ei olla huolissaan.</w:t>
      </w:r>
    </w:p>
    <w:p w14:paraId="2A44AED2" w14:textId="77777777" w:rsidR="009B7008" w:rsidRPr="00597F5F" w:rsidRDefault="009B7008" w:rsidP="00597F5F">
      <w:pPr>
        <w:pStyle w:val="Leipteksti"/>
      </w:pPr>
    </w:p>
    <w:p w14:paraId="40A1141A" w14:textId="5C8D652C" w:rsidR="00597F5F" w:rsidRDefault="00597F5F" w:rsidP="00597F5F">
      <w:pPr>
        <w:pStyle w:val="Leipteksti"/>
      </w:pPr>
      <w:r w:rsidRPr="00597F5F">
        <w:t xml:space="preserve">Kaikki </w:t>
      </w:r>
      <w:r w:rsidRPr="00597F5F">
        <w:rPr>
          <w:i/>
          <w:iCs/>
        </w:rPr>
        <w:t xml:space="preserve">itsensä kehittämisen </w:t>
      </w:r>
      <w:r w:rsidRPr="00597F5F">
        <w:t xml:space="preserve">sisäiset palkitsemistavat koettiin palkitsevina tekijöinä haastateltavien välillä. Etenkin koulutus- ja kehittymismahdollisuuksia arvostetaan, koska tämän kautta omaa ammattitaitoa ja mahdollisuuksia siirtyä uusin työtehtäviin on mahdollista kehittää. Tämä on myös O’Malleyn ja Dolmat-Connelin (2003) tutkimuksen mukaan lähtökohta yritysten tarjoamiin kehittymis- ja koulutusmahdollisuuksiin, koska ammatillinen kehittyminen kasvattaa hyvinvointia ja työintoa. Mahdollisuuksia kehittää omaa pätevyyttä tarjotaan erilaisten työpaikan sisäisten ja ulkoisten koulutusten muodossa, </w:t>
      </w:r>
      <w:r w:rsidR="00BC422D">
        <w:t>mihin</w:t>
      </w:r>
      <w:r w:rsidRPr="00597F5F">
        <w:t xml:space="preserve"> osallistuminen </w:t>
      </w:r>
      <w:r w:rsidR="00C417FA">
        <w:t>on kuitenkin mahdollista ainoastaan tiettyjen työtehtävien puolesta.</w:t>
      </w:r>
    </w:p>
    <w:p w14:paraId="376F1F3A" w14:textId="77777777" w:rsidR="00C417FA" w:rsidRPr="00597F5F" w:rsidRDefault="00C417FA" w:rsidP="00597F5F">
      <w:pPr>
        <w:pStyle w:val="Leipteksti"/>
      </w:pPr>
    </w:p>
    <w:p w14:paraId="7E8D07C7" w14:textId="37DD1BCF" w:rsidR="00597F5F" w:rsidRDefault="00597F5F" w:rsidP="00597F5F">
      <w:pPr>
        <w:pStyle w:val="Leipteksti"/>
      </w:pPr>
      <w:r w:rsidRPr="00597F5F">
        <w:t xml:space="preserve">Vaikka kohdeyrityksessä ei aineiston perusteella ole käytössä mitään systemaattista etenemismahdollisuuksiin tai urakehitykseen liittyvää järjestelmää (vrt. Mulvey </w:t>
      </w:r>
      <w:r w:rsidR="00F32AB0">
        <w:t>ja muut,</w:t>
      </w:r>
      <w:r w:rsidRPr="00597F5F">
        <w:t xml:space="preserve"> 2000), koetaan tämä kuitenkin haastateltavien kesken osana palkitsemista. Viitaten tutkijan omaan kokemukseen ja tutkimuksen aineistoon, tämä perustuu kohdeyrityksen käyttämään sisäiseen rekrytointitapaan (</w:t>
      </w:r>
      <w:bookmarkStart w:id="107" w:name="_Hlk116474766"/>
      <w:r w:rsidRPr="00597F5F">
        <w:t>esim. Joki 2021</w:t>
      </w:r>
      <w:r w:rsidR="00F32AB0">
        <w:t>, s.</w:t>
      </w:r>
      <w:r w:rsidRPr="00597F5F">
        <w:t xml:space="preserve"> 66</w:t>
      </w:r>
      <w:bookmarkEnd w:id="107"/>
      <w:r w:rsidRPr="00597F5F">
        <w:t>), missä uusiin työtehtäviin palkataan ensisijaisesti kohdeyrityksessä jo työskenteleviä henkilöitä. Kolmen haastateltavan mukaan tämä viestii kohdeyrityksen luottamuksesta työntekijöitään kohtaan, mikä puolestaan koetaan palkitsevana.</w:t>
      </w:r>
    </w:p>
    <w:p w14:paraId="44C2CB46" w14:textId="77777777" w:rsidR="009B7008" w:rsidRPr="00597F5F" w:rsidRDefault="009B7008" w:rsidP="00597F5F">
      <w:pPr>
        <w:pStyle w:val="Leipteksti"/>
      </w:pPr>
    </w:p>
    <w:p w14:paraId="03705170" w14:textId="27447CB3" w:rsidR="00597F5F" w:rsidRDefault="00597F5F" w:rsidP="00597F5F">
      <w:pPr>
        <w:pStyle w:val="Leipteksti"/>
      </w:pPr>
      <w:r w:rsidRPr="00597F5F">
        <w:lastRenderedPageBreak/>
        <w:t xml:space="preserve">Viimeisenä sisäisen palkitsemisen alaotsikkona </w:t>
      </w:r>
      <w:r w:rsidRPr="00597F5F">
        <w:rPr>
          <w:i/>
          <w:iCs/>
        </w:rPr>
        <w:t xml:space="preserve">arvostus ja palaute </w:t>
      </w:r>
      <w:r w:rsidRPr="00597F5F">
        <w:t xml:space="preserve">koettiin haastateltavien kesken </w:t>
      </w:r>
      <w:r w:rsidR="00C417FA">
        <w:t>pääosin</w:t>
      </w:r>
      <w:r w:rsidRPr="00597F5F">
        <w:t xml:space="preserve"> palkitsevana tekijänä päivittäisessä työssä. Tähän kategoriaan kuuluvat palkitsemistavat nousivat esille jo haastatteluiden alkuvaiheessa, missä korostuivat työntekijöiden arvostaminen kiitoksen muodossa ja työsuorituksen arviointiin liittyvä palaute. Kaikki haastateltavat kokivat, että yksinkertaisimillaan pelkkä kiitoksen saaminen työkavereilta tai esihenkilöltä koetaan palkitsevana. Tutkimustuloksia mukailee myös Hakosen </w:t>
      </w:r>
      <w:r w:rsidR="00F32AB0">
        <w:t>ja muiden</w:t>
      </w:r>
      <w:r w:rsidRPr="00597F5F">
        <w:t xml:space="preserve"> (2018</w:t>
      </w:r>
      <w:r w:rsidR="00F32AB0">
        <w:t>, s.</w:t>
      </w:r>
      <w:r w:rsidRPr="00597F5F">
        <w:t xml:space="preserve"> 50-51) ajatukset siitä, että arvostuksen kautta yksilöt kokevat tulevansa kohdelluksi samalla tavalla kuin muutkin työyhteisössä olevat. Tähän arvostuksen kautta koettuun yhteenkuuluvuuden tunteeseen on vaikuttanut esihenkilötyö, koska kaikki haastateltavat eivät koe saavansa arvostusta tasapuolisesti, kun tarkastellaan kohdeyrityksen eri tiimien välistä toimintaa.</w:t>
      </w:r>
    </w:p>
    <w:p w14:paraId="7523E5BE" w14:textId="77777777" w:rsidR="009B7008" w:rsidRPr="00597F5F" w:rsidRDefault="009B7008" w:rsidP="00597F5F">
      <w:pPr>
        <w:pStyle w:val="Leipteksti"/>
      </w:pPr>
    </w:p>
    <w:p w14:paraId="06F0D7C9" w14:textId="23DCFD1A" w:rsidR="00597F5F" w:rsidRDefault="00597F5F" w:rsidP="00597F5F">
      <w:pPr>
        <w:pStyle w:val="Leipteksti"/>
      </w:pPr>
      <w:r w:rsidRPr="00597F5F">
        <w:t xml:space="preserve">Arvostuksen tavoin työsuoritukseen liittyvää palautetta pidetään aineiston perusteella palkitsevana. Huomionarvoista tutkimustuloksissa on se, että lähes jokainen haastateltava mainitsi positiivisen palautteen rinnalla myös rakentavan palautteen olevan palkitsevaa. Tämä on esimerkiksi Romeron (2012) ja Sherf ja Morrisonsin (2020) tutkimusten mukaan lähtökohta työntekijän suorituskyvyn parantamiseksi, jolloin saadusta palautteesta on mahdollista saada </w:t>
      </w:r>
      <w:r w:rsidR="00C417FA">
        <w:t>suurin</w:t>
      </w:r>
      <w:r w:rsidRPr="00597F5F">
        <w:t xml:space="preserve"> hyöty irti. Edustamiseen, julkisiin tunnustuksiin ja statussymboleihin liittyviä palkitsemistapoja ei noussut esille tutkimuksen aineistosta. Haastatteluiden perusteella edellä mainittuja palkitsemistapoja on käytössä hyvin vähän tai ei ollenkaan, mikä vaikutt</w:t>
      </w:r>
      <w:r w:rsidR="00C417FA">
        <w:t>i</w:t>
      </w:r>
      <w:r w:rsidRPr="00597F5F">
        <w:t xml:space="preserve"> siihen, ettei niitä koeta osana palkitsemista.</w:t>
      </w:r>
    </w:p>
    <w:p w14:paraId="796D57A7" w14:textId="2D473495" w:rsidR="009B7008" w:rsidRDefault="009B7008" w:rsidP="00597F5F">
      <w:pPr>
        <w:pStyle w:val="Leipteksti"/>
      </w:pPr>
    </w:p>
    <w:p w14:paraId="1FB91604" w14:textId="77777777" w:rsidR="009B7008" w:rsidRPr="00597F5F" w:rsidRDefault="009B7008" w:rsidP="00597F5F">
      <w:pPr>
        <w:pStyle w:val="Leipteksti"/>
      </w:pPr>
    </w:p>
    <w:p w14:paraId="14C047BB" w14:textId="0FB7D1CF" w:rsidR="009B7008" w:rsidRPr="00597F5F" w:rsidRDefault="00597F5F" w:rsidP="00597F5F">
      <w:pPr>
        <w:pStyle w:val="Otsikko3"/>
      </w:pPr>
      <w:bookmarkStart w:id="108" w:name="_Toc119407683"/>
      <w:r w:rsidRPr="00597F5F">
        <w:t>Työhyvinvointi</w:t>
      </w:r>
      <w:bookmarkEnd w:id="108"/>
    </w:p>
    <w:p w14:paraId="7DA5AA37" w14:textId="19F8A89A" w:rsidR="00597F5F" w:rsidRDefault="00597F5F" w:rsidP="00597F5F">
      <w:pPr>
        <w:pStyle w:val="Leipteksti"/>
      </w:pPr>
      <w:r w:rsidRPr="00597F5F">
        <w:t xml:space="preserve">Tutkimuksen tarkoituksena oli myös selvittää tarkemmin sitä, kuinka kohdeyrityksessä työskentelevät henkilöt kokevat työhyvinvoinnin. Aineiston ensimmäinen osuus käsitteli työhyvinvointia kokonaisuutena, minkä jälkeen tarkoituksena oli selvittää se, miten eri työnhyvinvoinnin osa-alueet vaikuttavat koettuun työhyvinvointiin. </w:t>
      </w:r>
    </w:p>
    <w:p w14:paraId="7368CA79" w14:textId="77777777" w:rsidR="009B7008" w:rsidRPr="00597F5F" w:rsidRDefault="009B7008" w:rsidP="00597F5F">
      <w:pPr>
        <w:pStyle w:val="Leipteksti"/>
      </w:pPr>
    </w:p>
    <w:p w14:paraId="577FEA61" w14:textId="7AFCA029" w:rsidR="00597F5F" w:rsidRPr="00597F5F" w:rsidRDefault="00597F5F" w:rsidP="00597F5F">
      <w:pPr>
        <w:pStyle w:val="Leipteksti"/>
      </w:pPr>
      <w:r w:rsidRPr="00597F5F">
        <w:lastRenderedPageBreak/>
        <w:t>Työhyvinvoinnin käsitteen määrittelyssä korostui viihtyvyys työpaikalla sekä vastuun, työmäärän ja motivoivan työn käsitteet (esim. Kärkkäinen</w:t>
      </w:r>
      <w:r w:rsidR="004D1610">
        <w:t>,</w:t>
      </w:r>
      <w:r w:rsidRPr="00597F5F">
        <w:t xml:space="preserve"> 2005</w:t>
      </w:r>
      <w:r w:rsidR="004D1610">
        <w:t>, s.</w:t>
      </w:r>
      <w:r w:rsidRPr="00597F5F">
        <w:t xml:space="preserve"> 145). Tutkimustulokset osoittavat työhyvinvoinnin tärkeyden peilautuvan työntekijän jaksamisen kautta. Tähän liittyy vahvasti edellä mainitut tekijät viihtyvyyden ja työn kuormittavuuden osalta, koska epätasapaino näiden välillä usein johtaa tyytymättömyyteen (esim. Rajgopal</w:t>
      </w:r>
      <w:r w:rsidR="004D1610">
        <w:t xml:space="preserve">, </w:t>
      </w:r>
      <w:r w:rsidRPr="00597F5F">
        <w:t xml:space="preserve">2006). Näitä tekijöitä voidaan aineiston perusteella pitää hyvin oleellisina, koska työnteko lähtökohtaisesti koetaan hyvin suurena osana elämää. </w:t>
      </w:r>
    </w:p>
    <w:p w14:paraId="614F6261" w14:textId="77777777" w:rsidR="00597F5F" w:rsidRPr="00597F5F" w:rsidRDefault="00597F5F" w:rsidP="00597F5F">
      <w:pPr>
        <w:pStyle w:val="Leipteksti"/>
      </w:pPr>
    </w:p>
    <w:p w14:paraId="7C006144" w14:textId="6C3D0855" w:rsidR="00DF0ED4" w:rsidRDefault="00597F5F" w:rsidP="00597F5F">
      <w:pPr>
        <w:pStyle w:val="Leipteksti"/>
      </w:pPr>
      <w:r w:rsidRPr="00597F5F">
        <w:t>Tutkimustulosten perusteella myös työympäristön ulkopuolisia tekijöitä pidetään työhyvinvointiin vaikuttavina. Esimerkiksi terveys ja sen ylläpitäminen koetaan lähtökohtana työhyvinvoinnille, joten työhyvinvoinnin ylläpitäminen vaatii myös työympäristön ulkopuolisten tekijöiden huomiointia. Tätä tutkimustulosta voidaan tarkastella luvussa 2 esitetty Maslow’n tarvehierarkian (kuvio 3) ja Ilmarisen</w:t>
      </w:r>
      <w:r w:rsidR="005237A2">
        <w:t xml:space="preserve"> </w:t>
      </w:r>
      <w:r w:rsidRPr="00597F5F">
        <w:t>työkykytalon avulla (kuvio 5), missä työnhyvinvoinnin lähtökohtana on ensisijaisesti ihmisen fysiologisten tarpeiden täyttäminen terveyden ja toimintakyvyn ylläpitämisen kautta (Otala &amp; Ahonen 2003</w:t>
      </w:r>
      <w:r w:rsidR="004D1610">
        <w:t>, s.</w:t>
      </w:r>
      <w:r w:rsidRPr="00597F5F">
        <w:t xml:space="preserve"> 21).</w:t>
      </w:r>
    </w:p>
    <w:p w14:paraId="7766C23F" w14:textId="77777777" w:rsidR="00DF0ED4" w:rsidRDefault="00DF0ED4" w:rsidP="00597F5F">
      <w:pPr>
        <w:pStyle w:val="Leipteksti"/>
      </w:pPr>
    </w:p>
    <w:p w14:paraId="45F8EEA4" w14:textId="3EF16BA9" w:rsidR="009B7008" w:rsidRDefault="00597F5F" w:rsidP="00597F5F">
      <w:pPr>
        <w:pStyle w:val="Leipteksti"/>
      </w:pPr>
      <w:r w:rsidRPr="00597F5F">
        <w:t>Tutkimuksen työhyvinvoinnin osuudessa on tarkoitus myös selvittää se, miten eri työhyvinvoinnin osa-alueet koetaan osana omaa työhyvinvointia. Tutkimuksessa käytetyt työhyvinvoinnin osa-alueet on kuvattu luvussa 2 (</w:t>
      </w:r>
      <w:r w:rsidR="00DF0ED4">
        <w:t xml:space="preserve">ks. </w:t>
      </w:r>
      <w:r w:rsidRPr="00597F5F">
        <w:t xml:space="preserve">kuvio 1). Tutkimustuloksia kuvaa hyvin se, että työhyvinvointi koetaan pääosin näiden kaikkien osa-alueiden välisenä tasapainona, </w:t>
      </w:r>
      <w:r w:rsidR="005237A2">
        <w:t>missä</w:t>
      </w:r>
      <w:r w:rsidRPr="00597F5F">
        <w:t xml:space="preserve"> jokainen osa-alue vaikuttaa toiseen. Tätä työhyvinvoinnin kokonaisuutta voidaan aineiston perusteella kuvata kehän tai ympyrän muodossa, missä jokainen osa-alue on tärkeä. Huomionarvoista tutkimustuloksissa perusteella on se, että tietyillä osa-alueilla on erilainen vaikutus riippuen työntekijän elämäntilanteesta.</w:t>
      </w:r>
    </w:p>
    <w:p w14:paraId="50850C1C" w14:textId="77777777" w:rsidR="009B7008" w:rsidRDefault="009B7008" w:rsidP="00597F5F">
      <w:pPr>
        <w:pStyle w:val="Leipteksti"/>
      </w:pPr>
    </w:p>
    <w:p w14:paraId="532D21A3" w14:textId="0257970D" w:rsidR="00597F5F" w:rsidRDefault="00597F5F" w:rsidP="00597F5F">
      <w:pPr>
        <w:pStyle w:val="Leipteksti"/>
      </w:pPr>
      <w:r w:rsidRPr="00597F5F">
        <w:t xml:space="preserve">Esimerkiksi </w:t>
      </w:r>
      <w:r w:rsidRPr="00597F5F">
        <w:rPr>
          <w:i/>
          <w:iCs/>
        </w:rPr>
        <w:t xml:space="preserve">sosiaalinen työhyvinvointi </w:t>
      </w:r>
      <w:r w:rsidRPr="00597F5F">
        <w:t xml:space="preserve">nähdään sosiaalisena hyvinvointina omassa elämässä, missä korostuvat perhe- ja lähisuhteet. Lapset, puolisot ja kumppanit vaikuttavat suuresti hyvinvointiin (esim. Gould. </w:t>
      </w:r>
      <w:r w:rsidR="004D1610">
        <w:t>Ja muut,</w:t>
      </w:r>
      <w:r w:rsidRPr="00597F5F">
        <w:t xml:space="preserve"> 2008), </w:t>
      </w:r>
      <w:r w:rsidR="004D1610">
        <w:t>mikä</w:t>
      </w:r>
      <w:r w:rsidRPr="00597F5F">
        <w:t xml:space="preserve"> välittyy myös </w:t>
      </w:r>
      <w:r w:rsidRPr="00597F5F">
        <w:lastRenderedPageBreak/>
        <w:t xml:space="preserve">hyvinvointina työmpäristöön. </w:t>
      </w:r>
      <w:r w:rsidRPr="00597F5F">
        <w:rPr>
          <w:i/>
          <w:iCs/>
        </w:rPr>
        <w:t xml:space="preserve">Fyysistä ja psyykkistä työhyvinvointia </w:t>
      </w:r>
      <w:r w:rsidRPr="00597F5F">
        <w:t xml:space="preserve">korostettiin puolestaan niiden työntekijöiden kohdalla, joille sosiaalinen työhyvinvointi ei ole niin tärkeää. Esimerkiksi liikunta ja terveelliset elämäntavat kasvattavat hyvinvointia, </w:t>
      </w:r>
      <w:r w:rsidR="004D1610">
        <w:t>mikä</w:t>
      </w:r>
      <w:r w:rsidRPr="00597F5F">
        <w:t xml:space="preserve"> puolestaan välittyy myös työssä jaksamiseen (esim. Macik-Frey</w:t>
      </w:r>
      <w:r w:rsidR="00502A18">
        <w:t xml:space="preserve"> ja muut,</w:t>
      </w:r>
      <w:r w:rsidRPr="00597F5F">
        <w:t xml:space="preserve"> 2007; Canibao</w:t>
      </w:r>
      <w:r w:rsidR="004D1610">
        <w:t>,</w:t>
      </w:r>
      <w:r w:rsidRPr="00597F5F">
        <w:t xml:space="preserve"> 2013). Vaikka tietyt osa-alueet korostuvat työhyvinvoinnin osalta eri tavoin, voidaan aineiston perusteella todeta, että jokaisen työhyvinvointi muodostuu kaikkien näiden tekijöiden pohjalta.</w:t>
      </w:r>
    </w:p>
    <w:p w14:paraId="43AED7E3" w14:textId="77777777" w:rsidR="009B7008" w:rsidRPr="00597F5F" w:rsidRDefault="009B7008" w:rsidP="00597F5F">
      <w:pPr>
        <w:pStyle w:val="Leipteksti"/>
      </w:pPr>
    </w:p>
    <w:p w14:paraId="057052D2" w14:textId="5FFB07FA" w:rsidR="00597F5F" w:rsidRPr="00597F5F" w:rsidRDefault="00597F5F" w:rsidP="00597F5F">
      <w:pPr>
        <w:pStyle w:val="Leipteksti"/>
      </w:pPr>
      <w:r w:rsidRPr="00597F5F">
        <w:t>Tutkimustulosten perusteella on merkittävää huomioida se, että työhyvinvointi nähdään niin työympäristössä kuin sen ulkopuolella muodostuvana tekijänä. Tätä näkökulmaa tukevat tutkimuksessa käytetyt työhyvinvoinnin mallit (luku 2</w:t>
      </w:r>
      <w:r w:rsidR="00517424">
        <w:t>.3</w:t>
      </w:r>
      <w:r w:rsidRPr="00597F5F">
        <w:t>), jotka kaikki korostavat työelämän sisäisiä ja ulkoisia tekijöitä työhyvinvoinnin lähtökohtana (</w:t>
      </w:r>
      <w:bookmarkStart w:id="109" w:name="_Hlk117083766"/>
      <w:r w:rsidRPr="00597F5F">
        <w:t>Ilmarinen 2006</w:t>
      </w:r>
      <w:r w:rsidR="004D1610">
        <w:t>, s.</w:t>
      </w:r>
      <w:r w:rsidRPr="00597F5F">
        <w:t xml:space="preserve"> 8; Page &amp; Vella-Brodrick</w:t>
      </w:r>
      <w:r w:rsidR="004D1610">
        <w:t>,</w:t>
      </w:r>
      <w:r w:rsidRPr="00597F5F">
        <w:t xml:space="preserve"> 2009;</w:t>
      </w:r>
      <w:bookmarkEnd w:id="109"/>
      <w:r w:rsidRPr="00597F5F">
        <w:t xml:space="preserve"> Otala &amp; Ahonen</w:t>
      </w:r>
      <w:r w:rsidR="004D1610">
        <w:t>,</w:t>
      </w:r>
      <w:r w:rsidRPr="00597F5F">
        <w:t xml:space="preserve"> 2003</w:t>
      </w:r>
      <w:r w:rsidR="004D1610">
        <w:t>, s.</w:t>
      </w:r>
      <w:r w:rsidRPr="00597F5F">
        <w:t xml:space="preserve"> 21). Työhyvinvoinnin kokonaisuutta voidaan kuvata työelämän ulkopuolelta muodostuvana, </w:t>
      </w:r>
      <w:r w:rsidR="00517424">
        <w:t>mihin</w:t>
      </w:r>
      <w:r w:rsidRPr="00597F5F">
        <w:t xml:space="preserve"> vaikuttaa suuresti työntekijän elämäntilanne, tarpeet ja persoonallisuus. Työhyvinvointia voidaan kehittää edelleen työyhteisössä työntekijöille tärkeiden tekijöiden avulla, kuten viihtyvyyden, vastuun, työmäärän ja motivoivan työn kautta. Kokonaisuutena työhyvinvoinnin kehittäminen on kuitenkin haastavaa niin työntekijälle kuin työnantajalle, mutta pakollista, koska tutkimustulosten perusteella työhyvinvointi on ehkä se merkittävin työ</w:t>
      </w:r>
      <w:r w:rsidR="000E40D0">
        <w:t>suoritukseen</w:t>
      </w:r>
      <w:r w:rsidRPr="00597F5F">
        <w:t xml:space="preserve"> vaikuttava tekijä. </w:t>
      </w:r>
    </w:p>
    <w:p w14:paraId="4125E548" w14:textId="6C92BCFB" w:rsidR="00597F5F" w:rsidRDefault="00597F5F" w:rsidP="00597F5F">
      <w:pPr>
        <w:pStyle w:val="Leipteksti"/>
      </w:pPr>
    </w:p>
    <w:p w14:paraId="5468CA37" w14:textId="77777777" w:rsidR="009B7008" w:rsidRPr="00597F5F" w:rsidRDefault="009B7008" w:rsidP="00597F5F">
      <w:pPr>
        <w:pStyle w:val="Leipteksti"/>
      </w:pPr>
    </w:p>
    <w:p w14:paraId="61166D34" w14:textId="0115AF76" w:rsidR="009B7008" w:rsidRPr="00597F5F" w:rsidRDefault="00597F5F" w:rsidP="00597F5F">
      <w:pPr>
        <w:pStyle w:val="Otsikko2"/>
      </w:pPr>
      <w:bookmarkStart w:id="110" w:name="_Toc119407684"/>
      <w:r w:rsidRPr="00597F5F">
        <w:t>Sisäinen palkitseminen työhyvinvoinnin lähteenä</w:t>
      </w:r>
      <w:bookmarkEnd w:id="110"/>
    </w:p>
    <w:p w14:paraId="6FCD37D1" w14:textId="1265913C" w:rsidR="00597F5F" w:rsidRPr="00597F5F" w:rsidRDefault="00597F5F" w:rsidP="00597F5F">
      <w:pPr>
        <w:pStyle w:val="Leipteksti"/>
      </w:pPr>
      <w:r w:rsidRPr="00597F5F">
        <w:t xml:space="preserve">Kun tarkastellaan sisäisen palkitsemisen vaikutuksia työhyvinvointiin, tulee huomiota kiinnittää niihin piirteisiin, jotka synnyttävät eroja näiden näkökulmien välille. Sukupuolien väliset erot, maantieteellisyys, organisaatioiden tavoitteet sekä yksilöiden persoonallisuus ja tarpeet vaikuttavat kaikki siihen, miten sisäinen palkitseminen koetaan osana työhyvinvointia. Absoluuttisen totuuden löytäminen parhaista sisäistä palkitsemistavoista on erittäin vaikeaa, mutta tutkimustulosten perusteella voidaan nostaa esille ne tekijät, jotka tämän tutkimuksen kohderyhmän osalta nousi keskeisiksi </w:t>
      </w:r>
      <w:r w:rsidRPr="00597F5F">
        <w:lastRenderedPageBreak/>
        <w:t xml:space="preserve">työhyvinvointiin vaikuttaviksi tekijöiksi. (esim. Hofmans </w:t>
      </w:r>
      <w:r w:rsidR="004D1610">
        <w:t>ja muut,</w:t>
      </w:r>
      <w:r w:rsidRPr="00597F5F">
        <w:t xml:space="preserve"> 2013; Malik, Danish &amp; Munir</w:t>
      </w:r>
      <w:r w:rsidR="004D1610">
        <w:t>,</w:t>
      </w:r>
      <w:r w:rsidRPr="00597F5F">
        <w:t xml:space="preserve"> 2012; Rynes, Gerhart &amp; Minette</w:t>
      </w:r>
      <w:r w:rsidR="004D1610">
        <w:t>,</w:t>
      </w:r>
      <w:r w:rsidRPr="00597F5F">
        <w:t xml:space="preserve"> 2004)</w:t>
      </w:r>
    </w:p>
    <w:p w14:paraId="2EE33BD2" w14:textId="77777777" w:rsidR="00597F5F" w:rsidRPr="00597F5F" w:rsidRDefault="00597F5F" w:rsidP="00597F5F">
      <w:pPr>
        <w:pStyle w:val="Leipteksti"/>
      </w:pPr>
    </w:p>
    <w:p w14:paraId="5E7ABA88" w14:textId="37F8EFE0" w:rsidR="00597F5F" w:rsidRDefault="00597F5F" w:rsidP="00597F5F">
      <w:pPr>
        <w:pStyle w:val="Leipteksti"/>
      </w:pPr>
      <w:r w:rsidRPr="00597F5F">
        <w:t xml:space="preserve">Tämän luvun (luku 6) alussa esitetyt tutkimustulokset kohdeyrityksen käyttämistä sisäisistä palkitsemistavoista muodostaa hyvän lähtökohdan palkitsemisen kokonaisuuden tarkasteluun. Tunnistettujen ja palkitsemisen kokonaisuuteen koettujen palkitsemistapojen yhteydessä täytyy kuitenkin huomioida se, että vaikka sisäisen palkitsemisen osa-alueita on käytössä laajasti, ei näillä kaikilla ole suora vaikutus yksilön kokemaan työhyvinvointiin. Tällä tavoin osa kohdeyrityksen käyttämistä sisäisistä palkitsemistavoista koetaan vain osana palkitsemista, eikä näillä ole kauaskantoisempia vaikutuksia työntekijöiden kokemaan työhyvinvointiin. Tutkimuksen viimeisessä osiossa on tarkoitus selvittää se, </w:t>
      </w:r>
      <w:r w:rsidRPr="00597F5F">
        <w:rPr>
          <w:i/>
          <w:iCs/>
        </w:rPr>
        <w:t>millaisia vaikutuksiä sisäisellä palkitsemisella on työhyvinvointiin</w:t>
      </w:r>
      <w:r w:rsidRPr="00597F5F">
        <w:t>. Tarkastellaan tätä seuraavaksi tutkimustulosten valossa.</w:t>
      </w:r>
    </w:p>
    <w:p w14:paraId="64172C15" w14:textId="77777777" w:rsidR="009B7008" w:rsidRPr="00597F5F" w:rsidRDefault="009B7008" w:rsidP="00597F5F">
      <w:pPr>
        <w:pStyle w:val="Leipteksti"/>
      </w:pPr>
    </w:p>
    <w:p w14:paraId="2552EC0B" w14:textId="0B5DD580" w:rsidR="00597F5F" w:rsidRDefault="00597F5F" w:rsidP="00597F5F">
      <w:pPr>
        <w:pStyle w:val="Leipteksti"/>
      </w:pPr>
      <w:r w:rsidRPr="00597F5F">
        <w:t>Tutkimustulo</w:t>
      </w:r>
      <w:r w:rsidR="009A6AC0">
        <w:t>sten</w:t>
      </w:r>
      <w:r w:rsidRPr="00597F5F">
        <w:t xml:space="preserve"> tarkastelun yhteydessä on tärkeää huomioida se, että lähtökohta tutkimuksen toteuttamiseen oli tarkastella sisäisen palkitsemisen positiivisia vaikutuksia työhyvinvointiin. Näin tarkastelussa ei keskitytä niihin tekijöihin, millä saattaa olla negatiivinen vaikutus työhyvinvointiin, vaikka aineistossa esiintyi muutaman tähän viittaava näkemys. Esimerkiksi epätietoisuus työsuhteen pysyvyydestä saatetaan yleisesti kokea negatiivisesti työhyvinvointiin vaikuttavana, mihin viitattiin aikaisemman työkokemuksen pohjalta. Kohdeyrityksessä ei kuitenkaan ole tutkimustulosten perusteella pelkoa oman työsuhteen pysyvyydestä, joten tällä ei nähdä olevan työhyvinvointia heikentävää vaikutusta.</w:t>
      </w:r>
    </w:p>
    <w:p w14:paraId="5633B3BB" w14:textId="77777777" w:rsidR="009B7008" w:rsidRPr="00597F5F" w:rsidRDefault="009B7008" w:rsidP="00597F5F">
      <w:pPr>
        <w:pStyle w:val="Leipteksti"/>
      </w:pPr>
    </w:p>
    <w:p w14:paraId="79362667" w14:textId="76DDE883" w:rsidR="00597F5F" w:rsidRPr="00597F5F" w:rsidRDefault="00597F5F" w:rsidP="00597F5F">
      <w:pPr>
        <w:pStyle w:val="Leipteksti"/>
      </w:pPr>
      <w:r w:rsidRPr="00597F5F">
        <w:t xml:space="preserve">Tutkimustulosten perusteella voidaan yleisesti todeta, että sisäinen palkitseminen vaikuttaa yksilön kokemaan työhyvinvointiin. Kuvio </w:t>
      </w:r>
      <w:r w:rsidR="004D1610">
        <w:t>11</w:t>
      </w:r>
      <w:r w:rsidRPr="00597F5F">
        <w:t xml:space="preserve"> esittää listauksena ne sisäiset palkitsemistavat, joiden välillä löydettiin selkeä yhteys työhyvinvointiin. Tässä esitetyt sisäiset palkitsemistavat on laadittu tutkimustulosten perusteella arvojärjestykseen, missä ylin esitetty sisäisen palkitsemistapojen osa-alue koettiin aineiston perusteella eniten työhyvinvointiin vaikuttavaksi tekijäksi.</w:t>
      </w:r>
    </w:p>
    <w:p w14:paraId="2D6C3767" w14:textId="77777777" w:rsidR="00597F5F" w:rsidRPr="00597F5F" w:rsidRDefault="00597F5F" w:rsidP="00597F5F">
      <w:pPr>
        <w:pStyle w:val="Leipteksti"/>
      </w:pPr>
    </w:p>
    <w:p w14:paraId="2B96392B" w14:textId="77777777" w:rsidR="00597F5F" w:rsidRPr="00597F5F" w:rsidRDefault="00597F5F" w:rsidP="00597F5F">
      <w:pPr>
        <w:pStyle w:val="Leipteksti"/>
      </w:pPr>
      <w:r w:rsidRPr="00597F5F">
        <w:rPr>
          <w:noProof/>
          <w:lang w:val="fi-FI" w:eastAsia="fi-FI" w:bidi="ar-SA"/>
        </w:rPr>
        <w:drawing>
          <wp:inline distT="0" distB="0" distL="0" distR="0" wp14:anchorId="757C6CA5" wp14:editId="4160E702">
            <wp:extent cx="5400040" cy="2366645"/>
            <wp:effectExtent l="0" t="0" r="0" b="0"/>
            <wp:docPr id="17" name="Kuva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400040" cy="2366645"/>
                    </a:xfrm>
                    <a:prstGeom prst="rect">
                      <a:avLst/>
                    </a:prstGeom>
                  </pic:spPr>
                </pic:pic>
              </a:graphicData>
            </a:graphic>
          </wp:inline>
        </w:drawing>
      </w:r>
    </w:p>
    <w:p w14:paraId="3D1BFCCA" w14:textId="501BF3D1" w:rsidR="00597F5F" w:rsidRPr="00597F5F" w:rsidRDefault="00597F5F" w:rsidP="007F0CF3">
      <w:pPr>
        <w:pStyle w:val="Kuvaotsikko"/>
      </w:pPr>
      <w:bookmarkStart w:id="111" w:name="_Toc118909270"/>
      <w:r w:rsidRPr="00597F5F">
        <w:t xml:space="preserve">Kuvio </w:t>
      </w:r>
      <w:r w:rsidR="00B75F57">
        <w:t>11</w:t>
      </w:r>
      <w:r w:rsidRPr="00597F5F">
        <w:t xml:space="preserve">. </w:t>
      </w:r>
      <w:r w:rsidRPr="00D82FE5">
        <w:rPr>
          <w:b w:val="0"/>
          <w:bCs/>
        </w:rPr>
        <w:t>Työhyvinvointiin vaikuttavat sisäiset palkitsemistavat</w:t>
      </w:r>
      <w:bookmarkEnd w:id="111"/>
      <w:r w:rsidR="00D82FE5">
        <w:t>.</w:t>
      </w:r>
    </w:p>
    <w:p w14:paraId="75BDA6DF" w14:textId="77777777" w:rsidR="00597F5F" w:rsidRPr="00597F5F" w:rsidRDefault="00597F5F" w:rsidP="00597F5F">
      <w:pPr>
        <w:pStyle w:val="Leipteksti"/>
      </w:pPr>
    </w:p>
    <w:p w14:paraId="07B7C2E2" w14:textId="1882E2E1" w:rsidR="00597F5F" w:rsidRDefault="00597F5F" w:rsidP="00597F5F">
      <w:pPr>
        <w:pStyle w:val="Leipteksti"/>
      </w:pPr>
      <w:r w:rsidRPr="00597F5F">
        <w:t>Arvostuksella ja palautteella koettiin olevan suurin yhteys yksilön kokemaan työhyvinvointiin. Tämän osa-alueen tekijöistä kiitos ja palaute nousivat esille merkittävimmiksi tekijöiksi työhyvinvoinnin kehittämisen ja ylläpitämisen kannalta. Työn sisältöön liittyvistä palkitsemistavoista osallistamista, vaikutusmahdollisuuksia ja työn rikastamista pidettiin arvostuksen ja palautteen jälkeen eniten työhyvinvointiin positiivisesti vaikuttavina tekijöinä. Huomionarvoista työn sisällön palkitsemistapojen osalta on se, että jokainen osa-alueen palkitsemistapa koettiin työhyvinvoinnin kannalta tärkeänä tekijänä. Työn järjestämisen palkitsemistavoista työajan järjestelyn ja työsuhteen pysyvyyden välillä löydettiin yhteys työhyvinvointiin. Tutkimustulosten perusteella viimeisenä työhyvinvointiin vaikuttavina palkitsemistapoina nähtiin kohdeyrityksen tarjoamat kehittymis- ja koulutusmahdollisuudet.</w:t>
      </w:r>
    </w:p>
    <w:p w14:paraId="70469253" w14:textId="77777777" w:rsidR="009B7008" w:rsidRPr="00597F5F" w:rsidRDefault="009B7008" w:rsidP="00597F5F">
      <w:pPr>
        <w:pStyle w:val="Leipteksti"/>
      </w:pPr>
    </w:p>
    <w:p w14:paraId="2FBC13F8" w14:textId="5E686A05" w:rsidR="00597F5F" w:rsidRDefault="00597F5F" w:rsidP="00597F5F">
      <w:pPr>
        <w:pStyle w:val="Leipteksti"/>
      </w:pPr>
      <w:r w:rsidRPr="00597F5F">
        <w:t xml:space="preserve">Tutkimustuloksien kannalta on oleellista myös huomioida se, ettei kaikki käytössä olevat sisäiset palkitsemistavat vaikuta edellä mainitulla tavalla yksilön työhyvinvointiin. Aineiston perusteella sisäisistä palkitsemistavoista edustamista, etenemismahdollisuuksia, urakehitystä sekä työ- ja tehtäväkiertoa ei nähdä työhyvinvointiin vaikuttavina tekijöinä. Tämän perusteella voidaan todeta, ettei käytössä olevilla sisäisillä palkitsemistavoilla ole automaattista yhteyttä yksilön kokemaan </w:t>
      </w:r>
      <w:r w:rsidRPr="00597F5F">
        <w:lastRenderedPageBreak/>
        <w:t>työhyvinvointiin, vaikka nämä koetaan tärkeinä tekijöinä palkitsemisessa. Näiden tekijöiden voidaan kuvata vaikuttavan enemmän työssä viihtymiseen, kuin suoraan työhyvinvointiin.</w:t>
      </w:r>
    </w:p>
    <w:p w14:paraId="66B822FF" w14:textId="77777777" w:rsidR="009B7008" w:rsidRPr="00597F5F" w:rsidRDefault="009B7008" w:rsidP="00597F5F">
      <w:pPr>
        <w:pStyle w:val="Leipteksti"/>
      </w:pPr>
    </w:p>
    <w:p w14:paraId="5D56EFF4" w14:textId="41238108" w:rsidR="00597F5F" w:rsidRDefault="00597F5F" w:rsidP="00597F5F">
      <w:pPr>
        <w:pStyle w:val="Leipteksti"/>
      </w:pPr>
      <w:r w:rsidRPr="00597F5F">
        <w:t xml:space="preserve">Tämän tutkimuksen mukaan sisäisillä palkitsemismenetelmillä voidaan edesauttaa työhyvinvoinnin ylläpitämistä ja kehittämistä. Sisäinen palkitseminen näyttäisi olevan hyvin tärkeässä roolissa työntekijöiden työhyvinvoinnin, mutta myös yleisesti työssä viihtymisen kannalta. Sisäisten palkitsemistapojen hyödyntäminen ja kehittäminen vaatii kuitenkin yksilökohtaisten erojen huomiointia, etenkin tarpeiden ja työnkuvien välillä. Oikealla tavalla järjestetyllä sisäisellä palkitsemisella voidaan vaikuttaa yksilön kokemaan työhyvinvointiin, joten tämä tulisi nähdä yritystoiminnan kannalta tärkeänä toiminnan kehittämisen työkaluna. Huomioita tulisi myös kiinnittää siihen, että työhyvinvointi, kuten tässä luvussa aikaisemmin esitettiin, syntyy työelämän ulkopuolella, joten tähän välittömästi vaikuttaminen työelämässä saattaa olla muuten haastavaa. Tutkimuksen perusteella voidaan myös osoittaa, että sisäisten palkitsemismeneltelmien hyödyntäminen on kasvanut kohdeyrityksen liiketoiminnan kasvun myötä, joten tämän huomioiminen tulee todennäköisesti korostumaan tulevaisuudessa yhä enemmän. </w:t>
      </w:r>
    </w:p>
    <w:p w14:paraId="0A19D512" w14:textId="6BD508DA" w:rsidR="009B7008" w:rsidRDefault="009B7008" w:rsidP="00597F5F">
      <w:pPr>
        <w:pStyle w:val="Leipteksti"/>
      </w:pPr>
    </w:p>
    <w:p w14:paraId="66C18190" w14:textId="77777777" w:rsidR="00262C33" w:rsidRDefault="00262C33" w:rsidP="00597F5F">
      <w:pPr>
        <w:pStyle w:val="Leipteksti"/>
      </w:pPr>
    </w:p>
    <w:p w14:paraId="2930817C" w14:textId="3C71FF07" w:rsidR="009B7008" w:rsidRDefault="00262C33" w:rsidP="00262C33">
      <w:pPr>
        <w:pStyle w:val="Otsikko2"/>
      </w:pPr>
      <w:bookmarkStart w:id="112" w:name="_Toc119407685"/>
      <w:r>
        <w:t>Tutkimuksen luotettavuus</w:t>
      </w:r>
      <w:bookmarkEnd w:id="112"/>
    </w:p>
    <w:p w14:paraId="69FA2533" w14:textId="5AE156F7" w:rsidR="00262C33" w:rsidRDefault="00262C33" w:rsidP="00597F5F">
      <w:pPr>
        <w:pStyle w:val="Leipteksti"/>
      </w:pPr>
      <w:r>
        <w:t>Laadullisen tutkimuksen luotettavuutta koske</w:t>
      </w:r>
      <w:r w:rsidR="009A6AC0">
        <w:t>vat</w:t>
      </w:r>
      <w:r>
        <w:t xml:space="preserve"> ulottuvuudet voidaan jakaa tutkimuksen uskottavuuden, luotettavuuden ja eettisyyden kesken. Kuten tämän tutkimuksen aihe, näitä ulottuvuuksia on vaikea määritellä yksiselitteisesti. Vaatimuksena tutkimuksen luotettavuus perustuu siihen, että tutkija on kyennyt käyttämään perusteltuja ja oikenlaisia meneltelmiä tutkimusongelman ratkaisemista varten. (Puusa &amp; Juuti, 2020)</w:t>
      </w:r>
    </w:p>
    <w:p w14:paraId="3B038FAF" w14:textId="12AC0F42" w:rsidR="00262C33" w:rsidRDefault="00262C33" w:rsidP="00597F5F">
      <w:pPr>
        <w:pStyle w:val="Leipteksti"/>
      </w:pPr>
    </w:p>
    <w:p w14:paraId="6DD212EB" w14:textId="38D11485" w:rsidR="00262C33" w:rsidRDefault="00E46B3B" w:rsidP="00597F5F">
      <w:pPr>
        <w:pStyle w:val="Leipteksti"/>
      </w:pPr>
      <w:r>
        <w:t>Puhuttaessa tutkimuksen luotettavuudesta nousee esille tutkimukseen liittyvät validi</w:t>
      </w:r>
      <w:r w:rsidR="009A6AC0">
        <w:t>teetti</w:t>
      </w:r>
      <w:r>
        <w:t xml:space="preserve"> ja reliabili</w:t>
      </w:r>
      <w:r w:rsidR="009A6AC0">
        <w:t>teetti</w:t>
      </w:r>
      <w:r>
        <w:t xml:space="preserve">. </w:t>
      </w:r>
      <w:r w:rsidR="006F0012">
        <w:t xml:space="preserve">Validitettin voidaan katso koskevan enemmän tutkimuksen pätevyyttä ja reliaabilitetti tutkimuksen luotettavuutta. </w:t>
      </w:r>
      <w:r>
        <w:t xml:space="preserve">Näiden käsitteiden </w:t>
      </w:r>
      <w:r>
        <w:lastRenderedPageBreak/>
        <w:t>hyödyntäminen laadullisessa tutkimuksessa on esimerkiksi määrällistä tutkimusta hankalampaa, koska käsitteiden ala vastaa pääsääntöisesti vain määrällisen tutkimuksen tarpeita. (Tuomi &amp; Sarajärvi, 2018)</w:t>
      </w:r>
      <w:r w:rsidR="00E574DF">
        <w:t xml:space="preserve"> Laadullisessa tutkimuksessa voidaan kuitenkin hyödyntää tutkimuksen validiteettiin ja reliabiliteettiin liittyviä käsitteitä, kunhan tutkija on sisäistänyt laadulliseen tutkimukseen liittyvän luonteen</w:t>
      </w:r>
      <w:r w:rsidR="00FC1AAB">
        <w:t xml:space="preserve">. </w:t>
      </w:r>
      <w:r w:rsidR="00F7680F">
        <w:t>Käsitteiden tulkinnassa</w:t>
      </w:r>
      <w:r w:rsidR="00FC1AAB">
        <w:t xml:space="preserve"> korostuu laadullisen tutkimuksen kokonaisvaltaisuuden arviointi (Puusa &amp; Juuti, 2020). </w:t>
      </w:r>
    </w:p>
    <w:p w14:paraId="54F07289" w14:textId="2766CF6F" w:rsidR="00151E2C" w:rsidRDefault="00151E2C" w:rsidP="00597F5F">
      <w:pPr>
        <w:pStyle w:val="Leipteksti"/>
      </w:pPr>
    </w:p>
    <w:p w14:paraId="2E308AC0" w14:textId="246C624D" w:rsidR="00151E2C" w:rsidRDefault="00151E2C" w:rsidP="00597F5F">
      <w:pPr>
        <w:pStyle w:val="Leipteksti"/>
      </w:pPr>
      <w:r>
        <w:t>Tämän tutkimuksen luotettavuuden arvioinnissa keskityttiin tarkastelemaan tutkimuksen vahvuuksia ja heikkouksia. Tutkimuksen yhtenä vahvuu</w:t>
      </w:r>
      <w:r w:rsidR="006F0012">
        <w:t xml:space="preserve">tena </w:t>
      </w:r>
      <w:r>
        <w:t>voidaan pitää aiemp</w:t>
      </w:r>
      <w:r w:rsidR="002636EF">
        <w:t>aa</w:t>
      </w:r>
      <w:r>
        <w:t xml:space="preserve"> tutkimus- ja teoriatietoja liittyen palkitsemisen ja työhyvinvoinnin aihealueisiin</w:t>
      </w:r>
      <w:r w:rsidR="002636EF">
        <w:t>. Tähän jo olemassa olevaan tietoon oli mahdollista verratta tämän tutkimuksen tuloksia. Tutkimuksessä käytettyjen tieteellisten artikkeleiden ja kirjallisuuden kohdalla pyrittiin kiinnittämään huomiota niiden monipuolisuuteen, missä korostui niiden ajankohtaisuus ja julkaisuaika osana tutkimuksen luotettavuutta.</w:t>
      </w:r>
      <w:r w:rsidR="00E777AF">
        <w:t xml:space="preserve"> </w:t>
      </w:r>
      <w:r w:rsidR="00430A86">
        <w:t>Tutkimuksen luotettavuutta lisää myös se, että tutkimustulokset antoivat samansuuntaisia tuloksia kuin aiemmat tutkimukset. Luvuissa 6.1 - 6.2 on esitetty tämän tutkimuksen tuloks</w:t>
      </w:r>
      <w:r w:rsidR="00440843">
        <w:t>ien ver</w:t>
      </w:r>
      <w:r w:rsidR="005825A4">
        <w:t>ta</w:t>
      </w:r>
      <w:r w:rsidR="00440843">
        <w:t xml:space="preserve">ilu </w:t>
      </w:r>
      <w:r w:rsidR="00AE686C">
        <w:t>jo olemassa olevaan teoriatietoon aiheista.</w:t>
      </w:r>
    </w:p>
    <w:p w14:paraId="43E89153" w14:textId="4C1BE442" w:rsidR="00B40CF2" w:rsidRDefault="00B40CF2" w:rsidP="00597F5F">
      <w:pPr>
        <w:pStyle w:val="Leipteksti"/>
      </w:pPr>
    </w:p>
    <w:p w14:paraId="30A768F9" w14:textId="77777777" w:rsidR="00A7096F" w:rsidRDefault="00DF519C" w:rsidP="00597F5F">
      <w:pPr>
        <w:pStyle w:val="Leipteksti"/>
      </w:pPr>
      <w:r>
        <w:t xml:space="preserve">Tutkimuksen luotettavuuden tarkasteluun pyrittiin kiinnittämään huomioita jo tutkimuksen ainestonkeruuvaiheessa. Haastattelumenetelmään liittyvät kysymykset (ks. Liite 1) pyrittiin suunnittelemaan huolella, jotta käsiteltäviin aiheisiin saataisiin mahdollisimman monipuolisia näkemyksiä. Aineiston litterointi tapahtui aina heti haastatteluiden jälkeen, minkä yhteydessä tutkija teki päätelmiä tutkimustulosten selkeyttämiseksi. Luotettavuutta pyrittiin parantamaan aineiston </w:t>
      </w:r>
      <w:r w:rsidR="00E11BF1">
        <w:t>käsittelyn yhteydessä tämän tutkimuksen aiheen kannalta epäoleellisen tiedon karsimisen avulla</w:t>
      </w:r>
      <w:r w:rsidR="00A7096F">
        <w:t>.</w:t>
      </w:r>
    </w:p>
    <w:p w14:paraId="4F19FE0F" w14:textId="77777777" w:rsidR="00A7096F" w:rsidRDefault="00A7096F" w:rsidP="00597F5F">
      <w:pPr>
        <w:pStyle w:val="Leipteksti"/>
      </w:pPr>
    </w:p>
    <w:p w14:paraId="6510A046" w14:textId="53E46CFB" w:rsidR="00B40CF2" w:rsidRDefault="00960071" w:rsidP="00597F5F">
      <w:pPr>
        <w:pStyle w:val="Leipteksti"/>
      </w:pPr>
      <w:r>
        <w:t xml:space="preserve">Tässä tutkimuksessa tutkimuksen eettisyyttä (esim. Puusa &amp; Juuti, 2020) noudatettiin suojaamalla haastateltavien anonymiteetti. </w:t>
      </w:r>
      <w:r w:rsidR="00774F17">
        <w:t xml:space="preserve">Tutkimuksessa on esitelty ainoastaan haastateltavien ikäjakauma ja työkokemus kohdeyrityksessä työskentelyn ajalta. Tutkimustulosten esittelyn yhteydessä käytetyt suorat sitaatit muodostettiin niin, ettei </w:t>
      </w:r>
      <w:r w:rsidR="00774F17">
        <w:lastRenderedPageBreak/>
        <w:t>haastateltavat ole tunnistettavista teksistä. Tässä korostui tutkimustuloksien hyödyntäminen kohdeyrityksen toiminnan tueksi, minkä yhteydessä haluttiin varmistaa ettei tutkimuksesta aiheudu haittaa haastateltaville henkilöille (Puusa &amp; Juuti 2020).</w:t>
      </w:r>
      <w:r w:rsidR="00440843">
        <w:t xml:space="preserve"> </w:t>
      </w:r>
      <w:r w:rsidR="00FC575E">
        <w:t>Lisäksi osana tutkimuksen luotettavuuden arviointia tutkija pyrki tutkimuksen puolueettomuuden korostamiseen. Puoluettomuus viittaa tutkijan ymmärrykseen käsitellä saatua tietoa suoraan tiedonantajilta, eikä oman näkökulman tai kehyksen läpi (Tuomi &amp; Sarajärvi, 2018). Tämä korostui osana tutkimusta, koska tutkija itse työskenteli kohdeyrityksessä</w:t>
      </w:r>
      <w:r w:rsidR="007C6E89">
        <w:t xml:space="preserve"> tutkimuksen toteuttamisen a</w:t>
      </w:r>
      <w:r w:rsidR="007F1BBD">
        <w:t>jan</w:t>
      </w:r>
      <w:r w:rsidR="00FC575E">
        <w:t>.</w:t>
      </w:r>
    </w:p>
    <w:p w14:paraId="5B6D88F0" w14:textId="142B489D" w:rsidR="002F6DBF" w:rsidRDefault="002F6DBF" w:rsidP="00597F5F">
      <w:pPr>
        <w:pStyle w:val="Leipteksti"/>
      </w:pPr>
    </w:p>
    <w:p w14:paraId="5B8D7850" w14:textId="6D03EE26" w:rsidR="002F6DBF" w:rsidRDefault="002F6DBF" w:rsidP="00597F5F">
      <w:pPr>
        <w:pStyle w:val="Leipteksti"/>
      </w:pPr>
      <w:r>
        <w:t xml:space="preserve">Tutkimuksen heikkoutena </w:t>
      </w:r>
      <w:r w:rsidR="00AE686C">
        <w:t xml:space="preserve">voidaan katsoa olevan se, että tutkimustulokset eivät ole välttämättä samanlaisia, vaikka se toistettaisiin samoille henkilöille eri ajankohtina. Tämä johtuu siitä, että työhyvinvointi ja palkitseminen on sidottu yksilön elämäntilanteeseen, kokemuksiin ja tarpeisiin. Näin muutokset yksilön mieltymyksissä ja taipumuksissa  saattavat muuttua ja kehittyä ajansaatossa. </w:t>
      </w:r>
      <w:r w:rsidR="00236810">
        <w:t xml:space="preserve">Myös tutkimuksen </w:t>
      </w:r>
      <w:r w:rsidR="0075702D">
        <w:t>esitetyt havainnot ja tulkinna</w:t>
      </w:r>
      <w:r w:rsidR="002E7E3D">
        <w:t>t</w:t>
      </w:r>
      <w:r w:rsidR="0075702D">
        <w:t xml:space="preserve"> perustuvat tutkijan itsensä tekemiin päätelmiin, missä toinen tutkija olisi saattanut tehdä hyvin erilaisia tulkintoja tutkittavasta ilmiöstä.</w:t>
      </w:r>
    </w:p>
    <w:p w14:paraId="10723B3C" w14:textId="09571FAD" w:rsidR="007F1BBD" w:rsidRDefault="007F1BBD" w:rsidP="00597F5F">
      <w:pPr>
        <w:pStyle w:val="Leipteksti"/>
      </w:pPr>
    </w:p>
    <w:p w14:paraId="6E66F022" w14:textId="73A25F52" w:rsidR="007F1BBD" w:rsidRDefault="007F1BBD" w:rsidP="00597F5F">
      <w:pPr>
        <w:pStyle w:val="Leipteksti"/>
      </w:pPr>
      <w:r>
        <w:t>Lisäksi tutkimuksen luotettavuuden arvioinnissa on otettava huomioon se, että aineistoa varten haastateltiin vain viittä työntekijää</w:t>
      </w:r>
      <w:r w:rsidR="006F0012">
        <w:t xml:space="preserve">. </w:t>
      </w:r>
      <w:r w:rsidR="00E545F1">
        <w:t>Tämä otanta rajaa tutkimustulosten yleisyyttä, joten tutkimustulo</w:t>
      </w:r>
      <w:r w:rsidR="003E6B1D">
        <w:t>sten</w:t>
      </w:r>
      <w:r w:rsidR="00E545F1">
        <w:t xml:space="preserve"> ei voida katsoa edustavan koko yrity</w:t>
      </w:r>
      <w:r w:rsidR="00236810">
        <w:t>stä</w:t>
      </w:r>
      <w:r w:rsidR="003E6B1D">
        <w:t xml:space="preserve">, vaikka aineisto kerättiin </w:t>
      </w:r>
      <w:r w:rsidR="00236810">
        <w:t>hajautetusti eri työtehtävien parista.</w:t>
      </w:r>
      <w:r w:rsidR="007964EB">
        <w:t xml:space="preserve"> Tutkimustulosten luotettava yleistäminen vaatisi aineston keruun </w:t>
      </w:r>
      <w:r w:rsidR="00AD7D1A">
        <w:t>koko henkilöstön laajuisesti</w:t>
      </w:r>
      <w:r w:rsidR="007964EB">
        <w:t xml:space="preserve">, minkä avulla voitaisiin ilmentää aihealuiden syy-vaikutussuhteita </w:t>
      </w:r>
      <w:r w:rsidR="003C2373">
        <w:t>luotettavammin. Tutkimuksen avulla voidaan ainoastaan lisätä ymmärrystä sisäisistä palkitsemisen meneltelmistä ja kuvata näiden suhdetta työhyvinvointiin.</w:t>
      </w:r>
      <w:r w:rsidR="002E7E3D">
        <w:t xml:space="preserve"> </w:t>
      </w:r>
    </w:p>
    <w:p w14:paraId="276D08EA" w14:textId="1CFBB81A" w:rsidR="00774F17" w:rsidRDefault="00774F17" w:rsidP="00597F5F">
      <w:pPr>
        <w:pStyle w:val="Leipteksti"/>
      </w:pPr>
    </w:p>
    <w:p w14:paraId="7FD26EAB" w14:textId="1020BC7F" w:rsidR="00774F17" w:rsidRDefault="00774F17" w:rsidP="007C6E89">
      <w:pPr>
        <w:pStyle w:val="Leipteksti"/>
      </w:pPr>
    </w:p>
    <w:p w14:paraId="02DE47EC" w14:textId="2479DC10" w:rsidR="00646F89" w:rsidRDefault="00646F89" w:rsidP="00597F5F">
      <w:pPr>
        <w:pStyle w:val="Leipteksti"/>
      </w:pPr>
    </w:p>
    <w:p w14:paraId="71FC158C" w14:textId="77777777" w:rsidR="00646F89" w:rsidRDefault="00646F89" w:rsidP="00597F5F">
      <w:pPr>
        <w:pStyle w:val="Leipteksti"/>
      </w:pPr>
    </w:p>
    <w:p w14:paraId="5F4A03DA" w14:textId="77777777" w:rsidR="00262C33" w:rsidRPr="00597F5F" w:rsidRDefault="00262C33" w:rsidP="00597F5F">
      <w:pPr>
        <w:pStyle w:val="Leipteksti"/>
      </w:pPr>
    </w:p>
    <w:p w14:paraId="2255ED05" w14:textId="6ADFC76B" w:rsidR="009B7008" w:rsidRPr="00597F5F" w:rsidRDefault="00597F5F" w:rsidP="00597F5F">
      <w:pPr>
        <w:pStyle w:val="Otsikko2"/>
      </w:pPr>
      <w:bookmarkStart w:id="113" w:name="_Toc119407686"/>
      <w:r w:rsidRPr="00597F5F">
        <w:lastRenderedPageBreak/>
        <w:t>Jatkotutkimusehdotuksia</w:t>
      </w:r>
      <w:bookmarkEnd w:id="113"/>
    </w:p>
    <w:p w14:paraId="1A442C34" w14:textId="6C810FB0" w:rsidR="00597F5F" w:rsidRDefault="00597F5F" w:rsidP="00597F5F">
      <w:pPr>
        <w:pStyle w:val="Leipteksti"/>
      </w:pPr>
      <w:r w:rsidRPr="00597F5F">
        <w:t>Tutkimus antoi kuvan pankki- ja rahoitusalalla toimivan pienen yrityksen sisäisen palkitsemisen roolista ja sen vaikutuksesta työhyvinvointiin. Koska tutkimus oli Pro gradu -tutkielma ja tutkimustapana oli laadullinen tutkimus, oli sen aineisto melko pieni. Nyt tehtyä tutkimusta voitaisiin viedä pidemmälle keräämällä laajempi aineisto kohdeyrityksestä. Tämän avulla voitaisiin vertailla mukailevatko laajemman tutkimuksen tulokset tätä tutkimusta. Tämä olisi mielenkiintoista etenkin siitä näkökulmasta, että tutkimuksen aihealueet ovat molemmat hyvin monisäikeisiä ja aineettomia, joihin yksilölliset erot vaikuttavat suuresti. Tutkimustapana voitaisiin hyödyntää määrällistä tutkimusta, missä tarkasteltaisiin myös työntekijöiden ikää, työnkuvaa, henkilökohtaisia tarpeita ja sukupuolta</w:t>
      </w:r>
      <w:r w:rsidR="006F0012">
        <w:t xml:space="preserve"> osana tutkittavaa ilmiötä.</w:t>
      </w:r>
    </w:p>
    <w:p w14:paraId="58C7CCCB" w14:textId="77777777" w:rsidR="00646F89" w:rsidRPr="00597F5F" w:rsidRDefault="00646F89" w:rsidP="00597F5F">
      <w:pPr>
        <w:pStyle w:val="Leipteksti"/>
      </w:pPr>
    </w:p>
    <w:p w14:paraId="4D1E3B27" w14:textId="22430F21" w:rsidR="00597F5F" w:rsidRPr="00597F5F" w:rsidRDefault="00597F5F" w:rsidP="00597F5F">
      <w:pPr>
        <w:pStyle w:val="Leipteksti"/>
        <w:rPr>
          <w:lang w:val="fi-FI"/>
        </w:rPr>
      </w:pPr>
      <w:r w:rsidRPr="00597F5F">
        <w:rPr>
          <w:lang w:val="fi-FI"/>
        </w:rPr>
        <w:t>Vaihtoehtoisena jatkotutkimusehdotuksena voitaisiin tarkastella tämän tutkimuksen tuloksia saman toimialan ja yrityskoon yrityksiin. Olisi mielenkiintoista nähdä, millaisia tutkimustuloksia saataisiin laadullisella tutkimusmenetelmällä samankaltaisista yrityksistä. Etenkin tarkastelu käytetyistä sisäisistä palkitsemismenetelmistä olisi tämän tutkimuksen kannalta luontevaa, ja se mahdollistaisi vertailun saman toimialan yritysten</w:t>
      </w:r>
      <w:r w:rsidR="00DF0ED4">
        <w:rPr>
          <w:lang w:val="fi-FI"/>
        </w:rPr>
        <w:t xml:space="preserve"> </w:t>
      </w:r>
      <w:r w:rsidR="006F0012">
        <w:rPr>
          <w:lang w:val="fi-FI"/>
        </w:rPr>
        <w:t>kesken</w:t>
      </w:r>
      <w:r w:rsidR="00DF0ED4">
        <w:rPr>
          <w:lang w:val="fi-FI"/>
        </w:rPr>
        <w:t xml:space="preserve">. </w:t>
      </w:r>
      <w:r w:rsidR="00DF0ED4">
        <w:t>Tutkimuksen laajentaminen vastaaviin yrityksiin kasvattaisia myös arviota tämän tutkimuksen luotettavuuden osalta.</w:t>
      </w:r>
    </w:p>
    <w:p w14:paraId="709C79C4" w14:textId="510204BD" w:rsidR="003E7341" w:rsidRPr="001B3CA9" w:rsidRDefault="004C71E0" w:rsidP="005725E9">
      <w:pPr>
        <w:pStyle w:val="RefAppendheading"/>
        <w:spacing w:after="0"/>
      </w:pPr>
      <w:bookmarkStart w:id="114" w:name="_Toc119407687"/>
      <w:r w:rsidRPr="001B3CA9">
        <w:lastRenderedPageBreak/>
        <w:t>Lähteet</w:t>
      </w:r>
      <w:bookmarkEnd w:id="114"/>
    </w:p>
    <w:p w14:paraId="557C9F26" w14:textId="77777777" w:rsidR="005725E9" w:rsidRPr="001B3CA9" w:rsidRDefault="005725E9" w:rsidP="005725E9">
      <w:pPr>
        <w:pStyle w:val="Lhdeluettelo"/>
      </w:pPr>
    </w:p>
    <w:p w14:paraId="17F49FA7" w14:textId="45C786B8" w:rsidR="008A0A80" w:rsidRPr="00241920" w:rsidRDefault="00F17CD9" w:rsidP="008A0A80">
      <w:pPr>
        <w:pStyle w:val="Lhdeluettelo"/>
        <w:rPr>
          <w:lang w:val="en-US"/>
        </w:rPr>
      </w:pPr>
      <w:r w:rsidRPr="00F17CD9">
        <w:t xml:space="preserve">Alasuutari, P. (2011). </w:t>
      </w:r>
      <w:r w:rsidRPr="00F17CD9">
        <w:rPr>
          <w:i/>
          <w:iCs/>
        </w:rPr>
        <w:t xml:space="preserve">Laadullinen tutkimus 2.0. </w:t>
      </w:r>
      <w:r>
        <w:t xml:space="preserve">Tampere: Vastapaino. </w:t>
      </w:r>
      <w:r w:rsidRPr="00241920">
        <w:rPr>
          <w:lang w:val="en-US"/>
        </w:rPr>
        <w:t>331 s. ISBN 978-951-768-385-2</w:t>
      </w:r>
    </w:p>
    <w:p w14:paraId="0F6B751D" w14:textId="77777777" w:rsidR="00F17CD9" w:rsidRPr="00241920" w:rsidRDefault="00F17CD9" w:rsidP="005725E9">
      <w:pPr>
        <w:pStyle w:val="lhdeluettelo0"/>
      </w:pPr>
    </w:p>
    <w:p w14:paraId="01075AD0" w14:textId="50E7B523" w:rsidR="001E6205" w:rsidRDefault="001E6205" w:rsidP="008A0A80">
      <w:pPr>
        <w:pStyle w:val="lhdeluettelo0"/>
      </w:pPr>
      <w:r w:rsidRPr="00241920">
        <w:t xml:space="preserve">Alfes, K., A. Shantz &amp; C. Truss (2012). </w:t>
      </w:r>
      <w:r w:rsidRPr="001E6205">
        <w:t xml:space="preserve">The link between perceived HRM practices, </w:t>
      </w:r>
      <w:r w:rsidR="00430A86" w:rsidRPr="001E6205">
        <w:t>performance,</w:t>
      </w:r>
      <w:r w:rsidRPr="001E6205">
        <w:t xml:space="preserve"> and well-being: The moderating effect of trust in the employer. </w:t>
      </w:r>
      <w:r w:rsidRPr="001E6205">
        <w:rPr>
          <w:i/>
        </w:rPr>
        <w:t xml:space="preserve">Human Resource Management Journal </w:t>
      </w:r>
      <w:r w:rsidRPr="001E6205">
        <w:t>22</w:t>
      </w:r>
      <w:r w:rsidR="0010551D">
        <w:t>(</w:t>
      </w:r>
      <w:r w:rsidRPr="001E6205">
        <w:t>4</w:t>
      </w:r>
      <w:r w:rsidR="0010551D">
        <w:t>),</w:t>
      </w:r>
      <w:r w:rsidRPr="001E6205">
        <w:t xml:space="preserve"> 409-427.</w:t>
      </w:r>
      <w:r w:rsidR="00461B61">
        <w:t xml:space="preserve"> </w:t>
      </w:r>
      <w:r w:rsidR="001B3CA9" w:rsidRPr="001B3CA9">
        <w:t>https://doi.org/</w:t>
      </w:r>
      <w:r w:rsidR="00461B61" w:rsidRPr="00461B61">
        <w:t>10.1111/1748-8583.12005</w:t>
      </w:r>
    </w:p>
    <w:p w14:paraId="2FF0F191" w14:textId="77777777" w:rsidR="00343174" w:rsidRDefault="00343174" w:rsidP="008A0A80">
      <w:pPr>
        <w:pStyle w:val="lhdeluettelo0"/>
      </w:pPr>
    </w:p>
    <w:p w14:paraId="677B32FC" w14:textId="03B87863" w:rsidR="00343174" w:rsidRPr="001E6205" w:rsidRDefault="00343174" w:rsidP="00343174">
      <w:pPr>
        <w:pStyle w:val="lhdeluettelo0"/>
      </w:pPr>
      <w:r w:rsidRPr="001E6205">
        <w:t xml:space="preserve">Armstrong, M. (2014). </w:t>
      </w:r>
      <w:r w:rsidRPr="001E6205">
        <w:rPr>
          <w:i/>
        </w:rPr>
        <w:t>A handbook of human resource management</w:t>
      </w:r>
      <w:r w:rsidRPr="001E6205">
        <w:t>. 10th edition. Great Britain: Cambridge University Press. ISBN 0-7494-4631-5. 982 p.</w:t>
      </w:r>
    </w:p>
    <w:p w14:paraId="123392FD" w14:textId="77777777" w:rsidR="001E6205" w:rsidRPr="001E6205" w:rsidRDefault="001E6205" w:rsidP="001E6205">
      <w:pPr>
        <w:rPr>
          <w:lang w:val="en-US"/>
        </w:rPr>
      </w:pPr>
    </w:p>
    <w:p w14:paraId="5F9ABAF1" w14:textId="0586A382" w:rsidR="001E6205" w:rsidRDefault="001E6205" w:rsidP="008A0A80">
      <w:pPr>
        <w:pStyle w:val="lhdeluettelo0"/>
      </w:pPr>
      <w:r w:rsidRPr="001E6205">
        <w:t xml:space="preserve">Atkinson, J. (1984). Manpower strategies for flexible organizations. </w:t>
      </w:r>
      <w:r w:rsidRPr="001E6205">
        <w:rPr>
          <w:i/>
        </w:rPr>
        <w:t xml:space="preserve">Personnel Management </w:t>
      </w:r>
      <w:r w:rsidRPr="001E6205">
        <w:t>8</w:t>
      </w:r>
      <w:r w:rsidR="0010551D">
        <w:t>(</w:t>
      </w:r>
      <w:r w:rsidRPr="001E6205">
        <w:t>16</w:t>
      </w:r>
      <w:r w:rsidR="0010551D">
        <w:t>)</w:t>
      </w:r>
      <w:r w:rsidRPr="001E6205">
        <w:t>, 28-31.</w:t>
      </w:r>
    </w:p>
    <w:p w14:paraId="6D219DDD" w14:textId="3DB227A3" w:rsidR="00343174" w:rsidRDefault="00343174" w:rsidP="008A0A80">
      <w:pPr>
        <w:pStyle w:val="lhdeluettelo0"/>
      </w:pPr>
    </w:p>
    <w:p w14:paraId="76A777E5" w14:textId="7DEBC655" w:rsidR="00343174" w:rsidRPr="00204488" w:rsidRDefault="00343174" w:rsidP="008A0A80">
      <w:pPr>
        <w:pStyle w:val="lhdeluettelo0"/>
      </w:pPr>
      <w:r w:rsidRPr="00343174">
        <w:rPr>
          <w:lang w:val="fi-FI"/>
        </w:rPr>
        <w:t xml:space="preserve">Aura, O. &amp; G. Ahonen (2016). </w:t>
      </w:r>
      <w:r w:rsidRPr="00343174">
        <w:rPr>
          <w:i/>
          <w:iCs/>
          <w:lang w:val="fi-FI"/>
        </w:rPr>
        <w:t>Str</w:t>
      </w:r>
      <w:r>
        <w:rPr>
          <w:i/>
          <w:iCs/>
          <w:lang w:val="fi-FI"/>
        </w:rPr>
        <w:t xml:space="preserve">ategisen hyvinvoinnin johtaminen. </w:t>
      </w:r>
      <w:r w:rsidRPr="00204488">
        <w:t>Helsinki: Talentum Pro. 233 s. ISBN 978-952-14-2782-4</w:t>
      </w:r>
    </w:p>
    <w:p w14:paraId="60F25B16" w14:textId="77777777" w:rsidR="001E6205" w:rsidRPr="00204488" w:rsidRDefault="001E6205" w:rsidP="00EA12A4">
      <w:pPr>
        <w:pStyle w:val="lhdeluettelo0"/>
        <w:ind w:left="0" w:firstLine="0"/>
      </w:pPr>
    </w:p>
    <w:p w14:paraId="4C9D42D8" w14:textId="6E5BBF85" w:rsidR="001E6205" w:rsidRPr="001E6205" w:rsidRDefault="001E6205" w:rsidP="008A0A80">
      <w:pPr>
        <w:pStyle w:val="lhdeluettelo0"/>
      </w:pPr>
      <w:r w:rsidRPr="001E6205">
        <w:t xml:space="preserve">Boxall, P. F. (1992). </w:t>
      </w:r>
      <w:r w:rsidR="00EA12A4">
        <w:t>S</w:t>
      </w:r>
      <w:r w:rsidRPr="001E6205">
        <w:t>trategic human resource management: Beginnings of a new theoretical sophistication?</w:t>
      </w:r>
      <w:r w:rsidRPr="001E6205">
        <w:rPr>
          <w:i/>
        </w:rPr>
        <w:t xml:space="preserve"> Human Resource Management journal </w:t>
      </w:r>
      <w:r w:rsidRPr="001E6205">
        <w:t>2</w:t>
      </w:r>
      <w:r w:rsidR="0010551D">
        <w:t>(</w:t>
      </w:r>
      <w:r w:rsidRPr="001E6205">
        <w:t>3</w:t>
      </w:r>
      <w:r w:rsidR="0010551D">
        <w:t>)</w:t>
      </w:r>
      <w:r w:rsidRPr="001E6205">
        <w:t>, 60-79.</w:t>
      </w:r>
      <w:r w:rsidR="00EA12A4">
        <w:t xml:space="preserve"> </w:t>
      </w:r>
      <w:r w:rsidR="001B3CA9" w:rsidRPr="001B3CA9">
        <w:t>https://doi.org/</w:t>
      </w:r>
      <w:r w:rsidR="00EA12A4" w:rsidRPr="00372571">
        <w:t>10.1111/j.1748-8583.1992.tb00260.x</w:t>
      </w:r>
    </w:p>
    <w:p w14:paraId="481A28DE" w14:textId="77777777" w:rsidR="001E6205" w:rsidRPr="001E6205" w:rsidRDefault="001E6205" w:rsidP="008A0A80">
      <w:pPr>
        <w:pStyle w:val="lhdeluettelo0"/>
      </w:pPr>
    </w:p>
    <w:p w14:paraId="2E9EA2AB" w14:textId="144857CF" w:rsidR="001E6205" w:rsidRDefault="001E6205" w:rsidP="008A0A80">
      <w:pPr>
        <w:pStyle w:val="lhdeluettelo0"/>
      </w:pPr>
      <w:r w:rsidRPr="001E6205">
        <w:t xml:space="preserve">Buckworth, J., R. E. Lee, G. Regan, Lori K. Scheider &amp; Carlo C. DiClemente (2007). Decomposing intrinsic and extrinsic motivation for exercise: Application to stages of motivational readiness. </w:t>
      </w:r>
      <w:r w:rsidRPr="001E6205">
        <w:rPr>
          <w:i/>
        </w:rPr>
        <w:t xml:space="preserve">Psychology of Sport and Exercise </w:t>
      </w:r>
      <w:r w:rsidRPr="001E6205">
        <w:t>8</w:t>
      </w:r>
      <w:r w:rsidR="0010551D">
        <w:t>(</w:t>
      </w:r>
      <w:r w:rsidRPr="001E6205">
        <w:t>4</w:t>
      </w:r>
      <w:r w:rsidR="0010551D">
        <w:t>)</w:t>
      </w:r>
      <w:r w:rsidRPr="001E6205">
        <w:t>, 441-461.</w:t>
      </w:r>
      <w:r w:rsidR="00EA12A4" w:rsidRPr="00372571">
        <w:rPr>
          <w:rFonts w:ascii="Segoe UI" w:hAnsi="Segoe UI" w:cs="Segoe UI"/>
          <w:color w:val="121212"/>
          <w:sz w:val="21"/>
          <w:szCs w:val="21"/>
          <w:shd w:val="clear" w:color="auto" w:fill="FFFFFF"/>
        </w:rPr>
        <w:t xml:space="preserve"> </w:t>
      </w:r>
      <w:r w:rsidR="001B3CA9" w:rsidRPr="001B3CA9">
        <w:rPr>
          <w:rFonts w:ascii="Segoe UI" w:hAnsi="Segoe UI" w:cs="Segoe UI"/>
          <w:color w:val="121212"/>
          <w:sz w:val="21"/>
          <w:szCs w:val="21"/>
          <w:shd w:val="clear" w:color="auto" w:fill="FFFFFF"/>
        </w:rPr>
        <w:t>https://doi.org/</w:t>
      </w:r>
      <w:r w:rsidR="00EA12A4" w:rsidRPr="00372571">
        <w:t>10.1016/j.psychsport.2006.06.007</w:t>
      </w:r>
    </w:p>
    <w:p w14:paraId="5C53430C" w14:textId="77777777" w:rsidR="007900E7" w:rsidRDefault="007900E7" w:rsidP="007900E7">
      <w:pPr>
        <w:pStyle w:val="lhdeluettelo0"/>
        <w:ind w:left="0" w:firstLine="0"/>
      </w:pPr>
    </w:p>
    <w:p w14:paraId="07FB9DAA" w14:textId="331B2E3D" w:rsidR="00E91C54" w:rsidRPr="00F44D59" w:rsidRDefault="00E91C54" w:rsidP="00F44D59">
      <w:pPr>
        <w:pStyle w:val="lhdeluettelo0"/>
      </w:pPr>
      <w:r>
        <w:t xml:space="preserve">Budie, B., H. Appel-Meulen-Broek, </w:t>
      </w:r>
      <w:r w:rsidR="00F44D59">
        <w:t xml:space="preserve">A. Kemperman &amp; P. M. Weijs (2019). Employee satisfaction with the physical work environment: The importance of a </w:t>
      </w:r>
      <w:r w:rsidR="007900E7">
        <w:t>need-</w:t>
      </w:r>
      <w:r w:rsidR="007900E7">
        <w:lastRenderedPageBreak/>
        <w:t>based</w:t>
      </w:r>
      <w:r w:rsidR="00F44D59">
        <w:t xml:space="preserve"> approach. </w:t>
      </w:r>
      <w:r w:rsidR="00F44D59">
        <w:rPr>
          <w:i/>
          <w:iCs/>
        </w:rPr>
        <w:t xml:space="preserve">International journal of strategic property management. </w:t>
      </w:r>
      <w:r w:rsidR="00F44D59">
        <w:t>23</w:t>
      </w:r>
      <w:r w:rsidR="0010551D">
        <w:t>(</w:t>
      </w:r>
      <w:r w:rsidR="00F44D59">
        <w:t>1</w:t>
      </w:r>
      <w:r w:rsidR="0010551D">
        <w:t>)</w:t>
      </w:r>
      <w:r w:rsidR="00F44D59">
        <w:t xml:space="preserve">, 36-49. </w:t>
      </w:r>
      <w:r w:rsidR="001B3CA9" w:rsidRPr="001B3CA9">
        <w:t>https://doi.org/</w:t>
      </w:r>
      <w:r w:rsidR="00F44D59" w:rsidRPr="00F44D59">
        <w:t>10.3846/ijspm.2019.6372</w:t>
      </w:r>
    </w:p>
    <w:p w14:paraId="2ACA0FC2" w14:textId="77777777" w:rsidR="00877122" w:rsidRPr="00372571" w:rsidRDefault="00877122" w:rsidP="008A0A80">
      <w:pPr>
        <w:pStyle w:val="lhdeluettelo0"/>
      </w:pPr>
    </w:p>
    <w:p w14:paraId="39095B2A" w14:textId="1233CF7A" w:rsidR="00877122" w:rsidRDefault="00877122" w:rsidP="008A0A80">
      <w:pPr>
        <w:pStyle w:val="lhdeluettelo0"/>
      </w:pPr>
      <w:r w:rsidRPr="00877122">
        <w:t>Canibao, A. (2016). Implementing innovative HRM: trade-off effects on employee well-being.</w:t>
      </w:r>
      <w:r>
        <w:t xml:space="preserve"> </w:t>
      </w:r>
      <w:r>
        <w:rPr>
          <w:i/>
          <w:iCs/>
        </w:rPr>
        <w:t xml:space="preserve">Management decision. </w:t>
      </w:r>
      <w:r>
        <w:t>51</w:t>
      </w:r>
      <w:r w:rsidR="0010551D">
        <w:t>(</w:t>
      </w:r>
      <w:r>
        <w:t>3</w:t>
      </w:r>
      <w:r w:rsidR="0010551D">
        <w:t>)</w:t>
      </w:r>
      <w:r>
        <w:t xml:space="preserve">, 643-660. </w:t>
      </w:r>
      <w:r w:rsidR="001B3CA9" w:rsidRPr="001B3CA9">
        <w:t>https://doi.org/</w:t>
      </w:r>
      <w:r w:rsidRPr="00877122">
        <w:t>10.1108/00251741311309706</w:t>
      </w:r>
    </w:p>
    <w:p w14:paraId="58887DF3" w14:textId="0754C133" w:rsidR="00A336B6" w:rsidRDefault="00A336B6" w:rsidP="008A0A80">
      <w:pPr>
        <w:pStyle w:val="lhdeluettelo0"/>
      </w:pPr>
    </w:p>
    <w:p w14:paraId="598486E9" w14:textId="1266CB0F" w:rsidR="00A336B6" w:rsidRPr="00A336B6" w:rsidRDefault="00A336B6" w:rsidP="008A0A80">
      <w:pPr>
        <w:pStyle w:val="lhdeluettelo0"/>
      </w:pPr>
      <w:r>
        <w:t xml:space="preserve">Carr, M. L., W. Holmes, &amp; K. Flynn (2017). </w:t>
      </w:r>
      <w:r w:rsidRPr="00A336B6">
        <w:t>Using Mentoring, Coaching, and Self-Mentoring to Support Public School Educators</w:t>
      </w:r>
      <w:r>
        <w:t xml:space="preserve">. </w:t>
      </w:r>
      <w:r>
        <w:rPr>
          <w:i/>
          <w:iCs/>
        </w:rPr>
        <w:t xml:space="preserve">The Clearing house. </w:t>
      </w:r>
      <w:r>
        <w:t>90</w:t>
      </w:r>
      <w:r w:rsidR="0010551D">
        <w:t>(</w:t>
      </w:r>
      <w:r>
        <w:t>4</w:t>
      </w:r>
      <w:r w:rsidR="0010551D">
        <w:t>)</w:t>
      </w:r>
      <w:r>
        <w:t xml:space="preserve">, 116-124. </w:t>
      </w:r>
      <w:r w:rsidR="001B3CA9" w:rsidRPr="001B3CA9">
        <w:t>https://doi.org/</w:t>
      </w:r>
      <w:r w:rsidR="002850B0" w:rsidRPr="002850B0">
        <w:t>10.1080/00098655.2017.1316624</w:t>
      </w:r>
    </w:p>
    <w:p w14:paraId="16D341AE" w14:textId="77777777" w:rsidR="001E6205" w:rsidRPr="001E6205" w:rsidRDefault="001E6205" w:rsidP="008A0A80">
      <w:pPr>
        <w:pStyle w:val="lhdeluettelo0"/>
      </w:pPr>
    </w:p>
    <w:p w14:paraId="418B7598" w14:textId="7B1EFFE9" w:rsidR="001E6205" w:rsidRPr="001E6205" w:rsidRDefault="001E6205" w:rsidP="008A0A80">
      <w:pPr>
        <w:pStyle w:val="lhdeluettelo0"/>
      </w:pPr>
      <w:r w:rsidRPr="001E6205">
        <w:t xml:space="preserve">Carruthers, B. G. &amp; Espeland, W. N. (1998). Money, meaning, and morality. </w:t>
      </w:r>
      <w:r w:rsidRPr="001E6205">
        <w:rPr>
          <w:i/>
        </w:rPr>
        <w:t>American Behavioral Scientist</w:t>
      </w:r>
      <w:r w:rsidRPr="001E6205">
        <w:t xml:space="preserve"> 41</w:t>
      </w:r>
      <w:r w:rsidR="0010551D">
        <w:t>(</w:t>
      </w:r>
      <w:r w:rsidRPr="001E6205">
        <w:t>10</w:t>
      </w:r>
      <w:r w:rsidR="0010551D">
        <w:t>)</w:t>
      </w:r>
      <w:r w:rsidRPr="001E6205">
        <w:t>, 1384-1408</w:t>
      </w:r>
      <w:r w:rsidR="001B3CA9">
        <w:t xml:space="preserve">. </w:t>
      </w:r>
      <w:r w:rsidR="001B3CA9" w:rsidRPr="001B3CA9">
        <w:t>https://doi.org/</w:t>
      </w:r>
      <w:r w:rsidR="00D134CD" w:rsidRPr="00204488">
        <w:t>10.1177/0002764298041010003</w:t>
      </w:r>
    </w:p>
    <w:p w14:paraId="02168E81" w14:textId="77777777" w:rsidR="001E6205" w:rsidRPr="001E6205" w:rsidRDefault="001E6205" w:rsidP="00D134CD">
      <w:pPr>
        <w:pStyle w:val="lhdeluettelo0"/>
        <w:ind w:left="0" w:firstLine="0"/>
      </w:pPr>
    </w:p>
    <w:p w14:paraId="366592A7" w14:textId="6390D2B1" w:rsidR="001E6205" w:rsidRPr="001E6205" w:rsidRDefault="001E6205" w:rsidP="008A0A80">
      <w:pPr>
        <w:pStyle w:val="lhdeluettelo0"/>
      </w:pPr>
      <w:r w:rsidRPr="001E6205">
        <w:t xml:space="preserve">Cropanzano, R. &amp; T. A. Wright (2000). Psychological well-being and job satisfaction as predictors of job performance. </w:t>
      </w:r>
      <w:r w:rsidRPr="001E6205">
        <w:rPr>
          <w:i/>
        </w:rPr>
        <w:t xml:space="preserve">Journal of Occupatoinal Health Psychology </w:t>
      </w:r>
      <w:r w:rsidRPr="001E6205">
        <w:t>5</w:t>
      </w:r>
      <w:r w:rsidR="0010551D">
        <w:t>(</w:t>
      </w:r>
      <w:r w:rsidRPr="001E6205">
        <w:t>1</w:t>
      </w:r>
      <w:r w:rsidR="0010551D">
        <w:t>)</w:t>
      </w:r>
      <w:r w:rsidRPr="001E6205">
        <w:t>, 84-94.</w:t>
      </w:r>
      <w:r w:rsidR="00D134CD">
        <w:t xml:space="preserve"> </w:t>
      </w:r>
      <w:r w:rsidR="001B3CA9" w:rsidRPr="001B3CA9">
        <w:t>https://doi.org/</w:t>
      </w:r>
      <w:r w:rsidR="00D134CD" w:rsidRPr="00372571">
        <w:t>10.1037/1076-8998.5.1.84</w:t>
      </w:r>
    </w:p>
    <w:p w14:paraId="71B7D574" w14:textId="77777777" w:rsidR="001E6205" w:rsidRPr="001E6205" w:rsidRDefault="001E6205" w:rsidP="008A0A80">
      <w:pPr>
        <w:pStyle w:val="lhdeluettelo0"/>
      </w:pPr>
    </w:p>
    <w:p w14:paraId="3484AA3E" w14:textId="2B3DFC26" w:rsidR="001E6205" w:rsidRPr="00372571" w:rsidRDefault="001E6205" w:rsidP="008A0A80">
      <w:pPr>
        <w:pStyle w:val="lhdeluettelo0"/>
      </w:pPr>
      <w:r w:rsidRPr="001E6205">
        <w:t xml:space="preserve">Cropanzano, R. &amp; </w:t>
      </w:r>
      <w:r w:rsidR="00F44D59">
        <w:t xml:space="preserve">M. S. </w:t>
      </w:r>
      <w:r w:rsidRPr="001E6205">
        <w:t xml:space="preserve">Mitchell (2005). Social exchange theory: an interdisciplinary review. </w:t>
      </w:r>
      <w:r w:rsidRPr="001E6205">
        <w:rPr>
          <w:i/>
        </w:rPr>
        <w:t>Journal of Management</w:t>
      </w:r>
      <w:r w:rsidRPr="001E6205">
        <w:t xml:space="preserve"> 31, 874-900</w:t>
      </w:r>
      <w:r w:rsidR="001B3CA9">
        <w:t xml:space="preserve">. </w:t>
      </w:r>
      <w:r w:rsidR="001B3CA9" w:rsidRPr="001B3CA9">
        <w:t>https://doi.org/</w:t>
      </w:r>
      <w:r w:rsidR="00D134CD" w:rsidRPr="00372571">
        <w:t>10.1177/0149206305279602</w:t>
      </w:r>
    </w:p>
    <w:p w14:paraId="6C1A73EB" w14:textId="4DDDF369" w:rsidR="00372571" w:rsidRDefault="00372571" w:rsidP="008A0A80">
      <w:pPr>
        <w:pStyle w:val="lhdeluettelo0"/>
      </w:pPr>
    </w:p>
    <w:p w14:paraId="56CFD27E" w14:textId="2709909B" w:rsidR="00372571" w:rsidRPr="00372571" w:rsidRDefault="00372571" w:rsidP="008A0A80">
      <w:pPr>
        <w:pStyle w:val="lhdeluettelo0"/>
      </w:pPr>
      <w:r>
        <w:t xml:space="preserve">Day, A., E. K. Kelloway &amp; J. J. Hurrell (2014). </w:t>
      </w:r>
      <w:r w:rsidRPr="00372571">
        <w:rPr>
          <w:i/>
          <w:iCs/>
        </w:rPr>
        <w:t>Workplace well-being: how to build psychologically healthy workplaces</w:t>
      </w:r>
      <w:r>
        <w:rPr>
          <w:i/>
          <w:iCs/>
        </w:rPr>
        <w:t xml:space="preserve">. </w:t>
      </w:r>
      <w:r w:rsidRPr="00372571">
        <w:t>Chichester, UK: Wiley Blackwell</w:t>
      </w:r>
      <w:r>
        <w:t xml:space="preserve">. 338 s. ISBN </w:t>
      </w:r>
      <w:r w:rsidRPr="00372571">
        <w:t>978-1-118-46946-0</w:t>
      </w:r>
    </w:p>
    <w:p w14:paraId="660CD864" w14:textId="77777777" w:rsidR="001E6205" w:rsidRPr="001E6205" w:rsidRDefault="001E6205" w:rsidP="00D134CD">
      <w:pPr>
        <w:pStyle w:val="lhdeluettelo0"/>
        <w:ind w:left="0" w:firstLine="0"/>
      </w:pPr>
    </w:p>
    <w:p w14:paraId="15D65CEE" w14:textId="0427F9E3" w:rsidR="001E6205" w:rsidRPr="001B3CA9" w:rsidRDefault="001E6205" w:rsidP="008A0A80">
      <w:pPr>
        <w:pStyle w:val="lhdeluettelo0"/>
        <w:rPr>
          <w:lang w:val="fi-FI"/>
        </w:rPr>
      </w:pPr>
      <w:r w:rsidRPr="001E6205">
        <w:t xml:space="preserve">De Gieter S., R. De Cooman, R. Pepermans &amp; M. Jegers (2008). Manage through Rewards, not only through Pay: Establishing the Psychological Reward Satisfaction Scale (PReSS). </w:t>
      </w:r>
      <w:r w:rsidRPr="00372571">
        <w:rPr>
          <w:lang w:val="fi-FI"/>
        </w:rPr>
        <w:t xml:space="preserve">Teoksessa Vartiainen, M., Antoni, C., Beaten, X., Hakonen, N., Lucas, R. </w:t>
      </w:r>
      <w:r w:rsidRPr="00372571">
        <w:rPr>
          <w:lang w:val="fi-FI"/>
        </w:rPr>
        <w:lastRenderedPageBreak/>
        <w:t xml:space="preserve">&amp; Thierry, H. (toim.) </w:t>
      </w:r>
      <w:r w:rsidRPr="001E6205">
        <w:rPr>
          <w:i/>
        </w:rPr>
        <w:t>Reward Management – Facts and Trends in Europe</w:t>
      </w:r>
      <w:r w:rsidRPr="001E6205">
        <w:t xml:space="preserve">. </w:t>
      </w:r>
      <w:r w:rsidRPr="00241920">
        <w:rPr>
          <w:lang w:val="fi-FI"/>
        </w:rPr>
        <w:t>Langerich: Pabst Science Publishers.</w:t>
      </w:r>
      <w:r w:rsidR="0093112F" w:rsidRPr="00241920">
        <w:rPr>
          <w:rFonts w:ascii="ff2" w:hAnsi="ff2"/>
          <w:color w:val="000000"/>
          <w:sz w:val="66"/>
          <w:szCs w:val="66"/>
          <w:shd w:val="clear" w:color="auto" w:fill="FFFFFF"/>
          <w:lang w:val="fi-FI"/>
        </w:rPr>
        <w:t xml:space="preserve"> </w:t>
      </w:r>
      <w:r w:rsidR="00301789" w:rsidRPr="001B3CA9">
        <w:rPr>
          <w:lang w:val="fi-FI"/>
        </w:rPr>
        <w:t>ISBN 978-3-89967-479-8</w:t>
      </w:r>
    </w:p>
    <w:p w14:paraId="0CAA3736" w14:textId="7914B980" w:rsidR="00F17CD9" w:rsidRPr="001B3CA9" w:rsidRDefault="00F17CD9" w:rsidP="008A0A80">
      <w:pPr>
        <w:pStyle w:val="lhdeluettelo0"/>
        <w:rPr>
          <w:lang w:val="fi-FI"/>
        </w:rPr>
      </w:pPr>
    </w:p>
    <w:p w14:paraId="2B1D6E1E" w14:textId="1B488F1B" w:rsidR="00F17CD9" w:rsidRPr="00241920" w:rsidRDefault="00F17CD9" w:rsidP="00F17CD9">
      <w:pPr>
        <w:pStyle w:val="lhdeluettelo0"/>
        <w:rPr>
          <w:lang w:val="fi-FI"/>
        </w:rPr>
      </w:pPr>
      <w:r w:rsidRPr="00F17CD9">
        <w:rPr>
          <w:lang w:val="fi-FI"/>
        </w:rPr>
        <w:t xml:space="preserve">Eskola, J. &amp; J. Suoranta (1998). </w:t>
      </w:r>
      <w:r w:rsidRPr="00F17CD9">
        <w:rPr>
          <w:i/>
          <w:iCs/>
          <w:lang w:val="fi-FI"/>
        </w:rPr>
        <w:t>J</w:t>
      </w:r>
      <w:r>
        <w:rPr>
          <w:i/>
          <w:iCs/>
          <w:lang w:val="fi-FI"/>
        </w:rPr>
        <w:t xml:space="preserve">ohdatus laadulliseen tutkimukseen. </w:t>
      </w:r>
      <w:r>
        <w:rPr>
          <w:lang w:val="fi-FI"/>
        </w:rPr>
        <w:t xml:space="preserve">Tampere: Vastapaino. </w:t>
      </w:r>
      <w:r w:rsidRPr="00241920">
        <w:rPr>
          <w:lang w:val="fi-FI"/>
        </w:rPr>
        <w:t>197 s. ISBN 978-951-768-504-7</w:t>
      </w:r>
    </w:p>
    <w:p w14:paraId="39156362" w14:textId="77777777" w:rsidR="001E6205" w:rsidRPr="00241920" w:rsidRDefault="001E6205" w:rsidP="004531D6">
      <w:pPr>
        <w:pStyle w:val="lhdeluettelo0"/>
        <w:ind w:left="0" w:firstLine="0"/>
        <w:rPr>
          <w:lang w:val="fi-FI"/>
        </w:rPr>
      </w:pPr>
    </w:p>
    <w:p w14:paraId="049278E0" w14:textId="77777777" w:rsidR="001E6205" w:rsidRPr="001E6205" w:rsidRDefault="001E6205" w:rsidP="008A0A80">
      <w:pPr>
        <w:pStyle w:val="lhdeluettelo0"/>
      </w:pPr>
      <w:r w:rsidRPr="00241920">
        <w:rPr>
          <w:lang w:val="fi-FI"/>
        </w:rPr>
        <w:t xml:space="preserve">Gerhart, B. A. &amp; G. T. Milkovich (1991). </w:t>
      </w:r>
      <w:r w:rsidRPr="001E6205">
        <w:t xml:space="preserve">Employee compensation: Reasearch and practise. </w:t>
      </w:r>
      <w:r w:rsidRPr="001E6205">
        <w:rPr>
          <w:i/>
        </w:rPr>
        <w:t xml:space="preserve">CAHRS Working Paper Series </w:t>
      </w:r>
      <w:r w:rsidRPr="001E6205">
        <w:t>91-35. Ithaca, NY: Cornell University, School of Industrial and Labor Relations, Center for Advanced Human Resource Studies.</w:t>
      </w:r>
    </w:p>
    <w:p w14:paraId="3D696155" w14:textId="77777777" w:rsidR="001E6205" w:rsidRPr="001E6205" w:rsidRDefault="001E6205" w:rsidP="00D134CD">
      <w:pPr>
        <w:pStyle w:val="lhdeluettelo0"/>
        <w:ind w:left="0" w:firstLine="0"/>
      </w:pPr>
    </w:p>
    <w:p w14:paraId="0EC7C0B1" w14:textId="6BE7F970" w:rsidR="001E6205" w:rsidRPr="001E6205" w:rsidRDefault="001E6205" w:rsidP="008A0A80">
      <w:pPr>
        <w:pStyle w:val="lhdeluettelo0"/>
      </w:pPr>
      <w:r w:rsidRPr="00F14876">
        <w:rPr>
          <w:lang w:val="sv-SE"/>
        </w:rPr>
        <w:t xml:space="preserve">Goetzel, R. Z., R. J. Ozminkowski, L. I. Sederer &amp; T. L. Mark (2002). </w:t>
      </w:r>
      <w:r w:rsidRPr="001E6205">
        <w:t xml:space="preserve">The business case for quality mental health services: Why employers should care about the mental health and well-being of their employees. </w:t>
      </w:r>
      <w:r w:rsidRPr="001E6205">
        <w:rPr>
          <w:i/>
        </w:rPr>
        <w:t xml:space="preserve">American College of Occupational and Environmental Medicine </w:t>
      </w:r>
      <w:r w:rsidRPr="001E6205">
        <w:t>44</w:t>
      </w:r>
      <w:r w:rsidR="0010551D">
        <w:t>(</w:t>
      </w:r>
      <w:r w:rsidRPr="001E6205">
        <w:t>4</w:t>
      </w:r>
      <w:r w:rsidR="0010551D">
        <w:t>)</w:t>
      </w:r>
      <w:r w:rsidRPr="001E6205">
        <w:t>, 320-330</w:t>
      </w:r>
      <w:r w:rsidR="001B3CA9">
        <w:t xml:space="preserve">. </w:t>
      </w:r>
      <w:r w:rsidR="001B3CA9" w:rsidRPr="001B3CA9">
        <w:t>https://doi.org/</w:t>
      </w:r>
      <w:r w:rsidR="00301789" w:rsidRPr="00372571">
        <w:t>10.1097/00043764-200204000-00012</w:t>
      </w:r>
    </w:p>
    <w:p w14:paraId="2037EC5E" w14:textId="77777777" w:rsidR="001E6205" w:rsidRPr="001E6205" w:rsidRDefault="001E6205" w:rsidP="008A0A80">
      <w:pPr>
        <w:pStyle w:val="lhdeluettelo0"/>
      </w:pPr>
    </w:p>
    <w:p w14:paraId="186C8AB2" w14:textId="2867BF32" w:rsidR="001E6205" w:rsidRDefault="001E6205" w:rsidP="00E9778D">
      <w:pPr>
        <w:pStyle w:val="lhdeluettelo0"/>
      </w:pPr>
      <w:r w:rsidRPr="001E6205">
        <w:t xml:space="preserve">Gomes, O. (2011). The hierarchy of human needs and their social valuation. </w:t>
      </w:r>
      <w:r w:rsidRPr="001E6205">
        <w:rPr>
          <w:i/>
        </w:rPr>
        <w:t xml:space="preserve">International Journal of Social Economics </w:t>
      </w:r>
      <w:r w:rsidRPr="001E6205">
        <w:t>38</w:t>
      </w:r>
      <w:r w:rsidR="0010551D">
        <w:t>(</w:t>
      </w:r>
      <w:r w:rsidRPr="001E6205">
        <w:t>3</w:t>
      </w:r>
      <w:r w:rsidR="0010551D">
        <w:t>)</w:t>
      </w:r>
      <w:r w:rsidRPr="001E6205">
        <w:t>, 237-259</w:t>
      </w:r>
      <w:r w:rsidR="00301789">
        <w:t>.</w:t>
      </w:r>
      <w:r w:rsidR="00301789" w:rsidRPr="00301789">
        <w:t xml:space="preserve"> </w:t>
      </w:r>
      <w:r w:rsidR="001B3CA9" w:rsidRPr="001B3CA9">
        <w:t>https://doi.org/</w:t>
      </w:r>
      <w:r w:rsidR="00301789" w:rsidRPr="00301789">
        <w:t>10.1108/03068291111105183</w:t>
      </w:r>
    </w:p>
    <w:p w14:paraId="1B01CE95" w14:textId="2F5EDAC2" w:rsidR="00E149FF" w:rsidRDefault="00E149FF" w:rsidP="00E9778D">
      <w:pPr>
        <w:pStyle w:val="lhdeluettelo0"/>
      </w:pPr>
    </w:p>
    <w:p w14:paraId="64FB19E5" w14:textId="3F5F6B5E" w:rsidR="00E149FF" w:rsidRDefault="00E149FF" w:rsidP="00E9778D">
      <w:pPr>
        <w:pStyle w:val="lhdeluettelo0"/>
      </w:pPr>
      <w:r w:rsidRPr="00204488">
        <w:t xml:space="preserve">Gould, R., J. Ilmarinen, </w:t>
      </w:r>
      <w:r w:rsidR="00586188" w:rsidRPr="00204488">
        <w:t xml:space="preserve">J. Järvisalo &amp; S. Koskinen (2008). </w:t>
      </w:r>
      <w:r w:rsidR="00586188" w:rsidRPr="00586188">
        <w:rPr>
          <w:i/>
          <w:iCs/>
        </w:rPr>
        <w:t xml:space="preserve">Dimension of work ability. </w:t>
      </w:r>
      <w:r w:rsidR="00586188">
        <w:t xml:space="preserve">Helsinki. 186 s. ISBN </w:t>
      </w:r>
      <w:r w:rsidR="00586188" w:rsidRPr="00586188">
        <w:t>978-951-691-097-3</w:t>
      </w:r>
    </w:p>
    <w:p w14:paraId="4AA6CC84" w14:textId="77777777" w:rsidR="004531D6" w:rsidRDefault="004531D6" w:rsidP="00E9778D">
      <w:pPr>
        <w:pStyle w:val="lhdeluettelo0"/>
      </w:pPr>
    </w:p>
    <w:p w14:paraId="6150AB91" w14:textId="594C08CD" w:rsidR="004531D6" w:rsidRDefault="004531D6" w:rsidP="004531D6">
      <w:pPr>
        <w:pStyle w:val="lhdeluettelo0"/>
      </w:pPr>
      <w:r w:rsidRPr="001E6205">
        <w:t xml:space="preserve">Grant, A. M., M. K. Christianson &amp; R. H. Price (2007). Happiness, health, or relationships? Managerial practices and employee well-being tradeoffs. </w:t>
      </w:r>
      <w:r w:rsidRPr="001E6205">
        <w:rPr>
          <w:i/>
        </w:rPr>
        <w:t xml:space="preserve">Academy of Management Perspectives </w:t>
      </w:r>
      <w:r w:rsidRPr="001E6205">
        <w:t>21</w:t>
      </w:r>
      <w:r w:rsidR="0010551D">
        <w:t>(</w:t>
      </w:r>
      <w:r w:rsidRPr="001E6205">
        <w:t>3</w:t>
      </w:r>
      <w:r w:rsidR="0010551D">
        <w:t>)</w:t>
      </w:r>
      <w:r w:rsidRPr="001E6205">
        <w:t>, 51-63</w:t>
      </w:r>
      <w:r w:rsidR="001B3CA9">
        <w:t xml:space="preserve">. </w:t>
      </w:r>
      <w:r w:rsidR="001B3CA9" w:rsidRPr="001B3CA9">
        <w:t>https://doi.org/</w:t>
      </w:r>
      <w:r w:rsidRPr="00372571">
        <w:t>10.5465/AMP.2007.26421238</w:t>
      </w:r>
    </w:p>
    <w:p w14:paraId="5BAA1201" w14:textId="268192BF" w:rsidR="004531D6" w:rsidRDefault="004531D6" w:rsidP="004531D6">
      <w:pPr>
        <w:pStyle w:val="lhdeluettelo0"/>
      </w:pPr>
    </w:p>
    <w:p w14:paraId="53E76FD2" w14:textId="2AD0406D" w:rsidR="004531D6" w:rsidRPr="004531D6" w:rsidRDefault="004531D6" w:rsidP="004531D6">
      <w:pPr>
        <w:pStyle w:val="lhdeluettelo0"/>
      </w:pPr>
      <w:r w:rsidRPr="00F14876">
        <w:rPr>
          <w:lang w:val="sv-SE"/>
        </w:rPr>
        <w:t xml:space="preserve">Grosemans, I., L. Coertjens &amp; E. Kyndt (2018). </w:t>
      </w:r>
      <w:r>
        <w:rPr>
          <w:rFonts w:hint="eastAsia"/>
        </w:rPr>
        <w:t>Work</w:t>
      </w:r>
      <w:r>
        <w:t>-</w:t>
      </w:r>
      <w:r>
        <w:rPr>
          <w:rFonts w:hint="eastAsia"/>
        </w:rPr>
        <w:t>related learning in the transition from higher education to work: The role of the development of self</w:t>
      </w:r>
      <w:r>
        <w:t>-</w:t>
      </w:r>
      <w:r>
        <w:rPr>
          <w:rFonts w:hint="eastAsia"/>
        </w:rPr>
        <w:t xml:space="preserve">efficacy and </w:t>
      </w:r>
      <w:r>
        <w:rPr>
          <w:rFonts w:hint="eastAsia"/>
        </w:rPr>
        <w:lastRenderedPageBreak/>
        <w:t>achievement goals</w:t>
      </w:r>
      <w:r>
        <w:t xml:space="preserve">. </w:t>
      </w:r>
      <w:r>
        <w:rPr>
          <w:i/>
          <w:iCs/>
        </w:rPr>
        <w:t xml:space="preserve">British journal of educational psychology. </w:t>
      </w:r>
      <w:r>
        <w:t>90</w:t>
      </w:r>
      <w:r w:rsidR="0010551D">
        <w:t>(</w:t>
      </w:r>
      <w:r>
        <w:t>1</w:t>
      </w:r>
      <w:r w:rsidR="0010551D">
        <w:t>)</w:t>
      </w:r>
      <w:r>
        <w:t xml:space="preserve">, 19-42. </w:t>
      </w:r>
      <w:r w:rsidR="001B3CA9" w:rsidRPr="001B3CA9">
        <w:t>https://doi.org/</w:t>
      </w:r>
      <w:r w:rsidRPr="004531D6">
        <w:t>10.1111/bjep.12258</w:t>
      </w:r>
    </w:p>
    <w:p w14:paraId="151CC109" w14:textId="77777777" w:rsidR="001E6205" w:rsidRPr="00586188" w:rsidRDefault="001E6205" w:rsidP="008A0A80">
      <w:pPr>
        <w:pStyle w:val="lhdeluettelo0"/>
      </w:pPr>
    </w:p>
    <w:p w14:paraId="7CAADED1" w14:textId="3D033B89" w:rsidR="00301789" w:rsidRDefault="001E6205" w:rsidP="00E9778D">
      <w:pPr>
        <w:pStyle w:val="lhdeluettelo0"/>
      </w:pPr>
      <w:r w:rsidRPr="001E6205">
        <w:t xml:space="preserve">Hagemann, G. (1992). </w:t>
      </w:r>
      <w:r w:rsidRPr="001E6205">
        <w:rPr>
          <w:i/>
        </w:rPr>
        <w:t xml:space="preserve">The motivation manual. </w:t>
      </w:r>
      <w:r w:rsidRPr="001E6205">
        <w:t>England: Gower Publishing. 196 s. ISBN 0-566-07295-5.</w:t>
      </w:r>
    </w:p>
    <w:p w14:paraId="4F6B4D87" w14:textId="77777777" w:rsidR="001E6205" w:rsidRPr="001E6205" w:rsidRDefault="001E6205" w:rsidP="004D73DA">
      <w:pPr>
        <w:pStyle w:val="lhdeluettelo0"/>
        <w:ind w:left="0" w:firstLine="0"/>
      </w:pPr>
    </w:p>
    <w:p w14:paraId="628A06C3" w14:textId="3AD7FE29" w:rsidR="001E6205" w:rsidRPr="00372571" w:rsidRDefault="001E6205" w:rsidP="008A0A80">
      <w:pPr>
        <w:pStyle w:val="lhdeluettelo0"/>
      </w:pPr>
      <w:r w:rsidRPr="001E6205">
        <w:t xml:space="preserve">Hakonen, N. (2008). Future challenges of European reward systems. </w:t>
      </w:r>
      <w:r w:rsidRPr="00372571">
        <w:rPr>
          <w:lang w:val="fi-FI"/>
        </w:rPr>
        <w:t xml:space="preserve">Teoksessa Vartiainen, M., Antoni, C., Beaten, X., Hakonen, N., Lucas, R. &amp; Thierry, H. (toim.) </w:t>
      </w:r>
      <w:r w:rsidRPr="001E6205">
        <w:rPr>
          <w:i/>
        </w:rPr>
        <w:t>Reward Management – Facts and Trends in Europe</w:t>
      </w:r>
      <w:r w:rsidRPr="001E6205">
        <w:t>, 4. Langerich: Pabst Science Publishers.</w:t>
      </w:r>
      <w:r w:rsidR="00301789" w:rsidRPr="00372571">
        <w:rPr>
          <w:rFonts w:ascii="ff2" w:hAnsi="ff2"/>
          <w:color w:val="000000"/>
          <w:sz w:val="66"/>
          <w:szCs w:val="66"/>
          <w:shd w:val="clear" w:color="auto" w:fill="FFFFFF"/>
        </w:rPr>
        <w:t xml:space="preserve"> </w:t>
      </w:r>
      <w:r w:rsidR="00301789" w:rsidRPr="00372571">
        <w:t>ISBN 978-3-89967-479-8</w:t>
      </w:r>
    </w:p>
    <w:p w14:paraId="0B3E4DBA" w14:textId="7038A272" w:rsidR="00951912" w:rsidRPr="00372571" w:rsidRDefault="00951912" w:rsidP="008A0A80">
      <w:pPr>
        <w:pStyle w:val="lhdeluettelo0"/>
      </w:pPr>
    </w:p>
    <w:p w14:paraId="47BCF35D" w14:textId="0C580D39" w:rsidR="00951912" w:rsidRDefault="00951912" w:rsidP="008A0A80">
      <w:pPr>
        <w:pStyle w:val="lhdeluettelo0"/>
      </w:pPr>
      <w:r w:rsidRPr="00951912">
        <w:t>Harter, K. J. &amp; T. R</w:t>
      </w:r>
      <w:r>
        <w:t xml:space="preserve">ath (2010). </w:t>
      </w:r>
      <w:r>
        <w:rPr>
          <w:i/>
          <w:iCs/>
        </w:rPr>
        <w:t xml:space="preserve">Wellbeing: The Five Essential Elements. </w:t>
      </w:r>
      <w:r w:rsidR="000B31E5">
        <w:t xml:space="preserve">Gallup Press. ISBN </w:t>
      </w:r>
      <w:r w:rsidR="000B31E5" w:rsidRPr="000B31E5">
        <w:t>978</w:t>
      </w:r>
      <w:r w:rsidR="00821BFA">
        <w:t>-</w:t>
      </w:r>
      <w:r w:rsidR="000B31E5" w:rsidRPr="000B31E5">
        <w:t>1</w:t>
      </w:r>
      <w:r w:rsidR="00821BFA">
        <w:t>-</w:t>
      </w:r>
      <w:r w:rsidR="000B31E5" w:rsidRPr="000B31E5">
        <w:t>59562</w:t>
      </w:r>
      <w:r w:rsidR="00821BFA">
        <w:t>-</w:t>
      </w:r>
      <w:r w:rsidR="000B31E5" w:rsidRPr="000B31E5">
        <w:t>040</w:t>
      </w:r>
      <w:r w:rsidR="00821BFA">
        <w:t>-</w:t>
      </w:r>
      <w:r w:rsidR="000B31E5" w:rsidRPr="000B31E5">
        <w:t>8</w:t>
      </w:r>
    </w:p>
    <w:p w14:paraId="28FFF7EF" w14:textId="7ED75673" w:rsidR="00204488" w:rsidRDefault="00204488" w:rsidP="008A0A80">
      <w:pPr>
        <w:pStyle w:val="lhdeluettelo0"/>
      </w:pPr>
    </w:p>
    <w:p w14:paraId="261C76AF" w14:textId="0E96DC6F" w:rsidR="00204488" w:rsidRPr="00F14876" w:rsidRDefault="00204488" w:rsidP="008A0A80">
      <w:pPr>
        <w:pStyle w:val="lhdeluettelo0"/>
      </w:pPr>
      <w:r>
        <w:t xml:space="preserve">Heerey, E. A. (2014). </w:t>
      </w:r>
      <w:r w:rsidRPr="00204488">
        <w:t>Learning From Social Rewards Predicts Individual Differences in Self-Reported Social Ability</w:t>
      </w:r>
      <w:r>
        <w:t xml:space="preserve">. </w:t>
      </w:r>
      <w:r w:rsidRPr="00F14876">
        <w:rPr>
          <w:i/>
          <w:iCs/>
        </w:rPr>
        <w:t>Journal of experimental psychology.</w:t>
      </w:r>
      <w:r w:rsidRPr="00F14876">
        <w:t xml:space="preserve"> 143</w:t>
      </w:r>
      <w:r w:rsidR="0010551D" w:rsidRPr="00F14876">
        <w:t>(</w:t>
      </w:r>
      <w:r w:rsidRPr="00F14876">
        <w:t>1</w:t>
      </w:r>
      <w:r w:rsidR="0010551D" w:rsidRPr="00F14876">
        <w:t>)</w:t>
      </w:r>
      <w:r w:rsidRPr="00F14876">
        <w:t xml:space="preserve">, 332-339. </w:t>
      </w:r>
      <w:r w:rsidR="001B3CA9" w:rsidRPr="00F14876">
        <w:t>https://doi.org/</w:t>
      </w:r>
      <w:r w:rsidRPr="00F14876">
        <w:t>10.1037/a0031511</w:t>
      </w:r>
    </w:p>
    <w:p w14:paraId="3B58C540" w14:textId="5793EB9C" w:rsidR="00EF592E" w:rsidRPr="00F14876" w:rsidRDefault="00EF592E" w:rsidP="008A0A80">
      <w:pPr>
        <w:pStyle w:val="lhdeluettelo0"/>
      </w:pPr>
    </w:p>
    <w:p w14:paraId="60C2A4D3" w14:textId="73A9D47F" w:rsidR="00EF592E" w:rsidRPr="001B3CA9" w:rsidRDefault="00EF592E" w:rsidP="008A0A80">
      <w:pPr>
        <w:pStyle w:val="lhdeluettelo0"/>
      </w:pPr>
      <w:r w:rsidRPr="00F14876">
        <w:t xml:space="preserve">Hirsjärvi, S. &amp; P. Remes (2004). </w:t>
      </w:r>
      <w:r w:rsidRPr="00EF592E">
        <w:rPr>
          <w:i/>
          <w:iCs/>
          <w:lang w:val="fi-FI"/>
        </w:rPr>
        <w:t xml:space="preserve">Tutki ja kirjoita. </w:t>
      </w:r>
      <w:r w:rsidRPr="00EF592E">
        <w:rPr>
          <w:lang w:val="fi-FI"/>
        </w:rPr>
        <w:t xml:space="preserve">Helsinki: </w:t>
      </w:r>
      <w:r>
        <w:rPr>
          <w:lang w:val="fi-FI"/>
        </w:rPr>
        <w:t xml:space="preserve">Tammi. </w:t>
      </w:r>
      <w:r w:rsidRPr="001B3CA9">
        <w:t>436 s</w:t>
      </w:r>
      <w:r w:rsidR="000B63CE" w:rsidRPr="001B3CA9">
        <w:t>.</w:t>
      </w:r>
      <w:r w:rsidRPr="001B3CA9">
        <w:t xml:space="preserve"> ISBN 951-26-5113-0</w:t>
      </w:r>
    </w:p>
    <w:p w14:paraId="434D9D58" w14:textId="77777777" w:rsidR="001E6205" w:rsidRPr="001B3CA9" w:rsidRDefault="001E6205" w:rsidP="00301789">
      <w:pPr>
        <w:pStyle w:val="lhdeluettelo0"/>
        <w:ind w:left="0" w:firstLine="0"/>
      </w:pPr>
    </w:p>
    <w:p w14:paraId="139A1057" w14:textId="39F5A5EA" w:rsidR="001E6205" w:rsidRPr="001E6205" w:rsidRDefault="001E6205" w:rsidP="008A0A80">
      <w:pPr>
        <w:pStyle w:val="lhdeluettelo0"/>
      </w:pPr>
      <w:r w:rsidRPr="001E6205">
        <w:t xml:space="preserve">Hofmans, J., S. De Gieter &amp; R. Pepermans (2013). Individual differences in the relationship between satisfaction with job rewards and job satisfaction. </w:t>
      </w:r>
      <w:r w:rsidRPr="001E6205">
        <w:rPr>
          <w:i/>
        </w:rPr>
        <w:t xml:space="preserve">Journal of Vocational Behavior </w:t>
      </w:r>
      <w:r w:rsidRPr="001E6205">
        <w:t>82</w:t>
      </w:r>
      <w:r w:rsidR="0010551D">
        <w:t>(</w:t>
      </w:r>
      <w:r w:rsidRPr="001E6205">
        <w:t>1</w:t>
      </w:r>
      <w:r w:rsidR="0010551D">
        <w:t>)</w:t>
      </w:r>
      <w:r w:rsidRPr="001E6205">
        <w:t>, 1-9.</w:t>
      </w:r>
      <w:r w:rsidR="00301789" w:rsidRPr="00301789">
        <w:t xml:space="preserve"> </w:t>
      </w:r>
      <w:r w:rsidR="001B3CA9" w:rsidRPr="001B3CA9">
        <w:t>https://doi.org/</w:t>
      </w:r>
      <w:r w:rsidR="00301789" w:rsidRPr="00301789">
        <w:t>10.1016/j.jvb.2012.06.007</w:t>
      </w:r>
    </w:p>
    <w:p w14:paraId="18718524" w14:textId="77777777" w:rsidR="001E6205" w:rsidRPr="001E6205" w:rsidRDefault="001E6205" w:rsidP="008A0A80">
      <w:pPr>
        <w:pStyle w:val="lhdeluettelo0"/>
      </w:pPr>
    </w:p>
    <w:p w14:paraId="560D7E02" w14:textId="5129BECA" w:rsidR="001E6205" w:rsidRPr="00372571" w:rsidRDefault="001E6205" w:rsidP="008A0A80">
      <w:pPr>
        <w:pStyle w:val="lhdeluettelo0"/>
        <w:rPr>
          <w:lang w:val="fi-FI"/>
        </w:rPr>
      </w:pPr>
      <w:r w:rsidRPr="00257847">
        <w:t xml:space="preserve">Hulkko, K., A. Ylikorkiala, A. Hakonen &amp; C. Sweins (2005). </w:t>
      </w:r>
      <w:r w:rsidRPr="00372571">
        <w:rPr>
          <w:lang w:val="fi-FI"/>
        </w:rPr>
        <w:t xml:space="preserve">Työn vaativuuden ja työssä suoriutumisen arviointiin perustuvat palkkausjärjestelmät. Teoksessa Vartiainen, M. &amp; Juhani K. (toim.) </w:t>
      </w:r>
      <w:r w:rsidRPr="00372571">
        <w:rPr>
          <w:i/>
          <w:lang w:val="fi-FI"/>
        </w:rPr>
        <w:t>Palkitseminen globaalissa Suomessa</w:t>
      </w:r>
      <w:r w:rsidRPr="00372571">
        <w:rPr>
          <w:lang w:val="fi-FI"/>
        </w:rPr>
        <w:t>. Porvoo: WSOY. 350 s. ISBN 951-0-30278-3.</w:t>
      </w:r>
    </w:p>
    <w:p w14:paraId="5EA7FAF3" w14:textId="77777777" w:rsidR="001E6205" w:rsidRPr="00372571" w:rsidRDefault="001E6205" w:rsidP="008A0A80">
      <w:pPr>
        <w:pStyle w:val="lhdeluettelo0"/>
        <w:rPr>
          <w:lang w:val="fi-FI"/>
        </w:rPr>
      </w:pPr>
    </w:p>
    <w:p w14:paraId="6D532F84" w14:textId="1AF3EA22" w:rsidR="001E6205" w:rsidRPr="00241920" w:rsidRDefault="001E6205" w:rsidP="008A0A80">
      <w:pPr>
        <w:pStyle w:val="lhdeluettelo0"/>
      </w:pPr>
      <w:r w:rsidRPr="00372571">
        <w:rPr>
          <w:lang w:val="fi-FI"/>
        </w:rPr>
        <w:lastRenderedPageBreak/>
        <w:t xml:space="preserve">Huuhka, M. (2010). </w:t>
      </w:r>
      <w:r w:rsidRPr="00372571">
        <w:rPr>
          <w:i/>
          <w:lang w:val="fi-FI"/>
        </w:rPr>
        <w:t>Luovan asiantuntijaorganisaation johtaminen</w:t>
      </w:r>
      <w:r w:rsidRPr="00372571">
        <w:rPr>
          <w:lang w:val="fi-FI"/>
        </w:rPr>
        <w:t xml:space="preserve">. Helsinki: Talentum. </w:t>
      </w:r>
      <w:r w:rsidRPr="00241920">
        <w:t>217 s. ISBN 978-952-14-1520-3.</w:t>
      </w:r>
    </w:p>
    <w:p w14:paraId="1A69ED3A" w14:textId="6CBE797F" w:rsidR="00E149FF" w:rsidRPr="00241920" w:rsidRDefault="00E149FF" w:rsidP="008A0A80">
      <w:pPr>
        <w:pStyle w:val="lhdeluettelo0"/>
      </w:pPr>
    </w:p>
    <w:p w14:paraId="6247FC83" w14:textId="5ADEC4B6" w:rsidR="00E149FF" w:rsidRPr="00F14876" w:rsidRDefault="00E149FF" w:rsidP="00E149FF">
      <w:pPr>
        <w:pStyle w:val="lhdeluettelo0"/>
      </w:pPr>
      <w:r w:rsidRPr="00241920">
        <w:t xml:space="preserve">Ilmarinen, J., K. Tuomi &amp; J. Seitsamo (2005). </w:t>
      </w:r>
      <w:r w:rsidRPr="00E149FF">
        <w:t xml:space="preserve">New dimensions of work ability. </w:t>
      </w:r>
      <w:r w:rsidRPr="00F14876">
        <w:rPr>
          <w:i/>
          <w:iCs/>
        </w:rPr>
        <w:t xml:space="preserve">International Congress series. </w:t>
      </w:r>
      <w:r w:rsidRPr="00F14876">
        <w:t>1280,</w:t>
      </w:r>
      <w:r w:rsidR="001B3CA9" w:rsidRPr="00F14876">
        <w:t xml:space="preserve"> </w:t>
      </w:r>
      <w:r w:rsidRPr="00F14876">
        <w:t>3-7.</w:t>
      </w:r>
      <w:r w:rsidR="001B3CA9" w:rsidRPr="00F14876">
        <w:t xml:space="preserve"> https://doi.org/</w:t>
      </w:r>
      <w:r w:rsidRPr="00F14876">
        <w:t>10.1016/j.ics.2005.02.060</w:t>
      </w:r>
    </w:p>
    <w:p w14:paraId="40559F3F" w14:textId="2FCB1645" w:rsidR="00343174" w:rsidRPr="00F14876" w:rsidRDefault="00343174" w:rsidP="00E149FF">
      <w:pPr>
        <w:pStyle w:val="lhdeluettelo0"/>
      </w:pPr>
    </w:p>
    <w:p w14:paraId="1D221B80" w14:textId="22117232" w:rsidR="00343174" w:rsidRDefault="00343174" w:rsidP="00E149FF">
      <w:pPr>
        <w:pStyle w:val="lhdeluettelo0"/>
        <w:rPr>
          <w:lang w:val="fi-FI"/>
        </w:rPr>
      </w:pPr>
      <w:r w:rsidRPr="00F14876">
        <w:t xml:space="preserve">Ilmarinen, J. (2006). </w:t>
      </w:r>
      <w:r w:rsidRPr="00343174">
        <w:rPr>
          <w:i/>
          <w:iCs/>
          <w:lang w:val="fi-FI"/>
        </w:rPr>
        <w:t>Pitkää työuraa! ikääntyminen ja työelämän laatu Euroopan unionissa</w:t>
      </w:r>
      <w:r>
        <w:rPr>
          <w:i/>
          <w:iCs/>
          <w:lang w:val="fi-FI"/>
        </w:rPr>
        <w:t xml:space="preserve">. </w:t>
      </w:r>
      <w:r>
        <w:rPr>
          <w:lang w:val="fi-FI"/>
        </w:rPr>
        <w:t xml:space="preserve">Jyväskylä: Gummerus Kirjapaino. 487 s. ISBN </w:t>
      </w:r>
      <w:r w:rsidRPr="00343174">
        <w:rPr>
          <w:lang w:val="fi-FI"/>
        </w:rPr>
        <w:t>951-802-632-7</w:t>
      </w:r>
    </w:p>
    <w:p w14:paraId="51214C3E" w14:textId="0576CBAE" w:rsidR="00D27C2F" w:rsidRDefault="00D27C2F" w:rsidP="00E149FF">
      <w:pPr>
        <w:pStyle w:val="lhdeluettelo0"/>
        <w:rPr>
          <w:lang w:val="fi-FI"/>
        </w:rPr>
      </w:pPr>
    </w:p>
    <w:p w14:paraId="39708DEE" w14:textId="7AD3C050" w:rsidR="00D27C2F" w:rsidRPr="001B3CA9" w:rsidRDefault="00D27C2F" w:rsidP="00D27C2F">
      <w:pPr>
        <w:pStyle w:val="lhdeluettelo0"/>
        <w:rPr>
          <w:lang w:val="fi-FI"/>
        </w:rPr>
      </w:pPr>
      <w:r>
        <w:rPr>
          <w:lang w:val="fi-FI"/>
        </w:rPr>
        <w:t xml:space="preserve">Ilmarinen, V., J. Ilmarinen, P. Huuhtanen, V. Louhevaara &amp; O. Näsman (2015). </w:t>
      </w:r>
      <w:r w:rsidRPr="00D27C2F">
        <w:t>Examining the factorial structure, measurement invariance and convergent and discriminant validity of a novel self-report measure of work ability: work ability - personal radar</w:t>
      </w:r>
      <w:r>
        <w:t xml:space="preserve">. </w:t>
      </w:r>
      <w:r w:rsidRPr="001B3CA9">
        <w:rPr>
          <w:i/>
          <w:iCs/>
          <w:lang w:val="fi-FI"/>
        </w:rPr>
        <w:t>Ergonomics.</w:t>
      </w:r>
      <w:r w:rsidR="0010551D">
        <w:rPr>
          <w:i/>
          <w:iCs/>
          <w:lang w:val="fi-FI"/>
        </w:rPr>
        <w:t xml:space="preserve"> </w:t>
      </w:r>
      <w:r w:rsidRPr="001B3CA9">
        <w:rPr>
          <w:lang w:val="fi-FI"/>
        </w:rPr>
        <w:t>58</w:t>
      </w:r>
      <w:r w:rsidR="0010551D">
        <w:rPr>
          <w:lang w:val="fi-FI"/>
        </w:rPr>
        <w:t>(</w:t>
      </w:r>
      <w:r w:rsidRPr="001B3CA9">
        <w:rPr>
          <w:lang w:val="fi-FI"/>
        </w:rPr>
        <w:t>8</w:t>
      </w:r>
      <w:r w:rsidR="0010551D">
        <w:rPr>
          <w:lang w:val="fi-FI"/>
        </w:rPr>
        <w:t>)</w:t>
      </w:r>
      <w:r w:rsidRPr="001B3CA9">
        <w:rPr>
          <w:lang w:val="fi-FI"/>
        </w:rPr>
        <w:t>,</w:t>
      </w:r>
      <w:r w:rsidR="0010551D">
        <w:rPr>
          <w:lang w:val="fi-FI"/>
        </w:rPr>
        <w:t xml:space="preserve"> </w:t>
      </w:r>
      <w:r w:rsidRPr="001B3CA9">
        <w:rPr>
          <w:lang w:val="fi-FI"/>
        </w:rPr>
        <w:t>1445-1460.</w:t>
      </w:r>
      <w:r w:rsidR="0010551D">
        <w:rPr>
          <w:lang w:val="fi-FI"/>
        </w:rPr>
        <w:t xml:space="preserve"> </w:t>
      </w:r>
      <w:r w:rsidR="001B3CA9" w:rsidRPr="001B3CA9">
        <w:rPr>
          <w:lang w:val="fi-FI"/>
        </w:rPr>
        <w:t>https://doi.org/</w:t>
      </w:r>
      <w:r w:rsidRPr="001B3CA9">
        <w:rPr>
          <w:lang w:val="fi-FI"/>
        </w:rPr>
        <w:t>10.1080/00140139.2015.1005167</w:t>
      </w:r>
    </w:p>
    <w:p w14:paraId="08F8D23A" w14:textId="4CA5A75A" w:rsidR="00485699" w:rsidRPr="001B3CA9" w:rsidRDefault="00485699" w:rsidP="00D27C2F">
      <w:pPr>
        <w:pStyle w:val="lhdeluettelo0"/>
        <w:rPr>
          <w:lang w:val="fi-FI"/>
        </w:rPr>
      </w:pPr>
    </w:p>
    <w:p w14:paraId="0A120EF3" w14:textId="40D1F8A8" w:rsidR="00485699" w:rsidRPr="00F14876" w:rsidRDefault="00485699" w:rsidP="00485699">
      <w:pPr>
        <w:pStyle w:val="lhdeluettelo0"/>
      </w:pPr>
      <w:r w:rsidRPr="00485699">
        <w:rPr>
          <w:lang w:val="fi-FI"/>
        </w:rPr>
        <w:t xml:space="preserve">Joki, M. (2021). </w:t>
      </w:r>
      <w:r w:rsidRPr="001B3CA9">
        <w:rPr>
          <w:lang w:val="fi-FI"/>
        </w:rPr>
        <w:t>Henkilöstöasiantuntijan</w:t>
      </w:r>
      <w:r w:rsidRPr="00485699">
        <w:rPr>
          <w:i/>
          <w:iCs/>
          <w:lang w:val="fi-FI"/>
        </w:rPr>
        <w:t xml:space="preserve"> käsikirja</w:t>
      </w:r>
      <w:r>
        <w:rPr>
          <w:i/>
          <w:iCs/>
          <w:lang w:val="fi-FI"/>
        </w:rPr>
        <w:t xml:space="preserve">. </w:t>
      </w:r>
      <w:r>
        <w:rPr>
          <w:lang w:val="fi-FI"/>
        </w:rPr>
        <w:t xml:space="preserve">Helsinki: Kauppakamari. </w:t>
      </w:r>
      <w:r w:rsidRPr="00F14876">
        <w:t xml:space="preserve">186 s. ISBN </w:t>
      </w:r>
      <w:r w:rsidRPr="00F14876">
        <w:tab/>
        <w:t>978-952-246-739-3</w:t>
      </w:r>
    </w:p>
    <w:p w14:paraId="20A06044" w14:textId="77777777" w:rsidR="001E6205" w:rsidRPr="00F14876" w:rsidRDefault="001E6205" w:rsidP="00326031">
      <w:pPr>
        <w:pStyle w:val="lhdeluettelo0"/>
        <w:ind w:left="0" w:firstLine="0"/>
      </w:pPr>
    </w:p>
    <w:p w14:paraId="4399DCE8" w14:textId="74C9115F" w:rsidR="001E6205" w:rsidRDefault="001E6205" w:rsidP="008A0A80">
      <w:pPr>
        <w:pStyle w:val="lhdeluettelo0"/>
      </w:pPr>
      <w:r w:rsidRPr="00F14876">
        <w:t xml:space="preserve">Kalleberg, A. L. (1977). </w:t>
      </w:r>
      <w:r w:rsidRPr="001E6205">
        <w:t>Work </w:t>
      </w:r>
      <w:r w:rsidRPr="001E6205">
        <w:rPr>
          <w:bCs/>
        </w:rPr>
        <w:t>values and </w:t>
      </w:r>
      <w:r w:rsidRPr="001E6205">
        <w:t>job rewards</w:t>
      </w:r>
      <w:r w:rsidRPr="001E6205">
        <w:rPr>
          <w:bCs/>
        </w:rPr>
        <w:t>: A theory of </w:t>
      </w:r>
      <w:r w:rsidRPr="001E6205">
        <w:t xml:space="preserve">job satisfaction. </w:t>
      </w:r>
      <w:r w:rsidRPr="001E6205">
        <w:rPr>
          <w:i/>
        </w:rPr>
        <w:t xml:space="preserve">American Sociological Review </w:t>
      </w:r>
      <w:r w:rsidRPr="001E6205">
        <w:t>42</w:t>
      </w:r>
      <w:r w:rsidR="0010551D">
        <w:t>(</w:t>
      </w:r>
      <w:r w:rsidRPr="001E6205">
        <w:t>1</w:t>
      </w:r>
      <w:r w:rsidR="0010551D">
        <w:t>)</w:t>
      </w:r>
      <w:r w:rsidRPr="001E6205">
        <w:t>, 124-143.</w:t>
      </w:r>
      <w:r w:rsidR="00326031" w:rsidRPr="00326031">
        <w:t xml:space="preserve"> </w:t>
      </w:r>
      <w:r w:rsidR="001B3CA9" w:rsidRPr="001B3CA9">
        <w:t>https://doi.org/</w:t>
      </w:r>
      <w:r w:rsidR="00326031" w:rsidRPr="00326031">
        <w:t>10.2307/2117735</w:t>
      </w:r>
    </w:p>
    <w:p w14:paraId="54F1CA04" w14:textId="5ADFEE18" w:rsidR="004D73DA" w:rsidRDefault="004D73DA" w:rsidP="008A0A80">
      <w:pPr>
        <w:pStyle w:val="lhdeluettelo0"/>
      </w:pPr>
    </w:p>
    <w:p w14:paraId="5BBDE51C" w14:textId="1E73DAFF" w:rsidR="004D73DA" w:rsidRPr="00E91C54" w:rsidRDefault="004D73DA" w:rsidP="004D73DA">
      <w:pPr>
        <w:pStyle w:val="lhdeluettelo0"/>
      </w:pPr>
      <w:r>
        <w:t xml:space="preserve">Kampkötter, P., C. Harbring &amp; D. Sliwka (2018). Job rotation and employee performance: Evidence from a longitudinal study in the financial services industry. </w:t>
      </w:r>
      <w:r>
        <w:rPr>
          <w:i/>
          <w:iCs/>
        </w:rPr>
        <w:t>International journal of human resource management.</w:t>
      </w:r>
      <w:r w:rsidRPr="00E91C54">
        <w:t xml:space="preserve"> </w:t>
      </w:r>
      <w:r w:rsidR="00E91C54" w:rsidRPr="00E91C54">
        <w:t>29</w:t>
      </w:r>
      <w:r w:rsidR="0010551D">
        <w:t>(</w:t>
      </w:r>
      <w:r w:rsidR="00E91C54" w:rsidRPr="00E91C54">
        <w:t>10</w:t>
      </w:r>
      <w:r w:rsidR="0010551D">
        <w:t>)</w:t>
      </w:r>
      <w:r w:rsidR="00E91C54" w:rsidRPr="00E91C54">
        <w:t>, 1709-1735.</w:t>
      </w:r>
      <w:r w:rsidR="001B3CA9">
        <w:t xml:space="preserve"> </w:t>
      </w:r>
      <w:r w:rsidR="001B3CA9" w:rsidRPr="001B3CA9">
        <w:t>https://doi.org/</w:t>
      </w:r>
      <w:r w:rsidR="00E91C54" w:rsidRPr="00E91C54">
        <w:t>10.1080/09585192.2016.1209227</w:t>
      </w:r>
    </w:p>
    <w:p w14:paraId="00BC7FB6" w14:textId="77777777" w:rsidR="001E6205" w:rsidRPr="001E6205" w:rsidRDefault="001E6205" w:rsidP="008A0A80">
      <w:pPr>
        <w:pStyle w:val="lhdeluettelo0"/>
      </w:pPr>
    </w:p>
    <w:p w14:paraId="5A7C0AE9" w14:textId="1B9C2B8D" w:rsidR="001E6205" w:rsidRDefault="001E6205" w:rsidP="008A0A80">
      <w:pPr>
        <w:pStyle w:val="lhdeluettelo0"/>
      </w:pPr>
      <w:bookmarkStart w:id="115" w:name="_Hlk63352443"/>
      <w:r w:rsidRPr="001E6205">
        <w:t xml:space="preserve">Kantor, R. &amp; T. Kao (2004). Total rewards. </w:t>
      </w:r>
      <w:r w:rsidRPr="001E6205">
        <w:rPr>
          <w:i/>
        </w:rPr>
        <w:t xml:space="preserve">WorldatWork Journal </w:t>
      </w:r>
      <w:r w:rsidRPr="001E6205">
        <w:t>13</w:t>
      </w:r>
      <w:r w:rsidR="0010551D">
        <w:t>(</w:t>
      </w:r>
      <w:r w:rsidRPr="001E6205">
        <w:t>3</w:t>
      </w:r>
      <w:r w:rsidR="0010551D">
        <w:t>)</w:t>
      </w:r>
      <w:r w:rsidRPr="001E6205">
        <w:t>, 7-15.</w:t>
      </w:r>
    </w:p>
    <w:p w14:paraId="582CC766" w14:textId="48EA8366" w:rsidR="00877122" w:rsidRDefault="00877122" w:rsidP="008A0A80">
      <w:pPr>
        <w:pStyle w:val="lhdeluettelo0"/>
      </w:pPr>
    </w:p>
    <w:p w14:paraId="67BFB6BF" w14:textId="4200D274" w:rsidR="00877122" w:rsidRPr="00877122" w:rsidRDefault="00877122" w:rsidP="00877122">
      <w:pPr>
        <w:pStyle w:val="lhdeluettelo0"/>
        <w:rPr>
          <w:lang w:val="fi-FI"/>
        </w:rPr>
      </w:pPr>
      <w:r w:rsidRPr="00204488">
        <w:lastRenderedPageBreak/>
        <w:t xml:space="preserve">Kauhanen, J. (2016). </w:t>
      </w:r>
      <w:r w:rsidRPr="00877122">
        <w:rPr>
          <w:i/>
          <w:iCs/>
          <w:lang w:val="fi-FI"/>
        </w:rPr>
        <w:t>Työhyvinvointi organisaation m</w:t>
      </w:r>
      <w:r>
        <w:rPr>
          <w:i/>
          <w:iCs/>
          <w:lang w:val="fi-FI"/>
        </w:rPr>
        <w:t xml:space="preserve">enestystekijänä: kehittämisohjelman laatiminen. </w:t>
      </w:r>
      <w:r>
        <w:rPr>
          <w:lang w:val="fi-FI"/>
        </w:rPr>
        <w:t xml:space="preserve">Helsinki: Kauppakamari. 137 s. ISBN </w:t>
      </w:r>
      <w:r w:rsidRPr="00877122">
        <w:rPr>
          <w:lang w:val="fi-FI"/>
        </w:rPr>
        <w:t>978-952-246-397-5</w:t>
      </w:r>
    </w:p>
    <w:p w14:paraId="17297413" w14:textId="599D757E" w:rsidR="00877122" w:rsidRPr="00877122" w:rsidRDefault="00877122" w:rsidP="008A0A80">
      <w:pPr>
        <w:pStyle w:val="lhdeluettelo0"/>
        <w:rPr>
          <w:lang w:val="fi-FI"/>
        </w:rPr>
      </w:pPr>
    </w:p>
    <w:p w14:paraId="63BB6369" w14:textId="2D6D7A3C" w:rsidR="001E6205" w:rsidRPr="00372571" w:rsidRDefault="00877122" w:rsidP="00877122">
      <w:pPr>
        <w:pStyle w:val="lhdeluettelo0"/>
      </w:pPr>
      <w:r w:rsidRPr="00877122">
        <w:rPr>
          <w:lang w:val="fi-FI"/>
        </w:rPr>
        <w:t xml:space="preserve">Kehusmaa, K. (2011). </w:t>
      </w:r>
      <w:r w:rsidRPr="00877122">
        <w:rPr>
          <w:i/>
          <w:iCs/>
          <w:lang w:val="fi-FI"/>
        </w:rPr>
        <w:t xml:space="preserve">Työhyvinvointi kilpailuetuna. </w:t>
      </w:r>
      <w:r w:rsidRPr="00877122">
        <w:rPr>
          <w:lang w:val="fi-FI"/>
        </w:rPr>
        <w:t>H</w:t>
      </w:r>
      <w:r>
        <w:rPr>
          <w:lang w:val="fi-FI"/>
        </w:rPr>
        <w:t xml:space="preserve">elsinki: Kauppakamari. </w:t>
      </w:r>
      <w:r w:rsidRPr="00372571">
        <w:t>234 s. ISBN 978-952-246-188-9</w:t>
      </w:r>
      <w:bookmarkEnd w:id="115"/>
    </w:p>
    <w:p w14:paraId="5BF71541" w14:textId="77777777" w:rsidR="00877122" w:rsidRPr="00372571" w:rsidRDefault="00877122" w:rsidP="00877122">
      <w:pPr>
        <w:pStyle w:val="lhdeluettelo0"/>
      </w:pPr>
    </w:p>
    <w:p w14:paraId="26E1A57D" w14:textId="1C90E4EB" w:rsidR="001E6205" w:rsidRPr="001B3CA9" w:rsidRDefault="001E6205" w:rsidP="008A0A80">
      <w:pPr>
        <w:pStyle w:val="lhdeluettelo0"/>
        <w:rPr>
          <w:lang w:val="fi-FI"/>
        </w:rPr>
      </w:pPr>
      <w:r w:rsidRPr="001E6205">
        <w:t xml:space="preserve">Keuch, R. (2001). Pay for performance is alive and well. </w:t>
      </w:r>
      <w:r w:rsidRPr="001B3CA9">
        <w:rPr>
          <w:i/>
          <w:lang w:val="fi-FI"/>
        </w:rPr>
        <w:t xml:space="preserve">WorldatWork Journal </w:t>
      </w:r>
      <w:r w:rsidRPr="001B3CA9">
        <w:rPr>
          <w:lang w:val="fi-FI"/>
        </w:rPr>
        <w:t>10</w:t>
      </w:r>
      <w:r w:rsidR="0010551D">
        <w:rPr>
          <w:lang w:val="fi-FI"/>
        </w:rPr>
        <w:t>(</w:t>
      </w:r>
      <w:r w:rsidRPr="001B3CA9">
        <w:rPr>
          <w:lang w:val="fi-FI"/>
        </w:rPr>
        <w:t>3</w:t>
      </w:r>
      <w:r w:rsidR="0010551D">
        <w:rPr>
          <w:lang w:val="fi-FI"/>
        </w:rPr>
        <w:t>)</w:t>
      </w:r>
      <w:r w:rsidRPr="001B3CA9">
        <w:rPr>
          <w:lang w:val="fi-FI"/>
        </w:rPr>
        <w:t>, 18-23.</w:t>
      </w:r>
    </w:p>
    <w:p w14:paraId="60AEED45" w14:textId="31D16C4C" w:rsidR="00104767" w:rsidRPr="001B3CA9" w:rsidRDefault="00104767" w:rsidP="008A0A80">
      <w:pPr>
        <w:pStyle w:val="lhdeluettelo0"/>
        <w:rPr>
          <w:lang w:val="fi-FI"/>
        </w:rPr>
      </w:pPr>
    </w:p>
    <w:p w14:paraId="4A347F98" w14:textId="2354972F" w:rsidR="00104767" w:rsidRDefault="00104767" w:rsidP="008A0A80">
      <w:pPr>
        <w:pStyle w:val="lhdeluettelo0"/>
        <w:rPr>
          <w:lang w:val="fi-FI"/>
        </w:rPr>
      </w:pPr>
      <w:r w:rsidRPr="00104767">
        <w:rPr>
          <w:lang w:val="fi-FI"/>
        </w:rPr>
        <w:t>Kiviniemi, K. (2018). Laadullinen tutkimus. T</w:t>
      </w:r>
      <w:r>
        <w:rPr>
          <w:lang w:val="fi-FI"/>
        </w:rPr>
        <w:t xml:space="preserve">eoksessa Laajalahti, A., R. Valli &amp; J. Aaltola (toim.) </w:t>
      </w:r>
      <w:r w:rsidRPr="00104767">
        <w:rPr>
          <w:i/>
          <w:iCs/>
          <w:lang w:val="fi-FI"/>
        </w:rPr>
        <w:t>Ikkunoita tutkimusmetodeihin 2</w:t>
      </w:r>
      <w:r>
        <w:rPr>
          <w:i/>
          <w:iCs/>
          <w:lang w:val="fi-FI"/>
        </w:rPr>
        <w:t>.</w:t>
      </w:r>
      <w:r w:rsidRPr="00104767">
        <w:rPr>
          <w:i/>
          <w:iCs/>
          <w:lang w:val="fi-FI"/>
        </w:rPr>
        <w:t xml:space="preserve"> Näkökulmia aloittelevalle tutkijalle tutkimuksen teoreettisiin lähtökohtiin ja analyysimenetelmiin</w:t>
      </w:r>
      <w:r>
        <w:rPr>
          <w:i/>
          <w:iCs/>
          <w:lang w:val="fi-FI"/>
        </w:rPr>
        <w:t xml:space="preserve">. </w:t>
      </w:r>
      <w:r>
        <w:rPr>
          <w:lang w:val="fi-FI"/>
        </w:rPr>
        <w:t xml:space="preserve">Jyväskylä: PS-kustannus. 321 s. ISBN </w:t>
      </w:r>
      <w:r w:rsidRPr="00104767">
        <w:rPr>
          <w:lang w:val="fi-FI"/>
        </w:rPr>
        <w:t>978-952-451-825-3</w:t>
      </w:r>
    </w:p>
    <w:p w14:paraId="7F38A2B0" w14:textId="3AC6381E" w:rsidR="005725E9" w:rsidRDefault="005725E9" w:rsidP="008A0A80">
      <w:pPr>
        <w:pStyle w:val="lhdeluettelo0"/>
        <w:rPr>
          <w:lang w:val="fi-FI"/>
        </w:rPr>
      </w:pPr>
    </w:p>
    <w:p w14:paraId="6163AC3D" w14:textId="5F4FE4CA" w:rsidR="005725E9" w:rsidRPr="005725E9" w:rsidRDefault="005725E9" w:rsidP="008A0A80">
      <w:pPr>
        <w:pStyle w:val="lhdeluettelo0"/>
      </w:pPr>
      <w:r>
        <w:rPr>
          <w:lang w:val="fi-FI"/>
        </w:rPr>
        <w:t xml:space="preserve">Kowalski, T. H. P. &amp; W. Loretto (2017). </w:t>
      </w:r>
      <w:r w:rsidRPr="005725E9">
        <w:t>Well-being and HRM in the changing workplace</w:t>
      </w:r>
      <w:r>
        <w:t xml:space="preserve">. </w:t>
      </w:r>
      <w:r>
        <w:rPr>
          <w:i/>
          <w:iCs/>
        </w:rPr>
        <w:t xml:space="preserve">International journal of human resource management. </w:t>
      </w:r>
      <w:r>
        <w:t>28</w:t>
      </w:r>
      <w:r w:rsidR="0010551D">
        <w:t>(</w:t>
      </w:r>
      <w:r>
        <w:t>16</w:t>
      </w:r>
      <w:r w:rsidR="0010551D">
        <w:t>)</w:t>
      </w:r>
      <w:r>
        <w:t xml:space="preserve">, 2229-2255. </w:t>
      </w:r>
      <w:r w:rsidR="001B3CA9" w:rsidRPr="001B3CA9">
        <w:t>https://doi.org/</w:t>
      </w:r>
      <w:r w:rsidRPr="005725E9">
        <w:t>10.1080/09585192.2017.1345205</w:t>
      </w:r>
    </w:p>
    <w:p w14:paraId="08E84ED5" w14:textId="77777777" w:rsidR="001E6205" w:rsidRPr="005725E9" w:rsidRDefault="001E6205" w:rsidP="00625448">
      <w:pPr>
        <w:pStyle w:val="lhdeluettelo0"/>
        <w:ind w:left="0" w:firstLine="0"/>
      </w:pPr>
    </w:p>
    <w:p w14:paraId="5324E618" w14:textId="5257B4B4" w:rsidR="001E6205" w:rsidRPr="001B3CA9" w:rsidRDefault="001E6205" w:rsidP="008A0A80">
      <w:pPr>
        <w:pStyle w:val="lhdeluettelo0"/>
      </w:pPr>
      <w:bookmarkStart w:id="116" w:name="_Hlk63352469"/>
      <w:r w:rsidRPr="001E6205">
        <w:t xml:space="preserve">Kvaloy, O. &amp; A. Schöttner (2015). Incentives to motivate. </w:t>
      </w:r>
      <w:r w:rsidRPr="001E6205">
        <w:rPr>
          <w:i/>
        </w:rPr>
        <w:t xml:space="preserve">Journal of Economic Behaviour &amp; Organization </w:t>
      </w:r>
      <w:r w:rsidRPr="001E6205">
        <w:t>116, 26-42.</w:t>
      </w:r>
      <w:r w:rsidR="00625448" w:rsidRPr="00625448">
        <w:t xml:space="preserve"> </w:t>
      </w:r>
      <w:r w:rsidR="001B3CA9" w:rsidRPr="001B3CA9">
        <w:t>https://doi.org/</w:t>
      </w:r>
      <w:r w:rsidR="00625448" w:rsidRPr="001B3CA9">
        <w:t>10.1016/j.jebo.2015.03.012</w:t>
      </w:r>
    </w:p>
    <w:p w14:paraId="24C0B08C" w14:textId="09B6CB7D" w:rsidR="0050404C" w:rsidRPr="001B3CA9" w:rsidRDefault="0050404C" w:rsidP="008A0A80">
      <w:pPr>
        <w:pStyle w:val="lhdeluettelo0"/>
      </w:pPr>
    </w:p>
    <w:p w14:paraId="44A9227F" w14:textId="5EB3E4CD" w:rsidR="0050404C" w:rsidRPr="00372571" w:rsidRDefault="0050404C" w:rsidP="006A3D66">
      <w:pPr>
        <w:pStyle w:val="lhdeluettelo0"/>
      </w:pPr>
      <w:r w:rsidRPr="0050404C">
        <w:rPr>
          <w:lang w:val="fi-FI"/>
        </w:rPr>
        <w:t>Kä</w:t>
      </w:r>
      <w:r>
        <w:rPr>
          <w:lang w:val="fi-FI"/>
        </w:rPr>
        <w:t xml:space="preserve">rkkäinen, M. (2005). </w:t>
      </w:r>
      <w:r w:rsidR="006A3D66">
        <w:rPr>
          <w:i/>
          <w:iCs/>
          <w:lang w:val="fi-FI"/>
        </w:rPr>
        <w:t xml:space="preserve">Yhteisöllinen johtaminen esimiehen työvälineenä. </w:t>
      </w:r>
      <w:r w:rsidR="006A3D66" w:rsidRPr="00F14876">
        <w:t xml:space="preserve">Helsinki: Edita. </w:t>
      </w:r>
      <w:r w:rsidR="006A3D66" w:rsidRPr="00372571">
        <w:t>157 s. ISBN 951-37-4304-7</w:t>
      </w:r>
    </w:p>
    <w:bookmarkEnd w:id="116"/>
    <w:p w14:paraId="5FF863EE" w14:textId="77777777" w:rsidR="001E6205" w:rsidRPr="00372571" w:rsidRDefault="001E6205" w:rsidP="00625448">
      <w:pPr>
        <w:pStyle w:val="lhdeluettelo0"/>
        <w:ind w:left="0" w:firstLine="0"/>
      </w:pPr>
    </w:p>
    <w:p w14:paraId="571E96CC" w14:textId="3916881F" w:rsidR="001E6205" w:rsidRPr="001E6205" w:rsidRDefault="001E6205" w:rsidP="008A0A80">
      <w:pPr>
        <w:pStyle w:val="lhdeluettelo0"/>
      </w:pPr>
      <w:r w:rsidRPr="00372571">
        <w:t xml:space="preserve">Lau, C. M. &amp; M. Sholihin (2005). </w:t>
      </w:r>
      <w:r w:rsidRPr="001E6205">
        <w:t xml:space="preserve">Financial and nonfinancial performance measures: How do they affect job satisfaction? </w:t>
      </w:r>
      <w:r w:rsidRPr="001E6205">
        <w:rPr>
          <w:i/>
        </w:rPr>
        <w:t xml:space="preserve">The British Accounting Review </w:t>
      </w:r>
      <w:r w:rsidRPr="001E6205">
        <w:t>37</w:t>
      </w:r>
      <w:r w:rsidR="0010551D">
        <w:t>(</w:t>
      </w:r>
      <w:r w:rsidRPr="001E6205">
        <w:t>4</w:t>
      </w:r>
      <w:r w:rsidR="0010551D">
        <w:t>)</w:t>
      </w:r>
      <w:r w:rsidRPr="001E6205">
        <w:t>, 389-413.</w:t>
      </w:r>
      <w:r w:rsidR="00E06820" w:rsidRPr="00E06820">
        <w:t xml:space="preserve"> </w:t>
      </w:r>
      <w:r w:rsidR="001B3CA9" w:rsidRPr="001B3CA9">
        <w:t>https://doi.org/</w:t>
      </w:r>
      <w:r w:rsidR="00E06820" w:rsidRPr="00E06820">
        <w:t>10.1016/j.bar.2005.06.002</w:t>
      </w:r>
    </w:p>
    <w:p w14:paraId="0331496A" w14:textId="77777777" w:rsidR="001E6205" w:rsidRPr="001E6205" w:rsidRDefault="001E6205" w:rsidP="00E06820">
      <w:pPr>
        <w:pStyle w:val="lhdeluettelo0"/>
        <w:ind w:left="0" w:firstLine="0"/>
      </w:pPr>
    </w:p>
    <w:p w14:paraId="14DA1824" w14:textId="5AE32DA8" w:rsidR="001E6205" w:rsidRPr="001E6205" w:rsidRDefault="001E6205" w:rsidP="008A0A80">
      <w:pPr>
        <w:pStyle w:val="lhdeluettelo0"/>
      </w:pPr>
      <w:r w:rsidRPr="001E6205">
        <w:lastRenderedPageBreak/>
        <w:t xml:space="preserve">Ledford, G. E. &amp; Hawk E. J. (2000). Compensation strategy: A guide for senior managers. </w:t>
      </w:r>
      <w:r w:rsidRPr="001E6205">
        <w:rPr>
          <w:i/>
        </w:rPr>
        <w:t xml:space="preserve">ACA Journal </w:t>
      </w:r>
      <w:r w:rsidRPr="001E6205">
        <w:t>9</w:t>
      </w:r>
      <w:r w:rsidR="0010551D">
        <w:t>(</w:t>
      </w:r>
      <w:r w:rsidRPr="001E6205">
        <w:t>1</w:t>
      </w:r>
      <w:r w:rsidR="0010551D">
        <w:t>)</w:t>
      </w:r>
      <w:r w:rsidRPr="001E6205">
        <w:t>, 28-38.</w:t>
      </w:r>
    </w:p>
    <w:p w14:paraId="0DDCCC24" w14:textId="77777777" w:rsidR="001E6205" w:rsidRPr="001E6205" w:rsidRDefault="001E6205" w:rsidP="008A0A80">
      <w:pPr>
        <w:pStyle w:val="lhdeluettelo0"/>
      </w:pPr>
    </w:p>
    <w:p w14:paraId="6A9027E4" w14:textId="0C5CA0C2" w:rsidR="001E6205" w:rsidRPr="001E6205" w:rsidRDefault="001E6205" w:rsidP="008A0A80">
      <w:pPr>
        <w:pStyle w:val="lhdeluettelo0"/>
      </w:pPr>
      <w:r w:rsidRPr="001E6205">
        <w:t xml:space="preserve">Ledford, E. G., M. Fang &amp; B. Gerhart (2013). Negative effects of extrinsic rewards on intrinsic motivation. </w:t>
      </w:r>
      <w:r w:rsidRPr="001E6205">
        <w:rPr>
          <w:i/>
        </w:rPr>
        <w:t>Center for Effective Organizations Publication</w:t>
      </w:r>
      <w:r w:rsidRPr="001E6205">
        <w:t xml:space="preserve"> 1-18.</w:t>
      </w:r>
      <w:r w:rsidR="00632B36">
        <w:t xml:space="preserve"> ISBN</w:t>
      </w:r>
      <w:r w:rsidR="00632B36" w:rsidRPr="00632B36">
        <w:t xml:space="preserve">  877-951-9191</w:t>
      </w:r>
    </w:p>
    <w:p w14:paraId="5FB6401B" w14:textId="77777777" w:rsidR="001E6205" w:rsidRPr="001E6205" w:rsidRDefault="001E6205" w:rsidP="00632B36">
      <w:pPr>
        <w:pStyle w:val="lhdeluettelo0"/>
        <w:ind w:left="0" w:firstLine="0"/>
      </w:pPr>
    </w:p>
    <w:p w14:paraId="6DC62B44" w14:textId="70233D76" w:rsidR="001E6205" w:rsidRPr="00372571" w:rsidRDefault="001E6205" w:rsidP="008A0A80">
      <w:pPr>
        <w:pStyle w:val="lhdeluettelo0"/>
        <w:rPr>
          <w:lang w:val="fi-FI"/>
        </w:rPr>
      </w:pPr>
      <w:r w:rsidRPr="001E6205">
        <w:t xml:space="preserve">Luoma, K., E. Troberg, S. Kaajas &amp; H. Nordlund (2004). </w:t>
      </w:r>
      <w:r w:rsidRPr="00372571">
        <w:rPr>
          <w:i/>
          <w:lang w:val="fi-FI"/>
        </w:rPr>
        <w:t xml:space="preserve">Ei ainoastaan rahasta – osaamisen kokonaispalkitseminen. </w:t>
      </w:r>
      <w:r w:rsidRPr="00372571">
        <w:rPr>
          <w:lang w:val="fi-FI"/>
        </w:rPr>
        <w:t>Vammala: Tammi. 112 s. ISBN 951-26-4981-0.</w:t>
      </w:r>
    </w:p>
    <w:p w14:paraId="12F9B947" w14:textId="1145915E" w:rsidR="00502A18" w:rsidRPr="00372571" w:rsidRDefault="00502A18" w:rsidP="008A0A80">
      <w:pPr>
        <w:pStyle w:val="lhdeluettelo0"/>
        <w:rPr>
          <w:lang w:val="fi-FI"/>
        </w:rPr>
      </w:pPr>
    </w:p>
    <w:p w14:paraId="34E67BF2" w14:textId="52003BB2" w:rsidR="00502A18" w:rsidRPr="00502A18" w:rsidRDefault="00502A18" w:rsidP="008A0A80">
      <w:pPr>
        <w:pStyle w:val="lhdeluettelo0"/>
      </w:pPr>
      <w:r w:rsidRPr="00372571">
        <w:rPr>
          <w:lang w:val="fi-FI"/>
        </w:rPr>
        <w:t xml:space="preserve">Macik-Frey, M., J. C. Quick &amp; D. L. Nelson (2007). </w:t>
      </w:r>
      <w:r w:rsidRPr="00502A18">
        <w:t>Advances in Occupational Health: From a Stressful Beginning to a Positive Future</w:t>
      </w:r>
      <w:r>
        <w:t xml:space="preserve">. </w:t>
      </w:r>
      <w:r>
        <w:rPr>
          <w:i/>
          <w:iCs/>
        </w:rPr>
        <w:t xml:space="preserve">Journal of management. </w:t>
      </w:r>
      <w:r>
        <w:t>25</w:t>
      </w:r>
      <w:r w:rsidR="0010551D">
        <w:t>(</w:t>
      </w:r>
      <w:r>
        <w:t>1</w:t>
      </w:r>
      <w:r w:rsidR="0010551D">
        <w:t>)</w:t>
      </w:r>
      <w:r>
        <w:t xml:space="preserve">, 809-840. </w:t>
      </w:r>
      <w:r w:rsidR="001B3CA9" w:rsidRPr="001B3CA9">
        <w:t>https://doi.org/</w:t>
      </w:r>
      <w:r w:rsidRPr="00502A18">
        <w:t>10.1177/0149206307307634</w:t>
      </w:r>
    </w:p>
    <w:p w14:paraId="6676B946" w14:textId="77777777" w:rsidR="001E6205" w:rsidRPr="001E6205" w:rsidRDefault="001E6205" w:rsidP="008A0A80">
      <w:pPr>
        <w:pStyle w:val="lhdeluettelo0"/>
      </w:pPr>
    </w:p>
    <w:p w14:paraId="73AEB015" w14:textId="3544896D" w:rsidR="001E6205" w:rsidRPr="001E6205" w:rsidRDefault="001E6205" w:rsidP="008A0A80">
      <w:pPr>
        <w:pStyle w:val="lhdeluettelo0"/>
      </w:pPr>
      <w:r w:rsidRPr="00372571">
        <w:t xml:space="preserve">Malik, M. E., R. Q. Danish &amp; Y. Munir (2012). </w:t>
      </w:r>
      <w:r w:rsidRPr="001E6205">
        <w:t xml:space="preserve">The impact of pay and promotion on job satisfaction: evidence from higher education institutes of Pakistan. </w:t>
      </w:r>
      <w:r w:rsidRPr="001E6205">
        <w:rPr>
          <w:i/>
        </w:rPr>
        <w:t xml:space="preserve">American Journal of Economics </w:t>
      </w:r>
      <w:r w:rsidRPr="001E6205">
        <w:t>special issue, 6-9.</w:t>
      </w:r>
      <w:r w:rsidR="00632B36">
        <w:t xml:space="preserve"> </w:t>
      </w:r>
      <w:r w:rsidR="001B3CA9" w:rsidRPr="001B3CA9">
        <w:t>https://doi.org/</w:t>
      </w:r>
      <w:r w:rsidR="00632B36">
        <w:t>10.5923.j.economics.20120001.02</w:t>
      </w:r>
    </w:p>
    <w:p w14:paraId="0FA606EC" w14:textId="77777777" w:rsidR="001E6205" w:rsidRPr="001E6205" w:rsidRDefault="001E6205" w:rsidP="008A0A80">
      <w:pPr>
        <w:pStyle w:val="lhdeluettelo0"/>
      </w:pPr>
    </w:p>
    <w:p w14:paraId="6F6457C9" w14:textId="0C07BE31" w:rsidR="001E6205" w:rsidRPr="00241920" w:rsidRDefault="001E6205" w:rsidP="008A0A80">
      <w:pPr>
        <w:pStyle w:val="lhdeluettelo0"/>
        <w:rPr>
          <w:lang w:val="fi-FI"/>
        </w:rPr>
      </w:pPr>
      <w:r w:rsidRPr="00F14876">
        <w:rPr>
          <w:lang w:val="fi-FI"/>
        </w:rPr>
        <w:t xml:space="preserve">Manka, M. (2006). </w:t>
      </w:r>
      <w:r w:rsidRPr="00372571">
        <w:rPr>
          <w:i/>
          <w:lang w:val="fi-FI"/>
        </w:rPr>
        <w:t xml:space="preserve">Tiikerinloikka työniloon ja menestykseen. </w:t>
      </w:r>
      <w:r w:rsidRPr="00241920">
        <w:rPr>
          <w:lang w:val="fi-FI"/>
        </w:rPr>
        <w:t>Helsinki: Talentum. 301 s. ISBN 978-952-14-0977-6.</w:t>
      </w:r>
    </w:p>
    <w:p w14:paraId="20181387" w14:textId="56B1DE95" w:rsidR="0057106D" w:rsidRPr="00241920" w:rsidRDefault="0057106D" w:rsidP="008A0A80">
      <w:pPr>
        <w:pStyle w:val="lhdeluettelo0"/>
        <w:rPr>
          <w:lang w:val="fi-FI"/>
        </w:rPr>
      </w:pPr>
    </w:p>
    <w:p w14:paraId="00B4F158" w14:textId="3E2737BC" w:rsidR="0057106D" w:rsidRPr="001E6205" w:rsidRDefault="0057106D" w:rsidP="0057106D">
      <w:pPr>
        <w:pStyle w:val="lhdeluettelo0"/>
      </w:pPr>
      <w:r w:rsidRPr="00241920">
        <w:rPr>
          <w:lang w:val="fi-FI"/>
        </w:rPr>
        <w:t xml:space="preserve">Maslow, A. H. (1943). </w:t>
      </w:r>
      <w:r w:rsidRPr="001E6205">
        <w:t xml:space="preserve">A theory of human motivation. </w:t>
      </w:r>
      <w:r w:rsidRPr="001E6205">
        <w:rPr>
          <w:i/>
        </w:rPr>
        <w:t xml:space="preserve">Psychological Review </w:t>
      </w:r>
      <w:r w:rsidRPr="001E6205">
        <w:t>50, 370-396.</w:t>
      </w:r>
    </w:p>
    <w:p w14:paraId="7788A1DE" w14:textId="77777777" w:rsidR="001E6205" w:rsidRPr="001E6205" w:rsidRDefault="001E6205" w:rsidP="008A0A80">
      <w:pPr>
        <w:pStyle w:val="lhdeluettelo0"/>
      </w:pPr>
    </w:p>
    <w:p w14:paraId="4FB6B88F" w14:textId="5A47A302" w:rsidR="001E6205" w:rsidRPr="001E6205" w:rsidRDefault="001E6205" w:rsidP="008A0A80">
      <w:pPr>
        <w:pStyle w:val="lhdeluettelo0"/>
      </w:pPr>
      <w:r w:rsidRPr="001E6205">
        <w:t xml:space="preserve">Milkovich, G. T. &amp; J. Stevens (2000). 100 years of change. </w:t>
      </w:r>
      <w:r w:rsidRPr="001E6205">
        <w:rPr>
          <w:i/>
        </w:rPr>
        <w:t xml:space="preserve">ACA Journal </w:t>
      </w:r>
      <w:r w:rsidRPr="001E6205">
        <w:t>9</w:t>
      </w:r>
      <w:r w:rsidR="0010551D">
        <w:t>(</w:t>
      </w:r>
      <w:r w:rsidRPr="001E6205">
        <w:t>1</w:t>
      </w:r>
      <w:r w:rsidR="0010551D">
        <w:t>)</w:t>
      </w:r>
      <w:r w:rsidRPr="001E6205">
        <w:t>, 6-18.</w:t>
      </w:r>
      <w:r w:rsidR="00632B36" w:rsidRPr="00632B36">
        <w:t xml:space="preserve"> </w:t>
      </w:r>
      <w:r w:rsidR="00632B36" w:rsidRPr="006F0012">
        <w:t>https://hdl.handle.net/1813/76957</w:t>
      </w:r>
    </w:p>
    <w:p w14:paraId="2FD329FB" w14:textId="77777777" w:rsidR="001E6205" w:rsidRPr="001E6205" w:rsidRDefault="001E6205" w:rsidP="008A0A80">
      <w:pPr>
        <w:pStyle w:val="lhdeluettelo0"/>
      </w:pPr>
    </w:p>
    <w:p w14:paraId="52FE4877" w14:textId="1EBF53EF" w:rsidR="001E6205" w:rsidRPr="00F14876" w:rsidRDefault="001E6205" w:rsidP="008A0A80">
      <w:pPr>
        <w:pStyle w:val="lhdeluettelo0"/>
      </w:pPr>
      <w:r w:rsidRPr="001E6205">
        <w:t xml:space="preserve">Milne, P. (2007). Motivation, </w:t>
      </w:r>
      <w:r w:rsidR="00430A86" w:rsidRPr="001E6205">
        <w:t>incentives,</w:t>
      </w:r>
      <w:r w:rsidRPr="001E6205">
        <w:t xml:space="preserve"> and organisational culture. </w:t>
      </w:r>
      <w:r w:rsidRPr="00F14876">
        <w:rPr>
          <w:i/>
        </w:rPr>
        <w:t xml:space="preserve">Journal of Knowledge Management </w:t>
      </w:r>
      <w:r w:rsidRPr="00F14876">
        <w:t>11</w:t>
      </w:r>
      <w:r w:rsidR="0010551D" w:rsidRPr="00F14876">
        <w:t>(</w:t>
      </w:r>
      <w:r w:rsidRPr="00F14876">
        <w:t>6</w:t>
      </w:r>
      <w:r w:rsidR="0010551D" w:rsidRPr="00F14876">
        <w:t>)</w:t>
      </w:r>
      <w:r w:rsidRPr="00F14876">
        <w:t>, 28-38.</w:t>
      </w:r>
      <w:r w:rsidR="00632B36" w:rsidRPr="00F14876">
        <w:t xml:space="preserve"> </w:t>
      </w:r>
      <w:r w:rsidR="001B3CA9" w:rsidRPr="00F14876">
        <w:t>https://doi.org/</w:t>
      </w:r>
      <w:r w:rsidR="00632B36" w:rsidRPr="00F14876">
        <w:t>10.1108/13673270710832145</w:t>
      </w:r>
    </w:p>
    <w:p w14:paraId="002EE59C" w14:textId="77777777" w:rsidR="001E6205" w:rsidRPr="00F14876" w:rsidRDefault="001E6205" w:rsidP="008A0A80">
      <w:pPr>
        <w:pStyle w:val="lhdeluettelo0"/>
      </w:pPr>
    </w:p>
    <w:p w14:paraId="222B4620" w14:textId="77777777" w:rsidR="001E6205" w:rsidRPr="001E6205" w:rsidRDefault="001E6205" w:rsidP="008A0A80">
      <w:pPr>
        <w:pStyle w:val="lhdeluettelo0"/>
      </w:pPr>
      <w:r w:rsidRPr="00F14876">
        <w:t xml:space="preserve">Moisalo, V. (2011). </w:t>
      </w:r>
      <w:r w:rsidRPr="00F14876">
        <w:rPr>
          <w:i/>
        </w:rPr>
        <w:t>Uusi HR – arjen henkilöstöjohtamista.</w:t>
      </w:r>
      <w:r w:rsidRPr="00F14876">
        <w:t xml:space="preserve"> 2. painos.</w:t>
      </w:r>
      <w:r w:rsidRPr="00F14876">
        <w:rPr>
          <w:i/>
        </w:rPr>
        <w:t xml:space="preserve"> </w:t>
      </w:r>
      <w:r w:rsidRPr="001E6205">
        <w:t>Kuopio: Infor Oy. 478 s. ISBN 978-952-5928-16-7.</w:t>
      </w:r>
    </w:p>
    <w:p w14:paraId="712DF2CB" w14:textId="77777777" w:rsidR="001E6205" w:rsidRPr="001E6205" w:rsidRDefault="001E6205" w:rsidP="008A0A80">
      <w:pPr>
        <w:pStyle w:val="lhdeluettelo0"/>
      </w:pPr>
    </w:p>
    <w:p w14:paraId="0AC854AE" w14:textId="4E069FF3" w:rsidR="001E6205" w:rsidRPr="001E6205" w:rsidRDefault="001E6205" w:rsidP="008A0A80">
      <w:pPr>
        <w:pStyle w:val="lhdeluettelo0"/>
      </w:pPr>
      <w:r w:rsidRPr="001E6205">
        <w:t>Mottaz, C. J. (1985). The relative importance of</w:t>
      </w:r>
      <w:r w:rsidRPr="001E6205">
        <w:rPr>
          <w:b/>
          <w:bCs/>
        </w:rPr>
        <w:t> </w:t>
      </w:r>
      <w:r w:rsidRPr="001E6205">
        <w:t>intrinsic and extrinsic</w:t>
      </w:r>
      <w:r w:rsidRPr="001E6205">
        <w:rPr>
          <w:b/>
          <w:bCs/>
        </w:rPr>
        <w:t> </w:t>
      </w:r>
      <w:r w:rsidRPr="001E6205">
        <w:t>rewards as determinants of</w:t>
      </w:r>
      <w:r w:rsidRPr="001E6205">
        <w:rPr>
          <w:b/>
          <w:bCs/>
        </w:rPr>
        <w:t> </w:t>
      </w:r>
      <w:r w:rsidRPr="001E6205">
        <w:t xml:space="preserve">work satisfaction. </w:t>
      </w:r>
      <w:r w:rsidRPr="001E6205">
        <w:rPr>
          <w:i/>
        </w:rPr>
        <w:t xml:space="preserve">The Sociological Quarterly </w:t>
      </w:r>
      <w:r w:rsidRPr="001E6205">
        <w:t>26</w:t>
      </w:r>
      <w:r w:rsidR="0010551D">
        <w:t>(</w:t>
      </w:r>
      <w:r w:rsidRPr="001E6205">
        <w:t>3</w:t>
      </w:r>
      <w:r w:rsidR="0010551D">
        <w:t>)</w:t>
      </w:r>
      <w:r w:rsidRPr="001E6205">
        <w:t>, 364-385.</w:t>
      </w:r>
      <w:r w:rsidR="00763AB9" w:rsidRPr="00763AB9">
        <w:t xml:space="preserve"> https://doi.org/10.1111/j.1533-8525.1985.tb00233.x</w:t>
      </w:r>
    </w:p>
    <w:p w14:paraId="6F0141AE" w14:textId="77777777" w:rsidR="001E6205" w:rsidRPr="001E6205" w:rsidRDefault="001E6205" w:rsidP="00763AB9">
      <w:pPr>
        <w:pStyle w:val="lhdeluettelo0"/>
        <w:ind w:left="0" w:firstLine="0"/>
      </w:pPr>
    </w:p>
    <w:p w14:paraId="1E419238" w14:textId="7F74A31C" w:rsidR="001E6205" w:rsidRDefault="001E6205" w:rsidP="008A0A80">
      <w:pPr>
        <w:pStyle w:val="lhdeluettelo0"/>
      </w:pPr>
      <w:r w:rsidRPr="001E6205">
        <w:t xml:space="preserve">Mulvey, P. W., G. E. Ledford &amp; P. V. LeBlanc (2000). Rewards of work. </w:t>
      </w:r>
      <w:r w:rsidRPr="001E6205">
        <w:rPr>
          <w:i/>
        </w:rPr>
        <w:t xml:space="preserve">WorldatWork Journal </w:t>
      </w:r>
      <w:r w:rsidRPr="001E6205">
        <w:t>9</w:t>
      </w:r>
      <w:r w:rsidR="0010551D">
        <w:t>(</w:t>
      </w:r>
      <w:r w:rsidRPr="001E6205">
        <w:t>3</w:t>
      </w:r>
      <w:r w:rsidR="0010551D">
        <w:t>)</w:t>
      </w:r>
      <w:r w:rsidRPr="001E6205">
        <w:t>, 6-18.</w:t>
      </w:r>
    </w:p>
    <w:p w14:paraId="583FB906" w14:textId="1FAA0E33" w:rsidR="0057106D" w:rsidRDefault="0057106D" w:rsidP="008A0A80">
      <w:pPr>
        <w:pStyle w:val="lhdeluettelo0"/>
      </w:pPr>
    </w:p>
    <w:p w14:paraId="59EF727F" w14:textId="3920E306" w:rsidR="0057106D" w:rsidRPr="00D162FD" w:rsidRDefault="0057106D" w:rsidP="00D162FD">
      <w:pPr>
        <w:pStyle w:val="lhdeluettelo0"/>
        <w:rPr>
          <w:lang w:val="fi-FI"/>
        </w:rPr>
      </w:pPr>
      <w:r w:rsidRPr="00D162FD">
        <w:rPr>
          <w:lang w:val="fi-FI"/>
        </w:rPr>
        <w:t>Mäkikangas</w:t>
      </w:r>
      <w:r w:rsidR="00D162FD" w:rsidRPr="00D162FD">
        <w:rPr>
          <w:lang w:val="fi-FI"/>
        </w:rPr>
        <w:t>,</w:t>
      </w:r>
      <w:r w:rsidRPr="00D162FD">
        <w:rPr>
          <w:lang w:val="fi-FI"/>
        </w:rPr>
        <w:t xml:space="preserve"> A., T. Feldt, </w:t>
      </w:r>
      <w:r w:rsidR="00D162FD" w:rsidRPr="00D162FD">
        <w:rPr>
          <w:lang w:val="fi-FI"/>
        </w:rPr>
        <w:t>M</w:t>
      </w:r>
      <w:r w:rsidR="00D162FD">
        <w:rPr>
          <w:lang w:val="fi-FI"/>
        </w:rPr>
        <w:t xml:space="preserve">. Huhtala &amp; K. Hyvönen (2017). Persoonallisuuden merkitys työhyvinvoinnissa. Teoksessa Feldt, T., S. Mauno &amp; A. Mäkikangas (2017). </w:t>
      </w:r>
      <w:r w:rsidR="00D162FD">
        <w:rPr>
          <w:i/>
          <w:iCs/>
          <w:lang w:val="fi-FI"/>
        </w:rPr>
        <w:t xml:space="preserve">Tykkää työstä. </w:t>
      </w:r>
      <w:r w:rsidR="00D162FD">
        <w:rPr>
          <w:lang w:val="fi-FI"/>
        </w:rPr>
        <w:t xml:space="preserve">Jyväskylä: PS-kustannus. 256 s. ISBN </w:t>
      </w:r>
      <w:r w:rsidR="00D162FD" w:rsidRPr="00D162FD">
        <w:rPr>
          <w:lang w:val="fi-FI"/>
        </w:rPr>
        <w:t>978-952-451-837-6</w:t>
      </w:r>
    </w:p>
    <w:p w14:paraId="6D843BF4" w14:textId="77777777" w:rsidR="001E6205" w:rsidRPr="00D162FD" w:rsidRDefault="001E6205" w:rsidP="0086389A">
      <w:pPr>
        <w:pStyle w:val="lhdeluettelo0"/>
        <w:ind w:left="0" w:firstLine="0"/>
        <w:rPr>
          <w:lang w:val="fi-FI"/>
        </w:rPr>
      </w:pPr>
    </w:p>
    <w:p w14:paraId="04FCF189" w14:textId="41212C73" w:rsidR="001E6205" w:rsidRPr="001E6205" w:rsidRDefault="001E6205" w:rsidP="008A0A80">
      <w:pPr>
        <w:pStyle w:val="lhdeluettelo0"/>
      </w:pPr>
      <w:r w:rsidRPr="00F14876">
        <w:rPr>
          <w:lang w:val="fi-FI"/>
        </w:rPr>
        <w:t xml:space="preserve">O’Driscoll, M. P. &amp; D. M. Randall (1999). </w:t>
      </w:r>
      <w:r w:rsidRPr="001E6205">
        <w:t xml:space="preserve">Perceived organisational support with rewards, and employee job involvement and organisational commitment. </w:t>
      </w:r>
      <w:r w:rsidRPr="001E6205">
        <w:rPr>
          <w:i/>
        </w:rPr>
        <w:t>International Association of Applied Psychology</w:t>
      </w:r>
      <w:r w:rsidRPr="001E6205">
        <w:t>. 48</w:t>
      </w:r>
      <w:r w:rsidR="0010551D">
        <w:t>(</w:t>
      </w:r>
      <w:r w:rsidRPr="001E6205">
        <w:t>2</w:t>
      </w:r>
      <w:r w:rsidR="0010551D">
        <w:t>)</w:t>
      </w:r>
      <w:r w:rsidRPr="001E6205">
        <w:t>, 197-209.</w:t>
      </w:r>
      <w:r w:rsidR="0086389A" w:rsidRPr="0086389A">
        <w:t xml:space="preserve"> </w:t>
      </w:r>
      <w:r w:rsidR="001B3CA9" w:rsidRPr="001B3CA9">
        <w:t>https://doi.org/</w:t>
      </w:r>
      <w:r w:rsidR="0086389A" w:rsidRPr="0086389A">
        <w:t>10.1111/j.1464-0597.1999.tb00058.x</w:t>
      </w:r>
    </w:p>
    <w:p w14:paraId="76CACBD7" w14:textId="77777777" w:rsidR="001E6205" w:rsidRPr="001E6205" w:rsidRDefault="001E6205" w:rsidP="008A0A80">
      <w:pPr>
        <w:pStyle w:val="lhdeluettelo0"/>
      </w:pPr>
    </w:p>
    <w:p w14:paraId="5CFAE459" w14:textId="330D5973" w:rsidR="001E6205" w:rsidRPr="001E6205" w:rsidRDefault="001E6205" w:rsidP="008A0A80">
      <w:pPr>
        <w:pStyle w:val="lhdeluettelo0"/>
      </w:pPr>
      <w:r w:rsidRPr="001E6205">
        <w:t xml:space="preserve">O’Malley M. &amp; J. Dolmat-Connell (2003). From total rewards to total relationship. </w:t>
      </w:r>
      <w:r w:rsidRPr="001E6205">
        <w:rPr>
          <w:i/>
        </w:rPr>
        <w:t xml:space="preserve">WorldatWork Journal </w:t>
      </w:r>
      <w:r w:rsidRPr="001E6205">
        <w:t>12</w:t>
      </w:r>
      <w:r w:rsidR="0010551D">
        <w:t>(</w:t>
      </w:r>
      <w:r w:rsidRPr="001E6205">
        <w:t>2</w:t>
      </w:r>
      <w:r w:rsidR="0010551D">
        <w:t>)</w:t>
      </w:r>
      <w:r w:rsidRPr="001E6205">
        <w:t>, 16-27.</w:t>
      </w:r>
    </w:p>
    <w:p w14:paraId="5C8858A0" w14:textId="77777777" w:rsidR="001E6205" w:rsidRPr="001E6205" w:rsidRDefault="001E6205" w:rsidP="00060B6D">
      <w:pPr>
        <w:pStyle w:val="lhdeluettelo0"/>
        <w:ind w:left="0" w:firstLine="0"/>
      </w:pPr>
    </w:p>
    <w:p w14:paraId="75BCC73E" w14:textId="2F9CBB8A" w:rsidR="001E6205" w:rsidRDefault="001E6205" w:rsidP="008A0A80">
      <w:pPr>
        <w:pStyle w:val="lhdeluettelo0"/>
      </w:pPr>
      <w:r w:rsidRPr="001E6205">
        <w:t xml:space="preserve">O’Neil, S. (1998). The phenomenon of total rewards. </w:t>
      </w:r>
      <w:r w:rsidRPr="001E6205">
        <w:rPr>
          <w:i/>
        </w:rPr>
        <w:t xml:space="preserve">ACA Journal </w:t>
      </w:r>
      <w:r w:rsidRPr="001E6205">
        <w:t>7</w:t>
      </w:r>
      <w:r w:rsidR="0010551D">
        <w:t>(</w:t>
      </w:r>
      <w:r w:rsidRPr="001E6205">
        <w:t>3</w:t>
      </w:r>
      <w:r w:rsidR="0010551D">
        <w:t>)</w:t>
      </w:r>
      <w:r w:rsidRPr="001E6205">
        <w:t>, 6-18.</w:t>
      </w:r>
    </w:p>
    <w:p w14:paraId="334E4D9A" w14:textId="5E03D2ED" w:rsidR="00E91C54" w:rsidRDefault="00E91C54" w:rsidP="008A0A80">
      <w:pPr>
        <w:pStyle w:val="lhdeluettelo0"/>
      </w:pPr>
    </w:p>
    <w:p w14:paraId="53BFC0F6" w14:textId="3579CB61" w:rsidR="00E91C54" w:rsidRPr="001E6205" w:rsidRDefault="00E91C54" w:rsidP="008A0A80">
      <w:pPr>
        <w:pStyle w:val="lhdeluettelo0"/>
      </w:pPr>
      <w:r w:rsidRPr="00E91C54">
        <w:rPr>
          <w:lang w:val="fi-FI"/>
        </w:rPr>
        <w:t xml:space="preserve">Oparanma, A. O., &amp; L. I. Nwaeke (2015.) </w:t>
      </w:r>
      <w:r w:rsidRPr="00E91C54">
        <w:t>Impact of Job Rotation on Organizational Performance</w:t>
      </w:r>
      <w:r>
        <w:t>.</w:t>
      </w:r>
      <w:r w:rsidRPr="00E91C54">
        <w:t xml:space="preserve"> </w:t>
      </w:r>
      <w:r w:rsidRPr="00E91C54">
        <w:rPr>
          <w:i/>
          <w:iCs/>
        </w:rPr>
        <w:t>British Journal of Economics, Management and Trade</w:t>
      </w:r>
      <w:r>
        <w:t>.</w:t>
      </w:r>
      <w:r w:rsidRPr="00E91C54">
        <w:t xml:space="preserve"> 7</w:t>
      </w:r>
      <w:r w:rsidR="0010551D">
        <w:t>(</w:t>
      </w:r>
      <w:r>
        <w:t>3</w:t>
      </w:r>
      <w:r w:rsidR="0010551D">
        <w:t>)</w:t>
      </w:r>
      <w:r>
        <w:t xml:space="preserve"> </w:t>
      </w:r>
      <w:r w:rsidRPr="00E91C54">
        <w:t>183-187.</w:t>
      </w:r>
    </w:p>
    <w:p w14:paraId="66347C8C" w14:textId="77777777" w:rsidR="001E6205" w:rsidRPr="001E6205" w:rsidRDefault="001E6205" w:rsidP="008A0A80">
      <w:pPr>
        <w:pStyle w:val="lhdeluettelo0"/>
      </w:pPr>
    </w:p>
    <w:p w14:paraId="069AFDC6" w14:textId="77777777" w:rsidR="001E6205" w:rsidRPr="00204488" w:rsidRDefault="001E6205" w:rsidP="008A0A80">
      <w:pPr>
        <w:pStyle w:val="lhdeluettelo0"/>
        <w:rPr>
          <w:lang w:val="fi-FI"/>
        </w:rPr>
      </w:pPr>
      <w:r w:rsidRPr="00204488">
        <w:t xml:space="preserve">Otala, L. &amp; G. Ahonen (2003). </w:t>
      </w:r>
      <w:r w:rsidRPr="00372571">
        <w:rPr>
          <w:i/>
          <w:lang w:val="fi-FI"/>
        </w:rPr>
        <w:t xml:space="preserve">Työhyvinvointi tuloksen tekijänä. </w:t>
      </w:r>
      <w:r w:rsidRPr="00204488">
        <w:rPr>
          <w:lang w:val="fi-FI"/>
        </w:rPr>
        <w:t>Porvoo: WSOY. 197 s. ISBN 951-0-27944-7.</w:t>
      </w:r>
    </w:p>
    <w:p w14:paraId="03065286" w14:textId="77777777" w:rsidR="001E6205" w:rsidRPr="00204488" w:rsidRDefault="001E6205" w:rsidP="008A0A80">
      <w:pPr>
        <w:pStyle w:val="lhdeluettelo0"/>
        <w:rPr>
          <w:lang w:val="fi-FI"/>
        </w:rPr>
      </w:pPr>
    </w:p>
    <w:p w14:paraId="24989DFF" w14:textId="64BDF586" w:rsidR="001E6205" w:rsidRPr="001E6205" w:rsidRDefault="001E6205" w:rsidP="008A0A80">
      <w:pPr>
        <w:pStyle w:val="lhdeluettelo0"/>
        <w:rPr>
          <w:bCs/>
        </w:rPr>
      </w:pPr>
      <w:bookmarkStart w:id="117" w:name="_Hlk97034849"/>
      <w:r w:rsidRPr="00F14876">
        <w:rPr>
          <w:lang w:val="sv-SE"/>
        </w:rPr>
        <w:t xml:space="preserve">Page, K. M. &amp; D. A. Vella-Brodrick (2009). </w:t>
      </w:r>
      <w:r w:rsidRPr="001E6205">
        <w:rPr>
          <w:bCs/>
        </w:rPr>
        <w:t>The 'what','why'and 'how'of </w:t>
      </w:r>
      <w:r w:rsidRPr="001E6205">
        <w:t>employee well</w:t>
      </w:r>
      <w:r w:rsidRPr="001E6205">
        <w:rPr>
          <w:bCs/>
        </w:rPr>
        <w:t>-</w:t>
      </w:r>
      <w:r w:rsidRPr="001E6205">
        <w:t>being</w:t>
      </w:r>
      <w:r w:rsidRPr="001E6205">
        <w:rPr>
          <w:bCs/>
        </w:rPr>
        <w:t xml:space="preserve">: A new model. </w:t>
      </w:r>
      <w:r w:rsidRPr="001E6205">
        <w:rPr>
          <w:bCs/>
          <w:i/>
        </w:rPr>
        <w:t xml:space="preserve">Social Indicators Research </w:t>
      </w:r>
      <w:r w:rsidRPr="001E6205">
        <w:rPr>
          <w:bCs/>
        </w:rPr>
        <w:t>90</w:t>
      </w:r>
      <w:r w:rsidR="0010551D">
        <w:rPr>
          <w:bCs/>
        </w:rPr>
        <w:t>(</w:t>
      </w:r>
      <w:r w:rsidRPr="001E6205">
        <w:rPr>
          <w:bCs/>
        </w:rPr>
        <w:t>3</w:t>
      </w:r>
      <w:r w:rsidR="0010551D">
        <w:rPr>
          <w:bCs/>
        </w:rPr>
        <w:t>)</w:t>
      </w:r>
      <w:r w:rsidRPr="001E6205">
        <w:rPr>
          <w:bCs/>
        </w:rPr>
        <w:t>, 441-458</w:t>
      </w:r>
      <w:r w:rsidR="001B3CA9">
        <w:rPr>
          <w:bCs/>
        </w:rPr>
        <w:t xml:space="preserve">. </w:t>
      </w:r>
      <w:r w:rsidR="001B3CA9" w:rsidRPr="001B3CA9">
        <w:rPr>
          <w:bCs/>
        </w:rPr>
        <w:t>https://doi.org/</w:t>
      </w:r>
      <w:r w:rsidR="00060B6D" w:rsidRPr="00372571">
        <w:rPr>
          <w:bCs/>
        </w:rPr>
        <w:t>10.1007/s11205-008-9270-3</w:t>
      </w:r>
    </w:p>
    <w:bookmarkEnd w:id="117"/>
    <w:p w14:paraId="0DF205C6" w14:textId="77777777" w:rsidR="001E6205" w:rsidRPr="001E6205" w:rsidRDefault="001E6205" w:rsidP="008A0A80">
      <w:pPr>
        <w:pStyle w:val="lhdeluettelo0"/>
      </w:pPr>
    </w:p>
    <w:p w14:paraId="18D44803" w14:textId="4CFBAF06" w:rsidR="001E6205" w:rsidRPr="001E6205" w:rsidRDefault="001E6205" w:rsidP="008A0A80">
      <w:pPr>
        <w:pStyle w:val="lhdeluettelo0"/>
      </w:pPr>
      <w:r w:rsidRPr="001E6205">
        <w:t xml:space="preserve">Piekkola, H. (2005). Performance-related pay and firm performance in Finland. </w:t>
      </w:r>
      <w:r w:rsidRPr="001E6205">
        <w:rPr>
          <w:i/>
        </w:rPr>
        <w:t>International Journal of Manpower</w:t>
      </w:r>
      <w:r w:rsidRPr="001E6205">
        <w:t xml:space="preserve"> 26</w:t>
      </w:r>
      <w:r w:rsidR="0010551D">
        <w:t>(</w:t>
      </w:r>
      <w:r w:rsidRPr="001E6205">
        <w:t>8</w:t>
      </w:r>
      <w:r w:rsidR="0010551D">
        <w:t>)</w:t>
      </w:r>
      <w:r w:rsidRPr="001E6205">
        <w:t>, 619-638, 745</w:t>
      </w:r>
      <w:r w:rsidR="001B3CA9">
        <w:t xml:space="preserve">. </w:t>
      </w:r>
      <w:r w:rsidR="001B3CA9" w:rsidRPr="001B3CA9">
        <w:t>https://doi.org/</w:t>
      </w:r>
      <w:r w:rsidR="00060B6D" w:rsidRPr="00372571">
        <w:t>10.1108/01437720510628103</w:t>
      </w:r>
    </w:p>
    <w:p w14:paraId="11DD78F8" w14:textId="77777777" w:rsidR="001E6205" w:rsidRPr="001E6205" w:rsidRDefault="001E6205" w:rsidP="00060B6D">
      <w:pPr>
        <w:pStyle w:val="lhdeluettelo0"/>
        <w:ind w:left="0" w:firstLine="0"/>
      </w:pPr>
    </w:p>
    <w:p w14:paraId="787672DE" w14:textId="12101AB3" w:rsidR="001E6205" w:rsidRDefault="001E6205" w:rsidP="008A0A80">
      <w:pPr>
        <w:pStyle w:val="lhdeluettelo0"/>
      </w:pPr>
      <w:r w:rsidRPr="001E6205">
        <w:t xml:space="preserve">Prendergast, C. (1999). The provision of incentives in firms. </w:t>
      </w:r>
      <w:r w:rsidRPr="001E6205">
        <w:rPr>
          <w:i/>
        </w:rPr>
        <w:t>Journal of Economic Literature</w:t>
      </w:r>
      <w:r w:rsidRPr="001E6205">
        <w:t>, 3</w:t>
      </w:r>
      <w:r w:rsidR="0010551D">
        <w:t>(</w:t>
      </w:r>
      <w:r w:rsidRPr="001E6205">
        <w:t>1</w:t>
      </w:r>
      <w:r w:rsidR="0010551D">
        <w:t>)</w:t>
      </w:r>
      <w:r w:rsidRPr="001E6205">
        <w:t>, 7-63</w:t>
      </w:r>
      <w:r w:rsidR="001B3CA9">
        <w:t xml:space="preserve">. </w:t>
      </w:r>
      <w:r w:rsidR="001B3CA9" w:rsidRPr="001B3CA9">
        <w:t>https://doi.org/</w:t>
      </w:r>
      <w:r w:rsidR="00060B6D" w:rsidRPr="00060B6D">
        <w:t>10.1257/jel.37.1.7</w:t>
      </w:r>
    </w:p>
    <w:p w14:paraId="357A4D28" w14:textId="2FEEC442" w:rsidR="00E34BF5" w:rsidRDefault="00E34BF5" w:rsidP="008A0A80">
      <w:pPr>
        <w:pStyle w:val="lhdeluettelo0"/>
      </w:pPr>
    </w:p>
    <w:p w14:paraId="75EBF1D0" w14:textId="593410EB" w:rsidR="00E34BF5" w:rsidRPr="00241920" w:rsidRDefault="00E34BF5" w:rsidP="00E34BF5">
      <w:pPr>
        <w:pStyle w:val="lhdeluettelo0"/>
      </w:pPr>
      <w:r w:rsidRPr="00E34BF5">
        <w:rPr>
          <w:lang w:val="fi-FI"/>
        </w:rPr>
        <w:t xml:space="preserve">Puusa, A. &amp; P. Juuti (2020). </w:t>
      </w:r>
      <w:r w:rsidRPr="00E34BF5">
        <w:rPr>
          <w:i/>
          <w:iCs/>
          <w:lang w:val="fi-FI"/>
        </w:rPr>
        <w:t>Laadullisen tutkimuksen näkökulmat ja menetelmät</w:t>
      </w:r>
      <w:r>
        <w:rPr>
          <w:i/>
          <w:iCs/>
          <w:lang w:val="fi-FI"/>
        </w:rPr>
        <w:t xml:space="preserve">. </w:t>
      </w:r>
      <w:r w:rsidRPr="00241920">
        <w:t>Helsinki: Gaudeamus. 380 s. ISBN 978-952-345-064-6</w:t>
      </w:r>
    </w:p>
    <w:p w14:paraId="57845EDA" w14:textId="0C37AD36" w:rsidR="00525EB2" w:rsidRPr="00241920" w:rsidRDefault="00525EB2" w:rsidP="008A0A80">
      <w:pPr>
        <w:pStyle w:val="lhdeluettelo0"/>
      </w:pPr>
    </w:p>
    <w:p w14:paraId="4EFCA631" w14:textId="07CCC434" w:rsidR="00525EB2" w:rsidRPr="00372571" w:rsidRDefault="00525EB2" w:rsidP="008A0A80">
      <w:pPr>
        <w:pStyle w:val="lhdeluettelo0"/>
        <w:rPr>
          <w:lang w:val="fi-FI"/>
        </w:rPr>
      </w:pPr>
      <w:r>
        <w:t xml:space="preserve">Rajgopal, T. (2010). Mental well-being at the workplace. </w:t>
      </w:r>
      <w:r>
        <w:rPr>
          <w:i/>
          <w:iCs/>
        </w:rPr>
        <w:t xml:space="preserve">Indian Journal of Occupational &amp; Environmental Medicine. </w:t>
      </w:r>
      <w:r w:rsidRPr="00372571">
        <w:rPr>
          <w:lang w:val="fi-FI"/>
        </w:rPr>
        <w:t>14</w:t>
      </w:r>
      <w:r w:rsidR="0010551D">
        <w:rPr>
          <w:lang w:val="fi-FI"/>
        </w:rPr>
        <w:t>(</w:t>
      </w:r>
      <w:r w:rsidRPr="00372571">
        <w:rPr>
          <w:lang w:val="fi-FI"/>
        </w:rPr>
        <w:t>3</w:t>
      </w:r>
      <w:r w:rsidR="0010551D">
        <w:rPr>
          <w:lang w:val="fi-FI"/>
        </w:rPr>
        <w:t>)</w:t>
      </w:r>
      <w:r w:rsidRPr="00372571">
        <w:rPr>
          <w:lang w:val="fi-FI"/>
        </w:rPr>
        <w:t>, 63-65</w:t>
      </w:r>
      <w:r w:rsidR="001B3CA9">
        <w:rPr>
          <w:lang w:val="fi-FI"/>
        </w:rPr>
        <w:t xml:space="preserve">. </w:t>
      </w:r>
      <w:r w:rsidR="001B3CA9" w:rsidRPr="001B3CA9">
        <w:rPr>
          <w:lang w:val="fi-FI"/>
        </w:rPr>
        <w:t>https://doi.org/</w:t>
      </w:r>
      <w:r w:rsidRPr="00372571">
        <w:rPr>
          <w:lang w:val="fi-FI"/>
        </w:rPr>
        <w:t>10.4103/0019-5278.75691</w:t>
      </w:r>
    </w:p>
    <w:p w14:paraId="6DB0B69F" w14:textId="2F5AD831" w:rsidR="006E3961" w:rsidRPr="00372571" w:rsidRDefault="006E3961" w:rsidP="008A0A80">
      <w:pPr>
        <w:pStyle w:val="lhdeluettelo0"/>
        <w:rPr>
          <w:lang w:val="fi-FI"/>
        </w:rPr>
      </w:pPr>
    </w:p>
    <w:p w14:paraId="4B248EF7" w14:textId="62C52335" w:rsidR="006E3961" w:rsidRPr="00F14876" w:rsidRDefault="006E3961" w:rsidP="006E3961">
      <w:pPr>
        <w:pStyle w:val="lhdeluettelo0"/>
      </w:pPr>
      <w:r w:rsidRPr="006E3961">
        <w:rPr>
          <w:lang w:val="fi-FI"/>
        </w:rPr>
        <w:t xml:space="preserve">Rauramo, P. (2008). </w:t>
      </w:r>
      <w:r w:rsidRPr="006E3961">
        <w:rPr>
          <w:i/>
          <w:iCs/>
          <w:lang w:val="fi-FI"/>
        </w:rPr>
        <w:t>Työhyvinvoinnin portaat: v</w:t>
      </w:r>
      <w:r>
        <w:rPr>
          <w:i/>
          <w:iCs/>
          <w:lang w:val="fi-FI"/>
        </w:rPr>
        <w:t xml:space="preserve">iisi vaikuttavaa askelta. </w:t>
      </w:r>
      <w:r w:rsidRPr="00F14876">
        <w:t>Helsinki: Edita. 191 s. ISBN 978-951-37-5140-1</w:t>
      </w:r>
    </w:p>
    <w:p w14:paraId="3FE4A34A" w14:textId="4159221A" w:rsidR="003F51AD" w:rsidRPr="00F14876" w:rsidRDefault="003F51AD" w:rsidP="006E3961">
      <w:pPr>
        <w:pStyle w:val="lhdeluettelo0"/>
      </w:pPr>
    </w:p>
    <w:p w14:paraId="137E1F95" w14:textId="3F1C4FD8" w:rsidR="003F51AD" w:rsidRPr="003F51AD" w:rsidRDefault="003F51AD" w:rsidP="006E3961">
      <w:pPr>
        <w:pStyle w:val="lhdeluettelo0"/>
      </w:pPr>
      <w:r w:rsidRPr="003F51AD">
        <w:t>Romero, J. L. (2012). Feedback at work: create a powerful team through multi-directional feedback</w:t>
      </w:r>
      <w:r>
        <w:t xml:space="preserve">. </w:t>
      </w:r>
      <w:r>
        <w:rPr>
          <w:i/>
          <w:iCs/>
        </w:rPr>
        <w:t xml:space="preserve">Healthcare registration. </w:t>
      </w:r>
      <w:r>
        <w:t>21</w:t>
      </w:r>
      <w:r w:rsidR="0010551D">
        <w:t>(</w:t>
      </w:r>
      <w:r>
        <w:t>12</w:t>
      </w:r>
      <w:r w:rsidR="0010551D">
        <w:t>)</w:t>
      </w:r>
      <w:r>
        <w:t xml:space="preserve">, 7. </w:t>
      </w:r>
    </w:p>
    <w:p w14:paraId="7321B85D" w14:textId="77777777" w:rsidR="001E6205" w:rsidRPr="003F51AD" w:rsidRDefault="001E6205" w:rsidP="008A0A80">
      <w:pPr>
        <w:pStyle w:val="lhdeluettelo0"/>
      </w:pPr>
    </w:p>
    <w:p w14:paraId="6FAAC297" w14:textId="1562DC4A" w:rsidR="001E6205" w:rsidRPr="001E6205" w:rsidRDefault="001E6205" w:rsidP="008A0A80">
      <w:pPr>
        <w:pStyle w:val="lhdeluettelo0"/>
      </w:pPr>
      <w:r w:rsidRPr="001B3CA9">
        <w:t xml:space="preserve">Ryan, R. M. &amp; E. L. Deci (2000). </w:t>
      </w:r>
      <w:r w:rsidRPr="001E6205">
        <w:t>Self-determination theory and the facilitation of intrinsic motivation,</w:t>
      </w:r>
      <w:r w:rsidRPr="001E6205">
        <w:rPr>
          <w:bCs/>
        </w:rPr>
        <w:t> </w:t>
      </w:r>
      <w:r w:rsidRPr="001E6205">
        <w:t>socialdevelopment, and</w:t>
      </w:r>
      <w:r w:rsidRPr="001E6205">
        <w:rPr>
          <w:bCs/>
        </w:rPr>
        <w:t> </w:t>
      </w:r>
      <w:r w:rsidRPr="001E6205">
        <w:t xml:space="preserve">well-being. </w:t>
      </w:r>
      <w:r w:rsidRPr="001E6205">
        <w:rPr>
          <w:i/>
        </w:rPr>
        <w:t xml:space="preserve">American Psychologist </w:t>
      </w:r>
      <w:r w:rsidRPr="001E6205">
        <w:t>55</w:t>
      </w:r>
      <w:r w:rsidR="0010551D">
        <w:t>(</w:t>
      </w:r>
      <w:r w:rsidRPr="001E6205">
        <w:t>1</w:t>
      </w:r>
      <w:r w:rsidR="0010551D">
        <w:t>)</w:t>
      </w:r>
      <w:r w:rsidRPr="001E6205">
        <w:t>, 68-78</w:t>
      </w:r>
      <w:r w:rsidR="001B3CA9">
        <w:t xml:space="preserve">. </w:t>
      </w:r>
      <w:r w:rsidR="001B3CA9" w:rsidRPr="001B3CA9">
        <w:t>https://doi.org/</w:t>
      </w:r>
      <w:r w:rsidR="00156495" w:rsidRPr="00372571">
        <w:t>10.1037/0003-066X.55.1.68</w:t>
      </w:r>
    </w:p>
    <w:p w14:paraId="04F80FF9" w14:textId="77777777" w:rsidR="001E6205" w:rsidRPr="001E6205" w:rsidRDefault="001E6205" w:rsidP="008A0A80">
      <w:pPr>
        <w:pStyle w:val="lhdeluettelo0"/>
      </w:pPr>
    </w:p>
    <w:p w14:paraId="3B897356" w14:textId="3DD8DA67" w:rsidR="001E6205" w:rsidRPr="001E6205" w:rsidRDefault="001E6205" w:rsidP="008A0A80">
      <w:pPr>
        <w:pStyle w:val="lhdeluettelo0"/>
      </w:pPr>
      <w:r w:rsidRPr="001E6205">
        <w:lastRenderedPageBreak/>
        <w:t xml:space="preserve">Rynes, S. L., Gerhart, B. &amp; Minette, K. A. (2004). The importance of pay in employee motivation: Discrepancies between what people say and what they do. </w:t>
      </w:r>
      <w:r w:rsidRPr="001E6205">
        <w:rPr>
          <w:i/>
        </w:rPr>
        <w:t>Human Resource Management</w:t>
      </w:r>
      <w:r w:rsidRPr="001E6205">
        <w:t xml:space="preserve"> 43</w:t>
      </w:r>
      <w:r w:rsidR="0010551D">
        <w:t>(</w:t>
      </w:r>
      <w:r w:rsidRPr="001E6205">
        <w:t>4</w:t>
      </w:r>
      <w:r w:rsidR="0010551D">
        <w:t>)</w:t>
      </w:r>
      <w:r w:rsidRPr="001E6205">
        <w:t>, 381-394</w:t>
      </w:r>
      <w:r w:rsidR="00156495">
        <w:t>.</w:t>
      </w:r>
      <w:r w:rsidR="00156495" w:rsidRPr="00156495">
        <w:t xml:space="preserve"> </w:t>
      </w:r>
      <w:r w:rsidR="001B3CA9" w:rsidRPr="001B3CA9">
        <w:t>https://doi.org/</w:t>
      </w:r>
      <w:r w:rsidR="00156495" w:rsidRPr="00156495">
        <w:t>10.1002/hrm.20031</w:t>
      </w:r>
    </w:p>
    <w:p w14:paraId="01753C8A" w14:textId="77777777" w:rsidR="001E6205" w:rsidRPr="001E6205" w:rsidRDefault="001E6205" w:rsidP="00156495">
      <w:pPr>
        <w:pStyle w:val="lhdeluettelo0"/>
        <w:ind w:left="0" w:firstLine="0"/>
      </w:pPr>
    </w:p>
    <w:p w14:paraId="393FE851" w14:textId="6E5C22A8" w:rsidR="007F6301" w:rsidRDefault="001E6205" w:rsidP="007F6301">
      <w:pPr>
        <w:pStyle w:val="lhdeluettelo0"/>
      </w:pPr>
      <w:r w:rsidRPr="001E6205">
        <w:t xml:space="preserve">Ryff, C. D. (1989). Happiness is everything, or is it? Explorations on the meaning of psychological well-being. </w:t>
      </w:r>
      <w:r w:rsidRPr="001E6205">
        <w:rPr>
          <w:i/>
        </w:rPr>
        <w:t xml:space="preserve">Journal of Personality and Social Psychology </w:t>
      </w:r>
      <w:r w:rsidRPr="001E6205">
        <w:t>57</w:t>
      </w:r>
      <w:r w:rsidR="0010551D">
        <w:t>(</w:t>
      </w:r>
      <w:r w:rsidRPr="001E6205">
        <w:t>6</w:t>
      </w:r>
      <w:r w:rsidR="0010551D">
        <w:t>)</w:t>
      </w:r>
      <w:r w:rsidRPr="001E6205">
        <w:t>, 1069-1081.</w:t>
      </w:r>
      <w:r w:rsidR="00156495" w:rsidRPr="00156495">
        <w:t xml:space="preserve"> </w:t>
      </w:r>
      <w:r w:rsidR="001B3CA9" w:rsidRPr="001B3CA9">
        <w:t>https://doi.org/</w:t>
      </w:r>
      <w:r w:rsidR="00156495" w:rsidRPr="00156495">
        <w:t>10.1037/0022-3514.57.6.1069</w:t>
      </w:r>
    </w:p>
    <w:p w14:paraId="3150D153" w14:textId="77777777" w:rsidR="007F6301" w:rsidRDefault="007F6301" w:rsidP="007F6301">
      <w:pPr>
        <w:pStyle w:val="lhdeluettelo0"/>
      </w:pPr>
    </w:p>
    <w:p w14:paraId="60B2A472" w14:textId="0409648B" w:rsidR="007F6301" w:rsidRDefault="007F6301" w:rsidP="007F6301">
      <w:pPr>
        <w:pStyle w:val="lhdeluettelo0"/>
      </w:pPr>
      <w:r>
        <w:t>Sherf, E. N. &amp; E. W. Morrison (2020). I Do Not Need Feedback! Or Do I? Self-Efficacy, Perspective Taking, and Feedback Seeking. 105</w:t>
      </w:r>
      <w:r w:rsidR="0010551D">
        <w:t>(</w:t>
      </w:r>
      <w:r>
        <w:t>2</w:t>
      </w:r>
      <w:r w:rsidR="0010551D">
        <w:t>)</w:t>
      </w:r>
      <w:r>
        <w:t xml:space="preserve">, 146-165. </w:t>
      </w:r>
      <w:r w:rsidR="001B3CA9" w:rsidRPr="001B3CA9">
        <w:t>https://doi.org/</w:t>
      </w:r>
      <w:r w:rsidRPr="007F6301">
        <w:t>10.1037/apl0000432</w:t>
      </w:r>
    </w:p>
    <w:p w14:paraId="2D0CDF69" w14:textId="61E386B3" w:rsidR="00E91C54" w:rsidRDefault="00E91C54" w:rsidP="008A0A80">
      <w:pPr>
        <w:pStyle w:val="lhdeluettelo0"/>
      </w:pPr>
    </w:p>
    <w:p w14:paraId="70B36CC6" w14:textId="222E77CA" w:rsidR="00E91C54" w:rsidRPr="00F14876" w:rsidRDefault="00E91C54" w:rsidP="00E91C54">
      <w:pPr>
        <w:pStyle w:val="lhdeluettelo0"/>
        <w:rPr>
          <w:i/>
          <w:iCs/>
        </w:rPr>
      </w:pPr>
      <w:r>
        <w:t xml:space="preserve">Steyn, R. &amp; N. Vawda (2014). Job characteristics: their relationship to job satisfaction, stress, and depression. </w:t>
      </w:r>
      <w:r w:rsidRPr="00F14876">
        <w:rPr>
          <w:i/>
          <w:iCs/>
        </w:rPr>
        <w:t xml:space="preserve">Journal of psychology in Africa. </w:t>
      </w:r>
      <w:r w:rsidRPr="00F14876">
        <w:t>24</w:t>
      </w:r>
      <w:r w:rsidR="0010551D" w:rsidRPr="00F14876">
        <w:t>(</w:t>
      </w:r>
      <w:r w:rsidRPr="00F14876">
        <w:t>3</w:t>
      </w:r>
      <w:r w:rsidR="0010551D" w:rsidRPr="00F14876">
        <w:t>)</w:t>
      </w:r>
      <w:r w:rsidRPr="00F14876">
        <w:t xml:space="preserve">, 281-284. </w:t>
      </w:r>
      <w:r w:rsidR="001B3CA9" w:rsidRPr="00F14876">
        <w:t>https://doi.org/</w:t>
      </w:r>
      <w:r w:rsidRPr="00F14876">
        <w:t>10.1080/14330237.2014.906076</w:t>
      </w:r>
    </w:p>
    <w:p w14:paraId="2FB9C321" w14:textId="77777777" w:rsidR="001E6205" w:rsidRPr="00F14876" w:rsidRDefault="001E6205" w:rsidP="00156495">
      <w:pPr>
        <w:pStyle w:val="lhdeluettelo0"/>
        <w:ind w:left="0" w:firstLine="0"/>
      </w:pPr>
    </w:p>
    <w:p w14:paraId="047FA860" w14:textId="77777777" w:rsidR="001E6205" w:rsidRPr="00372571" w:rsidRDefault="001E6205" w:rsidP="008A0A80">
      <w:pPr>
        <w:pStyle w:val="lhdeluettelo0"/>
        <w:rPr>
          <w:lang w:val="fi-FI"/>
        </w:rPr>
      </w:pPr>
      <w:r w:rsidRPr="00F14876">
        <w:t xml:space="preserve">Suutarinen, M. &amp; P. Vesterinen. </w:t>
      </w:r>
      <w:r w:rsidRPr="00372571">
        <w:rPr>
          <w:i/>
          <w:lang w:val="fi-FI"/>
        </w:rPr>
        <w:t xml:space="preserve">Työhyvinvoinnin johtaminen. </w:t>
      </w:r>
      <w:r w:rsidRPr="00372571">
        <w:rPr>
          <w:lang w:val="fi-FI"/>
        </w:rPr>
        <w:t>Keuruu: Otava. 126 s. ISBN 978-951-1-24304-5.</w:t>
      </w:r>
    </w:p>
    <w:p w14:paraId="3CAC38BF" w14:textId="77777777" w:rsidR="001E6205" w:rsidRPr="00372571" w:rsidRDefault="001E6205" w:rsidP="00156495">
      <w:pPr>
        <w:pStyle w:val="lhdeluettelo0"/>
        <w:ind w:left="0" w:firstLine="0"/>
        <w:rPr>
          <w:lang w:val="fi-FI"/>
        </w:rPr>
      </w:pPr>
    </w:p>
    <w:p w14:paraId="3609CB15" w14:textId="63836B1A" w:rsidR="001E6205" w:rsidRPr="006E7713" w:rsidRDefault="001E6205" w:rsidP="008A0A80">
      <w:pPr>
        <w:pStyle w:val="lhdeluettelo0"/>
      </w:pPr>
      <w:r w:rsidRPr="001B3CA9">
        <w:t xml:space="preserve">Tansel, A. &amp; S. Gazioglu (2010). </w:t>
      </w:r>
      <w:r w:rsidRPr="001E6205">
        <w:t xml:space="preserve">Management-employee relations, firm </w:t>
      </w:r>
      <w:r w:rsidR="00430A86" w:rsidRPr="001E6205">
        <w:t>size,</w:t>
      </w:r>
      <w:r w:rsidRPr="001E6205">
        <w:t xml:space="preserve"> and job satisfaction. </w:t>
      </w:r>
      <w:r w:rsidRPr="006E7713">
        <w:rPr>
          <w:i/>
        </w:rPr>
        <w:t xml:space="preserve">International Journal of Manpower </w:t>
      </w:r>
      <w:r w:rsidRPr="006E7713">
        <w:t>35</w:t>
      </w:r>
      <w:r w:rsidR="0010551D" w:rsidRPr="006E7713">
        <w:t>(</w:t>
      </w:r>
      <w:r w:rsidRPr="006E7713">
        <w:t>8</w:t>
      </w:r>
      <w:r w:rsidR="0010551D" w:rsidRPr="006E7713">
        <w:t>)</w:t>
      </w:r>
      <w:r w:rsidRPr="006E7713">
        <w:t>, 1260-1275</w:t>
      </w:r>
      <w:r w:rsidR="001B3CA9" w:rsidRPr="006E7713">
        <w:t>. https://doi.org/</w:t>
      </w:r>
      <w:r w:rsidR="00156495" w:rsidRPr="006E7713">
        <w:t>10.1108/IJM-09-2014-0179</w:t>
      </w:r>
    </w:p>
    <w:p w14:paraId="30C0BA59" w14:textId="77777777" w:rsidR="001E6205" w:rsidRPr="006E7713" w:rsidRDefault="001E6205" w:rsidP="008A0A80">
      <w:pPr>
        <w:pStyle w:val="lhdeluettelo0"/>
      </w:pPr>
    </w:p>
    <w:p w14:paraId="6CB9BA60" w14:textId="580CDD70" w:rsidR="001E6205" w:rsidRPr="001B3CA9" w:rsidRDefault="001E6205" w:rsidP="008A0A80">
      <w:pPr>
        <w:pStyle w:val="lhdeluettelo0"/>
        <w:rPr>
          <w:lang w:val="fi-FI"/>
        </w:rPr>
      </w:pPr>
      <w:r w:rsidRPr="006E7713">
        <w:t xml:space="preserve">Tarumo, S. &amp; T. Lahti (2005). </w:t>
      </w:r>
      <w:r w:rsidRPr="00372571">
        <w:rPr>
          <w:lang w:val="fi-FI"/>
        </w:rPr>
        <w:t xml:space="preserve">Työn vaativuuden ja työssä suoriutumisen arviointiin perustuvat palkkausjärjestelmät. Teoksessa Vartiainen, M. &amp; Juhani K. (toim.) </w:t>
      </w:r>
      <w:r w:rsidRPr="00372571">
        <w:rPr>
          <w:i/>
          <w:lang w:val="fi-FI"/>
        </w:rPr>
        <w:t>Palkitseminen globaalissa Suomessa</w:t>
      </w:r>
      <w:r w:rsidRPr="00372571">
        <w:rPr>
          <w:lang w:val="fi-FI"/>
        </w:rPr>
        <w:t xml:space="preserve">. </w:t>
      </w:r>
      <w:r w:rsidRPr="001B3CA9">
        <w:rPr>
          <w:lang w:val="fi-FI"/>
        </w:rPr>
        <w:t>150-175.</w:t>
      </w:r>
      <w:r w:rsidRPr="001B3CA9">
        <w:rPr>
          <w:i/>
          <w:lang w:val="fi-FI"/>
        </w:rPr>
        <w:t xml:space="preserve"> </w:t>
      </w:r>
      <w:r w:rsidRPr="001B3CA9">
        <w:rPr>
          <w:lang w:val="fi-FI"/>
        </w:rPr>
        <w:t>Porvoo: WSOY. 350 s. ISBN 951-0-30278-3.</w:t>
      </w:r>
    </w:p>
    <w:p w14:paraId="0097FEB6" w14:textId="62134A9B" w:rsidR="000B63CE" w:rsidRPr="001B3CA9" w:rsidRDefault="000B63CE" w:rsidP="008A0A80">
      <w:pPr>
        <w:pStyle w:val="lhdeluettelo0"/>
        <w:rPr>
          <w:lang w:val="fi-FI"/>
        </w:rPr>
      </w:pPr>
    </w:p>
    <w:p w14:paraId="192208E2" w14:textId="7B6FE8EB" w:rsidR="000B63CE" w:rsidRPr="000B63CE" w:rsidRDefault="000B63CE" w:rsidP="008A0A80">
      <w:pPr>
        <w:pStyle w:val="lhdeluettelo0"/>
        <w:rPr>
          <w:lang w:val="fi-FI"/>
        </w:rPr>
      </w:pPr>
      <w:r w:rsidRPr="000B63CE">
        <w:rPr>
          <w:lang w:val="fi-FI"/>
        </w:rPr>
        <w:t>T</w:t>
      </w:r>
      <w:r>
        <w:rPr>
          <w:lang w:val="fi-FI"/>
        </w:rPr>
        <w:t xml:space="preserve">ilastokeskus (2020). </w:t>
      </w:r>
      <w:r>
        <w:rPr>
          <w:i/>
          <w:iCs/>
          <w:lang w:val="fi-FI"/>
        </w:rPr>
        <w:t xml:space="preserve">Pienet ja keskisuuret yritykset. </w:t>
      </w:r>
      <w:r>
        <w:rPr>
          <w:lang w:val="fi-FI"/>
        </w:rPr>
        <w:t xml:space="preserve">Noudettu osoitteesta </w:t>
      </w:r>
      <w:r w:rsidRPr="000B63CE">
        <w:rPr>
          <w:lang w:val="fi-FI"/>
        </w:rPr>
        <w:t>https://www.stat.fi/meta/kas/pienet_ja_keski.html</w:t>
      </w:r>
    </w:p>
    <w:p w14:paraId="4D8DBCED" w14:textId="5195B33A" w:rsidR="009952FD" w:rsidRPr="000B63CE" w:rsidRDefault="009952FD" w:rsidP="008A0A80">
      <w:pPr>
        <w:pStyle w:val="lhdeluettelo0"/>
        <w:rPr>
          <w:lang w:val="fi-FI"/>
        </w:rPr>
      </w:pPr>
    </w:p>
    <w:p w14:paraId="77099DD2" w14:textId="74813F50" w:rsidR="009952FD" w:rsidRPr="009952FD" w:rsidRDefault="009952FD" w:rsidP="009952FD">
      <w:pPr>
        <w:pStyle w:val="lhdeluettelo0"/>
        <w:rPr>
          <w:lang w:val="fi-FI"/>
        </w:rPr>
      </w:pPr>
      <w:r w:rsidRPr="009952FD">
        <w:rPr>
          <w:lang w:val="fi-FI"/>
        </w:rPr>
        <w:t xml:space="preserve">Tuomi, J. &amp; A. Sarajärvi (2018). </w:t>
      </w:r>
      <w:r w:rsidRPr="009952FD">
        <w:rPr>
          <w:i/>
          <w:iCs/>
          <w:lang w:val="fi-FI"/>
        </w:rPr>
        <w:t>L</w:t>
      </w:r>
      <w:r>
        <w:rPr>
          <w:i/>
          <w:iCs/>
          <w:lang w:val="fi-FI"/>
        </w:rPr>
        <w:t xml:space="preserve">aadullinen tutkimus ja sisällönanalyysi. </w:t>
      </w:r>
      <w:r>
        <w:rPr>
          <w:lang w:val="fi-FI"/>
        </w:rPr>
        <w:t xml:space="preserve">Helsinki: Tammi. 204 s. ISBN </w:t>
      </w:r>
      <w:r w:rsidRPr="009952FD">
        <w:rPr>
          <w:lang w:val="fi-FI"/>
        </w:rPr>
        <w:t>978-951-3199-53-1</w:t>
      </w:r>
    </w:p>
    <w:p w14:paraId="59D48C90" w14:textId="77777777" w:rsidR="001E6205" w:rsidRPr="009952FD" w:rsidRDefault="001E6205" w:rsidP="00E048E6">
      <w:pPr>
        <w:pStyle w:val="lhdeluettelo0"/>
        <w:ind w:left="0" w:firstLine="0"/>
        <w:rPr>
          <w:lang w:val="fi-FI"/>
        </w:rPr>
      </w:pPr>
    </w:p>
    <w:p w14:paraId="4A2155D7" w14:textId="1FEEC80E" w:rsidR="001E6205" w:rsidRPr="00372571" w:rsidRDefault="001E6205" w:rsidP="008A0A80">
      <w:pPr>
        <w:pStyle w:val="lhdeluettelo0"/>
        <w:rPr>
          <w:i/>
          <w:lang w:val="fi-FI"/>
        </w:rPr>
      </w:pPr>
      <w:r w:rsidRPr="001B3CA9">
        <w:rPr>
          <w:lang w:val="fi-FI"/>
        </w:rPr>
        <w:t xml:space="preserve">Veenhoven, R. (2008). How universal is </w:t>
      </w:r>
      <w:r w:rsidR="00F17CD9" w:rsidRPr="001B3CA9">
        <w:rPr>
          <w:lang w:val="fi-FI"/>
        </w:rPr>
        <w:t>happiness?</w:t>
      </w:r>
      <w:r w:rsidRPr="001B3CA9">
        <w:rPr>
          <w:lang w:val="fi-FI"/>
        </w:rPr>
        <w:t xml:space="preserve"> </w:t>
      </w:r>
      <w:r w:rsidRPr="00372571">
        <w:rPr>
          <w:i/>
          <w:lang w:val="fi-FI"/>
        </w:rPr>
        <w:t>Erasmus University Rotterdam.</w:t>
      </w:r>
    </w:p>
    <w:p w14:paraId="66B81770" w14:textId="77777777" w:rsidR="001E6205" w:rsidRPr="00372571" w:rsidRDefault="001E6205" w:rsidP="0057106D">
      <w:pPr>
        <w:pStyle w:val="lhdeluettelo0"/>
        <w:ind w:left="0" w:firstLine="0"/>
        <w:rPr>
          <w:lang w:val="fi-FI"/>
        </w:rPr>
      </w:pPr>
    </w:p>
    <w:p w14:paraId="3F680612" w14:textId="513BF7E5" w:rsidR="001E6205" w:rsidRPr="00372571" w:rsidRDefault="001E6205" w:rsidP="008A0A80">
      <w:pPr>
        <w:pStyle w:val="lhdeluettelo0"/>
        <w:rPr>
          <w:lang w:val="fi-FI"/>
        </w:rPr>
      </w:pPr>
      <w:r w:rsidRPr="00372571">
        <w:rPr>
          <w:lang w:val="fi-FI"/>
        </w:rPr>
        <w:t xml:space="preserve">Viitala, R. (2004). </w:t>
      </w:r>
      <w:r w:rsidRPr="00372571">
        <w:rPr>
          <w:i/>
          <w:lang w:val="fi-FI"/>
        </w:rPr>
        <w:t xml:space="preserve">Henkilöstöjohtaminen. </w:t>
      </w:r>
      <w:r w:rsidRPr="00372571">
        <w:rPr>
          <w:lang w:val="fi-FI"/>
        </w:rPr>
        <w:t>4. painos. Helsinki: Edita Prima Oy. 335 s. ISBN 951-37-4198-2.</w:t>
      </w:r>
    </w:p>
    <w:p w14:paraId="04A1F5B2" w14:textId="77777777" w:rsidR="001E516B" w:rsidRPr="00372571" w:rsidRDefault="001E516B" w:rsidP="008A0A80">
      <w:pPr>
        <w:pStyle w:val="lhdeluettelo0"/>
        <w:rPr>
          <w:lang w:val="fi-FI"/>
        </w:rPr>
      </w:pPr>
    </w:p>
    <w:p w14:paraId="40116CB8" w14:textId="751846B6" w:rsidR="001E516B" w:rsidRPr="001E516B" w:rsidRDefault="001E516B" w:rsidP="001E516B">
      <w:pPr>
        <w:pStyle w:val="lhdeluettelo0"/>
      </w:pPr>
      <w:r w:rsidRPr="001E516B">
        <w:rPr>
          <w:lang w:val="fi-FI"/>
        </w:rPr>
        <w:t xml:space="preserve">Virolainen, H. (2012). </w:t>
      </w:r>
      <w:r w:rsidRPr="001E516B">
        <w:rPr>
          <w:i/>
          <w:iCs/>
          <w:lang w:val="fi-FI"/>
        </w:rPr>
        <w:t xml:space="preserve">Kokonaisvaltainen työhyvinvointi. </w:t>
      </w:r>
      <w:r w:rsidRPr="00372571">
        <w:rPr>
          <w:lang w:val="fi-FI"/>
        </w:rPr>
        <w:t xml:space="preserve">Helsinki: Books on Demand. </w:t>
      </w:r>
      <w:r w:rsidRPr="001E516B">
        <w:t>234</w:t>
      </w:r>
      <w:r>
        <w:t xml:space="preserve"> s. ISBN 978-952-286-491-8</w:t>
      </w:r>
    </w:p>
    <w:p w14:paraId="14BDA6FA" w14:textId="77777777" w:rsidR="001E6205" w:rsidRPr="001E516B" w:rsidRDefault="001E6205" w:rsidP="008A0A80">
      <w:pPr>
        <w:pStyle w:val="lhdeluettelo0"/>
      </w:pPr>
    </w:p>
    <w:p w14:paraId="4ABB6E68" w14:textId="33D73273" w:rsidR="001E6205" w:rsidRPr="001E6205" w:rsidRDefault="001E6205" w:rsidP="00E048E6">
      <w:pPr>
        <w:pStyle w:val="lhdeluettelo0"/>
      </w:pPr>
      <w:r w:rsidRPr="001E6205">
        <w:t xml:space="preserve">Wahba, M. A. &amp; L. G. Bridwell (1976). Maslow reconsidered: A review of research on the need hierarchy theory. </w:t>
      </w:r>
      <w:r w:rsidRPr="001E6205">
        <w:rPr>
          <w:i/>
        </w:rPr>
        <w:t xml:space="preserve">Organizational Behavior and Human Performance </w:t>
      </w:r>
      <w:r w:rsidRPr="001E6205">
        <w:t>15, 212-240.</w:t>
      </w:r>
      <w:r w:rsidR="00E048E6">
        <w:t xml:space="preserve"> </w:t>
      </w:r>
    </w:p>
    <w:p w14:paraId="451C9A52" w14:textId="77777777" w:rsidR="001E6205" w:rsidRPr="001E6205" w:rsidRDefault="001E6205" w:rsidP="00E048E6">
      <w:pPr>
        <w:pStyle w:val="lhdeluettelo0"/>
        <w:ind w:left="0" w:firstLine="0"/>
      </w:pPr>
    </w:p>
    <w:p w14:paraId="75590C09" w14:textId="0FEC37BD" w:rsidR="001E6205" w:rsidRDefault="001E6205" w:rsidP="008A0A80">
      <w:pPr>
        <w:pStyle w:val="lhdeluettelo0"/>
      </w:pPr>
      <w:r w:rsidRPr="001E6205">
        <w:t xml:space="preserve">Warr, P. (1978). A study of psychologial well-being. </w:t>
      </w:r>
      <w:r w:rsidRPr="001E6205">
        <w:rPr>
          <w:i/>
        </w:rPr>
        <w:t>British Journal of Psychology</w:t>
      </w:r>
      <w:r w:rsidR="00913DEB">
        <w:rPr>
          <w:i/>
        </w:rPr>
        <w:t>.</w:t>
      </w:r>
      <w:r w:rsidRPr="001E6205">
        <w:rPr>
          <w:i/>
        </w:rPr>
        <w:t xml:space="preserve"> </w:t>
      </w:r>
      <w:r w:rsidRPr="001E6205">
        <w:t>69</w:t>
      </w:r>
      <w:r w:rsidR="0010551D">
        <w:t>(</w:t>
      </w:r>
      <w:r w:rsidRPr="001E6205">
        <w:t>1</w:t>
      </w:r>
      <w:r w:rsidR="0010551D">
        <w:t>)</w:t>
      </w:r>
      <w:r w:rsidRPr="001E6205">
        <w:t>, 111-121.</w:t>
      </w:r>
      <w:r w:rsidR="00E048E6">
        <w:t xml:space="preserve"> </w:t>
      </w:r>
      <w:r w:rsidR="001B3CA9" w:rsidRPr="001B3CA9">
        <w:t>https://doi.org/</w:t>
      </w:r>
      <w:r w:rsidR="00995446" w:rsidRPr="001B3CA9">
        <w:t>10.1111/j.2044-8295.1978.tb01638.x</w:t>
      </w:r>
    </w:p>
    <w:p w14:paraId="4B969DEC" w14:textId="4550953A" w:rsidR="00995446" w:rsidRDefault="00995446" w:rsidP="008A0A80">
      <w:pPr>
        <w:pStyle w:val="lhdeluettelo0"/>
      </w:pPr>
    </w:p>
    <w:p w14:paraId="3F79B174" w14:textId="49E920D2" w:rsidR="00995446" w:rsidRPr="00F14876" w:rsidRDefault="00995446" w:rsidP="00995446">
      <w:pPr>
        <w:pStyle w:val="lhdeluettelo0"/>
        <w:rPr>
          <w:lang w:val="sv-SE"/>
        </w:rPr>
      </w:pPr>
      <w:r>
        <w:t xml:space="preserve">Warr, P. (1990). The measurement of well-being and other aspects of mental health. </w:t>
      </w:r>
      <w:r w:rsidR="00913DEB" w:rsidRPr="00F14876">
        <w:rPr>
          <w:lang w:val="sv-SE"/>
        </w:rPr>
        <w:t>63</w:t>
      </w:r>
      <w:r w:rsidR="0010551D" w:rsidRPr="00F14876">
        <w:rPr>
          <w:lang w:val="sv-SE"/>
        </w:rPr>
        <w:t>(</w:t>
      </w:r>
      <w:r w:rsidR="00913DEB" w:rsidRPr="00F14876">
        <w:rPr>
          <w:lang w:val="sv-SE"/>
        </w:rPr>
        <w:t>3</w:t>
      </w:r>
      <w:r w:rsidR="0010551D" w:rsidRPr="00F14876">
        <w:rPr>
          <w:lang w:val="sv-SE"/>
        </w:rPr>
        <w:t>)</w:t>
      </w:r>
      <w:r w:rsidR="00913DEB" w:rsidRPr="00F14876">
        <w:rPr>
          <w:lang w:val="sv-SE"/>
        </w:rPr>
        <w:t xml:space="preserve">, 193-210. </w:t>
      </w:r>
      <w:r w:rsidR="001B3CA9" w:rsidRPr="00F14876">
        <w:rPr>
          <w:lang w:val="sv-SE"/>
        </w:rPr>
        <w:t>https://doi.org/</w:t>
      </w:r>
      <w:r w:rsidR="00913DEB" w:rsidRPr="00F14876">
        <w:rPr>
          <w:lang w:val="sv-SE"/>
        </w:rPr>
        <w:t>10.1111/j.2044-8325.1990.tb00521.x</w:t>
      </w:r>
    </w:p>
    <w:p w14:paraId="7361159B" w14:textId="77777777" w:rsidR="001E6205" w:rsidRPr="00F14876" w:rsidRDefault="001E6205" w:rsidP="00E048E6">
      <w:pPr>
        <w:pStyle w:val="lhdeluettelo0"/>
        <w:ind w:left="0" w:firstLine="0"/>
        <w:rPr>
          <w:lang w:val="sv-SE"/>
        </w:rPr>
      </w:pPr>
    </w:p>
    <w:p w14:paraId="7D923D49" w14:textId="702054F6" w:rsidR="001E6205" w:rsidRDefault="001E6205" w:rsidP="001966F9">
      <w:pPr>
        <w:pStyle w:val="lhdeluettelo0"/>
      </w:pPr>
      <w:r w:rsidRPr="00F14876">
        <w:rPr>
          <w:lang w:val="sv-SE"/>
        </w:rPr>
        <w:t xml:space="preserve">Wood, S. &amp; L. M. De Menezes (2011). </w:t>
      </w:r>
      <w:bookmarkStart w:id="118" w:name="citation"/>
      <w:r w:rsidRPr="001E6205">
        <w:t>High involvement management, high-performance work systems and well-being.</w:t>
      </w:r>
      <w:bookmarkEnd w:id="118"/>
      <w:r w:rsidRPr="001E6205">
        <w:t xml:space="preserve"> </w:t>
      </w:r>
      <w:r w:rsidRPr="001E6205">
        <w:rPr>
          <w:i/>
        </w:rPr>
        <w:t xml:space="preserve">International Journal of Human Resource Management </w:t>
      </w:r>
      <w:r w:rsidRPr="001E6205">
        <w:t>22</w:t>
      </w:r>
      <w:r w:rsidR="0010551D">
        <w:t>(</w:t>
      </w:r>
      <w:r w:rsidRPr="001E6205">
        <w:t>7</w:t>
      </w:r>
      <w:r w:rsidR="0010551D">
        <w:t>)</w:t>
      </w:r>
      <w:r w:rsidRPr="001E6205">
        <w:t>, 1586-1610</w:t>
      </w:r>
      <w:r w:rsidR="001B3CA9">
        <w:t xml:space="preserve">. </w:t>
      </w:r>
      <w:r w:rsidR="001B3CA9" w:rsidRPr="001B3CA9">
        <w:t>https://doi.org/</w:t>
      </w:r>
      <w:r w:rsidR="001966F9" w:rsidRPr="00372571">
        <w:t>10.1080/09585192.2011.561967</w:t>
      </w:r>
    </w:p>
    <w:p w14:paraId="63F76B92" w14:textId="77777777" w:rsidR="001966F9" w:rsidRPr="001E6205" w:rsidRDefault="001966F9" w:rsidP="001966F9">
      <w:pPr>
        <w:pStyle w:val="lhdeluettelo0"/>
      </w:pPr>
    </w:p>
    <w:p w14:paraId="6E461E11" w14:textId="1236F165" w:rsidR="001E6205" w:rsidRPr="00204488" w:rsidRDefault="001E6205" w:rsidP="008A0A80">
      <w:pPr>
        <w:pStyle w:val="lhdeluettelo0"/>
      </w:pPr>
      <w:r w:rsidRPr="001E6205">
        <w:t xml:space="preserve">Wright, T. A. (2006). To be or not to be (happy): The role of employee well-being. </w:t>
      </w:r>
      <w:r w:rsidRPr="00204488">
        <w:rPr>
          <w:i/>
        </w:rPr>
        <w:t xml:space="preserve">Academy of Management Perspectives </w:t>
      </w:r>
      <w:r w:rsidRPr="00204488">
        <w:t>20</w:t>
      </w:r>
      <w:r w:rsidR="0010551D">
        <w:t>(</w:t>
      </w:r>
      <w:r w:rsidRPr="00204488">
        <w:t>3</w:t>
      </w:r>
      <w:r w:rsidR="0010551D">
        <w:t>)</w:t>
      </w:r>
      <w:r w:rsidRPr="00204488">
        <w:t>, 118-120.</w:t>
      </w:r>
      <w:r w:rsidR="007629E4" w:rsidRPr="00204488">
        <w:t xml:space="preserve"> </w:t>
      </w:r>
      <w:r w:rsidR="001B3CA9" w:rsidRPr="001B3CA9">
        <w:t>https://doi.org/</w:t>
      </w:r>
      <w:r w:rsidR="007629E4" w:rsidRPr="00204488">
        <w:t>10.5465/amp.2006.21903486</w:t>
      </w:r>
    </w:p>
    <w:p w14:paraId="17A95253" w14:textId="0F1CE7D0" w:rsidR="004C71E0" w:rsidRPr="00204488" w:rsidRDefault="004C71E0" w:rsidP="004C71E0">
      <w:pPr>
        <w:rPr>
          <w:lang w:val="en-US"/>
        </w:rPr>
      </w:pPr>
    </w:p>
    <w:p w14:paraId="26439256" w14:textId="1F0F4DD2" w:rsidR="004D73DA" w:rsidRPr="004D73DA" w:rsidRDefault="004D73DA" w:rsidP="004D73DA">
      <w:pPr>
        <w:pStyle w:val="lhdeluettelo0"/>
        <w:rPr>
          <w:lang w:val="fi-FI"/>
        </w:rPr>
      </w:pPr>
      <w:r w:rsidRPr="00204488">
        <w:t xml:space="preserve">Ylikorkiala, A., N. Hakonen, A. Hakonen &amp; K. Hulkko-Nyman (2018). </w:t>
      </w:r>
      <w:r w:rsidRPr="004D73DA">
        <w:rPr>
          <w:i/>
          <w:lang w:val="fi-FI"/>
        </w:rPr>
        <w:t>Kokonaispalkitsemisen johtaminen: ohjaa tai ajaudu</w:t>
      </w:r>
      <w:r w:rsidRPr="00372571">
        <w:rPr>
          <w:lang w:val="fi-FI"/>
        </w:rPr>
        <w:t xml:space="preserve">. Helsinki: </w:t>
      </w:r>
      <w:r>
        <w:rPr>
          <w:lang w:val="fi-FI"/>
        </w:rPr>
        <w:t>Alma Talent</w:t>
      </w:r>
      <w:r w:rsidRPr="00372571">
        <w:rPr>
          <w:lang w:val="fi-FI"/>
        </w:rPr>
        <w:t>.</w:t>
      </w:r>
      <w:r>
        <w:rPr>
          <w:lang w:val="fi-FI"/>
        </w:rPr>
        <w:t xml:space="preserve"> 156 s. ISBN </w:t>
      </w:r>
      <w:r w:rsidRPr="004D73DA">
        <w:rPr>
          <w:lang w:val="fi-FI"/>
        </w:rPr>
        <w:t>978-952-14-2947-7</w:t>
      </w:r>
    </w:p>
    <w:p w14:paraId="62F5CADC" w14:textId="24C4A03A" w:rsidR="004D73DA" w:rsidRPr="004C71E0" w:rsidRDefault="004D73DA" w:rsidP="004C71E0"/>
    <w:p w14:paraId="55C7F6EB" w14:textId="77777777" w:rsidR="00D270CF" w:rsidRPr="002B10E9" w:rsidRDefault="00D87370" w:rsidP="00277054">
      <w:pPr>
        <w:pStyle w:val="RefAppendheading"/>
      </w:pPr>
      <w:bookmarkStart w:id="119" w:name="_Toc119407688"/>
      <w:r w:rsidRPr="002B10E9">
        <w:lastRenderedPageBreak/>
        <w:t>Liitteet</w:t>
      </w:r>
      <w:bookmarkEnd w:id="119"/>
    </w:p>
    <w:p w14:paraId="73587B1F" w14:textId="0D0BB757" w:rsidR="00D270CF" w:rsidRDefault="00D87370" w:rsidP="00F87BC4">
      <w:pPr>
        <w:pStyle w:val="Appendname"/>
      </w:pPr>
      <w:bookmarkStart w:id="120" w:name="_Toc119407689"/>
      <w:r w:rsidRPr="002B10E9">
        <w:t xml:space="preserve">Liite 1. </w:t>
      </w:r>
      <w:r w:rsidR="007F6765">
        <w:t>Haastattelulomake</w:t>
      </w:r>
      <w:bookmarkEnd w:id="120"/>
    </w:p>
    <w:p w14:paraId="06B76292" w14:textId="42790EF8" w:rsidR="007F6765" w:rsidRPr="00174E5E" w:rsidRDefault="007F6765" w:rsidP="007F6765">
      <w:r>
        <w:t>Sisäinen palkitseminen työhyvinvoinnin lähteenä</w:t>
      </w:r>
    </w:p>
    <w:p w14:paraId="444D4093" w14:textId="77777777" w:rsidR="007F6765" w:rsidRDefault="007F6765" w:rsidP="007F6765"/>
    <w:p w14:paraId="62B31075" w14:textId="77777777" w:rsidR="007F6765" w:rsidRPr="009A6493" w:rsidRDefault="007F6765" w:rsidP="007F6765">
      <w:pPr>
        <w:spacing w:line="240" w:lineRule="auto"/>
        <w:rPr>
          <w:b/>
          <w:bCs/>
          <w:sz w:val="20"/>
          <w:szCs w:val="20"/>
        </w:rPr>
      </w:pPr>
      <w:r w:rsidRPr="009A6493">
        <w:rPr>
          <w:b/>
          <w:bCs/>
          <w:sz w:val="20"/>
          <w:szCs w:val="20"/>
        </w:rPr>
        <w:t>1. Taustatietoa</w:t>
      </w:r>
    </w:p>
    <w:p w14:paraId="0A8B362B" w14:textId="77777777" w:rsidR="007F6765" w:rsidRPr="009A6493" w:rsidRDefault="007F6765" w:rsidP="007F6765">
      <w:pPr>
        <w:pStyle w:val="Luettelokappale"/>
        <w:numPr>
          <w:ilvl w:val="0"/>
          <w:numId w:val="36"/>
        </w:numPr>
        <w:spacing w:line="240" w:lineRule="auto"/>
        <w:rPr>
          <w:sz w:val="20"/>
          <w:szCs w:val="20"/>
        </w:rPr>
      </w:pPr>
      <w:r w:rsidRPr="009A6493">
        <w:rPr>
          <w:sz w:val="20"/>
          <w:szCs w:val="20"/>
        </w:rPr>
        <w:t>Ikä</w:t>
      </w:r>
    </w:p>
    <w:p w14:paraId="19A9C50C" w14:textId="77777777" w:rsidR="007F6765" w:rsidRDefault="007F6765" w:rsidP="007F6765">
      <w:pPr>
        <w:pStyle w:val="Luettelokappale"/>
        <w:numPr>
          <w:ilvl w:val="0"/>
          <w:numId w:val="36"/>
        </w:numPr>
        <w:spacing w:line="240" w:lineRule="auto"/>
        <w:rPr>
          <w:sz w:val="20"/>
          <w:szCs w:val="20"/>
        </w:rPr>
      </w:pPr>
      <w:r w:rsidRPr="009A6493">
        <w:rPr>
          <w:sz w:val="20"/>
          <w:szCs w:val="20"/>
        </w:rPr>
        <w:t>Kuinka kauan olet työskennellyt kohdeyrityksessä?</w:t>
      </w:r>
    </w:p>
    <w:p w14:paraId="20F92465" w14:textId="77777777" w:rsidR="007F6765" w:rsidRDefault="007F6765" w:rsidP="007F6765">
      <w:pPr>
        <w:pStyle w:val="Luettelokappale"/>
        <w:numPr>
          <w:ilvl w:val="0"/>
          <w:numId w:val="36"/>
        </w:numPr>
        <w:spacing w:line="240" w:lineRule="auto"/>
        <w:rPr>
          <w:sz w:val="20"/>
          <w:szCs w:val="20"/>
        </w:rPr>
      </w:pPr>
      <w:r>
        <w:rPr>
          <w:sz w:val="20"/>
          <w:szCs w:val="20"/>
        </w:rPr>
        <w:t>Entä nykyisen esimiehen alaisuudessa?</w:t>
      </w:r>
    </w:p>
    <w:p w14:paraId="10F5F1AA" w14:textId="6291A141" w:rsidR="007F6765" w:rsidRPr="009A6493" w:rsidRDefault="007F6765" w:rsidP="007F6765">
      <w:pPr>
        <w:pStyle w:val="Luettelokappale"/>
        <w:numPr>
          <w:ilvl w:val="0"/>
          <w:numId w:val="36"/>
        </w:numPr>
        <w:spacing w:line="240" w:lineRule="auto"/>
        <w:rPr>
          <w:sz w:val="20"/>
          <w:szCs w:val="20"/>
        </w:rPr>
      </w:pPr>
      <w:r>
        <w:rPr>
          <w:sz w:val="20"/>
          <w:szCs w:val="20"/>
        </w:rPr>
        <w:t>T</w:t>
      </w:r>
      <w:r w:rsidR="00D36453">
        <w:rPr>
          <w:sz w:val="20"/>
          <w:szCs w:val="20"/>
        </w:rPr>
        <w:t>yöt</w:t>
      </w:r>
      <w:r>
        <w:rPr>
          <w:sz w:val="20"/>
          <w:szCs w:val="20"/>
        </w:rPr>
        <w:t>ehtävä?</w:t>
      </w:r>
    </w:p>
    <w:p w14:paraId="4644B85C" w14:textId="77777777" w:rsidR="007F6765" w:rsidRPr="009A6493" w:rsidRDefault="007F6765" w:rsidP="007F6765">
      <w:pPr>
        <w:spacing w:line="240" w:lineRule="auto"/>
        <w:ind w:left="360"/>
        <w:rPr>
          <w:sz w:val="20"/>
          <w:szCs w:val="20"/>
        </w:rPr>
      </w:pPr>
    </w:p>
    <w:p w14:paraId="556184B3" w14:textId="77777777" w:rsidR="007F6765" w:rsidRPr="009A6493" w:rsidRDefault="007F6765" w:rsidP="007F6765">
      <w:pPr>
        <w:spacing w:line="240" w:lineRule="auto"/>
        <w:rPr>
          <w:b/>
          <w:bCs/>
          <w:sz w:val="20"/>
          <w:szCs w:val="20"/>
        </w:rPr>
      </w:pPr>
      <w:r w:rsidRPr="009A6493">
        <w:rPr>
          <w:b/>
          <w:bCs/>
          <w:sz w:val="20"/>
          <w:szCs w:val="20"/>
        </w:rPr>
        <w:t>2. Miten miellät palkitsemisen käsitteen? Mitä palkitseminen mielestäsi on</w:t>
      </w:r>
      <w:r>
        <w:rPr>
          <w:b/>
          <w:bCs/>
          <w:sz w:val="20"/>
          <w:szCs w:val="20"/>
        </w:rPr>
        <w:t xml:space="preserve"> (kohdeyrityksessä)</w:t>
      </w:r>
      <w:r w:rsidRPr="009A6493">
        <w:rPr>
          <w:b/>
          <w:bCs/>
          <w:sz w:val="20"/>
          <w:szCs w:val="20"/>
        </w:rPr>
        <w:t>?</w:t>
      </w:r>
      <w:r>
        <w:rPr>
          <w:b/>
          <w:bCs/>
          <w:sz w:val="20"/>
          <w:szCs w:val="20"/>
        </w:rPr>
        <w:t xml:space="preserve"> Kuinka sinua palkitaan?</w:t>
      </w:r>
    </w:p>
    <w:p w14:paraId="192CBAB8" w14:textId="77777777" w:rsidR="007F6765" w:rsidRPr="009A6493" w:rsidRDefault="007F6765" w:rsidP="007F6765">
      <w:pPr>
        <w:spacing w:line="240" w:lineRule="auto"/>
        <w:rPr>
          <w:b/>
          <w:bCs/>
          <w:sz w:val="20"/>
          <w:szCs w:val="20"/>
        </w:rPr>
      </w:pPr>
    </w:p>
    <w:p w14:paraId="6403E9B3" w14:textId="77777777" w:rsidR="007F6765" w:rsidRPr="009A6493" w:rsidRDefault="007F6765" w:rsidP="007F6765">
      <w:pPr>
        <w:spacing w:line="240" w:lineRule="auto"/>
        <w:rPr>
          <w:b/>
          <w:bCs/>
          <w:sz w:val="20"/>
          <w:szCs w:val="20"/>
        </w:rPr>
      </w:pPr>
      <w:r w:rsidRPr="009A6493">
        <w:rPr>
          <w:b/>
          <w:bCs/>
          <w:sz w:val="20"/>
          <w:szCs w:val="20"/>
        </w:rPr>
        <w:t xml:space="preserve">3. </w:t>
      </w:r>
      <w:r>
        <w:rPr>
          <w:b/>
          <w:bCs/>
          <w:sz w:val="20"/>
          <w:szCs w:val="20"/>
        </w:rPr>
        <w:t>Sisäinen palkitseminen:</w:t>
      </w:r>
    </w:p>
    <w:p w14:paraId="05297576" w14:textId="77777777" w:rsidR="007F6765" w:rsidRPr="009A6493" w:rsidRDefault="007F6765" w:rsidP="007F6765">
      <w:pPr>
        <w:spacing w:line="240" w:lineRule="auto"/>
        <w:ind w:left="720"/>
        <w:rPr>
          <w:sz w:val="20"/>
          <w:szCs w:val="20"/>
        </w:rPr>
      </w:pPr>
      <w:r w:rsidRPr="009A6493">
        <w:rPr>
          <w:sz w:val="20"/>
          <w:szCs w:val="20"/>
        </w:rPr>
        <w:t>- Onko kohdeyrityksessä ollut käytössä työn sisältöön liittyviä palkitsemistapoja? (Osallistumis- ja vaikutusmahdollisuudet sekä työn rikastaminen) Jos on, kuinka olet kokenut nämä? Jos ei, koetko että näistä olisi hyötyä sinulle? Millä tavalla?</w:t>
      </w:r>
    </w:p>
    <w:p w14:paraId="228BE5E5" w14:textId="543394D6" w:rsidR="007F6765" w:rsidRPr="009A6493" w:rsidRDefault="007F6765" w:rsidP="007F6765">
      <w:pPr>
        <w:spacing w:line="240" w:lineRule="auto"/>
        <w:ind w:left="720"/>
        <w:rPr>
          <w:sz w:val="20"/>
          <w:szCs w:val="20"/>
        </w:rPr>
      </w:pPr>
      <w:r w:rsidRPr="009A6493">
        <w:rPr>
          <w:sz w:val="20"/>
          <w:szCs w:val="20"/>
        </w:rPr>
        <w:t>-</w:t>
      </w:r>
      <w:r w:rsidR="00D36453">
        <w:rPr>
          <w:sz w:val="20"/>
          <w:szCs w:val="20"/>
        </w:rPr>
        <w:t xml:space="preserve"> </w:t>
      </w:r>
      <w:r w:rsidRPr="009A6493">
        <w:rPr>
          <w:sz w:val="20"/>
          <w:szCs w:val="20"/>
        </w:rPr>
        <w:t>Onko kohdeyrityksessä ollut käytössä työn järjestämiseen liittyviä palkitsemistapoja? (Työsuhteen pysyvyys, työajan järjestelyt, työ- ja tehtäväkierto sekä työympäristö) Jos on, kuinka olet kokenut nämä? Jos ei, koetko että näistä olisi hyötyä sinulle? Millä tavalla?</w:t>
      </w:r>
    </w:p>
    <w:p w14:paraId="6BFF343E" w14:textId="77777777" w:rsidR="007F6765" w:rsidRPr="009A6493" w:rsidRDefault="007F6765" w:rsidP="007F6765">
      <w:pPr>
        <w:spacing w:line="240" w:lineRule="auto"/>
        <w:ind w:left="720"/>
        <w:rPr>
          <w:sz w:val="20"/>
          <w:szCs w:val="20"/>
        </w:rPr>
      </w:pPr>
      <w:r w:rsidRPr="009A6493">
        <w:rPr>
          <w:sz w:val="20"/>
          <w:szCs w:val="20"/>
        </w:rPr>
        <w:t>- Onko kohdeyrityksessä ollut käytössä työntekijän kehittämiseen</w:t>
      </w:r>
      <w:r>
        <w:rPr>
          <w:sz w:val="20"/>
          <w:szCs w:val="20"/>
        </w:rPr>
        <w:t xml:space="preserve"> liittyviä</w:t>
      </w:r>
      <w:r w:rsidRPr="009A6493">
        <w:rPr>
          <w:sz w:val="20"/>
          <w:szCs w:val="20"/>
        </w:rPr>
        <w:t xml:space="preserve"> palkitsemistapoja? (Kehittysmis- ja koulutusmahdollisuudet sekä urakehitys) Jos on, kuinka olet kokenut nämä? Jos ei, koetko että näistä olisi hyötyä sinulle? Millä tavalla?</w:t>
      </w:r>
    </w:p>
    <w:p w14:paraId="38841540" w14:textId="77777777" w:rsidR="007F6765" w:rsidRPr="009A6493" w:rsidRDefault="007F6765" w:rsidP="007F6765">
      <w:pPr>
        <w:spacing w:line="240" w:lineRule="auto"/>
        <w:ind w:left="720"/>
        <w:rPr>
          <w:sz w:val="20"/>
          <w:szCs w:val="20"/>
        </w:rPr>
      </w:pPr>
      <w:r w:rsidRPr="009A6493">
        <w:rPr>
          <w:sz w:val="20"/>
          <w:szCs w:val="20"/>
        </w:rPr>
        <w:t>- Onko kohdeyrityksessä ollut käytössä arvostukseen ja palautteeseen liittyviä palkitsemistapoja? (Palaute, sosiaaliset palkkiot ja arvostus eri kanavien kautta) Jos on, kuinka olet kokenut nämä? Jos ei, koetko että näistä olisi hyötyä sinulle? Millä tavalla?</w:t>
      </w:r>
    </w:p>
    <w:p w14:paraId="3E30134A" w14:textId="77777777" w:rsidR="007F6765" w:rsidRPr="009A6493" w:rsidRDefault="007F6765" w:rsidP="007F6765">
      <w:pPr>
        <w:spacing w:line="240" w:lineRule="auto"/>
        <w:rPr>
          <w:sz w:val="20"/>
          <w:szCs w:val="20"/>
        </w:rPr>
      </w:pPr>
    </w:p>
    <w:p w14:paraId="5560CBF5" w14:textId="77777777" w:rsidR="007F6765" w:rsidRPr="009A6493" w:rsidRDefault="007F6765" w:rsidP="007F6765">
      <w:pPr>
        <w:spacing w:line="240" w:lineRule="auto"/>
        <w:rPr>
          <w:b/>
          <w:bCs/>
          <w:sz w:val="20"/>
          <w:szCs w:val="20"/>
        </w:rPr>
      </w:pPr>
      <w:r w:rsidRPr="009A6493">
        <w:rPr>
          <w:b/>
          <w:bCs/>
          <w:sz w:val="20"/>
          <w:szCs w:val="20"/>
        </w:rPr>
        <w:t>4. Minkälaiset sisäisen palkitsemisen menetelmät koet itse tärkeimpinä?</w:t>
      </w:r>
    </w:p>
    <w:p w14:paraId="7D7D5A2E" w14:textId="77777777" w:rsidR="007F6765" w:rsidRPr="009A6493" w:rsidRDefault="007F6765" w:rsidP="007F6765">
      <w:pPr>
        <w:spacing w:line="240" w:lineRule="auto"/>
        <w:ind w:left="720"/>
        <w:rPr>
          <w:sz w:val="20"/>
          <w:szCs w:val="20"/>
        </w:rPr>
      </w:pPr>
    </w:p>
    <w:p w14:paraId="4CF9914B" w14:textId="77777777" w:rsidR="007F6765" w:rsidRPr="009A6493" w:rsidRDefault="007F6765" w:rsidP="007F6765">
      <w:pPr>
        <w:spacing w:line="240" w:lineRule="auto"/>
        <w:rPr>
          <w:b/>
          <w:bCs/>
          <w:sz w:val="20"/>
          <w:szCs w:val="20"/>
        </w:rPr>
      </w:pPr>
      <w:r w:rsidRPr="009A6493">
        <w:rPr>
          <w:b/>
          <w:bCs/>
          <w:sz w:val="20"/>
          <w:szCs w:val="20"/>
        </w:rPr>
        <w:t>5. Kuinka koet työhyvinvoinnin käsitteen? Mitä työhyvinvointi mielestäsi on?</w:t>
      </w:r>
    </w:p>
    <w:p w14:paraId="1D47CA62" w14:textId="77777777" w:rsidR="007F6765" w:rsidRPr="009A6493" w:rsidRDefault="007F6765" w:rsidP="007F6765">
      <w:pPr>
        <w:spacing w:line="240" w:lineRule="auto"/>
        <w:rPr>
          <w:sz w:val="20"/>
          <w:szCs w:val="20"/>
        </w:rPr>
      </w:pPr>
      <w:r w:rsidRPr="009A6493">
        <w:rPr>
          <w:b/>
          <w:bCs/>
          <w:sz w:val="20"/>
          <w:szCs w:val="20"/>
        </w:rPr>
        <w:tab/>
        <w:t xml:space="preserve">- </w:t>
      </w:r>
      <w:r w:rsidRPr="009A6493">
        <w:rPr>
          <w:sz w:val="20"/>
          <w:szCs w:val="20"/>
        </w:rPr>
        <w:t>Miksi työhyvinvointi on mielestäsi tärkeää? Miksi ei?</w:t>
      </w:r>
    </w:p>
    <w:p w14:paraId="662BC6CC" w14:textId="77777777" w:rsidR="007F6765" w:rsidRPr="009A6493" w:rsidRDefault="007F6765" w:rsidP="007F6765">
      <w:pPr>
        <w:spacing w:line="240" w:lineRule="auto"/>
        <w:rPr>
          <w:sz w:val="20"/>
          <w:szCs w:val="20"/>
        </w:rPr>
      </w:pPr>
    </w:p>
    <w:p w14:paraId="38767EF7" w14:textId="77777777" w:rsidR="007F6765" w:rsidRPr="009A6493" w:rsidRDefault="007F6765" w:rsidP="007F6765">
      <w:pPr>
        <w:spacing w:line="240" w:lineRule="auto"/>
        <w:rPr>
          <w:b/>
          <w:bCs/>
          <w:sz w:val="20"/>
          <w:szCs w:val="20"/>
        </w:rPr>
      </w:pPr>
      <w:r w:rsidRPr="009A6493">
        <w:rPr>
          <w:b/>
          <w:bCs/>
          <w:sz w:val="20"/>
          <w:szCs w:val="20"/>
        </w:rPr>
        <w:t xml:space="preserve">6. Millä tavalla koet </w:t>
      </w:r>
    </w:p>
    <w:p w14:paraId="34F19110" w14:textId="77777777" w:rsidR="007F6765" w:rsidRPr="009A6493" w:rsidRDefault="007F6765" w:rsidP="007F6765">
      <w:pPr>
        <w:spacing w:line="240" w:lineRule="auto"/>
        <w:rPr>
          <w:sz w:val="20"/>
          <w:szCs w:val="20"/>
        </w:rPr>
      </w:pPr>
      <w:r w:rsidRPr="009A6493">
        <w:rPr>
          <w:sz w:val="20"/>
          <w:szCs w:val="20"/>
        </w:rPr>
        <w:tab/>
        <w:t>- Psyykkisen hyvinvoinnin</w:t>
      </w:r>
      <w:r>
        <w:rPr>
          <w:sz w:val="20"/>
          <w:szCs w:val="20"/>
        </w:rPr>
        <w:t xml:space="preserve"> (henkinen hyvinvointi, onnellisuus vs. stressi)</w:t>
      </w:r>
    </w:p>
    <w:p w14:paraId="3256E9A8" w14:textId="77777777" w:rsidR="007F6765" w:rsidRPr="009A6493" w:rsidRDefault="007F6765" w:rsidP="007F6765">
      <w:pPr>
        <w:spacing w:line="240" w:lineRule="auto"/>
        <w:rPr>
          <w:sz w:val="20"/>
          <w:szCs w:val="20"/>
        </w:rPr>
      </w:pPr>
      <w:r w:rsidRPr="009A6493">
        <w:rPr>
          <w:sz w:val="20"/>
          <w:szCs w:val="20"/>
        </w:rPr>
        <w:tab/>
        <w:t>- Fyysisen hyvinvoinnin</w:t>
      </w:r>
      <w:r>
        <w:rPr>
          <w:sz w:val="20"/>
          <w:szCs w:val="20"/>
        </w:rPr>
        <w:t xml:space="preserve"> (uni, lepo, ravinto</w:t>
      </w:r>
      <w:r w:rsidRPr="009A6493">
        <w:rPr>
          <w:sz w:val="20"/>
          <w:szCs w:val="20"/>
        </w:rPr>
        <w:t xml:space="preserve"> ja</w:t>
      </w:r>
      <w:r>
        <w:rPr>
          <w:sz w:val="20"/>
          <w:szCs w:val="20"/>
        </w:rPr>
        <w:t xml:space="preserve"> liikunta)</w:t>
      </w:r>
    </w:p>
    <w:p w14:paraId="4B4E9983" w14:textId="77777777" w:rsidR="007F6765" w:rsidRPr="009A6493" w:rsidRDefault="007F6765" w:rsidP="007F6765">
      <w:pPr>
        <w:spacing w:line="240" w:lineRule="auto"/>
        <w:rPr>
          <w:sz w:val="20"/>
          <w:szCs w:val="20"/>
        </w:rPr>
      </w:pPr>
      <w:r w:rsidRPr="009A6493">
        <w:rPr>
          <w:sz w:val="20"/>
          <w:szCs w:val="20"/>
        </w:rPr>
        <w:tab/>
        <w:t>- Sosiaalisen hyvinvoinnin</w:t>
      </w:r>
      <w:r>
        <w:rPr>
          <w:sz w:val="20"/>
          <w:szCs w:val="20"/>
        </w:rPr>
        <w:t xml:space="preserve"> (ihmissuhteet työssä ja sen ulkopuolella)</w:t>
      </w:r>
      <w:r w:rsidRPr="009A6493">
        <w:rPr>
          <w:sz w:val="20"/>
          <w:szCs w:val="20"/>
        </w:rPr>
        <w:t xml:space="preserve"> </w:t>
      </w:r>
      <w:r>
        <w:rPr>
          <w:sz w:val="20"/>
          <w:szCs w:val="20"/>
        </w:rPr>
        <w:t>osana omaa työhyvinvointiasi?</w:t>
      </w:r>
    </w:p>
    <w:p w14:paraId="21641B5F" w14:textId="77777777" w:rsidR="007F6765" w:rsidRPr="009A6493" w:rsidRDefault="007F6765" w:rsidP="007F6765">
      <w:pPr>
        <w:spacing w:line="240" w:lineRule="auto"/>
        <w:rPr>
          <w:sz w:val="20"/>
          <w:szCs w:val="20"/>
        </w:rPr>
      </w:pPr>
    </w:p>
    <w:p w14:paraId="187ACAC1" w14:textId="77777777" w:rsidR="007F6765" w:rsidRPr="009A6493" w:rsidRDefault="007F6765" w:rsidP="007F6765">
      <w:pPr>
        <w:spacing w:line="240" w:lineRule="auto"/>
        <w:rPr>
          <w:b/>
          <w:bCs/>
          <w:sz w:val="20"/>
          <w:szCs w:val="20"/>
        </w:rPr>
      </w:pPr>
      <w:r w:rsidRPr="009A6493">
        <w:rPr>
          <w:b/>
          <w:bCs/>
          <w:sz w:val="20"/>
          <w:szCs w:val="20"/>
        </w:rPr>
        <w:t>7. Mitkä tekijät ovat mielestäsi tärkeimpiä työhyvinvoinnin ylläpitämisen kannalta? Entä työhyvinvoinnin kehittämisen kannalta?</w:t>
      </w:r>
    </w:p>
    <w:p w14:paraId="39C10D47" w14:textId="77777777" w:rsidR="007F6765" w:rsidRPr="009A6493" w:rsidRDefault="007F6765" w:rsidP="007F6765">
      <w:pPr>
        <w:spacing w:line="240" w:lineRule="auto"/>
        <w:rPr>
          <w:sz w:val="20"/>
          <w:szCs w:val="20"/>
        </w:rPr>
      </w:pPr>
    </w:p>
    <w:p w14:paraId="3E273B5A" w14:textId="77777777" w:rsidR="007F6765" w:rsidRPr="009A6493" w:rsidRDefault="007F6765" w:rsidP="007F6765">
      <w:pPr>
        <w:spacing w:line="240" w:lineRule="auto"/>
        <w:rPr>
          <w:b/>
          <w:bCs/>
          <w:sz w:val="20"/>
          <w:szCs w:val="20"/>
        </w:rPr>
      </w:pPr>
      <w:r w:rsidRPr="009A6493">
        <w:rPr>
          <w:b/>
          <w:bCs/>
          <w:sz w:val="20"/>
          <w:szCs w:val="20"/>
        </w:rPr>
        <w:t xml:space="preserve">8. Millä tavalla </w:t>
      </w:r>
      <w:r>
        <w:rPr>
          <w:b/>
          <w:bCs/>
          <w:sz w:val="20"/>
          <w:szCs w:val="20"/>
        </w:rPr>
        <w:t>(</w:t>
      </w:r>
      <w:r w:rsidRPr="009A6493">
        <w:rPr>
          <w:b/>
          <w:bCs/>
          <w:sz w:val="20"/>
          <w:szCs w:val="20"/>
        </w:rPr>
        <w:t>sisäisen</w:t>
      </w:r>
      <w:r>
        <w:rPr>
          <w:b/>
          <w:bCs/>
          <w:sz w:val="20"/>
          <w:szCs w:val="20"/>
        </w:rPr>
        <w:t>)</w:t>
      </w:r>
      <w:r w:rsidRPr="009A6493">
        <w:rPr>
          <w:b/>
          <w:bCs/>
          <w:sz w:val="20"/>
          <w:szCs w:val="20"/>
        </w:rPr>
        <w:t xml:space="preserve"> palkitsemisen menetelmät ovat vaikuttaneet kokemaasi työhyvinvointiin? Kuinka </w:t>
      </w:r>
      <w:r>
        <w:rPr>
          <w:b/>
          <w:bCs/>
          <w:sz w:val="20"/>
          <w:szCs w:val="20"/>
        </w:rPr>
        <w:t>(</w:t>
      </w:r>
      <w:r w:rsidRPr="009A6493">
        <w:rPr>
          <w:b/>
          <w:bCs/>
          <w:sz w:val="20"/>
          <w:szCs w:val="20"/>
        </w:rPr>
        <w:t>sisäisellä</w:t>
      </w:r>
      <w:r>
        <w:rPr>
          <w:b/>
          <w:bCs/>
          <w:sz w:val="20"/>
          <w:szCs w:val="20"/>
        </w:rPr>
        <w:t>)</w:t>
      </w:r>
      <w:r w:rsidRPr="009A6493">
        <w:rPr>
          <w:b/>
          <w:bCs/>
          <w:sz w:val="20"/>
          <w:szCs w:val="20"/>
        </w:rPr>
        <w:t xml:space="preserve"> palkitsemisella pystyttäisiin mielestäsi vaikuttamaan työhyvinvointiin?</w:t>
      </w:r>
    </w:p>
    <w:p w14:paraId="021CCE61" w14:textId="77777777" w:rsidR="007F6765" w:rsidRPr="009A6493" w:rsidRDefault="007F6765" w:rsidP="007F6765">
      <w:pPr>
        <w:spacing w:line="240" w:lineRule="auto"/>
        <w:rPr>
          <w:b/>
          <w:bCs/>
          <w:sz w:val="20"/>
          <w:szCs w:val="20"/>
        </w:rPr>
      </w:pPr>
    </w:p>
    <w:p w14:paraId="26261B2F" w14:textId="77777777" w:rsidR="007F6765" w:rsidRPr="009A6493" w:rsidRDefault="007F6765" w:rsidP="007F6765">
      <w:pPr>
        <w:spacing w:line="240" w:lineRule="auto"/>
        <w:rPr>
          <w:b/>
          <w:bCs/>
          <w:sz w:val="20"/>
          <w:szCs w:val="20"/>
        </w:rPr>
      </w:pPr>
      <w:r w:rsidRPr="009A6493">
        <w:rPr>
          <w:b/>
          <w:bCs/>
          <w:sz w:val="20"/>
          <w:szCs w:val="20"/>
        </w:rPr>
        <w:t>9. Mit</w:t>
      </w:r>
      <w:r>
        <w:rPr>
          <w:b/>
          <w:bCs/>
          <w:sz w:val="20"/>
          <w:szCs w:val="20"/>
        </w:rPr>
        <w:t>en seuraavat</w:t>
      </w:r>
      <w:r w:rsidRPr="009A6493">
        <w:rPr>
          <w:b/>
          <w:bCs/>
          <w:sz w:val="20"/>
          <w:szCs w:val="20"/>
        </w:rPr>
        <w:t xml:space="preserve"> listatut sisäiset palkitsemistavat ovat eniten vaikuttaneet kokemaasi työhyvinvointiin? Minkä takia?</w:t>
      </w:r>
    </w:p>
    <w:p w14:paraId="1EED998B" w14:textId="77777777" w:rsidR="007F6765" w:rsidRDefault="007F6765" w:rsidP="007F6765">
      <w:pPr>
        <w:spacing w:line="240" w:lineRule="auto"/>
        <w:rPr>
          <w:sz w:val="20"/>
          <w:szCs w:val="20"/>
        </w:rPr>
      </w:pPr>
    </w:p>
    <w:p w14:paraId="7E320157" w14:textId="50FD4198" w:rsidR="00D270CF" w:rsidRPr="007F6765" w:rsidRDefault="007F6765" w:rsidP="007F6765">
      <w:pPr>
        <w:spacing w:line="240" w:lineRule="auto"/>
        <w:rPr>
          <w:sz w:val="20"/>
          <w:szCs w:val="20"/>
        </w:rPr>
      </w:pPr>
      <w:r>
        <w:rPr>
          <w:b/>
          <w:bCs/>
          <w:sz w:val="20"/>
          <w:szCs w:val="20"/>
        </w:rPr>
        <w:t>10. Vapaa sana</w:t>
      </w:r>
    </w:p>
    <w:p w14:paraId="5F6A7066" w14:textId="77777777" w:rsidR="00D270CF" w:rsidRPr="002B10E9" w:rsidRDefault="00D87370" w:rsidP="005B7957">
      <w:r w:rsidRPr="002B10E9">
        <w:br w:type="page"/>
      </w:r>
    </w:p>
    <w:p w14:paraId="1166D465" w14:textId="4A695A7D" w:rsidR="00D270CF" w:rsidRDefault="00D87370" w:rsidP="00F87BC4">
      <w:pPr>
        <w:pStyle w:val="Appendname"/>
      </w:pPr>
      <w:bookmarkStart w:id="121" w:name="_Toc119407690"/>
      <w:r w:rsidRPr="002B10E9">
        <w:lastRenderedPageBreak/>
        <w:t xml:space="preserve">Liite 2. </w:t>
      </w:r>
      <w:r w:rsidR="007F6765">
        <w:t>Sisäiset palkitsemistavat</w:t>
      </w:r>
      <w:bookmarkEnd w:id="121"/>
    </w:p>
    <w:p w14:paraId="46C15C3B" w14:textId="59E2D233" w:rsidR="007F6765" w:rsidRPr="007F6765" w:rsidRDefault="00044E92" w:rsidP="00ED7D04">
      <w:pPr>
        <w:ind w:right="-1"/>
      </w:pPr>
      <w:r w:rsidRPr="00044E92">
        <w:rPr>
          <w:noProof/>
          <w:lang w:eastAsia="fi-FI" w:bidi="ar-SA"/>
        </w:rPr>
        <w:drawing>
          <wp:inline distT="0" distB="0" distL="0" distR="0" wp14:anchorId="4571B4E2" wp14:editId="20C28A41">
            <wp:extent cx="5400040" cy="7926705"/>
            <wp:effectExtent l="19050" t="19050" r="10160" b="17145"/>
            <wp:docPr id="23" name="Kuva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400040" cy="7926705"/>
                    </a:xfrm>
                    <a:prstGeom prst="rect">
                      <a:avLst/>
                    </a:prstGeom>
                    <a:noFill/>
                    <a:ln>
                      <a:solidFill>
                        <a:schemeClr val="tx1"/>
                      </a:solidFill>
                    </a:ln>
                  </pic:spPr>
                </pic:pic>
              </a:graphicData>
            </a:graphic>
          </wp:inline>
        </w:drawing>
      </w:r>
    </w:p>
    <w:sectPr w:rsidR="007F6765" w:rsidRPr="007F6765" w:rsidSect="00137178">
      <w:headerReference w:type="default" r:id="rId21"/>
      <w:pgSz w:w="11906" w:h="16838"/>
      <w:pgMar w:top="1701" w:right="1701" w:bottom="1701" w:left="1701" w:header="850" w:footer="0" w:gutter="0"/>
      <w:pgNumType w:start="1"/>
      <w:cols w:space="708"/>
      <w:formProt w:val="0"/>
      <w:titlePg/>
      <w:docGrid w:linePitch="326"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58C269" w14:textId="77777777" w:rsidR="00282AB4" w:rsidRDefault="00282AB4" w:rsidP="005B7957">
      <w:r>
        <w:separator/>
      </w:r>
    </w:p>
  </w:endnote>
  <w:endnote w:type="continuationSeparator" w:id="0">
    <w:p w14:paraId="258CA28C" w14:textId="77777777" w:rsidR="00282AB4" w:rsidRDefault="00282AB4" w:rsidP="005B79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Liberation Serif">
    <w:altName w:val="Times New Roman"/>
    <w:charset w:val="00"/>
    <w:family w:val="roman"/>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iberation Sans">
    <w:altName w:val="Arial"/>
    <w:charset w:val="00"/>
    <w:family w:val="swiss"/>
    <w:pitch w:val="variable"/>
    <w:sig w:usb0="E0000AFF" w:usb1="500078FF" w:usb2="00000021" w:usb3="00000000" w:csb0="000001B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ff2">
    <w:altName w:val="Cambria"/>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A4561C" w14:textId="77777777" w:rsidR="00282AB4" w:rsidRDefault="00282AB4" w:rsidP="005B7957">
      <w:r>
        <w:separator/>
      </w:r>
    </w:p>
  </w:footnote>
  <w:footnote w:type="continuationSeparator" w:id="0">
    <w:p w14:paraId="6F7C181B" w14:textId="77777777" w:rsidR="00282AB4" w:rsidRDefault="00282AB4" w:rsidP="005B795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C9E36F" w14:textId="29076E67" w:rsidR="007A7CF2" w:rsidRPr="005B7957" w:rsidRDefault="007A7CF2" w:rsidP="005B7957">
    <w:pPr>
      <w:pStyle w:val="Yltunniste"/>
      <w:jc w:val="center"/>
    </w:pPr>
    <w:r w:rsidRPr="005B7957">
      <w:fldChar w:fldCharType="begin"/>
    </w:r>
    <w:r w:rsidRPr="005B7957">
      <w:instrText>PAGE</w:instrText>
    </w:r>
    <w:r w:rsidRPr="005B7957">
      <w:fldChar w:fldCharType="separate"/>
    </w:r>
    <w:r w:rsidR="00ED357E">
      <w:rPr>
        <w:noProof/>
      </w:rPr>
      <w:t>92</w:t>
    </w:r>
    <w:r w:rsidRPr="005B7957">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7D521A76"/>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2528DC4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958949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620C0502"/>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8065C5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297CDE2A"/>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690A04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2E82EB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C668101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690EA38"/>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18430631"/>
    <w:multiLevelType w:val="hybridMultilevel"/>
    <w:tmpl w:val="58A64DBE"/>
    <w:lvl w:ilvl="0" w:tplc="040B000F">
      <w:start w:val="1"/>
      <w:numFmt w:val="decimal"/>
      <w:lvlText w:val="%1."/>
      <w:lvlJc w:val="left"/>
      <w:pPr>
        <w:ind w:left="720" w:hanging="360"/>
      </w:p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1" w15:restartNumberingAfterBreak="0">
    <w:nsid w:val="190A4D2F"/>
    <w:multiLevelType w:val="hybridMultilevel"/>
    <w:tmpl w:val="8EFE38CE"/>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2" w15:restartNumberingAfterBreak="0">
    <w:nsid w:val="1FBD40D7"/>
    <w:multiLevelType w:val="hybridMultilevel"/>
    <w:tmpl w:val="578ABEFE"/>
    <w:lvl w:ilvl="0" w:tplc="66F66E3C">
      <w:start w:val="6"/>
      <w:numFmt w:val="bullet"/>
      <w:lvlText w:val="-"/>
      <w:lvlJc w:val="left"/>
      <w:pPr>
        <w:ind w:left="720" w:hanging="360"/>
      </w:pPr>
      <w:rPr>
        <w:rFonts w:ascii="Calibri" w:eastAsia="NSimSu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1CC3DBA"/>
    <w:multiLevelType w:val="hybridMultilevel"/>
    <w:tmpl w:val="B1BC158E"/>
    <w:lvl w:ilvl="0" w:tplc="040B0001">
      <w:start w:val="1"/>
      <w:numFmt w:val="bullet"/>
      <w:lvlText w:val=""/>
      <w:lvlJc w:val="left"/>
      <w:pPr>
        <w:ind w:left="3600" w:hanging="360"/>
      </w:pPr>
      <w:rPr>
        <w:rFonts w:ascii="Symbol" w:hAnsi="Symbol" w:hint="default"/>
      </w:rPr>
    </w:lvl>
    <w:lvl w:ilvl="1" w:tplc="040B0003" w:tentative="1">
      <w:start w:val="1"/>
      <w:numFmt w:val="bullet"/>
      <w:lvlText w:val="o"/>
      <w:lvlJc w:val="left"/>
      <w:pPr>
        <w:ind w:left="4320" w:hanging="360"/>
      </w:pPr>
      <w:rPr>
        <w:rFonts w:ascii="Courier New" w:hAnsi="Courier New" w:cs="Courier New" w:hint="default"/>
      </w:rPr>
    </w:lvl>
    <w:lvl w:ilvl="2" w:tplc="040B0005" w:tentative="1">
      <w:start w:val="1"/>
      <w:numFmt w:val="bullet"/>
      <w:lvlText w:val=""/>
      <w:lvlJc w:val="left"/>
      <w:pPr>
        <w:ind w:left="5040" w:hanging="360"/>
      </w:pPr>
      <w:rPr>
        <w:rFonts w:ascii="Wingdings" w:hAnsi="Wingdings" w:hint="default"/>
      </w:rPr>
    </w:lvl>
    <w:lvl w:ilvl="3" w:tplc="040B0001" w:tentative="1">
      <w:start w:val="1"/>
      <w:numFmt w:val="bullet"/>
      <w:lvlText w:val=""/>
      <w:lvlJc w:val="left"/>
      <w:pPr>
        <w:ind w:left="5760" w:hanging="360"/>
      </w:pPr>
      <w:rPr>
        <w:rFonts w:ascii="Symbol" w:hAnsi="Symbol" w:hint="default"/>
      </w:rPr>
    </w:lvl>
    <w:lvl w:ilvl="4" w:tplc="040B0003" w:tentative="1">
      <w:start w:val="1"/>
      <w:numFmt w:val="bullet"/>
      <w:lvlText w:val="o"/>
      <w:lvlJc w:val="left"/>
      <w:pPr>
        <w:ind w:left="6480" w:hanging="360"/>
      </w:pPr>
      <w:rPr>
        <w:rFonts w:ascii="Courier New" w:hAnsi="Courier New" w:cs="Courier New" w:hint="default"/>
      </w:rPr>
    </w:lvl>
    <w:lvl w:ilvl="5" w:tplc="040B0005" w:tentative="1">
      <w:start w:val="1"/>
      <w:numFmt w:val="bullet"/>
      <w:lvlText w:val=""/>
      <w:lvlJc w:val="left"/>
      <w:pPr>
        <w:ind w:left="7200" w:hanging="360"/>
      </w:pPr>
      <w:rPr>
        <w:rFonts w:ascii="Wingdings" w:hAnsi="Wingdings" w:hint="default"/>
      </w:rPr>
    </w:lvl>
    <w:lvl w:ilvl="6" w:tplc="040B0001" w:tentative="1">
      <w:start w:val="1"/>
      <w:numFmt w:val="bullet"/>
      <w:lvlText w:val=""/>
      <w:lvlJc w:val="left"/>
      <w:pPr>
        <w:ind w:left="7920" w:hanging="360"/>
      </w:pPr>
      <w:rPr>
        <w:rFonts w:ascii="Symbol" w:hAnsi="Symbol" w:hint="default"/>
      </w:rPr>
    </w:lvl>
    <w:lvl w:ilvl="7" w:tplc="040B0003" w:tentative="1">
      <w:start w:val="1"/>
      <w:numFmt w:val="bullet"/>
      <w:lvlText w:val="o"/>
      <w:lvlJc w:val="left"/>
      <w:pPr>
        <w:ind w:left="8640" w:hanging="360"/>
      </w:pPr>
      <w:rPr>
        <w:rFonts w:ascii="Courier New" w:hAnsi="Courier New" w:cs="Courier New" w:hint="default"/>
      </w:rPr>
    </w:lvl>
    <w:lvl w:ilvl="8" w:tplc="040B0005" w:tentative="1">
      <w:start w:val="1"/>
      <w:numFmt w:val="bullet"/>
      <w:lvlText w:val=""/>
      <w:lvlJc w:val="left"/>
      <w:pPr>
        <w:ind w:left="9360" w:hanging="360"/>
      </w:pPr>
      <w:rPr>
        <w:rFonts w:ascii="Wingdings" w:hAnsi="Wingdings" w:hint="default"/>
      </w:rPr>
    </w:lvl>
  </w:abstractNum>
  <w:abstractNum w:abstractNumId="14" w15:restartNumberingAfterBreak="0">
    <w:nsid w:val="229745BC"/>
    <w:multiLevelType w:val="hybridMultilevel"/>
    <w:tmpl w:val="E4A66C9C"/>
    <w:lvl w:ilvl="0" w:tplc="040B0001">
      <w:start w:val="1"/>
      <w:numFmt w:val="bullet"/>
      <w:lvlText w:val=""/>
      <w:lvlJc w:val="left"/>
      <w:pPr>
        <w:ind w:left="3600" w:hanging="360"/>
      </w:pPr>
      <w:rPr>
        <w:rFonts w:ascii="Symbol" w:hAnsi="Symbol" w:hint="default"/>
      </w:rPr>
    </w:lvl>
    <w:lvl w:ilvl="1" w:tplc="040B0003" w:tentative="1">
      <w:start w:val="1"/>
      <w:numFmt w:val="bullet"/>
      <w:lvlText w:val="o"/>
      <w:lvlJc w:val="left"/>
      <w:pPr>
        <w:ind w:left="4320" w:hanging="360"/>
      </w:pPr>
      <w:rPr>
        <w:rFonts w:ascii="Courier New" w:hAnsi="Courier New" w:cs="Courier New" w:hint="default"/>
      </w:rPr>
    </w:lvl>
    <w:lvl w:ilvl="2" w:tplc="040B0005" w:tentative="1">
      <w:start w:val="1"/>
      <w:numFmt w:val="bullet"/>
      <w:lvlText w:val=""/>
      <w:lvlJc w:val="left"/>
      <w:pPr>
        <w:ind w:left="5040" w:hanging="360"/>
      </w:pPr>
      <w:rPr>
        <w:rFonts w:ascii="Wingdings" w:hAnsi="Wingdings" w:hint="default"/>
      </w:rPr>
    </w:lvl>
    <w:lvl w:ilvl="3" w:tplc="040B0001" w:tentative="1">
      <w:start w:val="1"/>
      <w:numFmt w:val="bullet"/>
      <w:lvlText w:val=""/>
      <w:lvlJc w:val="left"/>
      <w:pPr>
        <w:ind w:left="5760" w:hanging="360"/>
      </w:pPr>
      <w:rPr>
        <w:rFonts w:ascii="Symbol" w:hAnsi="Symbol" w:hint="default"/>
      </w:rPr>
    </w:lvl>
    <w:lvl w:ilvl="4" w:tplc="040B0003" w:tentative="1">
      <w:start w:val="1"/>
      <w:numFmt w:val="bullet"/>
      <w:lvlText w:val="o"/>
      <w:lvlJc w:val="left"/>
      <w:pPr>
        <w:ind w:left="6480" w:hanging="360"/>
      </w:pPr>
      <w:rPr>
        <w:rFonts w:ascii="Courier New" w:hAnsi="Courier New" w:cs="Courier New" w:hint="default"/>
      </w:rPr>
    </w:lvl>
    <w:lvl w:ilvl="5" w:tplc="040B0005" w:tentative="1">
      <w:start w:val="1"/>
      <w:numFmt w:val="bullet"/>
      <w:lvlText w:val=""/>
      <w:lvlJc w:val="left"/>
      <w:pPr>
        <w:ind w:left="7200" w:hanging="360"/>
      </w:pPr>
      <w:rPr>
        <w:rFonts w:ascii="Wingdings" w:hAnsi="Wingdings" w:hint="default"/>
      </w:rPr>
    </w:lvl>
    <w:lvl w:ilvl="6" w:tplc="040B0001" w:tentative="1">
      <w:start w:val="1"/>
      <w:numFmt w:val="bullet"/>
      <w:lvlText w:val=""/>
      <w:lvlJc w:val="left"/>
      <w:pPr>
        <w:ind w:left="7920" w:hanging="360"/>
      </w:pPr>
      <w:rPr>
        <w:rFonts w:ascii="Symbol" w:hAnsi="Symbol" w:hint="default"/>
      </w:rPr>
    </w:lvl>
    <w:lvl w:ilvl="7" w:tplc="040B0003" w:tentative="1">
      <w:start w:val="1"/>
      <w:numFmt w:val="bullet"/>
      <w:lvlText w:val="o"/>
      <w:lvlJc w:val="left"/>
      <w:pPr>
        <w:ind w:left="8640" w:hanging="360"/>
      </w:pPr>
      <w:rPr>
        <w:rFonts w:ascii="Courier New" w:hAnsi="Courier New" w:cs="Courier New" w:hint="default"/>
      </w:rPr>
    </w:lvl>
    <w:lvl w:ilvl="8" w:tplc="040B0005" w:tentative="1">
      <w:start w:val="1"/>
      <w:numFmt w:val="bullet"/>
      <w:lvlText w:val=""/>
      <w:lvlJc w:val="left"/>
      <w:pPr>
        <w:ind w:left="9360" w:hanging="360"/>
      </w:pPr>
      <w:rPr>
        <w:rFonts w:ascii="Wingdings" w:hAnsi="Wingdings" w:hint="default"/>
      </w:rPr>
    </w:lvl>
  </w:abstractNum>
  <w:abstractNum w:abstractNumId="15" w15:restartNumberingAfterBreak="0">
    <w:nsid w:val="29C47848"/>
    <w:multiLevelType w:val="hybridMultilevel"/>
    <w:tmpl w:val="BC10329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6" w15:restartNumberingAfterBreak="0">
    <w:nsid w:val="2D3508BB"/>
    <w:multiLevelType w:val="hybridMultilevel"/>
    <w:tmpl w:val="5A7A815E"/>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7" w15:restartNumberingAfterBreak="0">
    <w:nsid w:val="39B46303"/>
    <w:multiLevelType w:val="hybridMultilevel"/>
    <w:tmpl w:val="5DD05084"/>
    <w:lvl w:ilvl="0" w:tplc="040B0001">
      <w:start w:val="1"/>
      <w:numFmt w:val="bullet"/>
      <w:lvlText w:val=""/>
      <w:lvlJc w:val="left"/>
      <w:pPr>
        <w:ind w:left="3600" w:hanging="360"/>
      </w:pPr>
      <w:rPr>
        <w:rFonts w:ascii="Symbol" w:hAnsi="Symbol" w:hint="default"/>
      </w:rPr>
    </w:lvl>
    <w:lvl w:ilvl="1" w:tplc="040B0003" w:tentative="1">
      <w:start w:val="1"/>
      <w:numFmt w:val="bullet"/>
      <w:lvlText w:val="o"/>
      <w:lvlJc w:val="left"/>
      <w:pPr>
        <w:ind w:left="4320" w:hanging="360"/>
      </w:pPr>
      <w:rPr>
        <w:rFonts w:ascii="Courier New" w:hAnsi="Courier New" w:cs="Courier New" w:hint="default"/>
      </w:rPr>
    </w:lvl>
    <w:lvl w:ilvl="2" w:tplc="040B0005" w:tentative="1">
      <w:start w:val="1"/>
      <w:numFmt w:val="bullet"/>
      <w:lvlText w:val=""/>
      <w:lvlJc w:val="left"/>
      <w:pPr>
        <w:ind w:left="5040" w:hanging="360"/>
      </w:pPr>
      <w:rPr>
        <w:rFonts w:ascii="Wingdings" w:hAnsi="Wingdings" w:hint="default"/>
      </w:rPr>
    </w:lvl>
    <w:lvl w:ilvl="3" w:tplc="040B0001" w:tentative="1">
      <w:start w:val="1"/>
      <w:numFmt w:val="bullet"/>
      <w:lvlText w:val=""/>
      <w:lvlJc w:val="left"/>
      <w:pPr>
        <w:ind w:left="5760" w:hanging="360"/>
      </w:pPr>
      <w:rPr>
        <w:rFonts w:ascii="Symbol" w:hAnsi="Symbol" w:hint="default"/>
      </w:rPr>
    </w:lvl>
    <w:lvl w:ilvl="4" w:tplc="040B0003" w:tentative="1">
      <w:start w:val="1"/>
      <w:numFmt w:val="bullet"/>
      <w:lvlText w:val="o"/>
      <w:lvlJc w:val="left"/>
      <w:pPr>
        <w:ind w:left="6480" w:hanging="360"/>
      </w:pPr>
      <w:rPr>
        <w:rFonts w:ascii="Courier New" w:hAnsi="Courier New" w:cs="Courier New" w:hint="default"/>
      </w:rPr>
    </w:lvl>
    <w:lvl w:ilvl="5" w:tplc="040B0005" w:tentative="1">
      <w:start w:val="1"/>
      <w:numFmt w:val="bullet"/>
      <w:lvlText w:val=""/>
      <w:lvlJc w:val="left"/>
      <w:pPr>
        <w:ind w:left="7200" w:hanging="360"/>
      </w:pPr>
      <w:rPr>
        <w:rFonts w:ascii="Wingdings" w:hAnsi="Wingdings" w:hint="default"/>
      </w:rPr>
    </w:lvl>
    <w:lvl w:ilvl="6" w:tplc="040B0001" w:tentative="1">
      <w:start w:val="1"/>
      <w:numFmt w:val="bullet"/>
      <w:lvlText w:val=""/>
      <w:lvlJc w:val="left"/>
      <w:pPr>
        <w:ind w:left="7920" w:hanging="360"/>
      </w:pPr>
      <w:rPr>
        <w:rFonts w:ascii="Symbol" w:hAnsi="Symbol" w:hint="default"/>
      </w:rPr>
    </w:lvl>
    <w:lvl w:ilvl="7" w:tplc="040B0003" w:tentative="1">
      <w:start w:val="1"/>
      <w:numFmt w:val="bullet"/>
      <w:lvlText w:val="o"/>
      <w:lvlJc w:val="left"/>
      <w:pPr>
        <w:ind w:left="8640" w:hanging="360"/>
      </w:pPr>
      <w:rPr>
        <w:rFonts w:ascii="Courier New" w:hAnsi="Courier New" w:cs="Courier New" w:hint="default"/>
      </w:rPr>
    </w:lvl>
    <w:lvl w:ilvl="8" w:tplc="040B0005" w:tentative="1">
      <w:start w:val="1"/>
      <w:numFmt w:val="bullet"/>
      <w:lvlText w:val=""/>
      <w:lvlJc w:val="left"/>
      <w:pPr>
        <w:ind w:left="9360" w:hanging="360"/>
      </w:pPr>
      <w:rPr>
        <w:rFonts w:ascii="Wingdings" w:hAnsi="Wingdings" w:hint="default"/>
      </w:rPr>
    </w:lvl>
  </w:abstractNum>
  <w:abstractNum w:abstractNumId="18" w15:restartNumberingAfterBreak="0">
    <w:nsid w:val="3CDA24D3"/>
    <w:multiLevelType w:val="hybridMultilevel"/>
    <w:tmpl w:val="1108B73A"/>
    <w:lvl w:ilvl="0" w:tplc="8CA89F98">
      <w:start w:val="2"/>
      <w:numFmt w:val="bullet"/>
      <w:lvlText w:val="-"/>
      <w:lvlJc w:val="left"/>
      <w:pPr>
        <w:ind w:left="360" w:hanging="360"/>
      </w:pPr>
      <w:rPr>
        <w:rFonts w:ascii="Calibri" w:eastAsia="NSimSun" w:hAnsi="Calibri" w:cs="Mangal" w:hint="default"/>
      </w:rPr>
    </w:lvl>
    <w:lvl w:ilvl="1" w:tplc="040B0003">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19" w15:restartNumberingAfterBreak="0">
    <w:nsid w:val="403A3F08"/>
    <w:multiLevelType w:val="hybridMultilevel"/>
    <w:tmpl w:val="75965CC2"/>
    <w:lvl w:ilvl="0" w:tplc="040B000F">
      <w:start w:val="1"/>
      <w:numFmt w:val="decimal"/>
      <w:lvlText w:val="%1."/>
      <w:lvlJc w:val="left"/>
      <w:pPr>
        <w:ind w:left="360" w:hanging="360"/>
      </w:pPr>
      <w:rPr>
        <w:rFonts w:hint="default"/>
      </w:rPr>
    </w:lvl>
    <w:lvl w:ilvl="1" w:tplc="040B0019" w:tentative="1">
      <w:start w:val="1"/>
      <w:numFmt w:val="lowerLetter"/>
      <w:lvlText w:val="%2."/>
      <w:lvlJc w:val="left"/>
      <w:pPr>
        <w:ind w:left="1080" w:hanging="360"/>
      </w:pPr>
    </w:lvl>
    <w:lvl w:ilvl="2" w:tplc="040B001B" w:tentative="1">
      <w:start w:val="1"/>
      <w:numFmt w:val="lowerRoman"/>
      <w:lvlText w:val="%3."/>
      <w:lvlJc w:val="right"/>
      <w:pPr>
        <w:ind w:left="1800" w:hanging="180"/>
      </w:pPr>
    </w:lvl>
    <w:lvl w:ilvl="3" w:tplc="040B000F" w:tentative="1">
      <w:start w:val="1"/>
      <w:numFmt w:val="decimal"/>
      <w:lvlText w:val="%4."/>
      <w:lvlJc w:val="left"/>
      <w:pPr>
        <w:ind w:left="2520" w:hanging="360"/>
      </w:pPr>
    </w:lvl>
    <w:lvl w:ilvl="4" w:tplc="040B0019" w:tentative="1">
      <w:start w:val="1"/>
      <w:numFmt w:val="lowerLetter"/>
      <w:lvlText w:val="%5."/>
      <w:lvlJc w:val="left"/>
      <w:pPr>
        <w:ind w:left="3240" w:hanging="360"/>
      </w:pPr>
    </w:lvl>
    <w:lvl w:ilvl="5" w:tplc="040B001B" w:tentative="1">
      <w:start w:val="1"/>
      <w:numFmt w:val="lowerRoman"/>
      <w:lvlText w:val="%6."/>
      <w:lvlJc w:val="right"/>
      <w:pPr>
        <w:ind w:left="3960" w:hanging="180"/>
      </w:pPr>
    </w:lvl>
    <w:lvl w:ilvl="6" w:tplc="040B000F" w:tentative="1">
      <w:start w:val="1"/>
      <w:numFmt w:val="decimal"/>
      <w:lvlText w:val="%7."/>
      <w:lvlJc w:val="left"/>
      <w:pPr>
        <w:ind w:left="4680" w:hanging="360"/>
      </w:pPr>
    </w:lvl>
    <w:lvl w:ilvl="7" w:tplc="040B0019" w:tentative="1">
      <w:start w:val="1"/>
      <w:numFmt w:val="lowerLetter"/>
      <w:lvlText w:val="%8."/>
      <w:lvlJc w:val="left"/>
      <w:pPr>
        <w:ind w:left="5400" w:hanging="360"/>
      </w:pPr>
    </w:lvl>
    <w:lvl w:ilvl="8" w:tplc="040B001B" w:tentative="1">
      <w:start w:val="1"/>
      <w:numFmt w:val="lowerRoman"/>
      <w:lvlText w:val="%9."/>
      <w:lvlJc w:val="right"/>
      <w:pPr>
        <w:ind w:left="6120" w:hanging="180"/>
      </w:pPr>
    </w:lvl>
  </w:abstractNum>
  <w:abstractNum w:abstractNumId="20" w15:restartNumberingAfterBreak="0">
    <w:nsid w:val="40D57002"/>
    <w:multiLevelType w:val="hybridMultilevel"/>
    <w:tmpl w:val="B076327A"/>
    <w:lvl w:ilvl="0" w:tplc="040B0001">
      <w:start w:val="1"/>
      <w:numFmt w:val="bullet"/>
      <w:lvlText w:val=""/>
      <w:lvlJc w:val="left"/>
      <w:pPr>
        <w:ind w:left="3600" w:hanging="360"/>
      </w:pPr>
      <w:rPr>
        <w:rFonts w:ascii="Symbol" w:hAnsi="Symbol" w:hint="default"/>
      </w:rPr>
    </w:lvl>
    <w:lvl w:ilvl="1" w:tplc="040B0003" w:tentative="1">
      <w:start w:val="1"/>
      <w:numFmt w:val="bullet"/>
      <w:lvlText w:val="o"/>
      <w:lvlJc w:val="left"/>
      <w:pPr>
        <w:ind w:left="4320" w:hanging="360"/>
      </w:pPr>
      <w:rPr>
        <w:rFonts w:ascii="Courier New" w:hAnsi="Courier New" w:cs="Courier New" w:hint="default"/>
      </w:rPr>
    </w:lvl>
    <w:lvl w:ilvl="2" w:tplc="040B0005" w:tentative="1">
      <w:start w:val="1"/>
      <w:numFmt w:val="bullet"/>
      <w:lvlText w:val=""/>
      <w:lvlJc w:val="left"/>
      <w:pPr>
        <w:ind w:left="5040" w:hanging="360"/>
      </w:pPr>
      <w:rPr>
        <w:rFonts w:ascii="Wingdings" w:hAnsi="Wingdings" w:hint="default"/>
      </w:rPr>
    </w:lvl>
    <w:lvl w:ilvl="3" w:tplc="040B0001" w:tentative="1">
      <w:start w:val="1"/>
      <w:numFmt w:val="bullet"/>
      <w:lvlText w:val=""/>
      <w:lvlJc w:val="left"/>
      <w:pPr>
        <w:ind w:left="5760" w:hanging="360"/>
      </w:pPr>
      <w:rPr>
        <w:rFonts w:ascii="Symbol" w:hAnsi="Symbol" w:hint="default"/>
      </w:rPr>
    </w:lvl>
    <w:lvl w:ilvl="4" w:tplc="040B0003" w:tentative="1">
      <w:start w:val="1"/>
      <w:numFmt w:val="bullet"/>
      <w:lvlText w:val="o"/>
      <w:lvlJc w:val="left"/>
      <w:pPr>
        <w:ind w:left="6480" w:hanging="360"/>
      </w:pPr>
      <w:rPr>
        <w:rFonts w:ascii="Courier New" w:hAnsi="Courier New" w:cs="Courier New" w:hint="default"/>
      </w:rPr>
    </w:lvl>
    <w:lvl w:ilvl="5" w:tplc="040B0005" w:tentative="1">
      <w:start w:val="1"/>
      <w:numFmt w:val="bullet"/>
      <w:lvlText w:val=""/>
      <w:lvlJc w:val="left"/>
      <w:pPr>
        <w:ind w:left="7200" w:hanging="360"/>
      </w:pPr>
      <w:rPr>
        <w:rFonts w:ascii="Wingdings" w:hAnsi="Wingdings" w:hint="default"/>
      </w:rPr>
    </w:lvl>
    <w:lvl w:ilvl="6" w:tplc="040B0001" w:tentative="1">
      <w:start w:val="1"/>
      <w:numFmt w:val="bullet"/>
      <w:lvlText w:val=""/>
      <w:lvlJc w:val="left"/>
      <w:pPr>
        <w:ind w:left="7920" w:hanging="360"/>
      </w:pPr>
      <w:rPr>
        <w:rFonts w:ascii="Symbol" w:hAnsi="Symbol" w:hint="default"/>
      </w:rPr>
    </w:lvl>
    <w:lvl w:ilvl="7" w:tplc="040B0003" w:tentative="1">
      <w:start w:val="1"/>
      <w:numFmt w:val="bullet"/>
      <w:lvlText w:val="o"/>
      <w:lvlJc w:val="left"/>
      <w:pPr>
        <w:ind w:left="8640" w:hanging="360"/>
      </w:pPr>
      <w:rPr>
        <w:rFonts w:ascii="Courier New" w:hAnsi="Courier New" w:cs="Courier New" w:hint="default"/>
      </w:rPr>
    </w:lvl>
    <w:lvl w:ilvl="8" w:tplc="040B0005" w:tentative="1">
      <w:start w:val="1"/>
      <w:numFmt w:val="bullet"/>
      <w:lvlText w:val=""/>
      <w:lvlJc w:val="left"/>
      <w:pPr>
        <w:ind w:left="9360" w:hanging="360"/>
      </w:pPr>
      <w:rPr>
        <w:rFonts w:ascii="Wingdings" w:hAnsi="Wingdings" w:hint="default"/>
      </w:rPr>
    </w:lvl>
  </w:abstractNum>
  <w:abstractNum w:abstractNumId="21" w15:restartNumberingAfterBreak="0">
    <w:nsid w:val="45603DEA"/>
    <w:multiLevelType w:val="hybridMultilevel"/>
    <w:tmpl w:val="EC94A5BC"/>
    <w:lvl w:ilvl="0" w:tplc="040B0001">
      <w:start w:val="1"/>
      <w:numFmt w:val="bullet"/>
      <w:lvlText w:val=""/>
      <w:lvlJc w:val="left"/>
      <w:pPr>
        <w:ind w:left="3600" w:hanging="360"/>
      </w:pPr>
      <w:rPr>
        <w:rFonts w:ascii="Symbol" w:hAnsi="Symbol" w:hint="default"/>
      </w:rPr>
    </w:lvl>
    <w:lvl w:ilvl="1" w:tplc="040B0003" w:tentative="1">
      <w:start w:val="1"/>
      <w:numFmt w:val="bullet"/>
      <w:lvlText w:val="o"/>
      <w:lvlJc w:val="left"/>
      <w:pPr>
        <w:ind w:left="4320" w:hanging="360"/>
      </w:pPr>
      <w:rPr>
        <w:rFonts w:ascii="Courier New" w:hAnsi="Courier New" w:cs="Courier New" w:hint="default"/>
      </w:rPr>
    </w:lvl>
    <w:lvl w:ilvl="2" w:tplc="040B0005" w:tentative="1">
      <w:start w:val="1"/>
      <w:numFmt w:val="bullet"/>
      <w:lvlText w:val=""/>
      <w:lvlJc w:val="left"/>
      <w:pPr>
        <w:ind w:left="5040" w:hanging="360"/>
      </w:pPr>
      <w:rPr>
        <w:rFonts w:ascii="Wingdings" w:hAnsi="Wingdings" w:hint="default"/>
      </w:rPr>
    </w:lvl>
    <w:lvl w:ilvl="3" w:tplc="040B0001" w:tentative="1">
      <w:start w:val="1"/>
      <w:numFmt w:val="bullet"/>
      <w:lvlText w:val=""/>
      <w:lvlJc w:val="left"/>
      <w:pPr>
        <w:ind w:left="5760" w:hanging="360"/>
      </w:pPr>
      <w:rPr>
        <w:rFonts w:ascii="Symbol" w:hAnsi="Symbol" w:hint="default"/>
      </w:rPr>
    </w:lvl>
    <w:lvl w:ilvl="4" w:tplc="040B0003" w:tentative="1">
      <w:start w:val="1"/>
      <w:numFmt w:val="bullet"/>
      <w:lvlText w:val="o"/>
      <w:lvlJc w:val="left"/>
      <w:pPr>
        <w:ind w:left="6480" w:hanging="360"/>
      </w:pPr>
      <w:rPr>
        <w:rFonts w:ascii="Courier New" w:hAnsi="Courier New" w:cs="Courier New" w:hint="default"/>
      </w:rPr>
    </w:lvl>
    <w:lvl w:ilvl="5" w:tplc="040B0005" w:tentative="1">
      <w:start w:val="1"/>
      <w:numFmt w:val="bullet"/>
      <w:lvlText w:val=""/>
      <w:lvlJc w:val="left"/>
      <w:pPr>
        <w:ind w:left="7200" w:hanging="360"/>
      </w:pPr>
      <w:rPr>
        <w:rFonts w:ascii="Wingdings" w:hAnsi="Wingdings" w:hint="default"/>
      </w:rPr>
    </w:lvl>
    <w:lvl w:ilvl="6" w:tplc="040B0001" w:tentative="1">
      <w:start w:val="1"/>
      <w:numFmt w:val="bullet"/>
      <w:lvlText w:val=""/>
      <w:lvlJc w:val="left"/>
      <w:pPr>
        <w:ind w:left="7920" w:hanging="360"/>
      </w:pPr>
      <w:rPr>
        <w:rFonts w:ascii="Symbol" w:hAnsi="Symbol" w:hint="default"/>
      </w:rPr>
    </w:lvl>
    <w:lvl w:ilvl="7" w:tplc="040B0003" w:tentative="1">
      <w:start w:val="1"/>
      <w:numFmt w:val="bullet"/>
      <w:lvlText w:val="o"/>
      <w:lvlJc w:val="left"/>
      <w:pPr>
        <w:ind w:left="8640" w:hanging="360"/>
      </w:pPr>
      <w:rPr>
        <w:rFonts w:ascii="Courier New" w:hAnsi="Courier New" w:cs="Courier New" w:hint="default"/>
      </w:rPr>
    </w:lvl>
    <w:lvl w:ilvl="8" w:tplc="040B0005" w:tentative="1">
      <w:start w:val="1"/>
      <w:numFmt w:val="bullet"/>
      <w:lvlText w:val=""/>
      <w:lvlJc w:val="left"/>
      <w:pPr>
        <w:ind w:left="9360" w:hanging="360"/>
      </w:pPr>
      <w:rPr>
        <w:rFonts w:ascii="Wingdings" w:hAnsi="Wingdings" w:hint="default"/>
      </w:rPr>
    </w:lvl>
  </w:abstractNum>
  <w:abstractNum w:abstractNumId="22" w15:restartNumberingAfterBreak="0">
    <w:nsid w:val="47920011"/>
    <w:multiLevelType w:val="hybridMultilevel"/>
    <w:tmpl w:val="8EC25560"/>
    <w:lvl w:ilvl="0" w:tplc="040B0001">
      <w:start w:val="1"/>
      <w:numFmt w:val="bullet"/>
      <w:lvlText w:val=""/>
      <w:lvlJc w:val="left"/>
      <w:pPr>
        <w:ind w:left="3600" w:hanging="360"/>
      </w:pPr>
      <w:rPr>
        <w:rFonts w:ascii="Symbol" w:hAnsi="Symbol" w:hint="default"/>
      </w:rPr>
    </w:lvl>
    <w:lvl w:ilvl="1" w:tplc="040B0003" w:tentative="1">
      <w:start w:val="1"/>
      <w:numFmt w:val="bullet"/>
      <w:lvlText w:val="o"/>
      <w:lvlJc w:val="left"/>
      <w:pPr>
        <w:ind w:left="4320" w:hanging="360"/>
      </w:pPr>
      <w:rPr>
        <w:rFonts w:ascii="Courier New" w:hAnsi="Courier New" w:cs="Courier New" w:hint="default"/>
      </w:rPr>
    </w:lvl>
    <w:lvl w:ilvl="2" w:tplc="040B0005" w:tentative="1">
      <w:start w:val="1"/>
      <w:numFmt w:val="bullet"/>
      <w:lvlText w:val=""/>
      <w:lvlJc w:val="left"/>
      <w:pPr>
        <w:ind w:left="5040" w:hanging="360"/>
      </w:pPr>
      <w:rPr>
        <w:rFonts w:ascii="Wingdings" w:hAnsi="Wingdings" w:hint="default"/>
      </w:rPr>
    </w:lvl>
    <w:lvl w:ilvl="3" w:tplc="040B0001" w:tentative="1">
      <w:start w:val="1"/>
      <w:numFmt w:val="bullet"/>
      <w:lvlText w:val=""/>
      <w:lvlJc w:val="left"/>
      <w:pPr>
        <w:ind w:left="5760" w:hanging="360"/>
      </w:pPr>
      <w:rPr>
        <w:rFonts w:ascii="Symbol" w:hAnsi="Symbol" w:hint="default"/>
      </w:rPr>
    </w:lvl>
    <w:lvl w:ilvl="4" w:tplc="040B0003" w:tentative="1">
      <w:start w:val="1"/>
      <w:numFmt w:val="bullet"/>
      <w:lvlText w:val="o"/>
      <w:lvlJc w:val="left"/>
      <w:pPr>
        <w:ind w:left="6480" w:hanging="360"/>
      </w:pPr>
      <w:rPr>
        <w:rFonts w:ascii="Courier New" w:hAnsi="Courier New" w:cs="Courier New" w:hint="default"/>
      </w:rPr>
    </w:lvl>
    <w:lvl w:ilvl="5" w:tplc="040B0005" w:tentative="1">
      <w:start w:val="1"/>
      <w:numFmt w:val="bullet"/>
      <w:lvlText w:val=""/>
      <w:lvlJc w:val="left"/>
      <w:pPr>
        <w:ind w:left="7200" w:hanging="360"/>
      </w:pPr>
      <w:rPr>
        <w:rFonts w:ascii="Wingdings" w:hAnsi="Wingdings" w:hint="default"/>
      </w:rPr>
    </w:lvl>
    <w:lvl w:ilvl="6" w:tplc="040B0001" w:tentative="1">
      <w:start w:val="1"/>
      <w:numFmt w:val="bullet"/>
      <w:lvlText w:val=""/>
      <w:lvlJc w:val="left"/>
      <w:pPr>
        <w:ind w:left="7920" w:hanging="360"/>
      </w:pPr>
      <w:rPr>
        <w:rFonts w:ascii="Symbol" w:hAnsi="Symbol" w:hint="default"/>
      </w:rPr>
    </w:lvl>
    <w:lvl w:ilvl="7" w:tplc="040B0003" w:tentative="1">
      <w:start w:val="1"/>
      <w:numFmt w:val="bullet"/>
      <w:lvlText w:val="o"/>
      <w:lvlJc w:val="left"/>
      <w:pPr>
        <w:ind w:left="8640" w:hanging="360"/>
      </w:pPr>
      <w:rPr>
        <w:rFonts w:ascii="Courier New" w:hAnsi="Courier New" w:cs="Courier New" w:hint="default"/>
      </w:rPr>
    </w:lvl>
    <w:lvl w:ilvl="8" w:tplc="040B0005" w:tentative="1">
      <w:start w:val="1"/>
      <w:numFmt w:val="bullet"/>
      <w:lvlText w:val=""/>
      <w:lvlJc w:val="left"/>
      <w:pPr>
        <w:ind w:left="9360" w:hanging="360"/>
      </w:pPr>
      <w:rPr>
        <w:rFonts w:ascii="Wingdings" w:hAnsi="Wingdings" w:hint="default"/>
      </w:rPr>
    </w:lvl>
  </w:abstractNum>
  <w:abstractNum w:abstractNumId="23" w15:restartNumberingAfterBreak="0">
    <w:nsid w:val="4DF504D8"/>
    <w:multiLevelType w:val="hybridMultilevel"/>
    <w:tmpl w:val="167AA33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4" w15:restartNumberingAfterBreak="0">
    <w:nsid w:val="4F8F6735"/>
    <w:multiLevelType w:val="hybridMultilevel"/>
    <w:tmpl w:val="BF4C5436"/>
    <w:lvl w:ilvl="0" w:tplc="3D7C1DB2">
      <w:start w:val="4"/>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1015300"/>
    <w:multiLevelType w:val="multilevel"/>
    <w:tmpl w:val="7436CF3C"/>
    <w:lvl w:ilvl="0">
      <w:start w:val="1"/>
      <w:numFmt w:val="decimal"/>
      <w:pStyle w:val="Otsikko1"/>
      <w:lvlText w:val="%1"/>
      <w:lvlJc w:val="left"/>
      <w:pPr>
        <w:ind w:left="0" w:firstLine="0"/>
      </w:pPr>
    </w:lvl>
    <w:lvl w:ilvl="1">
      <w:start w:val="1"/>
      <w:numFmt w:val="decimal"/>
      <w:pStyle w:val="Otsikko2"/>
      <w:lvlText w:val="%1.%2"/>
      <w:lvlJc w:val="left"/>
      <w:pPr>
        <w:ind w:left="2552" w:firstLine="0"/>
      </w:pPr>
    </w:lvl>
    <w:lvl w:ilvl="2">
      <w:start w:val="1"/>
      <w:numFmt w:val="decimal"/>
      <w:pStyle w:val="Otsikko3"/>
      <w:lvlText w:val="%1.%2.%3"/>
      <w:lvlJc w:val="left"/>
      <w:pPr>
        <w:ind w:left="0" w:firstLine="0"/>
      </w:pPr>
    </w:lvl>
    <w:lvl w:ilvl="3">
      <w:start w:val="1"/>
      <w:numFmt w:val="decimal"/>
      <w:pStyle w:val="Otsikko4"/>
      <w:lvlText w:val="%1.%2.%3.%4"/>
      <w:lvlJc w:val="left"/>
      <w:pPr>
        <w:ind w:left="0" w:firstLine="0"/>
      </w:pPr>
    </w:lvl>
    <w:lvl w:ilvl="4">
      <w:start w:val="1"/>
      <w:numFmt w:val="none"/>
      <w:pStyle w:val="Otsikko5"/>
      <w:suff w:val="nothing"/>
      <w:lvlText w:val=""/>
      <w:lvlJc w:val="left"/>
      <w:pPr>
        <w:ind w:left="0" w:firstLine="0"/>
      </w:pPr>
    </w:lvl>
    <w:lvl w:ilvl="5">
      <w:start w:val="1"/>
      <w:numFmt w:val="none"/>
      <w:pStyle w:val="Otsikko6"/>
      <w:suff w:val="nothing"/>
      <w:lvlText w:val=""/>
      <w:lvlJc w:val="left"/>
      <w:pPr>
        <w:ind w:left="0" w:firstLine="0"/>
      </w:pPr>
    </w:lvl>
    <w:lvl w:ilvl="6">
      <w:start w:val="1"/>
      <w:numFmt w:val="none"/>
      <w:pStyle w:val="Otsikko7"/>
      <w:suff w:val="nothing"/>
      <w:lvlText w:val=""/>
      <w:lvlJc w:val="left"/>
      <w:pPr>
        <w:ind w:left="0" w:firstLine="0"/>
      </w:pPr>
    </w:lvl>
    <w:lvl w:ilvl="7">
      <w:start w:val="1"/>
      <w:numFmt w:val="none"/>
      <w:pStyle w:val="Otsikko8"/>
      <w:suff w:val="nothing"/>
      <w:lvlText w:val=""/>
      <w:lvlJc w:val="left"/>
      <w:pPr>
        <w:ind w:left="0" w:firstLine="0"/>
      </w:pPr>
    </w:lvl>
    <w:lvl w:ilvl="8">
      <w:start w:val="1"/>
      <w:numFmt w:val="none"/>
      <w:pStyle w:val="Otsikko9"/>
      <w:suff w:val="nothing"/>
      <w:lvlText w:val=""/>
      <w:lvlJc w:val="left"/>
      <w:pPr>
        <w:ind w:left="0" w:firstLine="0"/>
      </w:pPr>
    </w:lvl>
  </w:abstractNum>
  <w:abstractNum w:abstractNumId="26" w15:restartNumberingAfterBreak="0">
    <w:nsid w:val="523B66C4"/>
    <w:multiLevelType w:val="hybridMultilevel"/>
    <w:tmpl w:val="55760E72"/>
    <w:lvl w:ilvl="0" w:tplc="040B0011">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7" w15:restartNumberingAfterBreak="0">
    <w:nsid w:val="55654B52"/>
    <w:multiLevelType w:val="hybridMultilevel"/>
    <w:tmpl w:val="8304A756"/>
    <w:lvl w:ilvl="0" w:tplc="040B0001">
      <w:start w:val="1"/>
      <w:numFmt w:val="bullet"/>
      <w:lvlText w:val=""/>
      <w:lvlJc w:val="left"/>
      <w:pPr>
        <w:ind w:left="3885" w:hanging="360"/>
      </w:pPr>
      <w:rPr>
        <w:rFonts w:ascii="Symbol" w:hAnsi="Symbol" w:hint="default"/>
      </w:rPr>
    </w:lvl>
    <w:lvl w:ilvl="1" w:tplc="040B0003" w:tentative="1">
      <w:start w:val="1"/>
      <w:numFmt w:val="bullet"/>
      <w:lvlText w:val="o"/>
      <w:lvlJc w:val="left"/>
      <w:pPr>
        <w:ind w:left="4605" w:hanging="360"/>
      </w:pPr>
      <w:rPr>
        <w:rFonts w:ascii="Courier New" w:hAnsi="Courier New" w:cs="Courier New" w:hint="default"/>
      </w:rPr>
    </w:lvl>
    <w:lvl w:ilvl="2" w:tplc="040B0005" w:tentative="1">
      <w:start w:val="1"/>
      <w:numFmt w:val="bullet"/>
      <w:lvlText w:val=""/>
      <w:lvlJc w:val="left"/>
      <w:pPr>
        <w:ind w:left="5325" w:hanging="360"/>
      </w:pPr>
      <w:rPr>
        <w:rFonts w:ascii="Wingdings" w:hAnsi="Wingdings" w:hint="default"/>
      </w:rPr>
    </w:lvl>
    <w:lvl w:ilvl="3" w:tplc="040B0001" w:tentative="1">
      <w:start w:val="1"/>
      <w:numFmt w:val="bullet"/>
      <w:lvlText w:val=""/>
      <w:lvlJc w:val="left"/>
      <w:pPr>
        <w:ind w:left="6045" w:hanging="360"/>
      </w:pPr>
      <w:rPr>
        <w:rFonts w:ascii="Symbol" w:hAnsi="Symbol" w:hint="default"/>
      </w:rPr>
    </w:lvl>
    <w:lvl w:ilvl="4" w:tplc="040B0003" w:tentative="1">
      <w:start w:val="1"/>
      <w:numFmt w:val="bullet"/>
      <w:lvlText w:val="o"/>
      <w:lvlJc w:val="left"/>
      <w:pPr>
        <w:ind w:left="6765" w:hanging="360"/>
      </w:pPr>
      <w:rPr>
        <w:rFonts w:ascii="Courier New" w:hAnsi="Courier New" w:cs="Courier New" w:hint="default"/>
      </w:rPr>
    </w:lvl>
    <w:lvl w:ilvl="5" w:tplc="040B0005" w:tentative="1">
      <w:start w:val="1"/>
      <w:numFmt w:val="bullet"/>
      <w:lvlText w:val=""/>
      <w:lvlJc w:val="left"/>
      <w:pPr>
        <w:ind w:left="7485" w:hanging="360"/>
      </w:pPr>
      <w:rPr>
        <w:rFonts w:ascii="Wingdings" w:hAnsi="Wingdings" w:hint="default"/>
      </w:rPr>
    </w:lvl>
    <w:lvl w:ilvl="6" w:tplc="040B0001" w:tentative="1">
      <w:start w:val="1"/>
      <w:numFmt w:val="bullet"/>
      <w:lvlText w:val=""/>
      <w:lvlJc w:val="left"/>
      <w:pPr>
        <w:ind w:left="8205" w:hanging="360"/>
      </w:pPr>
      <w:rPr>
        <w:rFonts w:ascii="Symbol" w:hAnsi="Symbol" w:hint="default"/>
      </w:rPr>
    </w:lvl>
    <w:lvl w:ilvl="7" w:tplc="040B0003" w:tentative="1">
      <w:start w:val="1"/>
      <w:numFmt w:val="bullet"/>
      <w:lvlText w:val="o"/>
      <w:lvlJc w:val="left"/>
      <w:pPr>
        <w:ind w:left="8925" w:hanging="360"/>
      </w:pPr>
      <w:rPr>
        <w:rFonts w:ascii="Courier New" w:hAnsi="Courier New" w:cs="Courier New" w:hint="default"/>
      </w:rPr>
    </w:lvl>
    <w:lvl w:ilvl="8" w:tplc="040B0005" w:tentative="1">
      <w:start w:val="1"/>
      <w:numFmt w:val="bullet"/>
      <w:lvlText w:val=""/>
      <w:lvlJc w:val="left"/>
      <w:pPr>
        <w:ind w:left="9645" w:hanging="360"/>
      </w:pPr>
      <w:rPr>
        <w:rFonts w:ascii="Wingdings" w:hAnsi="Wingdings" w:hint="default"/>
      </w:rPr>
    </w:lvl>
  </w:abstractNum>
  <w:abstractNum w:abstractNumId="28" w15:restartNumberingAfterBreak="0">
    <w:nsid w:val="629B19CD"/>
    <w:multiLevelType w:val="hybridMultilevel"/>
    <w:tmpl w:val="215E8228"/>
    <w:lvl w:ilvl="0" w:tplc="040B0001">
      <w:start w:val="1"/>
      <w:numFmt w:val="bullet"/>
      <w:lvlText w:val=""/>
      <w:lvlJc w:val="left"/>
      <w:pPr>
        <w:ind w:left="3600" w:hanging="360"/>
      </w:pPr>
      <w:rPr>
        <w:rFonts w:ascii="Symbol" w:hAnsi="Symbol" w:hint="default"/>
      </w:rPr>
    </w:lvl>
    <w:lvl w:ilvl="1" w:tplc="040B0003" w:tentative="1">
      <w:start w:val="1"/>
      <w:numFmt w:val="bullet"/>
      <w:lvlText w:val="o"/>
      <w:lvlJc w:val="left"/>
      <w:pPr>
        <w:ind w:left="4320" w:hanging="360"/>
      </w:pPr>
      <w:rPr>
        <w:rFonts w:ascii="Courier New" w:hAnsi="Courier New" w:cs="Courier New" w:hint="default"/>
      </w:rPr>
    </w:lvl>
    <w:lvl w:ilvl="2" w:tplc="040B0005" w:tentative="1">
      <w:start w:val="1"/>
      <w:numFmt w:val="bullet"/>
      <w:lvlText w:val=""/>
      <w:lvlJc w:val="left"/>
      <w:pPr>
        <w:ind w:left="5040" w:hanging="360"/>
      </w:pPr>
      <w:rPr>
        <w:rFonts w:ascii="Wingdings" w:hAnsi="Wingdings" w:hint="default"/>
      </w:rPr>
    </w:lvl>
    <w:lvl w:ilvl="3" w:tplc="040B0001" w:tentative="1">
      <w:start w:val="1"/>
      <w:numFmt w:val="bullet"/>
      <w:lvlText w:val=""/>
      <w:lvlJc w:val="left"/>
      <w:pPr>
        <w:ind w:left="5760" w:hanging="360"/>
      </w:pPr>
      <w:rPr>
        <w:rFonts w:ascii="Symbol" w:hAnsi="Symbol" w:hint="default"/>
      </w:rPr>
    </w:lvl>
    <w:lvl w:ilvl="4" w:tplc="040B0003" w:tentative="1">
      <w:start w:val="1"/>
      <w:numFmt w:val="bullet"/>
      <w:lvlText w:val="o"/>
      <w:lvlJc w:val="left"/>
      <w:pPr>
        <w:ind w:left="6480" w:hanging="360"/>
      </w:pPr>
      <w:rPr>
        <w:rFonts w:ascii="Courier New" w:hAnsi="Courier New" w:cs="Courier New" w:hint="default"/>
      </w:rPr>
    </w:lvl>
    <w:lvl w:ilvl="5" w:tplc="040B0005" w:tentative="1">
      <w:start w:val="1"/>
      <w:numFmt w:val="bullet"/>
      <w:lvlText w:val=""/>
      <w:lvlJc w:val="left"/>
      <w:pPr>
        <w:ind w:left="7200" w:hanging="360"/>
      </w:pPr>
      <w:rPr>
        <w:rFonts w:ascii="Wingdings" w:hAnsi="Wingdings" w:hint="default"/>
      </w:rPr>
    </w:lvl>
    <w:lvl w:ilvl="6" w:tplc="040B0001" w:tentative="1">
      <w:start w:val="1"/>
      <w:numFmt w:val="bullet"/>
      <w:lvlText w:val=""/>
      <w:lvlJc w:val="left"/>
      <w:pPr>
        <w:ind w:left="7920" w:hanging="360"/>
      </w:pPr>
      <w:rPr>
        <w:rFonts w:ascii="Symbol" w:hAnsi="Symbol" w:hint="default"/>
      </w:rPr>
    </w:lvl>
    <w:lvl w:ilvl="7" w:tplc="040B0003" w:tentative="1">
      <w:start w:val="1"/>
      <w:numFmt w:val="bullet"/>
      <w:lvlText w:val="o"/>
      <w:lvlJc w:val="left"/>
      <w:pPr>
        <w:ind w:left="8640" w:hanging="360"/>
      </w:pPr>
      <w:rPr>
        <w:rFonts w:ascii="Courier New" w:hAnsi="Courier New" w:cs="Courier New" w:hint="default"/>
      </w:rPr>
    </w:lvl>
    <w:lvl w:ilvl="8" w:tplc="040B0005" w:tentative="1">
      <w:start w:val="1"/>
      <w:numFmt w:val="bullet"/>
      <w:lvlText w:val=""/>
      <w:lvlJc w:val="left"/>
      <w:pPr>
        <w:ind w:left="9360" w:hanging="360"/>
      </w:pPr>
      <w:rPr>
        <w:rFonts w:ascii="Wingdings" w:hAnsi="Wingdings" w:hint="default"/>
      </w:rPr>
    </w:lvl>
  </w:abstractNum>
  <w:abstractNum w:abstractNumId="29" w15:restartNumberingAfterBreak="0">
    <w:nsid w:val="637A0FE2"/>
    <w:multiLevelType w:val="hybridMultilevel"/>
    <w:tmpl w:val="C8201DBA"/>
    <w:lvl w:ilvl="0" w:tplc="E570AEEC">
      <w:start w:val="1"/>
      <w:numFmt w:val="decimal"/>
      <w:lvlText w:val="%1."/>
      <w:lvlJc w:val="left"/>
      <w:pPr>
        <w:ind w:left="720" w:hanging="360"/>
      </w:pPr>
      <w:rPr>
        <w:rFonts w:asciiTheme="minorHAnsi" w:eastAsia="NSimSun" w:hAnsiTheme="minorHAnsi" w:cs="Manga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DE11EDE"/>
    <w:multiLevelType w:val="multilevel"/>
    <w:tmpl w:val="D2BE80C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6E487E8E"/>
    <w:multiLevelType w:val="hybridMultilevel"/>
    <w:tmpl w:val="D57EE0FC"/>
    <w:lvl w:ilvl="0" w:tplc="040B0001">
      <w:start w:val="1"/>
      <w:numFmt w:val="bullet"/>
      <w:lvlText w:val=""/>
      <w:lvlJc w:val="left"/>
      <w:pPr>
        <w:ind w:left="3600" w:hanging="360"/>
      </w:pPr>
      <w:rPr>
        <w:rFonts w:ascii="Symbol" w:hAnsi="Symbol" w:hint="default"/>
      </w:rPr>
    </w:lvl>
    <w:lvl w:ilvl="1" w:tplc="040B0003" w:tentative="1">
      <w:start w:val="1"/>
      <w:numFmt w:val="bullet"/>
      <w:lvlText w:val="o"/>
      <w:lvlJc w:val="left"/>
      <w:pPr>
        <w:ind w:left="4320" w:hanging="360"/>
      </w:pPr>
      <w:rPr>
        <w:rFonts w:ascii="Courier New" w:hAnsi="Courier New" w:cs="Courier New" w:hint="default"/>
      </w:rPr>
    </w:lvl>
    <w:lvl w:ilvl="2" w:tplc="040B0005" w:tentative="1">
      <w:start w:val="1"/>
      <w:numFmt w:val="bullet"/>
      <w:lvlText w:val=""/>
      <w:lvlJc w:val="left"/>
      <w:pPr>
        <w:ind w:left="5040" w:hanging="360"/>
      </w:pPr>
      <w:rPr>
        <w:rFonts w:ascii="Wingdings" w:hAnsi="Wingdings" w:hint="default"/>
      </w:rPr>
    </w:lvl>
    <w:lvl w:ilvl="3" w:tplc="040B0001" w:tentative="1">
      <w:start w:val="1"/>
      <w:numFmt w:val="bullet"/>
      <w:lvlText w:val=""/>
      <w:lvlJc w:val="left"/>
      <w:pPr>
        <w:ind w:left="5760" w:hanging="360"/>
      </w:pPr>
      <w:rPr>
        <w:rFonts w:ascii="Symbol" w:hAnsi="Symbol" w:hint="default"/>
      </w:rPr>
    </w:lvl>
    <w:lvl w:ilvl="4" w:tplc="040B0003" w:tentative="1">
      <w:start w:val="1"/>
      <w:numFmt w:val="bullet"/>
      <w:lvlText w:val="o"/>
      <w:lvlJc w:val="left"/>
      <w:pPr>
        <w:ind w:left="6480" w:hanging="360"/>
      </w:pPr>
      <w:rPr>
        <w:rFonts w:ascii="Courier New" w:hAnsi="Courier New" w:cs="Courier New" w:hint="default"/>
      </w:rPr>
    </w:lvl>
    <w:lvl w:ilvl="5" w:tplc="040B0005" w:tentative="1">
      <w:start w:val="1"/>
      <w:numFmt w:val="bullet"/>
      <w:lvlText w:val=""/>
      <w:lvlJc w:val="left"/>
      <w:pPr>
        <w:ind w:left="7200" w:hanging="360"/>
      </w:pPr>
      <w:rPr>
        <w:rFonts w:ascii="Wingdings" w:hAnsi="Wingdings" w:hint="default"/>
      </w:rPr>
    </w:lvl>
    <w:lvl w:ilvl="6" w:tplc="040B0001" w:tentative="1">
      <w:start w:val="1"/>
      <w:numFmt w:val="bullet"/>
      <w:lvlText w:val=""/>
      <w:lvlJc w:val="left"/>
      <w:pPr>
        <w:ind w:left="7920" w:hanging="360"/>
      </w:pPr>
      <w:rPr>
        <w:rFonts w:ascii="Symbol" w:hAnsi="Symbol" w:hint="default"/>
      </w:rPr>
    </w:lvl>
    <w:lvl w:ilvl="7" w:tplc="040B0003" w:tentative="1">
      <w:start w:val="1"/>
      <w:numFmt w:val="bullet"/>
      <w:lvlText w:val="o"/>
      <w:lvlJc w:val="left"/>
      <w:pPr>
        <w:ind w:left="8640" w:hanging="360"/>
      </w:pPr>
      <w:rPr>
        <w:rFonts w:ascii="Courier New" w:hAnsi="Courier New" w:cs="Courier New" w:hint="default"/>
      </w:rPr>
    </w:lvl>
    <w:lvl w:ilvl="8" w:tplc="040B0005" w:tentative="1">
      <w:start w:val="1"/>
      <w:numFmt w:val="bullet"/>
      <w:lvlText w:val=""/>
      <w:lvlJc w:val="left"/>
      <w:pPr>
        <w:ind w:left="9360" w:hanging="360"/>
      </w:pPr>
      <w:rPr>
        <w:rFonts w:ascii="Wingdings" w:hAnsi="Wingdings" w:hint="default"/>
      </w:rPr>
    </w:lvl>
  </w:abstractNum>
  <w:abstractNum w:abstractNumId="32" w15:restartNumberingAfterBreak="0">
    <w:nsid w:val="71A81235"/>
    <w:multiLevelType w:val="hybridMultilevel"/>
    <w:tmpl w:val="55760E72"/>
    <w:lvl w:ilvl="0" w:tplc="040B0011">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3" w15:restartNumberingAfterBreak="0">
    <w:nsid w:val="73486724"/>
    <w:multiLevelType w:val="multilevel"/>
    <w:tmpl w:val="1E2AA31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758E07AE"/>
    <w:multiLevelType w:val="hybridMultilevel"/>
    <w:tmpl w:val="AB402252"/>
    <w:lvl w:ilvl="0" w:tplc="040B0001">
      <w:start w:val="1"/>
      <w:numFmt w:val="bullet"/>
      <w:lvlText w:val=""/>
      <w:lvlJc w:val="left"/>
      <w:pPr>
        <w:ind w:left="3600" w:hanging="360"/>
      </w:pPr>
      <w:rPr>
        <w:rFonts w:ascii="Symbol" w:hAnsi="Symbol" w:hint="default"/>
      </w:rPr>
    </w:lvl>
    <w:lvl w:ilvl="1" w:tplc="040B0003" w:tentative="1">
      <w:start w:val="1"/>
      <w:numFmt w:val="bullet"/>
      <w:lvlText w:val="o"/>
      <w:lvlJc w:val="left"/>
      <w:pPr>
        <w:ind w:left="4320" w:hanging="360"/>
      </w:pPr>
      <w:rPr>
        <w:rFonts w:ascii="Courier New" w:hAnsi="Courier New" w:cs="Courier New" w:hint="default"/>
      </w:rPr>
    </w:lvl>
    <w:lvl w:ilvl="2" w:tplc="040B0005" w:tentative="1">
      <w:start w:val="1"/>
      <w:numFmt w:val="bullet"/>
      <w:lvlText w:val=""/>
      <w:lvlJc w:val="left"/>
      <w:pPr>
        <w:ind w:left="5040" w:hanging="360"/>
      </w:pPr>
      <w:rPr>
        <w:rFonts w:ascii="Wingdings" w:hAnsi="Wingdings" w:hint="default"/>
      </w:rPr>
    </w:lvl>
    <w:lvl w:ilvl="3" w:tplc="040B0001" w:tentative="1">
      <w:start w:val="1"/>
      <w:numFmt w:val="bullet"/>
      <w:lvlText w:val=""/>
      <w:lvlJc w:val="left"/>
      <w:pPr>
        <w:ind w:left="5760" w:hanging="360"/>
      </w:pPr>
      <w:rPr>
        <w:rFonts w:ascii="Symbol" w:hAnsi="Symbol" w:hint="default"/>
      </w:rPr>
    </w:lvl>
    <w:lvl w:ilvl="4" w:tplc="040B0003" w:tentative="1">
      <w:start w:val="1"/>
      <w:numFmt w:val="bullet"/>
      <w:lvlText w:val="o"/>
      <w:lvlJc w:val="left"/>
      <w:pPr>
        <w:ind w:left="6480" w:hanging="360"/>
      </w:pPr>
      <w:rPr>
        <w:rFonts w:ascii="Courier New" w:hAnsi="Courier New" w:cs="Courier New" w:hint="default"/>
      </w:rPr>
    </w:lvl>
    <w:lvl w:ilvl="5" w:tplc="040B0005" w:tentative="1">
      <w:start w:val="1"/>
      <w:numFmt w:val="bullet"/>
      <w:lvlText w:val=""/>
      <w:lvlJc w:val="left"/>
      <w:pPr>
        <w:ind w:left="7200" w:hanging="360"/>
      </w:pPr>
      <w:rPr>
        <w:rFonts w:ascii="Wingdings" w:hAnsi="Wingdings" w:hint="default"/>
      </w:rPr>
    </w:lvl>
    <w:lvl w:ilvl="6" w:tplc="040B0001" w:tentative="1">
      <w:start w:val="1"/>
      <w:numFmt w:val="bullet"/>
      <w:lvlText w:val=""/>
      <w:lvlJc w:val="left"/>
      <w:pPr>
        <w:ind w:left="7920" w:hanging="360"/>
      </w:pPr>
      <w:rPr>
        <w:rFonts w:ascii="Symbol" w:hAnsi="Symbol" w:hint="default"/>
      </w:rPr>
    </w:lvl>
    <w:lvl w:ilvl="7" w:tplc="040B0003" w:tentative="1">
      <w:start w:val="1"/>
      <w:numFmt w:val="bullet"/>
      <w:lvlText w:val="o"/>
      <w:lvlJc w:val="left"/>
      <w:pPr>
        <w:ind w:left="8640" w:hanging="360"/>
      </w:pPr>
      <w:rPr>
        <w:rFonts w:ascii="Courier New" w:hAnsi="Courier New" w:cs="Courier New" w:hint="default"/>
      </w:rPr>
    </w:lvl>
    <w:lvl w:ilvl="8" w:tplc="040B0005" w:tentative="1">
      <w:start w:val="1"/>
      <w:numFmt w:val="bullet"/>
      <w:lvlText w:val=""/>
      <w:lvlJc w:val="left"/>
      <w:pPr>
        <w:ind w:left="9360" w:hanging="360"/>
      </w:pPr>
      <w:rPr>
        <w:rFonts w:ascii="Wingdings" w:hAnsi="Wingdings" w:hint="default"/>
      </w:rPr>
    </w:lvl>
  </w:abstractNum>
  <w:abstractNum w:abstractNumId="35" w15:restartNumberingAfterBreak="0">
    <w:nsid w:val="798B0A3D"/>
    <w:multiLevelType w:val="hybridMultilevel"/>
    <w:tmpl w:val="FC9223BA"/>
    <w:lvl w:ilvl="0" w:tplc="040B0011">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6" w15:restartNumberingAfterBreak="0">
    <w:nsid w:val="7CCA13F2"/>
    <w:multiLevelType w:val="multilevel"/>
    <w:tmpl w:val="D63C4824"/>
    <w:lvl w:ilvl="0">
      <w:start w:val="1"/>
      <w:numFmt w:val="decimal"/>
      <w:lvlText w:val="%1."/>
      <w:lvlJc w:val="left"/>
      <w:pPr>
        <w:tabs>
          <w:tab w:val="num" w:pos="397"/>
        </w:tabs>
        <w:ind w:left="754" w:hanging="754"/>
      </w:pPr>
    </w:lvl>
    <w:lvl w:ilvl="1">
      <w:start w:val="1"/>
      <w:numFmt w:val="decimal"/>
      <w:lvlText w:val="%2."/>
      <w:lvlJc w:val="left"/>
      <w:pPr>
        <w:tabs>
          <w:tab w:val="num" w:pos="794"/>
        </w:tabs>
        <w:ind w:left="1151" w:hanging="397"/>
      </w:pPr>
    </w:lvl>
    <w:lvl w:ilvl="2">
      <w:start w:val="1"/>
      <w:numFmt w:val="decimal"/>
      <w:lvlText w:val="%3."/>
      <w:lvlJc w:val="left"/>
      <w:pPr>
        <w:tabs>
          <w:tab w:val="num" w:pos="1191"/>
        </w:tabs>
        <w:ind w:left="1548" w:hanging="397"/>
      </w:pPr>
    </w:lvl>
    <w:lvl w:ilvl="3">
      <w:start w:val="1"/>
      <w:numFmt w:val="decimal"/>
      <w:lvlText w:val="%4."/>
      <w:lvlJc w:val="left"/>
      <w:pPr>
        <w:tabs>
          <w:tab w:val="num" w:pos="1588"/>
        </w:tabs>
        <w:ind w:left="1945" w:hanging="397"/>
      </w:pPr>
    </w:lvl>
    <w:lvl w:ilvl="4">
      <w:start w:val="1"/>
      <w:numFmt w:val="decimal"/>
      <w:lvlText w:val="%5."/>
      <w:lvlJc w:val="left"/>
      <w:pPr>
        <w:tabs>
          <w:tab w:val="num" w:pos="1985"/>
        </w:tabs>
        <w:ind w:left="2342" w:hanging="397"/>
      </w:pPr>
    </w:lvl>
    <w:lvl w:ilvl="5">
      <w:start w:val="1"/>
      <w:numFmt w:val="decimal"/>
      <w:lvlText w:val="%6."/>
      <w:lvlJc w:val="left"/>
      <w:pPr>
        <w:tabs>
          <w:tab w:val="num" w:pos="2381"/>
        </w:tabs>
        <w:ind w:left="2738" w:hanging="397"/>
      </w:pPr>
    </w:lvl>
    <w:lvl w:ilvl="6">
      <w:start w:val="1"/>
      <w:numFmt w:val="decimal"/>
      <w:lvlText w:val="%7."/>
      <w:lvlJc w:val="left"/>
      <w:pPr>
        <w:tabs>
          <w:tab w:val="num" w:pos="2778"/>
        </w:tabs>
        <w:ind w:left="3135" w:hanging="397"/>
      </w:pPr>
    </w:lvl>
    <w:lvl w:ilvl="7">
      <w:start w:val="1"/>
      <w:numFmt w:val="decimal"/>
      <w:lvlText w:val="%8."/>
      <w:lvlJc w:val="left"/>
      <w:pPr>
        <w:tabs>
          <w:tab w:val="num" w:pos="3175"/>
        </w:tabs>
        <w:ind w:left="3532" w:hanging="397"/>
      </w:pPr>
    </w:lvl>
    <w:lvl w:ilvl="8">
      <w:start w:val="1"/>
      <w:numFmt w:val="decimal"/>
      <w:lvlText w:val="%9."/>
      <w:lvlJc w:val="left"/>
      <w:pPr>
        <w:tabs>
          <w:tab w:val="num" w:pos="3572"/>
        </w:tabs>
        <w:ind w:left="3929" w:hanging="397"/>
      </w:pPr>
    </w:lvl>
  </w:abstractNum>
  <w:num w:numId="1" w16cid:durableId="1122845501">
    <w:abstractNumId w:val="25"/>
  </w:num>
  <w:num w:numId="2" w16cid:durableId="1467972518">
    <w:abstractNumId w:val="36"/>
  </w:num>
  <w:num w:numId="3" w16cid:durableId="235676516">
    <w:abstractNumId w:val="9"/>
  </w:num>
  <w:num w:numId="4" w16cid:durableId="1572496235">
    <w:abstractNumId w:val="8"/>
  </w:num>
  <w:num w:numId="5" w16cid:durableId="2142192444">
    <w:abstractNumId w:val="7"/>
  </w:num>
  <w:num w:numId="6" w16cid:durableId="2006128665">
    <w:abstractNumId w:val="6"/>
  </w:num>
  <w:num w:numId="7" w16cid:durableId="1891727549">
    <w:abstractNumId w:val="5"/>
  </w:num>
  <w:num w:numId="8" w16cid:durableId="1132557138">
    <w:abstractNumId w:val="4"/>
  </w:num>
  <w:num w:numId="9" w16cid:durableId="681591299">
    <w:abstractNumId w:val="3"/>
  </w:num>
  <w:num w:numId="10" w16cid:durableId="200018236">
    <w:abstractNumId w:val="2"/>
  </w:num>
  <w:num w:numId="11" w16cid:durableId="1742754537">
    <w:abstractNumId w:val="1"/>
  </w:num>
  <w:num w:numId="12" w16cid:durableId="1482964100">
    <w:abstractNumId w:val="0"/>
  </w:num>
  <w:num w:numId="13" w16cid:durableId="539897202">
    <w:abstractNumId w:val="18"/>
  </w:num>
  <w:num w:numId="14" w16cid:durableId="410346210">
    <w:abstractNumId w:val="10"/>
  </w:num>
  <w:num w:numId="15" w16cid:durableId="1008094080">
    <w:abstractNumId w:val="23"/>
  </w:num>
  <w:num w:numId="16" w16cid:durableId="670331329">
    <w:abstractNumId w:val="15"/>
  </w:num>
  <w:num w:numId="17" w16cid:durableId="1068957782">
    <w:abstractNumId w:val="19"/>
  </w:num>
  <w:num w:numId="18" w16cid:durableId="1992706375">
    <w:abstractNumId w:val="21"/>
  </w:num>
  <w:num w:numId="19" w16cid:durableId="1394698433">
    <w:abstractNumId w:val="32"/>
  </w:num>
  <w:num w:numId="20" w16cid:durableId="380325128">
    <w:abstractNumId w:val="11"/>
  </w:num>
  <w:num w:numId="21" w16cid:durableId="2017271284">
    <w:abstractNumId w:val="31"/>
  </w:num>
  <w:num w:numId="22" w16cid:durableId="1631741974">
    <w:abstractNumId w:val="34"/>
  </w:num>
  <w:num w:numId="23" w16cid:durableId="906838763">
    <w:abstractNumId w:val="13"/>
  </w:num>
  <w:num w:numId="24" w16cid:durableId="466822860">
    <w:abstractNumId w:val="20"/>
  </w:num>
  <w:num w:numId="25" w16cid:durableId="538517137">
    <w:abstractNumId w:val="14"/>
  </w:num>
  <w:num w:numId="26" w16cid:durableId="1269780390">
    <w:abstractNumId w:val="28"/>
  </w:num>
  <w:num w:numId="27" w16cid:durableId="2052919343">
    <w:abstractNumId w:val="27"/>
  </w:num>
  <w:num w:numId="28" w16cid:durableId="1513300285">
    <w:abstractNumId w:val="17"/>
  </w:num>
  <w:num w:numId="29" w16cid:durableId="455026173">
    <w:abstractNumId w:val="22"/>
  </w:num>
  <w:num w:numId="30" w16cid:durableId="1027439561">
    <w:abstractNumId w:val="16"/>
  </w:num>
  <w:num w:numId="31" w16cid:durableId="1843623203">
    <w:abstractNumId w:val="26"/>
  </w:num>
  <w:num w:numId="32" w16cid:durableId="1567455187">
    <w:abstractNumId w:val="35"/>
  </w:num>
  <w:num w:numId="33" w16cid:durableId="136190218">
    <w:abstractNumId w:val="33"/>
  </w:num>
  <w:num w:numId="34" w16cid:durableId="1395855797">
    <w:abstractNumId w:val="30"/>
  </w:num>
  <w:num w:numId="35" w16cid:durableId="947272945">
    <w:abstractNumId w:val="29"/>
  </w:num>
  <w:num w:numId="36" w16cid:durableId="2071270056">
    <w:abstractNumId w:val="24"/>
  </w:num>
  <w:num w:numId="37" w16cid:durableId="143015556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activeWritingStyle w:appName="MSWord" w:lang="fi-FI" w:vendorID="64" w:dllVersion="6" w:nlCheck="1" w:checkStyle="0"/>
  <w:activeWritingStyle w:appName="MSWord" w:lang="en-US" w:vendorID="64" w:dllVersion="6" w:nlCheck="1" w:checkStyle="1"/>
  <w:activeWritingStyle w:appName="MSWord" w:lang="fr-BE" w:vendorID="64" w:dllVersion="6" w:nlCheck="1" w:checkStyle="0"/>
  <w:activeWritingStyle w:appName="MSWord" w:lang="fi-FI" w:vendorID="64" w:dllVersion="4096" w:nlCheck="1" w:checkStyle="0"/>
  <w:activeWritingStyle w:appName="MSWord" w:lang="fr-BE" w:vendorID="64" w:dllVersion="4096" w:nlCheck="1" w:checkStyle="0"/>
  <w:activeWritingStyle w:appName="MSWord" w:lang="en-US" w:vendorID="64" w:dllVersion="4096" w:nlCheck="1" w:checkStyle="0"/>
  <w:activeWritingStyle w:appName="MSWord" w:lang="fi-FI" w:vendorID="64" w:dllVersion="0" w:nlCheck="1" w:checkStyle="0"/>
  <w:activeWritingStyle w:appName="MSWord" w:lang="en-US" w:vendorID="64" w:dllVersion="0" w:nlCheck="1" w:checkStyle="0"/>
  <w:activeWritingStyle w:appName="MSWord" w:lang="sv-SE" w:vendorID="64" w:dllVersion="0" w:nlCheck="1" w:checkStyle="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2"/>
  <w:documentProtection w:formatting="1" w:enforcement="0"/>
  <w:defaultTabStop w:val="643"/>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7F5F"/>
    <w:rsid w:val="0000352D"/>
    <w:rsid w:val="00044E92"/>
    <w:rsid w:val="00060B6D"/>
    <w:rsid w:val="00074FEF"/>
    <w:rsid w:val="00093FD1"/>
    <w:rsid w:val="000B31E5"/>
    <w:rsid w:val="000B5E04"/>
    <w:rsid w:val="000B63CE"/>
    <w:rsid w:val="000D61A2"/>
    <w:rsid w:val="000D6637"/>
    <w:rsid w:val="000D665C"/>
    <w:rsid w:val="000E40D0"/>
    <w:rsid w:val="00104767"/>
    <w:rsid w:val="0010551D"/>
    <w:rsid w:val="00107014"/>
    <w:rsid w:val="001142BA"/>
    <w:rsid w:val="00115DF1"/>
    <w:rsid w:val="00122B07"/>
    <w:rsid w:val="00137178"/>
    <w:rsid w:val="00151E2C"/>
    <w:rsid w:val="00153D0D"/>
    <w:rsid w:val="00156495"/>
    <w:rsid w:val="001944FE"/>
    <w:rsid w:val="001966F9"/>
    <w:rsid w:val="001A4D99"/>
    <w:rsid w:val="001A62BC"/>
    <w:rsid w:val="001B0840"/>
    <w:rsid w:val="001B3CA9"/>
    <w:rsid w:val="001B6B75"/>
    <w:rsid w:val="001E516B"/>
    <w:rsid w:val="001E6205"/>
    <w:rsid w:val="001F0B35"/>
    <w:rsid w:val="001F4368"/>
    <w:rsid w:val="002029E8"/>
    <w:rsid w:val="00204488"/>
    <w:rsid w:val="0020450A"/>
    <w:rsid w:val="00220E85"/>
    <w:rsid w:val="00233BAD"/>
    <w:rsid w:val="00236810"/>
    <w:rsid w:val="00241920"/>
    <w:rsid w:val="00253C4C"/>
    <w:rsid w:val="00257847"/>
    <w:rsid w:val="00262C33"/>
    <w:rsid w:val="002636EF"/>
    <w:rsid w:val="00271E35"/>
    <w:rsid w:val="00277054"/>
    <w:rsid w:val="00282AB4"/>
    <w:rsid w:val="002850B0"/>
    <w:rsid w:val="002A0142"/>
    <w:rsid w:val="002B10E9"/>
    <w:rsid w:val="002C3BD2"/>
    <w:rsid w:val="002D47F8"/>
    <w:rsid w:val="002E7E3D"/>
    <w:rsid w:val="002F3F9D"/>
    <w:rsid w:val="002F6DBF"/>
    <w:rsid w:val="00301789"/>
    <w:rsid w:val="00326031"/>
    <w:rsid w:val="00343174"/>
    <w:rsid w:val="00372571"/>
    <w:rsid w:val="003A63C6"/>
    <w:rsid w:val="003C2373"/>
    <w:rsid w:val="003E63BF"/>
    <w:rsid w:val="003E6B1D"/>
    <w:rsid w:val="003E7341"/>
    <w:rsid w:val="003F350E"/>
    <w:rsid w:val="003F51AD"/>
    <w:rsid w:val="003F540E"/>
    <w:rsid w:val="00411B33"/>
    <w:rsid w:val="00430A86"/>
    <w:rsid w:val="00437D94"/>
    <w:rsid w:val="0044057A"/>
    <w:rsid w:val="00440843"/>
    <w:rsid w:val="004458A2"/>
    <w:rsid w:val="004531D6"/>
    <w:rsid w:val="00461B61"/>
    <w:rsid w:val="004722E5"/>
    <w:rsid w:val="00473DD0"/>
    <w:rsid w:val="00482A5D"/>
    <w:rsid w:val="004830C6"/>
    <w:rsid w:val="00485699"/>
    <w:rsid w:val="004A2123"/>
    <w:rsid w:val="004A2166"/>
    <w:rsid w:val="004B0F60"/>
    <w:rsid w:val="004B6A39"/>
    <w:rsid w:val="004C168F"/>
    <w:rsid w:val="004C71E0"/>
    <w:rsid w:val="004D1610"/>
    <w:rsid w:val="004D73DA"/>
    <w:rsid w:val="004D745B"/>
    <w:rsid w:val="005018E7"/>
    <w:rsid w:val="00502A18"/>
    <w:rsid w:val="0050404C"/>
    <w:rsid w:val="00510D63"/>
    <w:rsid w:val="00512C66"/>
    <w:rsid w:val="0051732F"/>
    <w:rsid w:val="00517424"/>
    <w:rsid w:val="005237A2"/>
    <w:rsid w:val="00525EB2"/>
    <w:rsid w:val="0057106D"/>
    <w:rsid w:val="005725E9"/>
    <w:rsid w:val="005825A4"/>
    <w:rsid w:val="00586188"/>
    <w:rsid w:val="00597F5F"/>
    <w:rsid w:val="005A121A"/>
    <w:rsid w:val="005B7957"/>
    <w:rsid w:val="005C195A"/>
    <w:rsid w:val="005D59DF"/>
    <w:rsid w:val="005E78F1"/>
    <w:rsid w:val="0060460D"/>
    <w:rsid w:val="006154D2"/>
    <w:rsid w:val="00625448"/>
    <w:rsid w:val="0063183A"/>
    <w:rsid w:val="00632B36"/>
    <w:rsid w:val="006368C6"/>
    <w:rsid w:val="00642D35"/>
    <w:rsid w:val="00646F89"/>
    <w:rsid w:val="00655F0F"/>
    <w:rsid w:val="00664692"/>
    <w:rsid w:val="006A3D66"/>
    <w:rsid w:val="006B68F8"/>
    <w:rsid w:val="006D4D3A"/>
    <w:rsid w:val="006E3961"/>
    <w:rsid w:val="006E7713"/>
    <w:rsid w:val="006F0012"/>
    <w:rsid w:val="00706A4E"/>
    <w:rsid w:val="007270FD"/>
    <w:rsid w:val="007330A6"/>
    <w:rsid w:val="007373EA"/>
    <w:rsid w:val="0074023D"/>
    <w:rsid w:val="0075702D"/>
    <w:rsid w:val="007629E4"/>
    <w:rsid w:val="00763AB9"/>
    <w:rsid w:val="0076726F"/>
    <w:rsid w:val="0077272E"/>
    <w:rsid w:val="00774F17"/>
    <w:rsid w:val="007870A1"/>
    <w:rsid w:val="007900E7"/>
    <w:rsid w:val="00790306"/>
    <w:rsid w:val="00794F8B"/>
    <w:rsid w:val="007964EB"/>
    <w:rsid w:val="007A4B86"/>
    <w:rsid w:val="007A7CF2"/>
    <w:rsid w:val="007C4801"/>
    <w:rsid w:val="007C6E89"/>
    <w:rsid w:val="007D068C"/>
    <w:rsid w:val="007D62AB"/>
    <w:rsid w:val="007E7996"/>
    <w:rsid w:val="007F0CF3"/>
    <w:rsid w:val="007F1BBD"/>
    <w:rsid w:val="007F6301"/>
    <w:rsid w:val="007F6765"/>
    <w:rsid w:val="007F6D73"/>
    <w:rsid w:val="007F7743"/>
    <w:rsid w:val="00806455"/>
    <w:rsid w:val="00821BFA"/>
    <w:rsid w:val="00821CEE"/>
    <w:rsid w:val="008222DC"/>
    <w:rsid w:val="00830F37"/>
    <w:rsid w:val="008371B0"/>
    <w:rsid w:val="00845DFB"/>
    <w:rsid w:val="0086389A"/>
    <w:rsid w:val="00872FF1"/>
    <w:rsid w:val="008769DB"/>
    <w:rsid w:val="00877122"/>
    <w:rsid w:val="0088546B"/>
    <w:rsid w:val="00894F13"/>
    <w:rsid w:val="008A0A80"/>
    <w:rsid w:val="008D26B5"/>
    <w:rsid w:val="008E01EB"/>
    <w:rsid w:val="008E5898"/>
    <w:rsid w:val="008F45B4"/>
    <w:rsid w:val="00904014"/>
    <w:rsid w:val="009100C4"/>
    <w:rsid w:val="00913DEB"/>
    <w:rsid w:val="0093112F"/>
    <w:rsid w:val="009443D2"/>
    <w:rsid w:val="00951912"/>
    <w:rsid w:val="00960071"/>
    <w:rsid w:val="009649E2"/>
    <w:rsid w:val="009659BD"/>
    <w:rsid w:val="00975D9B"/>
    <w:rsid w:val="00976DA3"/>
    <w:rsid w:val="0099083A"/>
    <w:rsid w:val="009912C5"/>
    <w:rsid w:val="00991C69"/>
    <w:rsid w:val="009952FD"/>
    <w:rsid w:val="00995446"/>
    <w:rsid w:val="009A6AC0"/>
    <w:rsid w:val="009B7008"/>
    <w:rsid w:val="009D27BA"/>
    <w:rsid w:val="009D51B0"/>
    <w:rsid w:val="009E6E6C"/>
    <w:rsid w:val="00A0750F"/>
    <w:rsid w:val="00A141A7"/>
    <w:rsid w:val="00A256A8"/>
    <w:rsid w:val="00A320FF"/>
    <w:rsid w:val="00A336B6"/>
    <w:rsid w:val="00A33E5E"/>
    <w:rsid w:val="00A36588"/>
    <w:rsid w:val="00A44426"/>
    <w:rsid w:val="00A456FF"/>
    <w:rsid w:val="00A51958"/>
    <w:rsid w:val="00A62AD6"/>
    <w:rsid w:val="00A7096F"/>
    <w:rsid w:val="00A73827"/>
    <w:rsid w:val="00A7500F"/>
    <w:rsid w:val="00AB1587"/>
    <w:rsid w:val="00AB3D2E"/>
    <w:rsid w:val="00AC400B"/>
    <w:rsid w:val="00AC4EEB"/>
    <w:rsid w:val="00AC6ABF"/>
    <w:rsid w:val="00AD68AF"/>
    <w:rsid w:val="00AD7D1A"/>
    <w:rsid w:val="00AE686C"/>
    <w:rsid w:val="00B01A48"/>
    <w:rsid w:val="00B05DAB"/>
    <w:rsid w:val="00B362FE"/>
    <w:rsid w:val="00B407BB"/>
    <w:rsid w:val="00B40CF2"/>
    <w:rsid w:val="00B55D7E"/>
    <w:rsid w:val="00B707F6"/>
    <w:rsid w:val="00B75F57"/>
    <w:rsid w:val="00BC0C60"/>
    <w:rsid w:val="00BC1EEC"/>
    <w:rsid w:val="00BC422D"/>
    <w:rsid w:val="00BC7653"/>
    <w:rsid w:val="00BE3286"/>
    <w:rsid w:val="00C32B28"/>
    <w:rsid w:val="00C417FA"/>
    <w:rsid w:val="00C764C6"/>
    <w:rsid w:val="00C85C74"/>
    <w:rsid w:val="00C91992"/>
    <w:rsid w:val="00CA031D"/>
    <w:rsid w:val="00CB4366"/>
    <w:rsid w:val="00CC15DC"/>
    <w:rsid w:val="00D02289"/>
    <w:rsid w:val="00D07F62"/>
    <w:rsid w:val="00D134CD"/>
    <w:rsid w:val="00D162FD"/>
    <w:rsid w:val="00D270CF"/>
    <w:rsid w:val="00D27C2F"/>
    <w:rsid w:val="00D36453"/>
    <w:rsid w:val="00D45AE7"/>
    <w:rsid w:val="00D82FE5"/>
    <w:rsid w:val="00D87370"/>
    <w:rsid w:val="00DB4321"/>
    <w:rsid w:val="00DF0ED4"/>
    <w:rsid w:val="00DF519C"/>
    <w:rsid w:val="00E048E6"/>
    <w:rsid w:val="00E06820"/>
    <w:rsid w:val="00E11BF1"/>
    <w:rsid w:val="00E149FF"/>
    <w:rsid w:val="00E15548"/>
    <w:rsid w:val="00E162ED"/>
    <w:rsid w:val="00E34BF5"/>
    <w:rsid w:val="00E43CA3"/>
    <w:rsid w:val="00E46B3B"/>
    <w:rsid w:val="00E545F1"/>
    <w:rsid w:val="00E55C58"/>
    <w:rsid w:val="00E574DF"/>
    <w:rsid w:val="00E60A83"/>
    <w:rsid w:val="00E777AF"/>
    <w:rsid w:val="00E8417B"/>
    <w:rsid w:val="00E91C54"/>
    <w:rsid w:val="00E9778D"/>
    <w:rsid w:val="00EA12A4"/>
    <w:rsid w:val="00EB6673"/>
    <w:rsid w:val="00ED357E"/>
    <w:rsid w:val="00ED7D04"/>
    <w:rsid w:val="00EE716E"/>
    <w:rsid w:val="00EF592E"/>
    <w:rsid w:val="00F0334E"/>
    <w:rsid w:val="00F14876"/>
    <w:rsid w:val="00F17CD9"/>
    <w:rsid w:val="00F32AB0"/>
    <w:rsid w:val="00F378FE"/>
    <w:rsid w:val="00F42907"/>
    <w:rsid w:val="00F43A88"/>
    <w:rsid w:val="00F44D59"/>
    <w:rsid w:val="00F5377F"/>
    <w:rsid w:val="00F544F6"/>
    <w:rsid w:val="00F74BBF"/>
    <w:rsid w:val="00F74E97"/>
    <w:rsid w:val="00F7680F"/>
    <w:rsid w:val="00F85E41"/>
    <w:rsid w:val="00F87BC4"/>
    <w:rsid w:val="00F918CC"/>
    <w:rsid w:val="00FA7EF3"/>
    <w:rsid w:val="00FC1AAB"/>
    <w:rsid w:val="00FC575E"/>
    <w:rsid w:val="00FC663D"/>
    <w:rsid w:val="00FD35AA"/>
    <w:rsid w:val="00FE0B8B"/>
    <w:rsid w:val="00FE38EA"/>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460F81"/>
  <w15:docId w15:val="{7EFDE647-C95D-4452-A390-90F9FB54AF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NSimSun" w:hAnsi="Liberation Serif" w:cs="Mangal"/>
        <w:kern w:val="2"/>
        <w:sz w:val="24"/>
        <w:szCs w:val="24"/>
        <w:lang w:val="fi-FI" w:eastAsia="zh-CN" w:bidi="hi-IN"/>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i">
    <w:name w:val="Normal"/>
    <w:qFormat/>
    <w:rsid w:val="00F87BC4"/>
    <w:pPr>
      <w:spacing w:line="360" w:lineRule="auto"/>
      <w:jc w:val="both"/>
    </w:pPr>
    <w:rPr>
      <w:rFonts w:asciiTheme="minorHAnsi" w:hAnsiTheme="minorHAnsi"/>
    </w:rPr>
  </w:style>
  <w:style w:type="paragraph" w:styleId="Otsikko1">
    <w:name w:val="heading 1"/>
    <w:aliases w:val="Otsikko PÄÄKAPPALEET"/>
    <w:basedOn w:val="Normaali"/>
    <w:next w:val="Leipteksti"/>
    <w:link w:val="Otsikko1Char"/>
    <w:autoRedefine/>
    <w:uiPriority w:val="9"/>
    <w:qFormat/>
    <w:rsid w:val="00F87BC4"/>
    <w:pPr>
      <w:keepNext/>
      <w:pageBreakBefore/>
      <w:numPr>
        <w:numId w:val="1"/>
      </w:numPr>
      <w:spacing w:after="240"/>
      <w:ind w:left="425" w:hanging="425"/>
      <w:jc w:val="left"/>
      <w:outlineLvl w:val="0"/>
    </w:pPr>
    <w:rPr>
      <w:rFonts w:eastAsia="Microsoft YaHei"/>
      <w:b/>
      <w:bCs/>
      <w:sz w:val="32"/>
      <w:szCs w:val="36"/>
    </w:rPr>
  </w:style>
  <w:style w:type="paragraph" w:styleId="Otsikko2">
    <w:name w:val="heading 2"/>
    <w:basedOn w:val="Normaali"/>
    <w:next w:val="Leipteksti"/>
    <w:link w:val="Otsikko2Char"/>
    <w:autoRedefine/>
    <w:uiPriority w:val="9"/>
    <w:qFormat/>
    <w:rsid w:val="00F87BC4"/>
    <w:pPr>
      <w:keepNext/>
      <w:numPr>
        <w:ilvl w:val="1"/>
        <w:numId w:val="1"/>
      </w:numPr>
      <w:spacing w:after="240"/>
      <w:ind w:left="567" w:hanging="567"/>
      <w:outlineLvl w:val="1"/>
    </w:pPr>
    <w:rPr>
      <w:rFonts w:eastAsia="Microsoft YaHei"/>
      <w:b/>
      <w:bCs/>
      <w:sz w:val="28"/>
      <w:szCs w:val="32"/>
    </w:rPr>
  </w:style>
  <w:style w:type="paragraph" w:styleId="Otsikko3">
    <w:name w:val="heading 3"/>
    <w:basedOn w:val="Normaali"/>
    <w:next w:val="Leipteksti"/>
    <w:link w:val="Otsikko3Char"/>
    <w:autoRedefine/>
    <w:uiPriority w:val="9"/>
    <w:qFormat/>
    <w:rsid w:val="00F87BC4"/>
    <w:pPr>
      <w:keepNext/>
      <w:numPr>
        <w:ilvl w:val="2"/>
        <w:numId w:val="1"/>
      </w:numPr>
      <w:spacing w:after="240"/>
      <w:ind w:left="709" w:hanging="709"/>
      <w:outlineLvl w:val="2"/>
    </w:pPr>
    <w:rPr>
      <w:rFonts w:eastAsia="Microsoft YaHei"/>
      <w:b/>
      <w:bCs/>
      <w:szCs w:val="28"/>
    </w:rPr>
  </w:style>
  <w:style w:type="paragraph" w:styleId="Otsikko4">
    <w:name w:val="heading 4"/>
    <w:basedOn w:val="Normaali"/>
    <w:next w:val="Leipteksti"/>
    <w:link w:val="Otsikko4Char"/>
    <w:uiPriority w:val="9"/>
    <w:qFormat/>
    <w:rsid w:val="00F87BC4"/>
    <w:pPr>
      <w:keepNext/>
      <w:numPr>
        <w:ilvl w:val="3"/>
        <w:numId w:val="1"/>
      </w:numPr>
      <w:spacing w:after="240"/>
      <w:ind w:left="992" w:hanging="992"/>
      <w:outlineLvl w:val="3"/>
    </w:pPr>
    <w:rPr>
      <w:rFonts w:eastAsia="Microsoft YaHei"/>
      <w:b/>
      <w:bCs/>
      <w:iCs/>
      <w:szCs w:val="27"/>
    </w:rPr>
  </w:style>
  <w:style w:type="paragraph" w:styleId="Otsikko5">
    <w:name w:val="heading 5"/>
    <w:basedOn w:val="Normaali"/>
    <w:next w:val="Leipteksti"/>
    <w:link w:val="Otsikko5Char"/>
    <w:uiPriority w:val="9"/>
    <w:qFormat/>
    <w:rsid w:val="00B407BB"/>
    <w:pPr>
      <w:keepNext/>
      <w:numPr>
        <w:ilvl w:val="4"/>
        <w:numId w:val="1"/>
      </w:numPr>
      <w:spacing w:before="120" w:after="60"/>
      <w:outlineLvl w:val="4"/>
    </w:pPr>
    <w:rPr>
      <w:rFonts w:ascii="Liberation Sans" w:eastAsia="Microsoft YaHei" w:hAnsi="Liberation Sans"/>
      <w:b/>
      <w:bCs/>
    </w:rPr>
  </w:style>
  <w:style w:type="paragraph" w:styleId="Otsikko6">
    <w:name w:val="heading 6"/>
    <w:basedOn w:val="Normaali"/>
    <w:next w:val="Leipteksti"/>
    <w:link w:val="Otsikko6Char"/>
    <w:uiPriority w:val="9"/>
    <w:qFormat/>
    <w:rsid w:val="00B407BB"/>
    <w:pPr>
      <w:keepNext/>
      <w:numPr>
        <w:ilvl w:val="5"/>
        <w:numId w:val="1"/>
      </w:numPr>
      <w:spacing w:before="60" w:after="60"/>
      <w:outlineLvl w:val="5"/>
    </w:pPr>
    <w:rPr>
      <w:rFonts w:ascii="Liberation Sans" w:eastAsia="Microsoft YaHei" w:hAnsi="Liberation Sans"/>
      <w:b/>
      <w:bCs/>
      <w:i/>
      <w:iCs/>
    </w:rPr>
  </w:style>
  <w:style w:type="paragraph" w:styleId="Otsikko7">
    <w:name w:val="heading 7"/>
    <w:basedOn w:val="Normaali"/>
    <w:next w:val="Leipteksti"/>
    <w:link w:val="Otsikko7Char"/>
    <w:uiPriority w:val="9"/>
    <w:qFormat/>
    <w:rsid w:val="00B407BB"/>
    <w:pPr>
      <w:keepNext/>
      <w:numPr>
        <w:ilvl w:val="6"/>
        <w:numId w:val="1"/>
      </w:numPr>
      <w:spacing w:before="60" w:after="60"/>
      <w:outlineLvl w:val="6"/>
    </w:pPr>
    <w:rPr>
      <w:rFonts w:ascii="Liberation Sans" w:eastAsia="Microsoft YaHei" w:hAnsi="Liberation Sans"/>
      <w:b/>
      <w:bCs/>
      <w:sz w:val="22"/>
      <w:szCs w:val="22"/>
    </w:rPr>
  </w:style>
  <w:style w:type="paragraph" w:styleId="Otsikko8">
    <w:name w:val="heading 8"/>
    <w:basedOn w:val="Normaali"/>
    <w:next w:val="Leipteksti"/>
    <w:link w:val="Otsikko8Char"/>
    <w:uiPriority w:val="9"/>
    <w:qFormat/>
    <w:rsid w:val="00B407BB"/>
    <w:pPr>
      <w:keepNext/>
      <w:numPr>
        <w:ilvl w:val="7"/>
        <w:numId w:val="1"/>
      </w:numPr>
      <w:spacing w:before="60" w:after="60"/>
      <w:outlineLvl w:val="7"/>
    </w:pPr>
    <w:rPr>
      <w:rFonts w:ascii="Liberation Sans" w:eastAsia="Microsoft YaHei" w:hAnsi="Liberation Sans"/>
      <w:b/>
      <w:bCs/>
      <w:i/>
      <w:iCs/>
      <w:sz w:val="22"/>
      <w:szCs w:val="22"/>
    </w:rPr>
  </w:style>
  <w:style w:type="paragraph" w:styleId="Otsikko9">
    <w:name w:val="heading 9"/>
    <w:basedOn w:val="Normaali"/>
    <w:next w:val="Leipteksti"/>
    <w:link w:val="Otsikko9Char"/>
    <w:uiPriority w:val="9"/>
    <w:qFormat/>
    <w:rsid w:val="00B407BB"/>
    <w:pPr>
      <w:keepNext/>
      <w:numPr>
        <w:ilvl w:val="8"/>
        <w:numId w:val="1"/>
      </w:numPr>
      <w:spacing w:before="60" w:after="60"/>
      <w:outlineLvl w:val="8"/>
    </w:pPr>
    <w:rPr>
      <w:rFonts w:ascii="Liberation Sans" w:eastAsia="Microsoft YaHei" w:hAnsi="Liberation Sans"/>
      <w:b/>
      <w:bCs/>
      <w:sz w:val="21"/>
      <w:szCs w:val="21"/>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NumberingSymbols">
    <w:name w:val="Numbering Symbols"/>
  </w:style>
  <w:style w:type="paragraph" w:styleId="Luettelokappale">
    <w:name w:val="List Paragraph"/>
    <w:basedOn w:val="Normaali"/>
    <w:uiPriority w:val="34"/>
    <w:qFormat/>
    <w:rsid w:val="00655F0F"/>
    <w:pPr>
      <w:ind w:left="720"/>
      <w:contextualSpacing/>
    </w:pPr>
    <w:rPr>
      <w:szCs w:val="21"/>
    </w:rPr>
  </w:style>
  <w:style w:type="paragraph" w:styleId="Leipteksti">
    <w:name w:val="Body Text"/>
    <w:basedOn w:val="Normaali"/>
    <w:link w:val="LeiptekstiChar"/>
    <w:uiPriority w:val="99"/>
    <w:rsid w:val="005B7957"/>
    <w:pPr>
      <w:tabs>
        <w:tab w:val="left" w:pos="1770"/>
      </w:tabs>
    </w:pPr>
    <w:rPr>
      <w:lang w:val="fr-BE"/>
    </w:rPr>
  </w:style>
  <w:style w:type="paragraph" w:styleId="Luettelo">
    <w:name w:val="List"/>
    <w:basedOn w:val="Leipteksti"/>
    <w:uiPriority w:val="99"/>
  </w:style>
  <w:style w:type="paragraph" w:customStyle="1" w:styleId="Index">
    <w:name w:val="Index"/>
    <w:basedOn w:val="Normaali"/>
    <w:pPr>
      <w:suppressLineNumbers/>
    </w:pPr>
  </w:style>
  <w:style w:type="paragraph" w:styleId="Otsikko">
    <w:name w:val="Title"/>
    <w:basedOn w:val="Normaali"/>
    <w:next w:val="Leipteksti"/>
    <w:link w:val="OtsikkoChar"/>
    <w:uiPriority w:val="10"/>
    <w:qFormat/>
    <w:rsid w:val="00B407BB"/>
    <w:pPr>
      <w:keepNext/>
      <w:spacing w:before="240" w:after="120"/>
      <w:jc w:val="center"/>
    </w:pPr>
    <w:rPr>
      <w:rFonts w:ascii="Times New Roman" w:eastAsia="Microsoft YaHei" w:hAnsi="Times New Roman"/>
      <w:b/>
      <w:bCs/>
      <w:szCs w:val="56"/>
    </w:rPr>
  </w:style>
  <w:style w:type="paragraph" w:customStyle="1" w:styleId="UserIndexHeading">
    <w:name w:val="User Index Heading"/>
    <w:basedOn w:val="Normaali"/>
    <w:rsid w:val="00B407BB"/>
    <w:pPr>
      <w:keepNext/>
      <w:suppressLineNumbers/>
      <w:spacing w:before="240" w:after="120"/>
    </w:pPr>
    <w:rPr>
      <w:rFonts w:ascii="Times New Roman" w:eastAsia="Microsoft YaHei" w:hAnsi="Times New Roman"/>
      <w:b/>
      <w:bCs/>
      <w:szCs w:val="32"/>
    </w:rPr>
  </w:style>
  <w:style w:type="paragraph" w:customStyle="1" w:styleId="TableIndexHeading">
    <w:name w:val="Table Index Heading"/>
    <w:basedOn w:val="Normaali"/>
    <w:rsid w:val="00B407BB"/>
    <w:pPr>
      <w:keepNext/>
      <w:suppressLineNumbers/>
      <w:spacing w:before="240" w:after="120"/>
    </w:pPr>
    <w:rPr>
      <w:rFonts w:ascii="Times New Roman" w:eastAsia="Microsoft YaHei" w:hAnsi="Times New Roman"/>
      <w:b/>
      <w:bCs/>
      <w:szCs w:val="32"/>
    </w:rPr>
  </w:style>
  <w:style w:type="paragraph" w:styleId="Alaotsikko">
    <w:name w:val="Subtitle"/>
    <w:basedOn w:val="Normaali"/>
    <w:next w:val="Leipteksti"/>
    <w:link w:val="AlaotsikkoChar"/>
    <w:uiPriority w:val="11"/>
    <w:qFormat/>
    <w:rsid w:val="00B407BB"/>
    <w:pPr>
      <w:keepNext/>
      <w:spacing w:before="60" w:after="120"/>
      <w:jc w:val="center"/>
    </w:pPr>
    <w:rPr>
      <w:rFonts w:ascii="Times New Roman" w:eastAsia="Microsoft YaHei" w:hAnsi="Times New Roman"/>
      <w:i/>
      <w:szCs w:val="36"/>
    </w:rPr>
  </w:style>
  <w:style w:type="paragraph" w:customStyle="1" w:styleId="ObjectIndexHeading">
    <w:name w:val="Object Index Heading"/>
    <w:basedOn w:val="Normaali"/>
    <w:rsid w:val="00B407BB"/>
    <w:pPr>
      <w:keepNext/>
      <w:suppressLineNumbers/>
      <w:spacing w:before="240" w:after="120"/>
    </w:pPr>
    <w:rPr>
      <w:rFonts w:ascii="Times New Roman" w:eastAsia="Microsoft YaHei" w:hAnsi="Times New Roman"/>
      <w:b/>
      <w:bCs/>
      <w:szCs w:val="32"/>
    </w:rPr>
  </w:style>
  <w:style w:type="paragraph" w:styleId="Hakemistonotsikko">
    <w:name w:val="index heading"/>
    <w:basedOn w:val="Normaali"/>
    <w:uiPriority w:val="99"/>
    <w:rsid w:val="00B407BB"/>
    <w:pPr>
      <w:keepNext/>
      <w:suppressLineNumbers/>
      <w:spacing w:before="240" w:after="120"/>
    </w:pPr>
    <w:rPr>
      <w:rFonts w:ascii="Times New Roman" w:eastAsia="Microsoft YaHei" w:hAnsi="Times New Roman"/>
      <w:b/>
      <w:bCs/>
      <w:szCs w:val="32"/>
    </w:rPr>
  </w:style>
  <w:style w:type="paragraph" w:styleId="Lhdeviiteluettelo">
    <w:name w:val="table of authorities"/>
    <w:basedOn w:val="Normaali"/>
    <w:rsid w:val="00B407BB"/>
    <w:pPr>
      <w:keepNext/>
      <w:suppressLineNumbers/>
      <w:spacing w:before="240" w:after="120"/>
    </w:pPr>
    <w:rPr>
      <w:rFonts w:ascii="Times New Roman" w:eastAsia="Microsoft YaHei" w:hAnsi="Times New Roman"/>
      <w:b/>
      <w:bCs/>
      <w:szCs w:val="32"/>
    </w:rPr>
  </w:style>
  <w:style w:type="paragraph" w:styleId="Lhdeluettelonotsikko">
    <w:name w:val="toa heading"/>
    <w:basedOn w:val="Normaali"/>
    <w:rsid w:val="00B407BB"/>
    <w:pPr>
      <w:keepNext/>
      <w:suppressLineNumbers/>
      <w:spacing w:before="240" w:after="120"/>
    </w:pPr>
    <w:rPr>
      <w:rFonts w:ascii="Times New Roman" w:eastAsia="Microsoft YaHei" w:hAnsi="Times New Roman"/>
      <w:b/>
      <w:bCs/>
      <w:szCs w:val="32"/>
    </w:rPr>
  </w:style>
  <w:style w:type="paragraph" w:customStyle="1" w:styleId="FigureIndexHeading">
    <w:name w:val="Figure Index Heading"/>
    <w:basedOn w:val="Normaali"/>
    <w:rsid w:val="00B407BB"/>
    <w:pPr>
      <w:keepNext/>
      <w:suppressLineNumbers/>
      <w:spacing w:before="240" w:after="120"/>
    </w:pPr>
    <w:rPr>
      <w:rFonts w:ascii="Times New Roman" w:eastAsia="Microsoft YaHei" w:hAnsi="Times New Roman"/>
      <w:b/>
      <w:bCs/>
      <w:szCs w:val="32"/>
    </w:rPr>
  </w:style>
  <w:style w:type="paragraph" w:customStyle="1" w:styleId="HorizontalLine">
    <w:name w:val="Horizontal Line"/>
    <w:basedOn w:val="Normaali"/>
    <w:next w:val="Leipteksti"/>
    <w:pPr>
      <w:suppressLineNumbers/>
      <w:pBdr>
        <w:bottom w:val="double" w:sz="2" w:space="0" w:color="808080"/>
      </w:pBdr>
      <w:spacing w:after="283"/>
    </w:pPr>
    <w:rPr>
      <w:sz w:val="12"/>
      <w:szCs w:val="12"/>
    </w:rPr>
  </w:style>
  <w:style w:type="paragraph" w:customStyle="1" w:styleId="Figure">
    <w:name w:val="Figure"/>
    <w:basedOn w:val="Normaali"/>
    <w:next w:val="Normaali"/>
    <w:autoRedefine/>
    <w:qFormat/>
    <w:rsid w:val="00A44426"/>
    <w:pPr>
      <w:spacing w:line="240" w:lineRule="auto"/>
      <w:ind w:left="992" w:hanging="992"/>
    </w:pPr>
    <w:rPr>
      <w:bCs/>
      <w:sz w:val="22"/>
    </w:rPr>
  </w:style>
  <w:style w:type="paragraph" w:customStyle="1" w:styleId="Table">
    <w:name w:val="Table"/>
    <w:basedOn w:val="Normaali"/>
    <w:autoRedefine/>
    <w:qFormat/>
    <w:rsid w:val="00B407BB"/>
    <w:pPr>
      <w:keepNext/>
      <w:widowControl w:val="0"/>
      <w:suppressLineNumbers/>
      <w:spacing w:line="240" w:lineRule="auto"/>
    </w:pPr>
    <w:rPr>
      <w:b/>
      <w:bCs/>
      <w:iCs/>
      <w:sz w:val="22"/>
    </w:rPr>
  </w:style>
  <w:style w:type="paragraph" w:customStyle="1" w:styleId="TableContents">
    <w:name w:val="Table Contents"/>
    <w:basedOn w:val="Normaali"/>
    <w:pPr>
      <w:suppressLineNumbers/>
    </w:pPr>
  </w:style>
  <w:style w:type="paragraph" w:styleId="Yltunniste">
    <w:name w:val="header"/>
    <w:basedOn w:val="Normaali"/>
    <w:link w:val="YltunnisteChar"/>
    <w:uiPriority w:val="99"/>
    <w:pPr>
      <w:suppressLineNumbers/>
      <w:tabs>
        <w:tab w:val="center" w:pos="4252"/>
        <w:tab w:val="right" w:pos="8504"/>
      </w:tabs>
    </w:pPr>
  </w:style>
  <w:style w:type="character" w:customStyle="1" w:styleId="LeiptekstiChar">
    <w:name w:val="Leipäteksti Char"/>
    <w:basedOn w:val="Kappaleenoletusfontti"/>
    <w:link w:val="Leipteksti"/>
    <w:uiPriority w:val="99"/>
    <w:rsid w:val="00B407BB"/>
    <w:rPr>
      <w:rFonts w:asciiTheme="minorHAnsi" w:hAnsiTheme="minorHAnsi"/>
      <w:lang w:val="fr-BE"/>
    </w:rPr>
  </w:style>
  <w:style w:type="paragraph" w:styleId="Alatunniste">
    <w:name w:val="footer"/>
    <w:basedOn w:val="Normaali"/>
    <w:link w:val="AlatunnisteChar"/>
    <w:uiPriority w:val="99"/>
    <w:unhideWhenUsed/>
    <w:rsid w:val="002B10E9"/>
    <w:pPr>
      <w:tabs>
        <w:tab w:val="center" w:pos="4513"/>
        <w:tab w:val="right" w:pos="9026"/>
      </w:tabs>
      <w:spacing w:line="240" w:lineRule="auto"/>
    </w:pPr>
    <w:rPr>
      <w:szCs w:val="21"/>
    </w:rPr>
  </w:style>
  <w:style w:type="character" w:customStyle="1" w:styleId="AlatunnisteChar">
    <w:name w:val="Alatunniste Char"/>
    <w:basedOn w:val="Kappaleenoletusfontti"/>
    <w:link w:val="Alatunniste"/>
    <w:uiPriority w:val="99"/>
    <w:rsid w:val="002B10E9"/>
    <w:rPr>
      <w:rFonts w:ascii="Times New Roman" w:hAnsi="Times New Roman"/>
      <w:szCs w:val="21"/>
    </w:rPr>
  </w:style>
  <w:style w:type="paragraph" w:styleId="Sisluet1">
    <w:name w:val="toc 1"/>
    <w:basedOn w:val="Normaali"/>
    <w:next w:val="Normaali"/>
    <w:autoRedefine/>
    <w:uiPriority w:val="39"/>
    <w:unhideWhenUsed/>
    <w:rsid w:val="00A44426"/>
    <w:pPr>
      <w:tabs>
        <w:tab w:val="left" w:pos="440"/>
        <w:tab w:val="right" w:pos="8494"/>
      </w:tabs>
      <w:spacing w:before="100"/>
    </w:pPr>
    <w:rPr>
      <w:rFonts w:ascii="Calibri" w:hAnsi="Calibri"/>
      <w:szCs w:val="21"/>
    </w:rPr>
  </w:style>
  <w:style w:type="paragraph" w:styleId="Sisluet2">
    <w:name w:val="toc 2"/>
    <w:basedOn w:val="Normaali"/>
    <w:next w:val="Normaali"/>
    <w:autoRedefine/>
    <w:uiPriority w:val="39"/>
    <w:unhideWhenUsed/>
    <w:rsid w:val="00E162ED"/>
    <w:pPr>
      <w:tabs>
        <w:tab w:val="left" w:pos="851"/>
        <w:tab w:val="right" w:pos="8494"/>
      </w:tabs>
      <w:ind w:left="284"/>
    </w:pPr>
    <w:rPr>
      <w:szCs w:val="21"/>
    </w:rPr>
  </w:style>
  <w:style w:type="paragraph" w:styleId="Sisluet3">
    <w:name w:val="toc 3"/>
    <w:basedOn w:val="Normaali"/>
    <w:next w:val="Normaali"/>
    <w:autoRedefine/>
    <w:uiPriority w:val="39"/>
    <w:unhideWhenUsed/>
    <w:rsid w:val="00E162ED"/>
    <w:pPr>
      <w:tabs>
        <w:tab w:val="left" w:pos="1276"/>
        <w:tab w:val="right" w:pos="8494"/>
      </w:tabs>
      <w:ind w:left="567"/>
    </w:pPr>
    <w:rPr>
      <w:szCs w:val="21"/>
    </w:rPr>
  </w:style>
  <w:style w:type="character" w:styleId="Hyperlinkki">
    <w:name w:val="Hyperlink"/>
    <w:basedOn w:val="Kappaleenoletusfontti"/>
    <w:uiPriority w:val="99"/>
    <w:unhideWhenUsed/>
    <w:rsid w:val="006368C6"/>
    <w:rPr>
      <w:rFonts w:asciiTheme="minorHAnsi" w:hAnsiTheme="minorHAnsi"/>
      <w:color w:val="0070C0"/>
      <w:sz w:val="24"/>
      <w:u w:val="single"/>
    </w:rPr>
  </w:style>
  <w:style w:type="paragraph" w:customStyle="1" w:styleId="abstract">
    <w:name w:val="abstract"/>
    <w:basedOn w:val="Normaali"/>
    <w:link w:val="abstractChar"/>
    <w:rsid w:val="005B7957"/>
    <w:pPr>
      <w:spacing w:line="240" w:lineRule="auto"/>
    </w:pPr>
    <w:rPr>
      <w:rFonts w:eastAsia="Times New Roman" w:cs="Times New Roman"/>
      <w:kern w:val="0"/>
      <w:sz w:val="22"/>
      <w:szCs w:val="22"/>
      <w:lang w:eastAsia="en-US" w:bidi="ar-SA"/>
    </w:rPr>
  </w:style>
  <w:style w:type="paragraph" w:customStyle="1" w:styleId="code">
    <w:name w:val="code"/>
    <w:basedOn w:val="Normaali"/>
    <w:link w:val="codeChar"/>
    <w:qFormat/>
    <w:rsid w:val="005B7957"/>
    <w:pPr>
      <w:spacing w:line="240" w:lineRule="auto"/>
      <w:ind w:left="641"/>
    </w:pPr>
    <w:rPr>
      <w:rFonts w:ascii="Courier New" w:hAnsi="Courier New" w:cs="Courier New"/>
      <w:sz w:val="22"/>
    </w:rPr>
  </w:style>
  <w:style w:type="character" w:customStyle="1" w:styleId="abstractChar">
    <w:name w:val="abstract Char"/>
    <w:basedOn w:val="Kappaleenoletusfontti"/>
    <w:link w:val="abstract"/>
    <w:rsid w:val="005B7957"/>
    <w:rPr>
      <w:rFonts w:asciiTheme="minorHAnsi" w:eastAsia="Times New Roman" w:hAnsiTheme="minorHAnsi" w:cs="Times New Roman"/>
      <w:kern w:val="0"/>
      <w:sz w:val="22"/>
      <w:szCs w:val="22"/>
      <w:lang w:eastAsia="en-US" w:bidi="ar-SA"/>
    </w:rPr>
  </w:style>
  <w:style w:type="paragraph" w:customStyle="1" w:styleId="RefAppendheading">
    <w:name w:val="Ref+Append heading"/>
    <w:basedOn w:val="Otsikko1"/>
    <w:next w:val="Lhdeluettelo"/>
    <w:link w:val="RefAppendheadingChar"/>
    <w:qFormat/>
    <w:rsid w:val="005B7957"/>
    <w:pPr>
      <w:numPr>
        <w:numId w:val="0"/>
      </w:numPr>
      <w:ind w:left="426" w:hanging="426"/>
    </w:pPr>
  </w:style>
  <w:style w:type="character" w:customStyle="1" w:styleId="codeChar">
    <w:name w:val="code Char"/>
    <w:basedOn w:val="Kappaleenoletusfontti"/>
    <w:link w:val="code"/>
    <w:rsid w:val="005B7957"/>
    <w:rPr>
      <w:rFonts w:ascii="Courier New" w:hAnsi="Courier New" w:cs="Courier New"/>
      <w:sz w:val="22"/>
    </w:rPr>
  </w:style>
  <w:style w:type="paragraph" w:customStyle="1" w:styleId="Appendname">
    <w:name w:val="Append name"/>
    <w:basedOn w:val="Otsikko2"/>
    <w:next w:val="Normaali"/>
    <w:link w:val="AppendnameChar"/>
    <w:autoRedefine/>
    <w:qFormat/>
    <w:rsid w:val="00F544F6"/>
    <w:pPr>
      <w:numPr>
        <w:ilvl w:val="0"/>
        <w:numId w:val="0"/>
      </w:numPr>
      <w:jc w:val="left"/>
    </w:pPr>
  </w:style>
  <w:style w:type="character" w:customStyle="1" w:styleId="Otsikko1Char">
    <w:name w:val="Otsikko 1 Char"/>
    <w:aliases w:val="Otsikko PÄÄKAPPALEET Char"/>
    <w:basedOn w:val="Kappaleenoletusfontti"/>
    <w:link w:val="Otsikko1"/>
    <w:uiPriority w:val="9"/>
    <w:rsid w:val="00F87BC4"/>
    <w:rPr>
      <w:rFonts w:asciiTheme="minorHAnsi" w:eastAsia="Microsoft YaHei" w:hAnsiTheme="minorHAnsi"/>
      <w:b/>
      <w:bCs/>
      <w:sz w:val="32"/>
      <w:szCs w:val="36"/>
    </w:rPr>
  </w:style>
  <w:style w:type="character" w:customStyle="1" w:styleId="RefAppendheadingChar">
    <w:name w:val="Ref+Append heading Char"/>
    <w:basedOn w:val="Otsikko1Char"/>
    <w:link w:val="RefAppendheading"/>
    <w:rsid w:val="005B7957"/>
    <w:rPr>
      <w:rFonts w:asciiTheme="minorHAnsi" w:eastAsia="Microsoft YaHei" w:hAnsiTheme="minorHAnsi"/>
      <w:b/>
      <w:bCs/>
      <w:sz w:val="32"/>
      <w:szCs w:val="36"/>
    </w:rPr>
  </w:style>
  <w:style w:type="paragraph" w:styleId="Lainaus">
    <w:name w:val="Quote"/>
    <w:basedOn w:val="Leipteksti"/>
    <w:next w:val="Normaali"/>
    <w:link w:val="LainausChar"/>
    <w:autoRedefine/>
    <w:uiPriority w:val="29"/>
    <w:qFormat/>
    <w:rsid w:val="001A4D99"/>
    <w:pPr>
      <w:spacing w:line="240" w:lineRule="auto"/>
      <w:ind w:left="851"/>
    </w:pPr>
    <w:rPr>
      <w:i/>
    </w:rPr>
  </w:style>
  <w:style w:type="character" w:customStyle="1" w:styleId="Otsikko2Char">
    <w:name w:val="Otsikko 2 Char"/>
    <w:basedOn w:val="Kappaleenoletusfontti"/>
    <w:link w:val="Otsikko2"/>
    <w:uiPriority w:val="9"/>
    <w:rsid w:val="00F87BC4"/>
    <w:rPr>
      <w:rFonts w:asciiTheme="minorHAnsi" w:eastAsia="Microsoft YaHei" w:hAnsiTheme="minorHAnsi"/>
      <w:b/>
      <w:bCs/>
      <w:sz w:val="28"/>
      <w:szCs w:val="32"/>
    </w:rPr>
  </w:style>
  <w:style w:type="character" w:customStyle="1" w:styleId="AppendnameChar">
    <w:name w:val="Append name Char"/>
    <w:basedOn w:val="Otsikko2Char"/>
    <w:link w:val="Appendname"/>
    <w:rsid w:val="00F544F6"/>
    <w:rPr>
      <w:rFonts w:asciiTheme="minorHAnsi" w:eastAsia="Microsoft YaHei" w:hAnsiTheme="minorHAnsi"/>
      <w:b/>
      <w:bCs/>
      <w:sz w:val="28"/>
      <w:szCs w:val="32"/>
    </w:rPr>
  </w:style>
  <w:style w:type="character" w:customStyle="1" w:styleId="LainausChar">
    <w:name w:val="Lainaus Char"/>
    <w:basedOn w:val="Kappaleenoletusfontti"/>
    <w:link w:val="Lainaus"/>
    <w:uiPriority w:val="29"/>
    <w:rsid w:val="001A4D99"/>
    <w:rPr>
      <w:rFonts w:asciiTheme="minorHAnsi" w:hAnsiTheme="minorHAnsi"/>
      <w:i/>
      <w:lang w:val="fr-BE"/>
    </w:rPr>
  </w:style>
  <w:style w:type="paragraph" w:styleId="Alaviitteenteksti">
    <w:name w:val="footnote text"/>
    <w:basedOn w:val="Normaali"/>
    <w:link w:val="AlaviitteentekstiChar"/>
    <w:uiPriority w:val="99"/>
    <w:semiHidden/>
    <w:unhideWhenUsed/>
    <w:rsid w:val="005B7957"/>
    <w:pPr>
      <w:spacing w:line="240" w:lineRule="auto"/>
    </w:pPr>
    <w:rPr>
      <w:sz w:val="20"/>
      <w:szCs w:val="18"/>
    </w:rPr>
  </w:style>
  <w:style w:type="character" w:customStyle="1" w:styleId="AlaviitteentekstiChar">
    <w:name w:val="Alaviitteen teksti Char"/>
    <w:basedOn w:val="Kappaleenoletusfontti"/>
    <w:link w:val="Alaviitteenteksti"/>
    <w:uiPriority w:val="99"/>
    <w:semiHidden/>
    <w:rsid w:val="005B7957"/>
    <w:rPr>
      <w:rFonts w:asciiTheme="minorHAnsi" w:hAnsiTheme="minorHAnsi"/>
      <w:sz w:val="20"/>
      <w:szCs w:val="18"/>
    </w:rPr>
  </w:style>
  <w:style w:type="character" w:styleId="Alaviitteenviite">
    <w:name w:val="footnote reference"/>
    <w:basedOn w:val="Kappaleenoletusfontti"/>
    <w:uiPriority w:val="99"/>
    <w:semiHidden/>
    <w:unhideWhenUsed/>
    <w:rsid w:val="005B7957"/>
    <w:rPr>
      <w:vertAlign w:val="superscript"/>
    </w:rPr>
  </w:style>
  <w:style w:type="paragraph" w:styleId="Lhdeluettelo">
    <w:name w:val="Bibliography"/>
    <w:basedOn w:val="Normaali"/>
    <w:next w:val="Normaali"/>
    <w:autoRedefine/>
    <w:uiPriority w:val="37"/>
    <w:unhideWhenUsed/>
    <w:rsid w:val="005B7957"/>
    <w:pPr>
      <w:ind w:left="709" w:hanging="709"/>
    </w:pPr>
    <w:rPr>
      <w:szCs w:val="21"/>
    </w:rPr>
  </w:style>
  <w:style w:type="paragraph" w:customStyle="1" w:styleId="1A-frontpageName-Nimi">
    <w:name w:val="1A-frontpage_Name-Nimi"/>
    <w:rsid w:val="00A7500F"/>
    <w:pPr>
      <w:spacing w:after="360"/>
      <w:jc w:val="center"/>
    </w:pPr>
    <w:rPr>
      <w:rFonts w:asciiTheme="minorHAnsi" w:hAnsiTheme="minorHAnsi"/>
      <w:sz w:val="32"/>
      <w:szCs w:val="32"/>
    </w:rPr>
  </w:style>
  <w:style w:type="paragraph" w:customStyle="1" w:styleId="3A-frontpagesubtitle-Alaotsikko">
    <w:name w:val="3A-frontpage_subtitle- Alaotsikko"/>
    <w:rsid w:val="00A7500F"/>
    <w:pPr>
      <w:spacing w:before="240"/>
      <w:jc w:val="center"/>
    </w:pPr>
    <w:rPr>
      <w:rFonts w:asciiTheme="minorHAnsi" w:hAnsiTheme="minorHAnsi"/>
      <w:sz w:val="28"/>
    </w:rPr>
  </w:style>
  <w:style w:type="paragraph" w:customStyle="1" w:styleId="4A-FrontpageSchool-jne">
    <w:name w:val="4A-Frontpage_School-jne"/>
    <w:rsid w:val="00A7500F"/>
    <w:pPr>
      <w:jc w:val="right"/>
    </w:pPr>
    <w:rPr>
      <w:rFonts w:asciiTheme="minorHAnsi" w:hAnsiTheme="minorHAnsi"/>
    </w:rPr>
  </w:style>
  <w:style w:type="paragraph" w:customStyle="1" w:styleId="5A-frontpageVaasavuosiluku">
    <w:name w:val="5A-frontpage_Vaasa &amp; vuosiluku"/>
    <w:rsid w:val="00A7500F"/>
    <w:pPr>
      <w:jc w:val="center"/>
    </w:pPr>
    <w:rPr>
      <w:rFonts w:asciiTheme="minorHAnsi" w:hAnsiTheme="minorHAnsi"/>
    </w:rPr>
  </w:style>
  <w:style w:type="character" w:styleId="Paikkamerkkiteksti">
    <w:name w:val="Placeholder Text"/>
    <w:basedOn w:val="Kappaleenoletusfontti"/>
    <w:uiPriority w:val="99"/>
    <w:semiHidden/>
    <w:rsid w:val="00642D35"/>
    <w:rPr>
      <w:color w:val="808080"/>
    </w:rPr>
  </w:style>
  <w:style w:type="paragraph" w:customStyle="1" w:styleId="Image">
    <w:name w:val="Image"/>
    <w:basedOn w:val="Figure"/>
    <w:next w:val="Normaali"/>
    <w:rsid w:val="00E43CA3"/>
    <w:rPr>
      <w:b/>
    </w:rPr>
  </w:style>
  <w:style w:type="paragraph" w:customStyle="1" w:styleId="Headingsmall">
    <w:name w:val="Heading small"/>
    <w:basedOn w:val="Normaali"/>
    <w:link w:val="HeadingsmallChar"/>
    <w:qFormat/>
    <w:rsid w:val="00137178"/>
    <w:pPr>
      <w:spacing w:line="240" w:lineRule="auto"/>
      <w:jc w:val="left"/>
    </w:pPr>
    <w:rPr>
      <w:b/>
      <w:sz w:val="28"/>
    </w:rPr>
  </w:style>
  <w:style w:type="table" w:styleId="TaulukkoRuudukko">
    <w:name w:val="Table Grid"/>
    <w:basedOn w:val="Normaalitaulukko"/>
    <w:uiPriority w:val="39"/>
    <w:rsid w:val="0013717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smallChar">
    <w:name w:val="Heading small Char"/>
    <w:basedOn w:val="Kappaleenoletusfontti"/>
    <w:link w:val="Headingsmall"/>
    <w:rsid w:val="00137178"/>
    <w:rPr>
      <w:rFonts w:asciiTheme="minorHAnsi" w:hAnsiTheme="minorHAnsi"/>
      <w:b/>
      <w:sz w:val="28"/>
    </w:rPr>
  </w:style>
  <w:style w:type="paragraph" w:styleId="Kuvaotsikko">
    <w:name w:val="caption"/>
    <w:basedOn w:val="Normaali"/>
    <w:next w:val="Normaali"/>
    <w:autoRedefine/>
    <w:uiPriority w:val="35"/>
    <w:unhideWhenUsed/>
    <w:qFormat/>
    <w:rsid w:val="007F0CF3"/>
    <w:pPr>
      <w:keepNext/>
      <w:spacing w:before="120" w:after="200" w:line="240" w:lineRule="auto"/>
      <w:ind w:left="851" w:hanging="851"/>
    </w:pPr>
    <w:rPr>
      <w:b/>
      <w:iCs/>
      <w:sz w:val="22"/>
      <w:szCs w:val="16"/>
    </w:rPr>
  </w:style>
  <w:style w:type="paragraph" w:styleId="Kuvaotsikkoluettelo">
    <w:name w:val="table of figures"/>
    <w:basedOn w:val="Normaali"/>
    <w:next w:val="Normaali"/>
    <w:autoRedefine/>
    <w:uiPriority w:val="99"/>
    <w:unhideWhenUsed/>
    <w:rsid w:val="00107014"/>
    <w:rPr>
      <w:szCs w:val="21"/>
    </w:rPr>
  </w:style>
  <w:style w:type="paragraph" w:styleId="Hakemisto1">
    <w:name w:val="index 1"/>
    <w:basedOn w:val="Normaali"/>
    <w:next w:val="Normaali"/>
    <w:autoRedefine/>
    <w:uiPriority w:val="99"/>
    <w:semiHidden/>
    <w:unhideWhenUsed/>
    <w:rsid w:val="00107014"/>
    <w:pPr>
      <w:spacing w:line="240" w:lineRule="auto"/>
      <w:ind w:left="240" w:hanging="240"/>
    </w:pPr>
    <w:rPr>
      <w:szCs w:val="21"/>
    </w:rPr>
  </w:style>
  <w:style w:type="character" w:customStyle="1" w:styleId="Ratkaisematonmaininta1">
    <w:name w:val="Ratkaisematon maininta1"/>
    <w:basedOn w:val="Kappaleenoletusfontti"/>
    <w:uiPriority w:val="99"/>
    <w:semiHidden/>
    <w:unhideWhenUsed/>
    <w:rsid w:val="005A121A"/>
    <w:rPr>
      <w:color w:val="605E5C"/>
      <w:shd w:val="clear" w:color="auto" w:fill="E1DFDD"/>
    </w:rPr>
  </w:style>
  <w:style w:type="paragraph" w:customStyle="1" w:styleId="2A-frontpage-Title">
    <w:name w:val="2A-frontpage-Title"/>
    <w:basedOn w:val="Normaali"/>
    <w:qFormat/>
    <w:rsid w:val="006368C6"/>
    <w:pPr>
      <w:suppressAutoHyphens/>
      <w:spacing w:line="240" w:lineRule="auto"/>
      <w:jc w:val="center"/>
    </w:pPr>
    <w:rPr>
      <w:b/>
      <w:bCs/>
      <w:sz w:val="40"/>
      <w:szCs w:val="40"/>
    </w:rPr>
  </w:style>
  <w:style w:type="paragraph" w:customStyle="1" w:styleId="Tyyli1">
    <w:name w:val="Tyyli1"/>
    <w:basedOn w:val="Normaali"/>
    <w:qFormat/>
    <w:rsid w:val="00597F5F"/>
    <w:pPr>
      <w:spacing w:after="240"/>
    </w:pPr>
    <w:rPr>
      <w:rFonts w:ascii="Times New Roman" w:eastAsiaTheme="minorHAnsi" w:hAnsi="Times New Roman" w:cstheme="minorBidi"/>
      <w:kern w:val="0"/>
      <w:szCs w:val="22"/>
      <w:lang w:eastAsia="en-US" w:bidi="ar-SA"/>
    </w:rPr>
  </w:style>
  <w:style w:type="character" w:customStyle="1" w:styleId="YltunnisteChar">
    <w:name w:val="Ylätunniste Char"/>
    <w:basedOn w:val="Kappaleenoletusfontti"/>
    <w:link w:val="Yltunniste"/>
    <w:uiPriority w:val="99"/>
    <w:rsid w:val="00597F5F"/>
    <w:rPr>
      <w:rFonts w:asciiTheme="minorHAnsi" w:hAnsiTheme="minorHAnsi"/>
    </w:rPr>
  </w:style>
  <w:style w:type="paragraph" w:styleId="Sisllysluettelonotsikko">
    <w:name w:val="TOC Heading"/>
    <w:basedOn w:val="Otsikko1"/>
    <w:next w:val="Normaali"/>
    <w:uiPriority w:val="39"/>
    <w:unhideWhenUsed/>
    <w:qFormat/>
    <w:rsid w:val="00597F5F"/>
    <w:pPr>
      <w:keepLines/>
      <w:pageBreakBefore w:val="0"/>
      <w:numPr>
        <w:numId w:val="0"/>
      </w:numPr>
      <w:spacing w:before="240" w:after="0" w:line="259" w:lineRule="auto"/>
      <w:outlineLvl w:val="9"/>
    </w:pPr>
    <w:rPr>
      <w:rFonts w:asciiTheme="majorHAnsi" w:eastAsiaTheme="majorEastAsia" w:hAnsiTheme="majorHAnsi" w:cstheme="majorBidi"/>
      <w:b w:val="0"/>
      <w:bCs w:val="0"/>
      <w:color w:val="2E74B5" w:themeColor="accent1" w:themeShade="BF"/>
      <w:kern w:val="0"/>
      <w:szCs w:val="32"/>
      <w:lang w:eastAsia="fi-FI" w:bidi="ar-SA"/>
    </w:rPr>
  </w:style>
  <w:style w:type="character" w:customStyle="1" w:styleId="Otsikko3Char">
    <w:name w:val="Otsikko 3 Char"/>
    <w:basedOn w:val="Kappaleenoletusfontti"/>
    <w:link w:val="Otsikko3"/>
    <w:uiPriority w:val="9"/>
    <w:rsid w:val="00597F5F"/>
    <w:rPr>
      <w:rFonts w:asciiTheme="minorHAnsi" w:eastAsia="Microsoft YaHei" w:hAnsiTheme="minorHAnsi"/>
      <w:b/>
      <w:bCs/>
      <w:szCs w:val="28"/>
    </w:rPr>
  </w:style>
  <w:style w:type="character" w:customStyle="1" w:styleId="apple-converted-space">
    <w:name w:val="apple-converted-space"/>
    <w:basedOn w:val="Kappaleenoletusfontti"/>
    <w:rsid w:val="00597F5F"/>
  </w:style>
  <w:style w:type="paragraph" w:customStyle="1" w:styleId="kuvaluettelo">
    <w:name w:val="kuvaluettelo"/>
    <w:basedOn w:val="Normaali"/>
    <w:qFormat/>
    <w:rsid w:val="00597F5F"/>
    <w:rPr>
      <w:rFonts w:ascii="Times New Roman" w:eastAsiaTheme="minorHAnsi" w:hAnsi="Times New Roman" w:cstheme="minorBidi"/>
      <w:kern w:val="0"/>
      <w:szCs w:val="22"/>
      <w:lang w:eastAsia="en-US" w:bidi="ar-SA"/>
    </w:rPr>
  </w:style>
  <w:style w:type="character" w:customStyle="1" w:styleId="highlight">
    <w:name w:val="highlight"/>
    <w:basedOn w:val="Kappaleenoletusfontti"/>
    <w:rsid w:val="00597F5F"/>
  </w:style>
  <w:style w:type="paragraph" w:styleId="Seliteteksti">
    <w:name w:val="Balloon Text"/>
    <w:basedOn w:val="Normaali"/>
    <w:link w:val="SelitetekstiChar"/>
    <w:uiPriority w:val="99"/>
    <w:semiHidden/>
    <w:unhideWhenUsed/>
    <w:rsid w:val="00597F5F"/>
    <w:pPr>
      <w:spacing w:line="240" w:lineRule="auto"/>
      <w:jc w:val="left"/>
    </w:pPr>
    <w:rPr>
      <w:rFonts w:ascii="Segoe UI" w:eastAsiaTheme="minorHAnsi" w:hAnsi="Segoe UI" w:cs="Segoe UI"/>
      <w:kern w:val="0"/>
      <w:sz w:val="18"/>
      <w:szCs w:val="18"/>
      <w:lang w:eastAsia="en-US" w:bidi="ar-SA"/>
    </w:rPr>
  </w:style>
  <w:style w:type="character" w:customStyle="1" w:styleId="SelitetekstiChar">
    <w:name w:val="Seliteteksti Char"/>
    <w:basedOn w:val="Kappaleenoletusfontti"/>
    <w:link w:val="Seliteteksti"/>
    <w:uiPriority w:val="99"/>
    <w:semiHidden/>
    <w:rsid w:val="00597F5F"/>
    <w:rPr>
      <w:rFonts w:ascii="Segoe UI" w:eastAsiaTheme="minorHAnsi" w:hAnsi="Segoe UI" w:cs="Segoe UI"/>
      <w:kern w:val="0"/>
      <w:sz w:val="18"/>
      <w:szCs w:val="18"/>
      <w:lang w:eastAsia="en-US" w:bidi="ar-SA"/>
    </w:rPr>
  </w:style>
  <w:style w:type="paragraph" w:styleId="Lohkoteksti">
    <w:name w:val="Block Text"/>
    <w:basedOn w:val="Normaali"/>
    <w:uiPriority w:val="99"/>
    <w:semiHidden/>
    <w:unhideWhenUsed/>
    <w:rsid w:val="00597F5F"/>
    <w:pPr>
      <w:pBdr>
        <w:top w:val="single" w:sz="2" w:space="10" w:color="5B9BD5" w:themeColor="accent1"/>
        <w:left w:val="single" w:sz="2" w:space="10" w:color="5B9BD5" w:themeColor="accent1"/>
        <w:bottom w:val="single" w:sz="2" w:space="10" w:color="5B9BD5" w:themeColor="accent1"/>
        <w:right w:val="single" w:sz="2" w:space="10" w:color="5B9BD5" w:themeColor="accent1"/>
      </w:pBdr>
      <w:spacing w:after="160" w:line="259" w:lineRule="auto"/>
      <w:ind w:left="1152" w:right="1152"/>
      <w:jc w:val="left"/>
    </w:pPr>
    <w:rPr>
      <w:rFonts w:eastAsiaTheme="minorEastAsia" w:cstheme="minorBidi"/>
      <w:i/>
      <w:iCs/>
      <w:color w:val="5B9BD5" w:themeColor="accent1"/>
      <w:kern w:val="0"/>
      <w:sz w:val="22"/>
      <w:szCs w:val="22"/>
      <w:lang w:eastAsia="en-US" w:bidi="ar-SA"/>
    </w:rPr>
  </w:style>
  <w:style w:type="paragraph" w:styleId="Leipteksti2">
    <w:name w:val="Body Text 2"/>
    <w:basedOn w:val="Normaali"/>
    <w:link w:val="Leipteksti2Char"/>
    <w:uiPriority w:val="99"/>
    <w:semiHidden/>
    <w:unhideWhenUsed/>
    <w:rsid w:val="00597F5F"/>
    <w:pPr>
      <w:spacing w:after="120" w:line="480" w:lineRule="auto"/>
      <w:jc w:val="left"/>
    </w:pPr>
    <w:rPr>
      <w:rFonts w:eastAsiaTheme="minorHAnsi" w:cstheme="minorBidi"/>
      <w:kern w:val="0"/>
      <w:sz w:val="22"/>
      <w:szCs w:val="22"/>
      <w:lang w:eastAsia="en-US" w:bidi="ar-SA"/>
    </w:rPr>
  </w:style>
  <w:style w:type="character" w:customStyle="1" w:styleId="Leipteksti2Char">
    <w:name w:val="Leipäteksti 2 Char"/>
    <w:basedOn w:val="Kappaleenoletusfontti"/>
    <w:link w:val="Leipteksti2"/>
    <w:uiPriority w:val="99"/>
    <w:semiHidden/>
    <w:rsid w:val="00597F5F"/>
    <w:rPr>
      <w:rFonts w:asciiTheme="minorHAnsi" w:eastAsiaTheme="minorHAnsi" w:hAnsiTheme="minorHAnsi" w:cstheme="minorBidi"/>
      <w:kern w:val="0"/>
      <w:sz w:val="22"/>
      <w:szCs w:val="22"/>
      <w:lang w:eastAsia="en-US" w:bidi="ar-SA"/>
    </w:rPr>
  </w:style>
  <w:style w:type="paragraph" w:styleId="Leipteksti3">
    <w:name w:val="Body Text 3"/>
    <w:basedOn w:val="Normaali"/>
    <w:link w:val="Leipteksti3Char"/>
    <w:uiPriority w:val="99"/>
    <w:semiHidden/>
    <w:unhideWhenUsed/>
    <w:rsid w:val="00597F5F"/>
    <w:pPr>
      <w:spacing w:after="120" w:line="259" w:lineRule="auto"/>
      <w:jc w:val="left"/>
    </w:pPr>
    <w:rPr>
      <w:rFonts w:eastAsiaTheme="minorHAnsi" w:cstheme="minorBidi"/>
      <w:kern w:val="0"/>
      <w:sz w:val="16"/>
      <w:szCs w:val="16"/>
      <w:lang w:eastAsia="en-US" w:bidi="ar-SA"/>
    </w:rPr>
  </w:style>
  <w:style w:type="character" w:customStyle="1" w:styleId="Leipteksti3Char">
    <w:name w:val="Leipäteksti 3 Char"/>
    <w:basedOn w:val="Kappaleenoletusfontti"/>
    <w:link w:val="Leipteksti3"/>
    <w:uiPriority w:val="99"/>
    <w:semiHidden/>
    <w:rsid w:val="00597F5F"/>
    <w:rPr>
      <w:rFonts w:asciiTheme="minorHAnsi" w:eastAsiaTheme="minorHAnsi" w:hAnsiTheme="minorHAnsi" w:cstheme="minorBidi"/>
      <w:kern w:val="0"/>
      <w:sz w:val="16"/>
      <w:szCs w:val="16"/>
      <w:lang w:eastAsia="en-US" w:bidi="ar-SA"/>
    </w:rPr>
  </w:style>
  <w:style w:type="paragraph" w:styleId="Leiptekstin1rivinsisennys">
    <w:name w:val="Body Text First Indent"/>
    <w:basedOn w:val="Leipteksti"/>
    <w:link w:val="Leiptekstin1rivinsisennysChar"/>
    <w:uiPriority w:val="99"/>
    <w:semiHidden/>
    <w:unhideWhenUsed/>
    <w:rsid w:val="00597F5F"/>
    <w:pPr>
      <w:tabs>
        <w:tab w:val="clear" w:pos="1770"/>
      </w:tabs>
      <w:spacing w:after="160" w:line="259" w:lineRule="auto"/>
      <w:ind w:firstLine="360"/>
      <w:jc w:val="left"/>
    </w:pPr>
    <w:rPr>
      <w:rFonts w:eastAsiaTheme="minorHAnsi" w:cstheme="minorBidi"/>
      <w:kern w:val="0"/>
      <w:sz w:val="22"/>
      <w:szCs w:val="22"/>
      <w:lang w:val="fi-FI" w:eastAsia="en-US" w:bidi="ar-SA"/>
    </w:rPr>
  </w:style>
  <w:style w:type="character" w:customStyle="1" w:styleId="Leiptekstin1rivinsisennysChar">
    <w:name w:val="Leipätekstin 1. rivin sisennys Char"/>
    <w:basedOn w:val="LeiptekstiChar"/>
    <w:link w:val="Leiptekstin1rivinsisennys"/>
    <w:uiPriority w:val="99"/>
    <w:semiHidden/>
    <w:rsid w:val="00597F5F"/>
    <w:rPr>
      <w:rFonts w:asciiTheme="minorHAnsi" w:eastAsiaTheme="minorHAnsi" w:hAnsiTheme="minorHAnsi" w:cstheme="minorBidi"/>
      <w:kern w:val="0"/>
      <w:sz w:val="22"/>
      <w:szCs w:val="22"/>
      <w:lang w:val="fr-BE" w:eastAsia="en-US" w:bidi="ar-SA"/>
    </w:rPr>
  </w:style>
  <w:style w:type="paragraph" w:styleId="Sisennettyleipteksti">
    <w:name w:val="Body Text Indent"/>
    <w:basedOn w:val="Normaali"/>
    <w:link w:val="SisennettyleiptekstiChar"/>
    <w:uiPriority w:val="99"/>
    <w:semiHidden/>
    <w:unhideWhenUsed/>
    <w:rsid w:val="00597F5F"/>
    <w:pPr>
      <w:spacing w:after="120" w:line="259" w:lineRule="auto"/>
      <w:ind w:left="283"/>
      <w:jc w:val="left"/>
    </w:pPr>
    <w:rPr>
      <w:rFonts w:eastAsiaTheme="minorHAnsi" w:cstheme="minorBidi"/>
      <w:kern w:val="0"/>
      <w:sz w:val="22"/>
      <w:szCs w:val="22"/>
      <w:lang w:eastAsia="en-US" w:bidi="ar-SA"/>
    </w:rPr>
  </w:style>
  <w:style w:type="character" w:customStyle="1" w:styleId="SisennettyleiptekstiChar">
    <w:name w:val="Sisennetty leipäteksti Char"/>
    <w:basedOn w:val="Kappaleenoletusfontti"/>
    <w:link w:val="Sisennettyleipteksti"/>
    <w:uiPriority w:val="99"/>
    <w:semiHidden/>
    <w:rsid w:val="00597F5F"/>
    <w:rPr>
      <w:rFonts w:asciiTheme="minorHAnsi" w:eastAsiaTheme="minorHAnsi" w:hAnsiTheme="minorHAnsi" w:cstheme="minorBidi"/>
      <w:kern w:val="0"/>
      <w:sz w:val="22"/>
      <w:szCs w:val="22"/>
      <w:lang w:eastAsia="en-US" w:bidi="ar-SA"/>
    </w:rPr>
  </w:style>
  <w:style w:type="paragraph" w:styleId="Leiptekstin1rivinsisennys2">
    <w:name w:val="Body Text First Indent 2"/>
    <w:basedOn w:val="Sisennettyleipteksti"/>
    <w:link w:val="Leiptekstin1rivinsisennys2Char"/>
    <w:uiPriority w:val="99"/>
    <w:semiHidden/>
    <w:unhideWhenUsed/>
    <w:rsid w:val="00597F5F"/>
    <w:pPr>
      <w:spacing w:after="160"/>
      <w:ind w:left="360" w:firstLine="360"/>
    </w:pPr>
  </w:style>
  <w:style w:type="character" w:customStyle="1" w:styleId="Leiptekstin1rivinsisennys2Char">
    <w:name w:val="Leipätekstin 1. rivin sisennys 2 Char"/>
    <w:basedOn w:val="SisennettyleiptekstiChar"/>
    <w:link w:val="Leiptekstin1rivinsisennys2"/>
    <w:uiPriority w:val="99"/>
    <w:semiHidden/>
    <w:rsid w:val="00597F5F"/>
    <w:rPr>
      <w:rFonts w:asciiTheme="minorHAnsi" w:eastAsiaTheme="minorHAnsi" w:hAnsiTheme="minorHAnsi" w:cstheme="minorBidi"/>
      <w:kern w:val="0"/>
      <w:sz w:val="22"/>
      <w:szCs w:val="22"/>
      <w:lang w:eastAsia="en-US" w:bidi="ar-SA"/>
    </w:rPr>
  </w:style>
  <w:style w:type="paragraph" w:styleId="Sisennettyleipteksti2">
    <w:name w:val="Body Text Indent 2"/>
    <w:basedOn w:val="Normaali"/>
    <w:link w:val="Sisennettyleipteksti2Char"/>
    <w:uiPriority w:val="99"/>
    <w:semiHidden/>
    <w:unhideWhenUsed/>
    <w:rsid w:val="00597F5F"/>
    <w:pPr>
      <w:spacing w:after="120" w:line="480" w:lineRule="auto"/>
      <w:ind w:left="283"/>
      <w:jc w:val="left"/>
    </w:pPr>
    <w:rPr>
      <w:rFonts w:eastAsiaTheme="minorHAnsi" w:cstheme="minorBidi"/>
      <w:kern w:val="0"/>
      <w:sz w:val="22"/>
      <w:szCs w:val="22"/>
      <w:lang w:eastAsia="en-US" w:bidi="ar-SA"/>
    </w:rPr>
  </w:style>
  <w:style w:type="character" w:customStyle="1" w:styleId="Sisennettyleipteksti2Char">
    <w:name w:val="Sisennetty leipäteksti 2 Char"/>
    <w:basedOn w:val="Kappaleenoletusfontti"/>
    <w:link w:val="Sisennettyleipteksti2"/>
    <w:uiPriority w:val="99"/>
    <w:semiHidden/>
    <w:rsid w:val="00597F5F"/>
    <w:rPr>
      <w:rFonts w:asciiTheme="minorHAnsi" w:eastAsiaTheme="minorHAnsi" w:hAnsiTheme="minorHAnsi" w:cstheme="minorBidi"/>
      <w:kern w:val="0"/>
      <w:sz w:val="22"/>
      <w:szCs w:val="22"/>
      <w:lang w:eastAsia="en-US" w:bidi="ar-SA"/>
    </w:rPr>
  </w:style>
  <w:style w:type="paragraph" w:styleId="Sisennettyleipteksti3">
    <w:name w:val="Body Text Indent 3"/>
    <w:basedOn w:val="Normaali"/>
    <w:link w:val="Sisennettyleipteksti3Char"/>
    <w:uiPriority w:val="99"/>
    <w:semiHidden/>
    <w:unhideWhenUsed/>
    <w:rsid w:val="00597F5F"/>
    <w:pPr>
      <w:spacing w:after="120" w:line="259" w:lineRule="auto"/>
      <w:ind w:left="283"/>
      <w:jc w:val="left"/>
    </w:pPr>
    <w:rPr>
      <w:rFonts w:eastAsiaTheme="minorHAnsi" w:cstheme="minorBidi"/>
      <w:kern w:val="0"/>
      <w:sz w:val="16"/>
      <w:szCs w:val="16"/>
      <w:lang w:eastAsia="en-US" w:bidi="ar-SA"/>
    </w:rPr>
  </w:style>
  <w:style w:type="character" w:customStyle="1" w:styleId="Sisennettyleipteksti3Char">
    <w:name w:val="Sisennetty leipäteksti 3 Char"/>
    <w:basedOn w:val="Kappaleenoletusfontti"/>
    <w:link w:val="Sisennettyleipteksti3"/>
    <w:uiPriority w:val="99"/>
    <w:semiHidden/>
    <w:rsid w:val="00597F5F"/>
    <w:rPr>
      <w:rFonts w:asciiTheme="minorHAnsi" w:eastAsiaTheme="minorHAnsi" w:hAnsiTheme="minorHAnsi" w:cstheme="minorBidi"/>
      <w:kern w:val="0"/>
      <w:sz w:val="16"/>
      <w:szCs w:val="16"/>
      <w:lang w:eastAsia="en-US" w:bidi="ar-SA"/>
    </w:rPr>
  </w:style>
  <w:style w:type="paragraph" w:styleId="Lopetus">
    <w:name w:val="Closing"/>
    <w:basedOn w:val="Normaali"/>
    <w:link w:val="LopetusChar"/>
    <w:uiPriority w:val="99"/>
    <w:semiHidden/>
    <w:unhideWhenUsed/>
    <w:rsid w:val="00597F5F"/>
    <w:pPr>
      <w:spacing w:line="240" w:lineRule="auto"/>
      <w:ind w:left="4252"/>
      <w:jc w:val="left"/>
    </w:pPr>
    <w:rPr>
      <w:rFonts w:eastAsiaTheme="minorHAnsi" w:cstheme="minorBidi"/>
      <w:kern w:val="0"/>
      <w:sz w:val="22"/>
      <w:szCs w:val="22"/>
      <w:lang w:eastAsia="en-US" w:bidi="ar-SA"/>
    </w:rPr>
  </w:style>
  <w:style w:type="character" w:customStyle="1" w:styleId="LopetusChar">
    <w:name w:val="Lopetus Char"/>
    <w:basedOn w:val="Kappaleenoletusfontti"/>
    <w:link w:val="Lopetus"/>
    <w:uiPriority w:val="99"/>
    <w:semiHidden/>
    <w:rsid w:val="00597F5F"/>
    <w:rPr>
      <w:rFonts w:asciiTheme="minorHAnsi" w:eastAsiaTheme="minorHAnsi" w:hAnsiTheme="minorHAnsi" w:cstheme="minorBidi"/>
      <w:kern w:val="0"/>
      <w:sz w:val="22"/>
      <w:szCs w:val="22"/>
      <w:lang w:eastAsia="en-US" w:bidi="ar-SA"/>
    </w:rPr>
  </w:style>
  <w:style w:type="paragraph" w:styleId="Kommentinteksti">
    <w:name w:val="annotation text"/>
    <w:basedOn w:val="Normaali"/>
    <w:link w:val="KommentintekstiChar"/>
    <w:uiPriority w:val="99"/>
    <w:semiHidden/>
    <w:unhideWhenUsed/>
    <w:rsid w:val="00597F5F"/>
    <w:pPr>
      <w:spacing w:after="160" w:line="240" w:lineRule="auto"/>
      <w:jc w:val="left"/>
    </w:pPr>
    <w:rPr>
      <w:rFonts w:eastAsiaTheme="minorHAnsi" w:cstheme="minorBidi"/>
      <w:kern w:val="0"/>
      <w:sz w:val="20"/>
      <w:szCs w:val="20"/>
      <w:lang w:eastAsia="en-US" w:bidi="ar-SA"/>
    </w:rPr>
  </w:style>
  <w:style w:type="character" w:customStyle="1" w:styleId="KommentintekstiChar">
    <w:name w:val="Kommentin teksti Char"/>
    <w:basedOn w:val="Kappaleenoletusfontti"/>
    <w:link w:val="Kommentinteksti"/>
    <w:uiPriority w:val="99"/>
    <w:semiHidden/>
    <w:rsid w:val="00597F5F"/>
    <w:rPr>
      <w:rFonts w:asciiTheme="minorHAnsi" w:eastAsiaTheme="minorHAnsi" w:hAnsiTheme="minorHAnsi" w:cstheme="minorBidi"/>
      <w:kern w:val="0"/>
      <w:sz w:val="20"/>
      <w:szCs w:val="20"/>
      <w:lang w:eastAsia="en-US" w:bidi="ar-SA"/>
    </w:rPr>
  </w:style>
  <w:style w:type="paragraph" w:styleId="Kommentinotsikko">
    <w:name w:val="annotation subject"/>
    <w:basedOn w:val="Kommentinteksti"/>
    <w:next w:val="Kommentinteksti"/>
    <w:link w:val="KommentinotsikkoChar"/>
    <w:uiPriority w:val="99"/>
    <w:semiHidden/>
    <w:unhideWhenUsed/>
    <w:rsid w:val="00597F5F"/>
    <w:rPr>
      <w:b/>
      <w:bCs/>
    </w:rPr>
  </w:style>
  <w:style w:type="character" w:customStyle="1" w:styleId="KommentinotsikkoChar">
    <w:name w:val="Kommentin otsikko Char"/>
    <w:basedOn w:val="KommentintekstiChar"/>
    <w:link w:val="Kommentinotsikko"/>
    <w:uiPriority w:val="99"/>
    <w:semiHidden/>
    <w:rsid w:val="00597F5F"/>
    <w:rPr>
      <w:rFonts w:asciiTheme="minorHAnsi" w:eastAsiaTheme="minorHAnsi" w:hAnsiTheme="minorHAnsi" w:cstheme="minorBidi"/>
      <w:b/>
      <w:bCs/>
      <w:kern w:val="0"/>
      <w:sz w:val="20"/>
      <w:szCs w:val="20"/>
      <w:lang w:eastAsia="en-US" w:bidi="ar-SA"/>
    </w:rPr>
  </w:style>
  <w:style w:type="paragraph" w:styleId="Pivmr">
    <w:name w:val="Date"/>
    <w:basedOn w:val="Normaali"/>
    <w:next w:val="Normaali"/>
    <w:link w:val="PivmrChar"/>
    <w:uiPriority w:val="99"/>
    <w:semiHidden/>
    <w:unhideWhenUsed/>
    <w:rsid w:val="00597F5F"/>
    <w:pPr>
      <w:spacing w:after="160" w:line="259" w:lineRule="auto"/>
      <w:jc w:val="left"/>
    </w:pPr>
    <w:rPr>
      <w:rFonts w:eastAsiaTheme="minorHAnsi" w:cstheme="minorBidi"/>
      <w:kern w:val="0"/>
      <w:sz w:val="22"/>
      <w:szCs w:val="22"/>
      <w:lang w:eastAsia="en-US" w:bidi="ar-SA"/>
    </w:rPr>
  </w:style>
  <w:style w:type="character" w:customStyle="1" w:styleId="PivmrChar">
    <w:name w:val="Päivämäärä Char"/>
    <w:basedOn w:val="Kappaleenoletusfontti"/>
    <w:link w:val="Pivmr"/>
    <w:uiPriority w:val="99"/>
    <w:semiHidden/>
    <w:rsid w:val="00597F5F"/>
    <w:rPr>
      <w:rFonts w:asciiTheme="minorHAnsi" w:eastAsiaTheme="minorHAnsi" w:hAnsiTheme="minorHAnsi" w:cstheme="minorBidi"/>
      <w:kern w:val="0"/>
      <w:sz w:val="22"/>
      <w:szCs w:val="22"/>
      <w:lang w:eastAsia="en-US" w:bidi="ar-SA"/>
    </w:rPr>
  </w:style>
  <w:style w:type="paragraph" w:styleId="Asiakirjanrakenneruutu">
    <w:name w:val="Document Map"/>
    <w:basedOn w:val="Normaali"/>
    <w:link w:val="AsiakirjanrakenneruutuChar"/>
    <w:uiPriority w:val="99"/>
    <w:semiHidden/>
    <w:unhideWhenUsed/>
    <w:rsid w:val="00597F5F"/>
    <w:pPr>
      <w:spacing w:line="240" w:lineRule="auto"/>
      <w:jc w:val="left"/>
    </w:pPr>
    <w:rPr>
      <w:rFonts w:ascii="Segoe UI" w:eastAsiaTheme="minorHAnsi" w:hAnsi="Segoe UI" w:cs="Segoe UI"/>
      <w:kern w:val="0"/>
      <w:sz w:val="16"/>
      <w:szCs w:val="16"/>
      <w:lang w:eastAsia="en-US" w:bidi="ar-SA"/>
    </w:rPr>
  </w:style>
  <w:style w:type="character" w:customStyle="1" w:styleId="AsiakirjanrakenneruutuChar">
    <w:name w:val="Asiakirjan rakenneruutu Char"/>
    <w:basedOn w:val="Kappaleenoletusfontti"/>
    <w:link w:val="Asiakirjanrakenneruutu"/>
    <w:uiPriority w:val="99"/>
    <w:semiHidden/>
    <w:rsid w:val="00597F5F"/>
    <w:rPr>
      <w:rFonts w:ascii="Segoe UI" w:eastAsiaTheme="minorHAnsi" w:hAnsi="Segoe UI" w:cs="Segoe UI"/>
      <w:kern w:val="0"/>
      <w:sz w:val="16"/>
      <w:szCs w:val="16"/>
      <w:lang w:eastAsia="en-US" w:bidi="ar-SA"/>
    </w:rPr>
  </w:style>
  <w:style w:type="paragraph" w:styleId="Viestinallekirjoitus">
    <w:name w:val="E-mail Signature"/>
    <w:basedOn w:val="Normaali"/>
    <w:link w:val="ViestinallekirjoitusChar"/>
    <w:uiPriority w:val="99"/>
    <w:semiHidden/>
    <w:unhideWhenUsed/>
    <w:rsid w:val="00597F5F"/>
    <w:pPr>
      <w:spacing w:line="240" w:lineRule="auto"/>
      <w:jc w:val="left"/>
    </w:pPr>
    <w:rPr>
      <w:rFonts w:eastAsiaTheme="minorHAnsi" w:cstheme="minorBidi"/>
      <w:kern w:val="0"/>
      <w:sz w:val="22"/>
      <w:szCs w:val="22"/>
      <w:lang w:eastAsia="en-US" w:bidi="ar-SA"/>
    </w:rPr>
  </w:style>
  <w:style w:type="character" w:customStyle="1" w:styleId="ViestinallekirjoitusChar">
    <w:name w:val="Viestin allekirjoitus Char"/>
    <w:basedOn w:val="Kappaleenoletusfontti"/>
    <w:link w:val="Viestinallekirjoitus"/>
    <w:uiPriority w:val="99"/>
    <w:semiHidden/>
    <w:rsid w:val="00597F5F"/>
    <w:rPr>
      <w:rFonts w:asciiTheme="minorHAnsi" w:eastAsiaTheme="minorHAnsi" w:hAnsiTheme="minorHAnsi" w:cstheme="minorBidi"/>
      <w:kern w:val="0"/>
      <w:sz w:val="22"/>
      <w:szCs w:val="22"/>
      <w:lang w:eastAsia="en-US" w:bidi="ar-SA"/>
    </w:rPr>
  </w:style>
  <w:style w:type="paragraph" w:styleId="Loppuviitteenteksti">
    <w:name w:val="endnote text"/>
    <w:basedOn w:val="Normaali"/>
    <w:link w:val="LoppuviitteentekstiChar"/>
    <w:uiPriority w:val="99"/>
    <w:semiHidden/>
    <w:unhideWhenUsed/>
    <w:rsid w:val="00597F5F"/>
    <w:pPr>
      <w:spacing w:line="240" w:lineRule="auto"/>
      <w:jc w:val="left"/>
    </w:pPr>
    <w:rPr>
      <w:rFonts w:eastAsiaTheme="minorHAnsi" w:cstheme="minorBidi"/>
      <w:kern w:val="0"/>
      <w:sz w:val="20"/>
      <w:szCs w:val="20"/>
      <w:lang w:eastAsia="en-US" w:bidi="ar-SA"/>
    </w:rPr>
  </w:style>
  <w:style w:type="character" w:customStyle="1" w:styleId="LoppuviitteentekstiChar">
    <w:name w:val="Loppuviitteen teksti Char"/>
    <w:basedOn w:val="Kappaleenoletusfontti"/>
    <w:link w:val="Loppuviitteenteksti"/>
    <w:uiPriority w:val="99"/>
    <w:semiHidden/>
    <w:rsid w:val="00597F5F"/>
    <w:rPr>
      <w:rFonts w:asciiTheme="minorHAnsi" w:eastAsiaTheme="minorHAnsi" w:hAnsiTheme="minorHAnsi" w:cstheme="minorBidi"/>
      <w:kern w:val="0"/>
      <w:sz w:val="20"/>
      <w:szCs w:val="20"/>
      <w:lang w:eastAsia="en-US" w:bidi="ar-SA"/>
    </w:rPr>
  </w:style>
  <w:style w:type="paragraph" w:styleId="Kirjekuorenosoite">
    <w:name w:val="envelope address"/>
    <w:basedOn w:val="Normaali"/>
    <w:uiPriority w:val="99"/>
    <w:semiHidden/>
    <w:unhideWhenUsed/>
    <w:rsid w:val="00597F5F"/>
    <w:pPr>
      <w:framePr w:w="7920" w:h="1980" w:hRule="exact" w:hSpace="180" w:wrap="auto" w:hAnchor="page" w:xAlign="center" w:yAlign="bottom"/>
      <w:spacing w:line="240" w:lineRule="auto"/>
      <w:ind w:left="2880"/>
      <w:jc w:val="left"/>
    </w:pPr>
    <w:rPr>
      <w:rFonts w:asciiTheme="majorHAnsi" w:eastAsiaTheme="majorEastAsia" w:hAnsiTheme="majorHAnsi" w:cstheme="majorBidi"/>
      <w:kern w:val="0"/>
      <w:lang w:eastAsia="en-US" w:bidi="ar-SA"/>
    </w:rPr>
  </w:style>
  <w:style w:type="paragraph" w:styleId="Kirjekuorenpalautusosoite">
    <w:name w:val="envelope return"/>
    <w:basedOn w:val="Normaali"/>
    <w:uiPriority w:val="99"/>
    <w:semiHidden/>
    <w:unhideWhenUsed/>
    <w:rsid w:val="00597F5F"/>
    <w:pPr>
      <w:spacing w:line="240" w:lineRule="auto"/>
      <w:jc w:val="left"/>
    </w:pPr>
    <w:rPr>
      <w:rFonts w:asciiTheme="majorHAnsi" w:eastAsiaTheme="majorEastAsia" w:hAnsiTheme="majorHAnsi" w:cstheme="majorBidi"/>
      <w:kern w:val="0"/>
      <w:sz w:val="20"/>
      <w:szCs w:val="20"/>
      <w:lang w:eastAsia="en-US" w:bidi="ar-SA"/>
    </w:rPr>
  </w:style>
  <w:style w:type="character" w:customStyle="1" w:styleId="Otsikko4Char">
    <w:name w:val="Otsikko 4 Char"/>
    <w:basedOn w:val="Kappaleenoletusfontti"/>
    <w:link w:val="Otsikko4"/>
    <w:uiPriority w:val="9"/>
    <w:rsid w:val="00597F5F"/>
    <w:rPr>
      <w:rFonts w:asciiTheme="minorHAnsi" w:eastAsia="Microsoft YaHei" w:hAnsiTheme="minorHAnsi"/>
      <w:b/>
      <w:bCs/>
      <w:iCs/>
      <w:szCs w:val="27"/>
    </w:rPr>
  </w:style>
  <w:style w:type="character" w:customStyle="1" w:styleId="Otsikko5Char">
    <w:name w:val="Otsikko 5 Char"/>
    <w:basedOn w:val="Kappaleenoletusfontti"/>
    <w:link w:val="Otsikko5"/>
    <w:uiPriority w:val="9"/>
    <w:rsid w:val="00597F5F"/>
    <w:rPr>
      <w:rFonts w:ascii="Liberation Sans" w:eastAsia="Microsoft YaHei" w:hAnsi="Liberation Sans"/>
      <w:b/>
      <w:bCs/>
    </w:rPr>
  </w:style>
  <w:style w:type="character" w:customStyle="1" w:styleId="Otsikko6Char">
    <w:name w:val="Otsikko 6 Char"/>
    <w:basedOn w:val="Kappaleenoletusfontti"/>
    <w:link w:val="Otsikko6"/>
    <w:uiPriority w:val="9"/>
    <w:rsid w:val="00597F5F"/>
    <w:rPr>
      <w:rFonts w:ascii="Liberation Sans" w:eastAsia="Microsoft YaHei" w:hAnsi="Liberation Sans"/>
      <w:b/>
      <w:bCs/>
      <w:i/>
      <w:iCs/>
    </w:rPr>
  </w:style>
  <w:style w:type="character" w:customStyle="1" w:styleId="Otsikko7Char">
    <w:name w:val="Otsikko 7 Char"/>
    <w:basedOn w:val="Kappaleenoletusfontti"/>
    <w:link w:val="Otsikko7"/>
    <w:uiPriority w:val="9"/>
    <w:rsid w:val="00597F5F"/>
    <w:rPr>
      <w:rFonts w:ascii="Liberation Sans" w:eastAsia="Microsoft YaHei" w:hAnsi="Liberation Sans"/>
      <w:b/>
      <w:bCs/>
      <w:sz w:val="22"/>
      <w:szCs w:val="22"/>
    </w:rPr>
  </w:style>
  <w:style w:type="character" w:customStyle="1" w:styleId="Otsikko8Char">
    <w:name w:val="Otsikko 8 Char"/>
    <w:basedOn w:val="Kappaleenoletusfontti"/>
    <w:link w:val="Otsikko8"/>
    <w:uiPriority w:val="9"/>
    <w:rsid w:val="00597F5F"/>
    <w:rPr>
      <w:rFonts w:ascii="Liberation Sans" w:eastAsia="Microsoft YaHei" w:hAnsi="Liberation Sans"/>
      <w:b/>
      <w:bCs/>
      <w:i/>
      <w:iCs/>
      <w:sz w:val="22"/>
      <w:szCs w:val="22"/>
    </w:rPr>
  </w:style>
  <w:style w:type="character" w:customStyle="1" w:styleId="Otsikko9Char">
    <w:name w:val="Otsikko 9 Char"/>
    <w:basedOn w:val="Kappaleenoletusfontti"/>
    <w:link w:val="Otsikko9"/>
    <w:uiPriority w:val="9"/>
    <w:rsid w:val="00597F5F"/>
    <w:rPr>
      <w:rFonts w:ascii="Liberation Sans" w:eastAsia="Microsoft YaHei" w:hAnsi="Liberation Sans"/>
      <w:b/>
      <w:bCs/>
      <w:sz w:val="21"/>
      <w:szCs w:val="21"/>
    </w:rPr>
  </w:style>
  <w:style w:type="paragraph" w:styleId="HTML-osoite">
    <w:name w:val="HTML Address"/>
    <w:basedOn w:val="Normaali"/>
    <w:link w:val="HTML-osoiteChar"/>
    <w:uiPriority w:val="99"/>
    <w:semiHidden/>
    <w:unhideWhenUsed/>
    <w:rsid w:val="00597F5F"/>
    <w:pPr>
      <w:spacing w:line="240" w:lineRule="auto"/>
      <w:jc w:val="left"/>
    </w:pPr>
    <w:rPr>
      <w:rFonts w:eastAsiaTheme="minorHAnsi" w:cstheme="minorBidi"/>
      <w:i/>
      <w:iCs/>
      <w:kern w:val="0"/>
      <w:sz w:val="22"/>
      <w:szCs w:val="22"/>
      <w:lang w:eastAsia="en-US" w:bidi="ar-SA"/>
    </w:rPr>
  </w:style>
  <w:style w:type="character" w:customStyle="1" w:styleId="HTML-osoiteChar">
    <w:name w:val="HTML-osoite Char"/>
    <w:basedOn w:val="Kappaleenoletusfontti"/>
    <w:link w:val="HTML-osoite"/>
    <w:uiPriority w:val="99"/>
    <w:semiHidden/>
    <w:rsid w:val="00597F5F"/>
    <w:rPr>
      <w:rFonts w:asciiTheme="minorHAnsi" w:eastAsiaTheme="minorHAnsi" w:hAnsiTheme="minorHAnsi" w:cstheme="minorBidi"/>
      <w:i/>
      <w:iCs/>
      <w:kern w:val="0"/>
      <w:sz w:val="22"/>
      <w:szCs w:val="22"/>
      <w:lang w:eastAsia="en-US" w:bidi="ar-SA"/>
    </w:rPr>
  </w:style>
  <w:style w:type="paragraph" w:styleId="HTML-esimuotoiltu">
    <w:name w:val="HTML Preformatted"/>
    <w:basedOn w:val="Normaali"/>
    <w:link w:val="HTML-esimuotoiltuChar"/>
    <w:uiPriority w:val="99"/>
    <w:semiHidden/>
    <w:unhideWhenUsed/>
    <w:rsid w:val="00597F5F"/>
    <w:pPr>
      <w:spacing w:line="240" w:lineRule="auto"/>
      <w:jc w:val="left"/>
    </w:pPr>
    <w:rPr>
      <w:rFonts w:ascii="Consolas" w:eastAsiaTheme="minorHAnsi" w:hAnsi="Consolas" w:cstheme="minorBidi"/>
      <w:kern w:val="0"/>
      <w:sz w:val="20"/>
      <w:szCs w:val="20"/>
      <w:lang w:eastAsia="en-US" w:bidi="ar-SA"/>
    </w:rPr>
  </w:style>
  <w:style w:type="character" w:customStyle="1" w:styleId="HTML-esimuotoiltuChar">
    <w:name w:val="HTML-esimuotoiltu Char"/>
    <w:basedOn w:val="Kappaleenoletusfontti"/>
    <w:link w:val="HTML-esimuotoiltu"/>
    <w:uiPriority w:val="99"/>
    <w:semiHidden/>
    <w:rsid w:val="00597F5F"/>
    <w:rPr>
      <w:rFonts w:ascii="Consolas" w:eastAsiaTheme="minorHAnsi" w:hAnsi="Consolas" w:cstheme="minorBidi"/>
      <w:kern w:val="0"/>
      <w:sz w:val="20"/>
      <w:szCs w:val="20"/>
      <w:lang w:eastAsia="en-US" w:bidi="ar-SA"/>
    </w:rPr>
  </w:style>
  <w:style w:type="paragraph" w:styleId="Hakemisto2">
    <w:name w:val="index 2"/>
    <w:basedOn w:val="Normaali"/>
    <w:next w:val="Normaali"/>
    <w:autoRedefine/>
    <w:uiPriority w:val="99"/>
    <w:semiHidden/>
    <w:unhideWhenUsed/>
    <w:rsid w:val="00597F5F"/>
    <w:pPr>
      <w:spacing w:line="240" w:lineRule="auto"/>
      <w:ind w:left="440" w:hanging="220"/>
      <w:jc w:val="left"/>
    </w:pPr>
    <w:rPr>
      <w:rFonts w:eastAsiaTheme="minorHAnsi" w:cstheme="minorBidi"/>
      <w:kern w:val="0"/>
      <w:sz w:val="22"/>
      <w:szCs w:val="22"/>
      <w:lang w:eastAsia="en-US" w:bidi="ar-SA"/>
    </w:rPr>
  </w:style>
  <w:style w:type="paragraph" w:styleId="Hakemisto3">
    <w:name w:val="index 3"/>
    <w:basedOn w:val="Normaali"/>
    <w:next w:val="Normaali"/>
    <w:autoRedefine/>
    <w:uiPriority w:val="99"/>
    <w:semiHidden/>
    <w:unhideWhenUsed/>
    <w:rsid w:val="00597F5F"/>
    <w:pPr>
      <w:spacing w:line="240" w:lineRule="auto"/>
      <w:ind w:left="660" w:hanging="220"/>
      <w:jc w:val="left"/>
    </w:pPr>
    <w:rPr>
      <w:rFonts w:eastAsiaTheme="minorHAnsi" w:cstheme="minorBidi"/>
      <w:kern w:val="0"/>
      <w:sz w:val="22"/>
      <w:szCs w:val="22"/>
      <w:lang w:eastAsia="en-US" w:bidi="ar-SA"/>
    </w:rPr>
  </w:style>
  <w:style w:type="paragraph" w:styleId="Hakemisto4">
    <w:name w:val="index 4"/>
    <w:basedOn w:val="Normaali"/>
    <w:next w:val="Normaali"/>
    <w:autoRedefine/>
    <w:uiPriority w:val="99"/>
    <w:semiHidden/>
    <w:unhideWhenUsed/>
    <w:rsid w:val="00597F5F"/>
    <w:pPr>
      <w:spacing w:line="240" w:lineRule="auto"/>
      <w:ind w:left="880" w:hanging="220"/>
      <w:jc w:val="left"/>
    </w:pPr>
    <w:rPr>
      <w:rFonts w:eastAsiaTheme="minorHAnsi" w:cstheme="minorBidi"/>
      <w:kern w:val="0"/>
      <w:sz w:val="22"/>
      <w:szCs w:val="22"/>
      <w:lang w:eastAsia="en-US" w:bidi="ar-SA"/>
    </w:rPr>
  </w:style>
  <w:style w:type="paragraph" w:styleId="Hakemisto5">
    <w:name w:val="index 5"/>
    <w:basedOn w:val="Normaali"/>
    <w:next w:val="Normaali"/>
    <w:autoRedefine/>
    <w:uiPriority w:val="99"/>
    <w:semiHidden/>
    <w:unhideWhenUsed/>
    <w:rsid w:val="00597F5F"/>
    <w:pPr>
      <w:spacing w:line="240" w:lineRule="auto"/>
      <w:ind w:left="1100" w:hanging="220"/>
      <w:jc w:val="left"/>
    </w:pPr>
    <w:rPr>
      <w:rFonts w:eastAsiaTheme="minorHAnsi" w:cstheme="minorBidi"/>
      <w:kern w:val="0"/>
      <w:sz w:val="22"/>
      <w:szCs w:val="22"/>
      <w:lang w:eastAsia="en-US" w:bidi="ar-SA"/>
    </w:rPr>
  </w:style>
  <w:style w:type="paragraph" w:styleId="Hakemisto6">
    <w:name w:val="index 6"/>
    <w:basedOn w:val="Normaali"/>
    <w:next w:val="Normaali"/>
    <w:autoRedefine/>
    <w:uiPriority w:val="99"/>
    <w:semiHidden/>
    <w:unhideWhenUsed/>
    <w:rsid w:val="00597F5F"/>
    <w:pPr>
      <w:spacing w:line="240" w:lineRule="auto"/>
      <w:ind w:left="1320" w:hanging="220"/>
      <w:jc w:val="left"/>
    </w:pPr>
    <w:rPr>
      <w:rFonts w:eastAsiaTheme="minorHAnsi" w:cstheme="minorBidi"/>
      <w:kern w:val="0"/>
      <w:sz w:val="22"/>
      <w:szCs w:val="22"/>
      <w:lang w:eastAsia="en-US" w:bidi="ar-SA"/>
    </w:rPr>
  </w:style>
  <w:style w:type="paragraph" w:styleId="Hakemisto7">
    <w:name w:val="index 7"/>
    <w:basedOn w:val="Normaali"/>
    <w:next w:val="Normaali"/>
    <w:autoRedefine/>
    <w:uiPriority w:val="99"/>
    <w:semiHidden/>
    <w:unhideWhenUsed/>
    <w:rsid w:val="00597F5F"/>
    <w:pPr>
      <w:spacing w:line="240" w:lineRule="auto"/>
      <w:ind w:left="1540" w:hanging="220"/>
      <w:jc w:val="left"/>
    </w:pPr>
    <w:rPr>
      <w:rFonts w:eastAsiaTheme="minorHAnsi" w:cstheme="minorBidi"/>
      <w:kern w:val="0"/>
      <w:sz w:val="22"/>
      <w:szCs w:val="22"/>
      <w:lang w:eastAsia="en-US" w:bidi="ar-SA"/>
    </w:rPr>
  </w:style>
  <w:style w:type="paragraph" w:styleId="Hakemisto8">
    <w:name w:val="index 8"/>
    <w:basedOn w:val="Normaali"/>
    <w:next w:val="Normaali"/>
    <w:autoRedefine/>
    <w:uiPriority w:val="99"/>
    <w:semiHidden/>
    <w:unhideWhenUsed/>
    <w:rsid w:val="00597F5F"/>
    <w:pPr>
      <w:spacing w:line="240" w:lineRule="auto"/>
      <w:ind w:left="1760" w:hanging="220"/>
      <w:jc w:val="left"/>
    </w:pPr>
    <w:rPr>
      <w:rFonts w:eastAsiaTheme="minorHAnsi" w:cstheme="minorBidi"/>
      <w:kern w:val="0"/>
      <w:sz w:val="22"/>
      <w:szCs w:val="22"/>
      <w:lang w:eastAsia="en-US" w:bidi="ar-SA"/>
    </w:rPr>
  </w:style>
  <w:style w:type="paragraph" w:styleId="Hakemisto9">
    <w:name w:val="index 9"/>
    <w:basedOn w:val="Normaali"/>
    <w:next w:val="Normaali"/>
    <w:autoRedefine/>
    <w:uiPriority w:val="99"/>
    <w:semiHidden/>
    <w:unhideWhenUsed/>
    <w:rsid w:val="00597F5F"/>
    <w:pPr>
      <w:spacing w:line="240" w:lineRule="auto"/>
      <w:ind w:left="1980" w:hanging="220"/>
      <w:jc w:val="left"/>
    </w:pPr>
    <w:rPr>
      <w:rFonts w:eastAsiaTheme="minorHAnsi" w:cstheme="minorBidi"/>
      <w:kern w:val="0"/>
      <w:sz w:val="22"/>
      <w:szCs w:val="22"/>
      <w:lang w:eastAsia="en-US" w:bidi="ar-SA"/>
    </w:rPr>
  </w:style>
  <w:style w:type="paragraph" w:styleId="Erottuvalainaus">
    <w:name w:val="Intense Quote"/>
    <w:basedOn w:val="Normaali"/>
    <w:next w:val="Normaali"/>
    <w:link w:val="ErottuvalainausChar"/>
    <w:uiPriority w:val="30"/>
    <w:qFormat/>
    <w:rsid w:val="00597F5F"/>
    <w:pPr>
      <w:pBdr>
        <w:top w:val="single" w:sz="4" w:space="10" w:color="5B9BD5" w:themeColor="accent1"/>
        <w:bottom w:val="single" w:sz="4" w:space="10" w:color="5B9BD5" w:themeColor="accent1"/>
      </w:pBdr>
      <w:spacing w:before="360" w:after="360" w:line="259" w:lineRule="auto"/>
      <w:ind w:left="864" w:right="864"/>
      <w:jc w:val="center"/>
    </w:pPr>
    <w:rPr>
      <w:rFonts w:eastAsiaTheme="minorHAnsi" w:cstheme="minorBidi"/>
      <w:i/>
      <w:iCs/>
      <w:color w:val="5B9BD5" w:themeColor="accent1"/>
      <w:kern w:val="0"/>
      <w:sz w:val="22"/>
      <w:szCs w:val="22"/>
      <w:lang w:eastAsia="en-US" w:bidi="ar-SA"/>
    </w:rPr>
  </w:style>
  <w:style w:type="character" w:customStyle="1" w:styleId="ErottuvalainausChar">
    <w:name w:val="Erottuva lainaus Char"/>
    <w:basedOn w:val="Kappaleenoletusfontti"/>
    <w:link w:val="Erottuvalainaus"/>
    <w:uiPriority w:val="30"/>
    <w:rsid w:val="00597F5F"/>
    <w:rPr>
      <w:rFonts w:asciiTheme="minorHAnsi" w:eastAsiaTheme="minorHAnsi" w:hAnsiTheme="minorHAnsi" w:cstheme="minorBidi"/>
      <w:i/>
      <w:iCs/>
      <w:color w:val="5B9BD5" w:themeColor="accent1"/>
      <w:kern w:val="0"/>
      <w:sz w:val="22"/>
      <w:szCs w:val="22"/>
      <w:lang w:eastAsia="en-US" w:bidi="ar-SA"/>
    </w:rPr>
  </w:style>
  <w:style w:type="paragraph" w:styleId="Luettelo2">
    <w:name w:val="List 2"/>
    <w:basedOn w:val="Normaali"/>
    <w:uiPriority w:val="99"/>
    <w:semiHidden/>
    <w:unhideWhenUsed/>
    <w:rsid w:val="00597F5F"/>
    <w:pPr>
      <w:spacing w:after="160" w:line="259" w:lineRule="auto"/>
      <w:ind w:left="566" w:hanging="283"/>
      <w:contextualSpacing/>
      <w:jc w:val="left"/>
    </w:pPr>
    <w:rPr>
      <w:rFonts w:eastAsiaTheme="minorHAnsi" w:cstheme="minorBidi"/>
      <w:kern w:val="0"/>
      <w:sz w:val="22"/>
      <w:szCs w:val="22"/>
      <w:lang w:eastAsia="en-US" w:bidi="ar-SA"/>
    </w:rPr>
  </w:style>
  <w:style w:type="paragraph" w:styleId="Luettelo3">
    <w:name w:val="List 3"/>
    <w:basedOn w:val="Normaali"/>
    <w:uiPriority w:val="99"/>
    <w:semiHidden/>
    <w:unhideWhenUsed/>
    <w:rsid w:val="00597F5F"/>
    <w:pPr>
      <w:spacing w:after="160" w:line="259" w:lineRule="auto"/>
      <w:ind w:left="849" w:hanging="283"/>
      <w:contextualSpacing/>
      <w:jc w:val="left"/>
    </w:pPr>
    <w:rPr>
      <w:rFonts w:eastAsiaTheme="minorHAnsi" w:cstheme="minorBidi"/>
      <w:kern w:val="0"/>
      <w:sz w:val="22"/>
      <w:szCs w:val="22"/>
      <w:lang w:eastAsia="en-US" w:bidi="ar-SA"/>
    </w:rPr>
  </w:style>
  <w:style w:type="paragraph" w:styleId="Luettelo4">
    <w:name w:val="List 4"/>
    <w:basedOn w:val="Normaali"/>
    <w:uiPriority w:val="99"/>
    <w:semiHidden/>
    <w:unhideWhenUsed/>
    <w:rsid w:val="00597F5F"/>
    <w:pPr>
      <w:spacing w:after="160" w:line="259" w:lineRule="auto"/>
      <w:ind w:left="1132" w:hanging="283"/>
      <w:contextualSpacing/>
      <w:jc w:val="left"/>
    </w:pPr>
    <w:rPr>
      <w:rFonts w:eastAsiaTheme="minorHAnsi" w:cstheme="minorBidi"/>
      <w:kern w:val="0"/>
      <w:sz w:val="22"/>
      <w:szCs w:val="22"/>
      <w:lang w:eastAsia="en-US" w:bidi="ar-SA"/>
    </w:rPr>
  </w:style>
  <w:style w:type="paragraph" w:styleId="Luettelo5">
    <w:name w:val="List 5"/>
    <w:basedOn w:val="Normaali"/>
    <w:uiPriority w:val="99"/>
    <w:semiHidden/>
    <w:unhideWhenUsed/>
    <w:rsid w:val="00597F5F"/>
    <w:pPr>
      <w:spacing w:after="160" w:line="259" w:lineRule="auto"/>
      <w:ind w:left="1415" w:hanging="283"/>
      <w:contextualSpacing/>
      <w:jc w:val="left"/>
    </w:pPr>
    <w:rPr>
      <w:rFonts w:eastAsiaTheme="minorHAnsi" w:cstheme="minorBidi"/>
      <w:kern w:val="0"/>
      <w:sz w:val="22"/>
      <w:szCs w:val="22"/>
      <w:lang w:eastAsia="en-US" w:bidi="ar-SA"/>
    </w:rPr>
  </w:style>
  <w:style w:type="paragraph" w:styleId="Merkittyluettelo">
    <w:name w:val="List Bullet"/>
    <w:basedOn w:val="Normaali"/>
    <w:uiPriority w:val="99"/>
    <w:semiHidden/>
    <w:unhideWhenUsed/>
    <w:rsid w:val="00597F5F"/>
    <w:pPr>
      <w:tabs>
        <w:tab w:val="num" w:pos="360"/>
      </w:tabs>
      <w:spacing w:after="160" w:line="259" w:lineRule="auto"/>
      <w:ind w:left="360" w:hanging="360"/>
      <w:contextualSpacing/>
      <w:jc w:val="left"/>
    </w:pPr>
    <w:rPr>
      <w:rFonts w:eastAsiaTheme="minorHAnsi" w:cstheme="minorBidi"/>
      <w:kern w:val="0"/>
      <w:sz w:val="22"/>
      <w:szCs w:val="22"/>
      <w:lang w:eastAsia="en-US" w:bidi="ar-SA"/>
    </w:rPr>
  </w:style>
  <w:style w:type="paragraph" w:styleId="Merkittyluettelo2">
    <w:name w:val="List Bullet 2"/>
    <w:basedOn w:val="Normaali"/>
    <w:uiPriority w:val="99"/>
    <w:semiHidden/>
    <w:unhideWhenUsed/>
    <w:rsid w:val="00597F5F"/>
    <w:pPr>
      <w:tabs>
        <w:tab w:val="num" w:pos="643"/>
      </w:tabs>
      <w:spacing w:after="160" w:line="259" w:lineRule="auto"/>
      <w:ind w:left="643" w:hanging="360"/>
      <w:contextualSpacing/>
      <w:jc w:val="left"/>
    </w:pPr>
    <w:rPr>
      <w:rFonts w:eastAsiaTheme="minorHAnsi" w:cstheme="minorBidi"/>
      <w:kern w:val="0"/>
      <w:sz w:val="22"/>
      <w:szCs w:val="22"/>
      <w:lang w:eastAsia="en-US" w:bidi="ar-SA"/>
    </w:rPr>
  </w:style>
  <w:style w:type="paragraph" w:styleId="Merkittyluettelo3">
    <w:name w:val="List Bullet 3"/>
    <w:basedOn w:val="Normaali"/>
    <w:uiPriority w:val="99"/>
    <w:semiHidden/>
    <w:unhideWhenUsed/>
    <w:rsid w:val="00597F5F"/>
    <w:pPr>
      <w:tabs>
        <w:tab w:val="num" w:pos="926"/>
      </w:tabs>
      <w:spacing w:after="160" w:line="259" w:lineRule="auto"/>
      <w:ind w:left="926" w:hanging="360"/>
      <w:contextualSpacing/>
      <w:jc w:val="left"/>
    </w:pPr>
    <w:rPr>
      <w:rFonts w:eastAsiaTheme="minorHAnsi" w:cstheme="minorBidi"/>
      <w:kern w:val="0"/>
      <w:sz w:val="22"/>
      <w:szCs w:val="22"/>
      <w:lang w:eastAsia="en-US" w:bidi="ar-SA"/>
    </w:rPr>
  </w:style>
  <w:style w:type="paragraph" w:styleId="Merkittyluettelo4">
    <w:name w:val="List Bullet 4"/>
    <w:basedOn w:val="Normaali"/>
    <w:uiPriority w:val="99"/>
    <w:semiHidden/>
    <w:unhideWhenUsed/>
    <w:rsid w:val="00597F5F"/>
    <w:pPr>
      <w:tabs>
        <w:tab w:val="num" w:pos="1209"/>
      </w:tabs>
      <w:spacing w:after="160" w:line="259" w:lineRule="auto"/>
      <w:ind w:left="1209" w:hanging="360"/>
      <w:contextualSpacing/>
      <w:jc w:val="left"/>
    </w:pPr>
    <w:rPr>
      <w:rFonts w:eastAsiaTheme="minorHAnsi" w:cstheme="minorBidi"/>
      <w:kern w:val="0"/>
      <w:sz w:val="22"/>
      <w:szCs w:val="22"/>
      <w:lang w:eastAsia="en-US" w:bidi="ar-SA"/>
    </w:rPr>
  </w:style>
  <w:style w:type="paragraph" w:styleId="Merkittyluettelo5">
    <w:name w:val="List Bullet 5"/>
    <w:basedOn w:val="Normaali"/>
    <w:uiPriority w:val="99"/>
    <w:semiHidden/>
    <w:unhideWhenUsed/>
    <w:rsid w:val="00597F5F"/>
    <w:pPr>
      <w:tabs>
        <w:tab w:val="num" w:pos="1492"/>
      </w:tabs>
      <w:spacing w:after="160" w:line="259" w:lineRule="auto"/>
      <w:ind w:left="1492" w:hanging="360"/>
      <w:contextualSpacing/>
      <w:jc w:val="left"/>
    </w:pPr>
    <w:rPr>
      <w:rFonts w:eastAsiaTheme="minorHAnsi" w:cstheme="minorBidi"/>
      <w:kern w:val="0"/>
      <w:sz w:val="22"/>
      <w:szCs w:val="22"/>
      <w:lang w:eastAsia="en-US" w:bidi="ar-SA"/>
    </w:rPr>
  </w:style>
  <w:style w:type="paragraph" w:styleId="Jatkoluettelo">
    <w:name w:val="List Continue"/>
    <w:basedOn w:val="Normaali"/>
    <w:uiPriority w:val="99"/>
    <w:semiHidden/>
    <w:unhideWhenUsed/>
    <w:rsid w:val="00597F5F"/>
    <w:pPr>
      <w:spacing w:after="120" w:line="259" w:lineRule="auto"/>
      <w:ind w:left="283"/>
      <w:contextualSpacing/>
      <w:jc w:val="left"/>
    </w:pPr>
    <w:rPr>
      <w:rFonts w:eastAsiaTheme="minorHAnsi" w:cstheme="minorBidi"/>
      <w:kern w:val="0"/>
      <w:sz w:val="22"/>
      <w:szCs w:val="22"/>
      <w:lang w:eastAsia="en-US" w:bidi="ar-SA"/>
    </w:rPr>
  </w:style>
  <w:style w:type="paragraph" w:styleId="Jatkoluettelo2">
    <w:name w:val="List Continue 2"/>
    <w:basedOn w:val="Normaali"/>
    <w:uiPriority w:val="99"/>
    <w:semiHidden/>
    <w:unhideWhenUsed/>
    <w:rsid w:val="00597F5F"/>
    <w:pPr>
      <w:spacing w:after="120" w:line="259" w:lineRule="auto"/>
      <w:ind w:left="566"/>
      <w:contextualSpacing/>
      <w:jc w:val="left"/>
    </w:pPr>
    <w:rPr>
      <w:rFonts w:eastAsiaTheme="minorHAnsi" w:cstheme="minorBidi"/>
      <w:kern w:val="0"/>
      <w:sz w:val="22"/>
      <w:szCs w:val="22"/>
      <w:lang w:eastAsia="en-US" w:bidi="ar-SA"/>
    </w:rPr>
  </w:style>
  <w:style w:type="paragraph" w:styleId="Jatkoluettelo3">
    <w:name w:val="List Continue 3"/>
    <w:basedOn w:val="Normaali"/>
    <w:uiPriority w:val="99"/>
    <w:semiHidden/>
    <w:unhideWhenUsed/>
    <w:rsid w:val="00597F5F"/>
    <w:pPr>
      <w:spacing w:after="120" w:line="259" w:lineRule="auto"/>
      <w:ind w:left="849"/>
      <w:contextualSpacing/>
      <w:jc w:val="left"/>
    </w:pPr>
    <w:rPr>
      <w:rFonts w:eastAsiaTheme="minorHAnsi" w:cstheme="minorBidi"/>
      <w:kern w:val="0"/>
      <w:sz w:val="22"/>
      <w:szCs w:val="22"/>
      <w:lang w:eastAsia="en-US" w:bidi="ar-SA"/>
    </w:rPr>
  </w:style>
  <w:style w:type="paragraph" w:styleId="Jatkoluettelo4">
    <w:name w:val="List Continue 4"/>
    <w:basedOn w:val="Normaali"/>
    <w:uiPriority w:val="99"/>
    <w:semiHidden/>
    <w:unhideWhenUsed/>
    <w:rsid w:val="00597F5F"/>
    <w:pPr>
      <w:spacing w:after="120" w:line="259" w:lineRule="auto"/>
      <w:ind w:left="1132"/>
      <w:contextualSpacing/>
      <w:jc w:val="left"/>
    </w:pPr>
    <w:rPr>
      <w:rFonts w:eastAsiaTheme="minorHAnsi" w:cstheme="minorBidi"/>
      <w:kern w:val="0"/>
      <w:sz w:val="22"/>
      <w:szCs w:val="22"/>
      <w:lang w:eastAsia="en-US" w:bidi="ar-SA"/>
    </w:rPr>
  </w:style>
  <w:style w:type="paragraph" w:styleId="Jatkoluettelo5">
    <w:name w:val="List Continue 5"/>
    <w:basedOn w:val="Normaali"/>
    <w:uiPriority w:val="99"/>
    <w:semiHidden/>
    <w:unhideWhenUsed/>
    <w:rsid w:val="00597F5F"/>
    <w:pPr>
      <w:spacing w:after="120" w:line="259" w:lineRule="auto"/>
      <w:ind w:left="1415"/>
      <w:contextualSpacing/>
      <w:jc w:val="left"/>
    </w:pPr>
    <w:rPr>
      <w:rFonts w:eastAsiaTheme="minorHAnsi" w:cstheme="minorBidi"/>
      <w:kern w:val="0"/>
      <w:sz w:val="22"/>
      <w:szCs w:val="22"/>
      <w:lang w:eastAsia="en-US" w:bidi="ar-SA"/>
    </w:rPr>
  </w:style>
  <w:style w:type="paragraph" w:styleId="Numeroituluettelo">
    <w:name w:val="List Number"/>
    <w:basedOn w:val="Normaali"/>
    <w:uiPriority w:val="99"/>
    <w:semiHidden/>
    <w:unhideWhenUsed/>
    <w:rsid w:val="00597F5F"/>
    <w:pPr>
      <w:tabs>
        <w:tab w:val="num" w:pos="360"/>
      </w:tabs>
      <w:spacing w:after="160" w:line="259" w:lineRule="auto"/>
      <w:ind w:left="360" w:hanging="360"/>
      <w:contextualSpacing/>
      <w:jc w:val="left"/>
    </w:pPr>
    <w:rPr>
      <w:rFonts w:eastAsiaTheme="minorHAnsi" w:cstheme="minorBidi"/>
      <w:kern w:val="0"/>
      <w:sz w:val="22"/>
      <w:szCs w:val="22"/>
      <w:lang w:eastAsia="en-US" w:bidi="ar-SA"/>
    </w:rPr>
  </w:style>
  <w:style w:type="paragraph" w:styleId="Numeroituluettelo2">
    <w:name w:val="List Number 2"/>
    <w:basedOn w:val="Normaali"/>
    <w:uiPriority w:val="99"/>
    <w:semiHidden/>
    <w:unhideWhenUsed/>
    <w:rsid w:val="00597F5F"/>
    <w:pPr>
      <w:tabs>
        <w:tab w:val="num" w:pos="643"/>
      </w:tabs>
      <w:spacing w:after="160" w:line="259" w:lineRule="auto"/>
      <w:ind w:left="643" w:hanging="360"/>
      <w:contextualSpacing/>
      <w:jc w:val="left"/>
    </w:pPr>
    <w:rPr>
      <w:rFonts w:eastAsiaTheme="minorHAnsi" w:cstheme="minorBidi"/>
      <w:kern w:val="0"/>
      <w:sz w:val="22"/>
      <w:szCs w:val="22"/>
      <w:lang w:eastAsia="en-US" w:bidi="ar-SA"/>
    </w:rPr>
  </w:style>
  <w:style w:type="paragraph" w:styleId="Numeroituluettelo3">
    <w:name w:val="List Number 3"/>
    <w:basedOn w:val="Normaali"/>
    <w:uiPriority w:val="99"/>
    <w:semiHidden/>
    <w:unhideWhenUsed/>
    <w:rsid w:val="00597F5F"/>
    <w:pPr>
      <w:tabs>
        <w:tab w:val="num" w:pos="926"/>
      </w:tabs>
      <w:spacing w:after="160" w:line="259" w:lineRule="auto"/>
      <w:ind w:left="926" w:hanging="360"/>
      <w:contextualSpacing/>
      <w:jc w:val="left"/>
    </w:pPr>
    <w:rPr>
      <w:rFonts w:eastAsiaTheme="minorHAnsi" w:cstheme="minorBidi"/>
      <w:kern w:val="0"/>
      <w:sz w:val="22"/>
      <w:szCs w:val="22"/>
      <w:lang w:eastAsia="en-US" w:bidi="ar-SA"/>
    </w:rPr>
  </w:style>
  <w:style w:type="paragraph" w:styleId="Numeroituluettelo4">
    <w:name w:val="List Number 4"/>
    <w:basedOn w:val="Normaali"/>
    <w:uiPriority w:val="99"/>
    <w:semiHidden/>
    <w:unhideWhenUsed/>
    <w:rsid w:val="00597F5F"/>
    <w:pPr>
      <w:tabs>
        <w:tab w:val="num" w:pos="1209"/>
      </w:tabs>
      <w:spacing w:after="160" w:line="259" w:lineRule="auto"/>
      <w:ind w:left="1209" w:hanging="360"/>
      <w:contextualSpacing/>
      <w:jc w:val="left"/>
    </w:pPr>
    <w:rPr>
      <w:rFonts w:eastAsiaTheme="minorHAnsi" w:cstheme="minorBidi"/>
      <w:kern w:val="0"/>
      <w:sz w:val="22"/>
      <w:szCs w:val="22"/>
      <w:lang w:eastAsia="en-US" w:bidi="ar-SA"/>
    </w:rPr>
  </w:style>
  <w:style w:type="paragraph" w:styleId="Numeroituluettelo5">
    <w:name w:val="List Number 5"/>
    <w:basedOn w:val="Normaali"/>
    <w:uiPriority w:val="99"/>
    <w:semiHidden/>
    <w:unhideWhenUsed/>
    <w:rsid w:val="00597F5F"/>
    <w:pPr>
      <w:tabs>
        <w:tab w:val="num" w:pos="1492"/>
      </w:tabs>
      <w:spacing w:after="160" w:line="259" w:lineRule="auto"/>
      <w:ind w:left="1492" w:hanging="360"/>
      <w:contextualSpacing/>
      <w:jc w:val="left"/>
    </w:pPr>
    <w:rPr>
      <w:rFonts w:eastAsiaTheme="minorHAnsi" w:cstheme="minorBidi"/>
      <w:kern w:val="0"/>
      <w:sz w:val="22"/>
      <w:szCs w:val="22"/>
      <w:lang w:eastAsia="en-US" w:bidi="ar-SA"/>
    </w:rPr>
  </w:style>
  <w:style w:type="paragraph" w:styleId="Makroteksti">
    <w:name w:val="macro"/>
    <w:link w:val="MakrotekstiChar"/>
    <w:uiPriority w:val="99"/>
    <w:semiHidden/>
    <w:unhideWhenUsed/>
    <w:rsid w:val="00597F5F"/>
    <w:pPr>
      <w:tabs>
        <w:tab w:val="left" w:pos="480"/>
        <w:tab w:val="left" w:pos="960"/>
        <w:tab w:val="left" w:pos="1440"/>
        <w:tab w:val="left" w:pos="1920"/>
        <w:tab w:val="left" w:pos="2400"/>
        <w:tab w:val="left" w:pos="2880"/>
        <w:tab w:val="left" w:pos="3360"/>
        <w:tab w:val="left" w:pos="3840"/>
        <w:tab w:val="left" w:pos="4320"/>
      </w:tabs>
      <w:spacing w:line="259" w:lineRule="auto"/>
    </w:pPr>
    <w:rPr>
      <w:rFonts w:ascii="Consolas" w:eastAsiaTheme="minorHAnsi" w:hAnsi="Consolas" w:cstheme="minorBidi"/>
      <w:kern w:val="0"/>
      <w:sz w:val="20"/>
      <w:szCs w:val="20"/>
      <w:lang w:eastAsia="en-US" w:bidi="ar-SA"/>
    </w:rPr>
  </w:style>
  <w:style w:type="character" w:customStyle="1" w:styleId="MakrotekstiChar">
    <w:name w:val="Makroteksti Char"/>
    <w:basedOn w:val="Kappaleenoletusfontti"/>
    <w:link w:val="Makroteksti"/>
    <w:uiPriority w:val="99"/>
    <w:semiHidden/>
    <w:rsid w:val="00597F5F"/>
    <w:rPr>
      <w:rFonts w:ascii="Consolas" w:eastAsiaTheme="minorHAnsi" w:hAnsi="Consolas" w:cstheme="minorBidi"/>
      <w:kern w:val="0"/>
      <w:sz w:val="20"/>
      <w:szCs w:val="20"/>
      <w:lang w:eastAsia="en-US" w:bidi="ar-SA"/>
    </w:rPr>
  </w:style>
  <w:style w:type="paragraph" w:styleId="Viestinotsikko">
    <w:name w:val="Message Header"/>
    <w:basedOn w:val="Normaali"/>
    <w:link w:val="ViestinotsikkoChar"/>
    <w:uiPriority w:val="99"/>
    <w:semiHidden/>
    <w:unhideWhenUsed/>
    <w:rsid w:val="00597F5F"/>
    <w:pPr>
      <w:pBdr>
        <w:top w:val="single" w:sz="6" w:space="1" w:color="auto"/>
        <w:left w:val="single" w:sz="6" w:space="1" w:color="auto"/>
        <w:bottom w:val="single" w:sz="6" w:space="1" w:color="auto"/>
        <w:right w:val="single" w:sz="6" w:space="1" w:color="auto"/>
      </w:pBdr>
      <w:shd w:val="pct20" w:color="auto" w:fill="auto"/>
      <w:spacing w:line="240" w:lineRule="auto"/>
      <w:ind w:left="1134" w:hanging="1134"/>
      <w:jc w:val="left"/>
    </w:pPr>
    <w:rPr>
      <w:rFonts w:asciiTheme="majorHAnsi" w:eastAsiaTheme="majorEastAsia" w:hAnsiTheme="majorHAnsi" w:cstheme="majorBidi"/>
      <w:kern w:val="0"/>
      <w:lang w:eastAsia="en-US" w:bidi="ar-SA"/>
    </w:rPr>
  </w:style>
  <w:style w:type="character" w:customStyle="1" w:styleId="ViestinotsikkoChar">
    <w:name w:val="Viestin otsikko Char"/>
    <w:basedOn w:val="Kappaleenoletusfontti"/>
    <w:link w:val="Viestinotsikko"/>
    <w:uiPriority w:val="99"/>
    <w:semiHidden/>
    <w:rsid w:val="00597F5F"/>
    <w:rPr>
      <w:rFonts w:asciiTheme="majorHAnsi" w:eastAsiaTheme="majorEastAsia" w:hAnsiTheme="majorHAnsi" w:cstheme="majorBidi"/>
      <w:kern w:val="0"/>
      <w:shd w:val="pct20" w:color="auto" w:fill="auto"/>
      <w:lang w:eastAsia="en-US" w:bidi="ar-SA"/>
    </w:rPr>
  </w:style>
  <w:style w:type="paragraph" w:styleId="Eivli">
    <w:name w:val="No Spacing"/>
    <w:uiPriority w:val="1"/>
    <w:qFormat/>
    <w:rsid w:val="00597F5F"/>
    <w:rPr>
      <w:rFonts w:asciiTheme="minorHAnsi" w:eastAsiaTheme="minorHAnsi" w:hAnsiTheme="minorHAnsi" w:cstheme="minorBidi"/>
      <w:kern w:val="0"/>
      <w:sz w:val="22"/>
      <w:szCs w:val="22"/>
      <w:lang w:eastAsia="en-US" w:bidi="ar-SA"/>
    </w:rPr>
  </w:style>
  <w:style w:type="paragraph" w:styleId="NormaaliWWW">
    <w:name w:val="Normal (Web)"/>
    <w:basedOn w:val="Normaali"/>
    <w:uiPriority w:val="99"/>
    <w:semiHidden/>
    <w:unhideWhenUsed/>
    <w:rsid w:val="00597F5F"/>
    <w:pPr>
      <w:spacing w:after="160" w:line="259" w:lineRule="auto"/>
      <w:jc w:val="left"/>
    </w:pPr>
    <w:rPr>
      <w:rFonts w:ascii="Times New Roman" w:eastAsiaTheme="minorHAnsi" w:hAnsi="Times New Roman" w:cs="Times New Roman"/>
      <w:kern w:val="0"/>
      <w:lang w:eastAsia="en-US" w:bidi="ar-SA"/>
    </w:rPr>
  </w:style>
  <w:style w:type="paragraph" w:styleId="Vakiosisennys">
    <w:name w:val="Normal Indent"/>
    <w:basedOn w:val="Normaali"/>
    <w:uiPriority w:val="99"/>
    <w:semiHidden/>
    <w:unhideWhenUsed/>
    <w:rsid w:val="00597F5F"/>
    <w:pPr>
      <w:spacing w:after="160" w:line="259" w:lineRule="auto"/>
      <w:ind w:left="720"/>
      <w:jc w:val="left"/>
    </w:pPr>
    <w:rPr>
      <w:rFonts w:eastAsiaTheme="minorHAnsi" w:cstheme="minorBidi"/>
      <w:kern w:val="0"/>
      <w:sz w:val="22"/>
      <w:szCs w:val="22"/>
      <w:lang w:eastAsia="en-US" w:bidi="ar-SA"/>
    </w:rPr>
  </w:style>
  <w:style w:type="paragraph" w:styleId="Huomautuksenotsikko">
    <w:name w:val="Note Heading"/>
    <w:basedOn w:val="Normaali"/>
    <w:next w:val="Normaali"/>
    <w:link w:val="HuomautuksenotsikkoChar"/>
    <w:uiPriority w:val="99"/>
    <w:semiHidden/>
    <w:unhideWhenUsed/>
    <w:rsid w:val="00597F5F"/>
    <w:pPr>
      <w:spacing w:line="240" w:lineRule="auto"/>
      <w:jc w:val="left"/>
    </w:pPr>
    <w:rPr>
      <w:rFonts w:eastAsiaTheme="minorHAnsi" w:cstheme="minorBidi"/>
      <w:kern w:val="0"/>
      <w:sz w:val="22"/>
      <w:szCs w:val="22"/>
      <w:lang w:eastAsia="en-US" w:bidi="ar-SA"/>
    </w:rPr>
  </w:style>
  <w:style w:type="character" w:customStyle="1" w:styleId="HuomautuksenotsikkoChar">
    <w:name w:val="Huomautuksen otsikko Char"/>
    <w:basedOn w:val="Kappaleenoletusfontti"/>
    <w:link w:val="Huomautuksenotsikko"/>
    <w:uiPriority w:val="99"/>
    <w:semiHidden/>
    <w:rsid w:val="00597F5F"/>
    <w:rPr>
      <w:rFonts w:asciiTheme="minorHAnsi" w:eastAsiaTheme="minorHAnsi" w:hAnsiTheme="minorHAnsi" w:cstheme="minorBidi"/>
      <w:kern w:val="0"/>
      <w:sz w:val="22"/>
      <w:szCs w:val="22"/>
      <w:lang w:eastAsia="en-US" w:bidi="ar-SA"/>
    </w:rPr>
  </w:style>
  <w:style w:type="paragraph" w:styleId="Vaintekstin">
    <w:name w:val="Plain Text"/>
    <w:basedOn w:val="Normaali"/>
    <w:link w:val="VaintekstinChar"/>
    <w:uiPriority w:val="99"/>
    <w:semiHidden/>
    <w:unhideWhenUsed/>
    <w:rsid w:val="00597F5F"/>
    <w:pPr>
      <w:spacing w:line="240" w:lineRule="auto"/>
      <w:jc w:val="left"/>
    </w:pPr>
    <w:rPr>
      <w:rFonts w:ascii="Consolas" w:eastAsiaTheme="minorHAnsi" w:hAnsi="Consolas" w:cstheme="minorBidi"/>
      <w:kern w:val="0"/>
      <w:sz w:val="21"/>
      <w:szCs w:val="21"/>
      <w:lang w:eastAsia="en-US" w:bidi="ar-SA"/>
    </w:rPr>
  </w:style>
  <w:style w:type="character" w:customStyle="1" w:styleId="VaintekstinChar">
    <w:name w:val="Vain tekstinä Char"/>
    <w:basedOn w:val="Kappaleenoletusfontti"/>
    <w:link w:val="Vaintekstin"/>
    <w:uiPriority w:val="99"/>
    <w:semiHidden/>
    <w:rsid w:val="00597F5F"/>
    <w:rPr>
      <w:rFonts w:ascii="Consolas" w:eastAsiaTheme="minorHAnsi" w:hAnsi="Consolas" w:cstheme="minorBidi"/>
      <w:kern w:val="0"/>
      <w:sz w:val="21"/>
      <w:szCs w:val="21"/>
      <w:lang w:eastAsia="en-US" w:bidi="ar-SA"/>
    </w:rPr>
  </w:style>
  <w:style w:type="paragraph" w:styleId="Tervehdys">
    <w:name w:val="Salutation"/>
    <w:basedOn w:val="Normaali"/>
    <w:next w:val="Normaali"/>
    <w:link w:val="TervehdysChar"/>
    <w:uiPriority w:val="99"/>
    <w:semiHidden/>
    <w:unhideWhenUsed/>
    <w:rsid w:val="00597F5F"/>
    <w:pPr>
      <w:spacing w:after="160" w:line="259" w:lineRule="auto"/>
      <w:jc w:val="left"/>
    </w:pPr>
    <w:rPr>
      <w:rFonts w:eastAsiaTheme="minorHAnsi" w:cstheme="minorBidi"/>
      <w:kern w:val="0"/>
      <w:sz w:val="22"/>
      <w:szCs w:val="22"/>
      <w:lang w:eastAsia="en-US" w:bidi="ar-SA"/>
    </w:rPr>
  </w:style>
  <w:style w:type="character" w:customStyle="1" w:styleId="TervehdysChar">
    <w:name w:val="Tervehdys Char"/>
    <w:basedOn w:val="Kappaleenoletusfontti"/>
    <w:link w:val="Tervehdys"/>
    <w:uiPriority w:val="99"/>
    <w:semiHidden/>
    <w:rsid w:val="00597F5F"/>
    <w:rPr>
      <w:rFonts w:asciiTheme="minorHAnsi" w:eastAsiaTheme="minorHAnsi" w:hAnsiTheme="minorHAnsi" w:cstheme="minorBidi"/>
      <w:kern w:val="0"/>
      <w:sz w:val="22"/>
      <w:szCs w:val="22"/>
      <w:lang w:eastAsia="en-US" w:bidi="ar-SA"/>
    </w:rPr>
  </w:style>
  <w:style w:type="paragraph" w:styleId="Allekirjoitus">
    <w:name w:val="Signature"/>
    <w:basedOn w:val="Normaali"/>
    <w:link w:val="AllekirjoitusChar"/>
    <w:uiPriority w:val="99"/>
    <w:semiHidden/>
    <w:unhideWhenUsed/>
    <w:rsid w:val="00597F5F"/>
    <w:pPr>
      <w:spacing w:line="240" w:lineRule="auto"/>
      <w:ind w:left="4252"/>
      <w:jc w:val="left"/>
    </w:pPr>
    <w:rPr>
      <w:rFonts w:eastAsiaTheme="minorHAnsi" w:cstheme="minorBidi"/>
      <w:kern w:val="0"/>
      <w:sz w:val="22"/>
      <w:szCs w:val="22"/>
      <w:lang w:eastAsia="en-US" w:bidi="ar-SA"/>
    </w:rPr>
  </w:style>
  <w:style w:type="character" w:customStyle="1" w:styleId="AllekirjoitusChar">
    <w:name w:val="Allekirjoitus Char"/>
    <w:basedOn w:val="Kappaleenoletusfontti"/>
    <w:link w:val="Allekirjoitus"/>
    <w:uiPriority w:val="99"/>
    <w:semiHidden/>
    <w:rsid w:val="00597F5F"/>
    <w:rPr>
      <w:rFonts w:asciiTheme="minorHAnsi" w:eastAsiaTheme="minorHAnsi" w:hAnsiTheme="minorHAnsi" w:cstheme="minorBidi"/>
      <w:kern w:val="0"/>
      <w:sz w:val="22"/>
      <w:szCs w:val="22"/>
      <w:lang w:eastAsia="en-US" w:bidi="ar-SA"/>
    </w:rPr>
  </w:style>
  <w:style w:type="character" w:customStyle="1" w:styleId="AlaotsikkoChar">
    <w:name w:val="Alaotsikko Char"/>
    <w:basedOn w:val="Kappaleenoletusfontti"/>
    <w:link w:val="Alaotsikko"/>
    <w:uiPriority w:val="11"/>
    <w:rsid w:val="00597F5F"/>
    <w:rPr>
      <w:rFonts w:ascii="Times New Roman" w:eastAsia="Microsoft YaHei" w:hAnsi="Times New Roman"/>
      <w:i/>
      <w:szCs w:val="36"/>
    </w:rPr>
  </w:style>
  <w:style w:type="character" w:customStyle="1" w:styleId="OtsikkoChar">
    <w:name w:val="Otsikko Char"/>
    <w:basedOn w:val="Kappaleenoletusfontti"/>
    <w:link w:val="Otsikko"/>
    <w:uiPriority w:val="10"/>
    <w:rsid w:val="00597F5F"/>
    <w:rPr>
      <w:rFonts w:ascii="Times New Roman" w:eastAsia="Microsoft YaHei" w:hAnsi="Times New Roman"/>
      <w:b/>
      <w:bCs/>
      <w:szCs w:val="56"/>
    </w:rPr>
  </w:style>
  <w:style w:type="character" w:styleId="Voimakas">
    <w:name w:val="Strong"/>
    <w:basedOn w:val="Kappaleenoletusfontti"/>
    <w:uiPriority w:val="22"/>
    <w:qFormat/>
    <w:rsid w:val="00597F5F"/>
    <w:rPr>
      <w:b/>
      <w:bCs/>
    </w:rPr>
  </w:style>
  <w:style w:type="paragraph" w:customStyle="1" w:styleId="lhdeluettelo0">
    <w:name w:val="lähdeluettelo"/>
    <w:basedOn w:val="Normaali"/>
    <w:link w:val="lhdeluetteloChar"/>
    <w:qFormat/>
    <w:rsid w:val="008A0A80"/>
    <w:pPr>
      <w:ind w:left="709" w:hanging="709"/>
    </w:pPr>
    <w:rPr>
      <w:lang w:val="en-US"/>
    </w:rPr>
  </w:style>
  <w:style w:type="character" w:customStyle="1" w:styleId="Ratkaisematonmaininta2">
    <w:name w:val="Ratkaisematon maininta2"/>
    <w:basedOn w:val="Kappaleenoletusfontti"/>
    <w:uiPriority w:val="99"/>
    <w:semiHidden/>
    <w:unhideWhenUsed/>
    <w:rsid w:val="00632B36"/>
    <w:rPr>
      <w:color w:val="605E5C"/>
      <w:shd w:val="clear" w:color="auto" w:fill="E1DFDD"/>
    </w:rPr>
  </w:style>
  <w:style w:type="character" w:customStyle="1" w:styleId="lhdeluetteloChar">
    <w:name w:val="lähdeluettelo Char"/>
    <w:basedOn w:val="Kappaleenoletusfontti"/>
    <w:link w:val="lhdeluettelo0"/>
    <w:rsid w:val="008A0A80"/>
    <w:rPr>
      <w:rFonts w:asciiTheme="minorHAnsi" w:hAnsiTheme="minorHAnsi"/>
      <w:lang w:val="en-US"/>
    </w:rPr>
  </w:style>
  <w:style w:type="character" w:styleId="Kommentinviite">
    <w:name w:val="annotation reference"/>
    <w:basedOn w:val="Kappaleenoletusfontti"/>
    <w:uiPriority w:val="99"/>
    <w:semiHidden/>
    <w:unhideWhenUsed/>
    <w:rsid w:val="00F14876"/>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404696">
      <w:bodyDiv w:val="1"/>
      <w:marLeft w:val="0"/>
      <w:marRight w:val="0"/>
      <w:marTop w:val="0"/>
      <w:marBottom w:val="0"/>
      <w:divBdr>
        <w:top w:val="none" w:sz="0" w:space="0" w:color="auto"/>
        <w:left w:val="none" w:sz="0" w:space="0" w:color="auto"/>
        <w:bottom w:val="none" w:sz="0" w:space="0" w:color="auto"/>
        <w:right w:val="none" w:sz="0" w:space="0" w:color="auto"/>
      </w:divBdr>
    </w:div>
    <w:div w:id="48960331">
      <w:bodyDiv w:val="1"/>
      <w:marLeft w:val="0"/>
      <w:marRight w:val="0"/>
      <w:marTop w:val="0"/>
      <w:marBottom w:val="0"/>
      <w:divBdr>
        <w:top w:val="none" w:sz="0" w:space="0" w:color="auto"/>
        <w:left w:val="none" w:sz="0" w:space="0" w:color="auto"/>
        <w:bottom w:val="none" w:sz="0" w:space="0" w:color="auto"/>
        <w:right w:val="none" w:sz="0" w:space="0" w:color="auto"/>
      </w:divBdr>
    </w:div>
    <w:div w:id="173692339">
      <w:bodyDiv w:val="1"/>
      <w:marLeft w:val="0"/>
      <w:marRight w:val="0"/>
      <w:marTop w:val="0"/>
      <w:marBottom w:val="0"/>
      <w:divBdr>
        <w:top w:val="none" w:sz="0" w:space="0" w:color="auto"/>
        <w:left w:val="none" w:sz="0" w:space="0" w:color="auto"/>
        <w:bottom w:val="none" w:sz="0" w:space="0" w:color="auto"/>
        <w:right w:val="none" w:sz="0" w:space="0" w:color="auto"/>
      </w:divBdr>
    </w:div>
    <w:div w:id="177700298">
      <w:bodyDiv w:val="1"/>
      <w:marLeft w:val="0"/>
      <w:marRight w:val="0"/>
      <w:marTop w:val="0"/>
      <w:marBottom w:val="0"/>
      <w:divBdr>
        <w:top w:val="none" w:sz="0" w:space="0" w:color="auto"/>
        <w:left w:val="none" w:sz="0" w:space="0" w:color="auto"/>
        <w:bottom w:val="none" w:sz="0" w:space="0" w:color="auto"/>
        <w:right w:val="none" w:sz="0" w:space="0" w:color="auto"/>
      </w:divBdr>
    </w:div>
    <w:div w:id="279067098">
      <w:bodyDiv w:val="1"/>
      <w:marLeft w:val="0"/>
      <w:marRight w:val="0"/>
      <w:marTop w:val="0"/>
      <w:marBottom w:val="0"/>
      <w:divBdr>
        <w:top w:val="none" w:sz="0" w:space="0" w:color="auto"/>
        <w:left w:val="none" w:sz="0" w:space="0" w:color="auto"/>
        <w:bottom w:val="none" w:sz="0" w:space="0" w:color="auto"/>
        <w:right w:val="none" w:sz="0" w:space="0" w:color="auto"/>
      </w:divBdr>
    </w:div>
    <w:div w:id="379482315">
      <w:bodyDiv w:val="1"/>
      <w:marLeft w:val="0"/>
      <w:marRight w:val="0"/>
      <w:marTop w:val="0"/>
      <w:marBottom w:val="0"/>
      <w:divBdr>
        <w:top w:val="none" w:sz="0" w:space="0" w:color="auto"/>
        <w:left w:val="none" w:sz="0" w:space="0" w:color="auto"/>
        <w:bottom w:val="none" w:sz="0" w:space="0" w:color="auto"/>
        <w:right w:val="none" w:sz="0" w:space="0" w:color="auto"/>
      </w:divBdr>
    </w:div>
    <w:div w:id="450246564">
      <w:bodyDiv w:val="1"/>
      <w:marLeft w:val="0"/>
      <w:marRight w:val="0"/>
      <w:marTop w:val="0"/>
      <w:marBottom w:val="0"/>
      <w:divBdr>
        <w:top w:val="none" w:sz="0" w:space="0" w:color="auto"/>
        <w:left w:val="none" w:sz="0" w:space="0" w:color="auto"/>
        <w:bottom w:val="none" w:sz="0" w:space="0" w:color="auto"/>
        <w:right w:val="none" w:sz="0" w:space="0" w:color="auto"/>
      </w:divBdr>
      <w:divsChild>
        <w:div w:id="899905955">
          <w:marLeft w:val="0"/>
          <w:marRight w:val="0"/>
          <w:marTop w:val="0"/>
          <w:marBottom w:val="0"/>
          <w:divBdr>
            <w:top w:val="none" w:sz="0" w:space="0" w:color="auto"/>
            <w:left w:val="none" w:sz="0" w:space="0" w:color="auto"/>
            <w:bottom w:val="none" w:sz="0" w:space="0" w:color="auto"/>
            <w:right w:val="none" w:sz="0" w:space="0" w:color="auto"/>
          </w:divBdr>
        </w:div>
      </w:divsChild>
    </w:div>
    <w:div w:id="465004116">
      <w:bodyDiv w:val="1"/>
      <w:marLeft w:val="0"/>
      <w:marRight w:val="0"/>
      <w:marTop w:val="0"/>
      <w:marBottom w:val="0"/>
      <w:divBdr>
        <w:top w:val="none" w:sz="0" w:space="0" w:color="auto"/>
        <w:left w:val="none" w:sz="0" w:space="0" w:color="auto"/>
        <w:bottom w:val="none" w:sz="0" w:space="0" w:color="auto"/>
        <w:right w:val="none" w:sz="0" w:space="0" w:color="auto"/>
      </w:divBdr>
      <w:divsChild>
        <w:div w:id="1940914981">
          <w:marLeft w:val="0"/>
          <w:marRight w:val="0"/>
          <w:marTop w:val="0"/>
          <w:marBottom w:val="0"/>
          <w:divBdr>
            <w:top w:val="none" w:sz="0" w:space="0" w:color="auto"/>
            <w:left w:val="none" w:sz="0" w:space="0" w:color="auto"/>
            <w:bottom w:val="none" w:sz="0" w:space="0" w:color="auto"/>
            <w:right w:val="none" w:sz="0" w:space="0" w:color="auto"/>
          </w:divBdr>
        </w:div>
        <w:div w:id="524516209">
          <w:marLeft w:val="0"/>
          <w:marRight w:val="0"/>
          <w:marTop w:val="0"/>
          <w:marBottom w:val="0"/>
          <w:divBdr>
            <w:top w:val="none" w:sz="0" w:space="0" w:color="auto"/>
            <w:left w:val="none" w:sz="0" w:space="0" w:color="auto"/>
            <w:bottom w:val="none" w:sz="0" w:space="0" w:color="auto"/>
            <w:right w:val="none" w:sz="0" w:space="0" w:color="auto"/>
          </w:divBdr>
        </w:div>
        <w:div w:id="1108237804">
          <w:marLeft w:val="0"/>
          <w:marRight w:val="0"/>
          <w:marTop w:val="0"/>
          <w:marBottom w:val="0"/>
          <w:divBdr>
            <w:top w:val="none" w:sz="0" w:space="0" w:color="auto"/>
            <w:left w:val="none" w:sz="0" w:space="0" w:color="auto"/>
            <w:bottom w:val="none" w:sz="0" w:space="0" w:color="auto"/>
            <w:right w:val="none" w:sz="0" w:space="0" w:color="auto"/>
          </w:divBdr>
        </w:div>
        <w:div w:id="1011419107">
          <w:marLeft w:val="0"/>
          <w:marRight w:val="0"/>
          <w:marTop w:val="0"/>
          <w:marBottom w:val="0"/>
          <w:divBdr>
            <w:top w:val="none" w:sz="0" w:space="0" w:color="auto"/>
            <w:left w:val="none" w:sz="0" w:space="0" w:color="auto"/>
            <w:bottom w:val="none" w:sz="0" w:space="0" w:color="auto"/>
            <w:right w:val="none" w:sz="0" w:space="0" w:color="auto"/>
          </w:divBdr>
        </w:div>
        <w:div w:id="562370284">
          <w:marLeft w:val="0"/>
          <w:marRight w:val="0"/>
          <w:marTop w:val="0"/>
          <w:marBottom w:val="0"/>
          <w:divBdr>
            <w:top w:val="none" w:sz="0" w:space="0" w:color="auto"/>
            <w:left w:val="none" w:sz="0" w:space="0" w:color="auto"/>
            <w:bottom w:val="none" w:sz="0" w:space="0" w:color="auto"/>
            <w:right w:val="none" w:sz="0" w:space="0" w:color="auto"/>
          </w:divBdr>
        </w:div>
        <w:div w:id="1806388674">
          <w:marLeft w:val="0"/>
          <w:marRight w:val="0"/>
          <w:marTop w:val="0"/>
          <w:marBottom w:val="0"/>
          <w:divBdr>
            <w:top w:val="none" w:sz="0" w:space="0" w:color="auto"/>
            <w:left w:val="none" w:sz="0" w:space="0" w:color="auto"/>
            <w:bottom w:val="none" w:sz="0" w:space="0" w:color="auto"/>
            <w:right w:val="none" w:sz="0" w:space="0" w:color="auto"/>
          </w:divBdr>
        </w:div>
        <w:div w:id="710495776">
          <w:marLeft w:val="0"/>
          <w:marRight w:val="0"/>
          <w:marTop w:val="0"/>
          <w:marBottom w:val="0"/>
          <w:divBdr>
            <w:top w:val="none" w:sz="0" w:space="0" w:color="auto"/>
            <w:left w:val="none" w:sz="0" w:space="0" w:color="auto"/>
            <w:bottom w:val="none" w:sz="0" w:space="0" w:color="auto"/>
            <w:right w:val="none" w:sz="0" w:space="0" w:color="auto"/>
          </w:divBdr>
        </w:div>
        <w:div w:id="783888067">
          <w:marLeft w:val="0"/>
          <w:marRight w:val="0"/>
          <w:marTop w:val="0"/>
          <w:marBottom w:val="0"/>
          <w:divBdr>
            <w:top w:val="none" w:sz="0" w:space="0" w:color="auto"/>
            <w:left w:val="none" w:sz="0" w:space="0" w:color="auto"/>
            <w:bottom w:val="none" w:sz="0" w:space="0" w:color="auto"/>
            <w:right w:val="none" w:sz="0" w:space="0" w:color="auto"/>
          </w:divBdr>
        </w:div>
        <w:div w:id="311252598">
          <w:marLeft w:val="0"/>
          <w:marRight w:val="0"/>
          <w:marTop w:val="0"/>
          <w:marBottom w:val="0"/>
          <w:divBdr>
            <w:top w:val="none" w:sz="0" w:space="0" w:color="auto"/>
            <w:left w:val="none" w:sz="0" w:space="0" w:color="auto"/>
            <w:bottom w:val="none" w:sz="0" w:space="0" w:color="auto"/>
            <w:right w:val="none" w:sz="0" w:space="0" w:color="auto"/>
          </w:divBdr>
        </w:div>
        <w:div w:id="199125415">
          <w:marLeft w:val="0"/>
          <w:marRight w:val="0"/>
          <w:marTop w:val="0"/>
          <w:marBottom w:val="0"/>
          <w:divBdr>
            <w:top w:val="none" w:sz="0" w:space="0" w:color="auto"/>
            <w:left w:val="none" w:sz="0" w:space="0" w:color="auto"/>
            <w:bottom w:val="none" w:sz="0" w:space="0" w:color="auto"/>
            <w:right w:val="none" w:sz="0" w:space="0" w:color="auto"/>
          </w:divBdr>
        </w:div>
        <w:div w:id="1597515426">
          <w:marLeft w:val="0"/>
          <w:marRight w:val="0"/>
          <w:marTop w:val="0"/>
          <w:marBottom w:val="0"/>
          <w:divBdr>
            <w:top w:val="none" w:sz="0" w:space="0" w:color="auto"/>
            <w:left w:val="none" w:sz="0" w:space="0" w:color="auto"/>
            <w:bottom w:val="none" w:sz="0" w:space="0" w:color="auto"/>
            <w:right w:val="none" w:sz="0" w:space="0" w:color="auto"/>
          </w:divBdr>
        </w:div>
        <w:div w:id="668408970">
          <w:marLeft w:val="0"/>
          <w:marRight w:val="0"/>
          <w:marTop w:val="0"/>
          <w:marBottom w:val="0"/>
          <w:divBdr>
            <w:top w:val="none" w:sz="0" w:space="0" w:color="auto"/>
            <w:left w:val="none" w:sz="0" w:space="0" w:color="auto"/>
            <w:bottom w:val="none" w:sz="0" w:space="0" w:color="auto"/>
            <w:right w:val="none" w:sz="0" w:space="0" w:color="auto"/>
          </w:divBdr>
        </w:div>
        <w:div w:id="1773084311">
          <w:marLeft w:val="0"/>
          <w:marRight w:val="0"/>
          <w:marTop w:val="0"/>
          <w:marBottom w:val="0"/>
          <w:divBdr>
            <w:top w:val="none" w:sz="0" w:space="0" w:color="auto"/>
            <w:left w:val="none" w:sz="0" w:space="0" w:color="auto"/>
            <w:bottom w:val="none" w:sz="0" w:space="0" w:color="auto"/>
            <w:right w:val="none" w:sz="0" w:space="0" w:color="auto"/>
          </w:divBdr>
        </w:div>
        <w:div w:id="588122997">
          <w:marLeft w:val="0"/>
          <w:marRight w:val="0"/>
          <w:marTop w:val="0"/>
          <w:marBottom w:val="0"/>
          <w:divBdr>
            <w:top w:val="none" w:sz="0" w:space="0" w:color="auto"/>
            <w:left w:val="none" w:sz="0" w:space="0" w:color="auto"/>
            <w:bottom w:val="none" w:sz="0" w:space="0" w:color="auto"/>
            <w:right w:val="none" w:sz="0" w:space="0" w:color="auto"/>
          </w:divBdr>
        </w:div>
        <w:div w:id="75321942">
          <w:marLeft w:val="0"/>
          <w:marRight w:val="0"/>
          <w:marTop w:val="0"/>
          <w:marBottom w:val="0"/>
          <w:divBdr>
            <w:top w:val="none" w:sz="0" w:space="0" w:color="auto"/>
            <w:left w:val="none" w:sz="0" w:space="0" w:color="auto"/>
            <w:bottom w:val="none" w:sz="0" w:space="0" w:color="auto"/>
            <w:right w:val="none" w:sz="0" w:space="0" w:color="auto"/>
          </w:divBdr>
        </w:div>
        <w:div w:id="1531065718">
          <w:marLeft w:val="0"/>
          <w:marRight w:val="0"/>
          <w:marTop w:val="0"/>
          <w:marBottom w:val="0"/>
          <w:divBdr>
            <w:top w:val="none" w:sz="0" w:space="0" w:color="auto"/>
            <w:left w:val="none" w:sz="0" w:space="0" w:color="auto"/>
            <w:bottom w:val="none" w:sz="0" w:space="0" w:color="auto"/>
            <w:right w:val="none" w:sz="0" w:space="0" w:color="auto"/>
          </w:divBdr>
        </w:div>
        <w:div w:id="267742926">
          <w:marLeft w:val="0"/>
          <w:marRight w:val="0"/>
          <w:marTop w:val="0"/>
          <w:marBottom w:val="0"/>
          <w:divBdr>
            <w:top w:val="none" w:sz="0" w:space="0" w:color="auto"/>
            <w:left w:val="none" w:sz="0" w:space="0" w:color="auto"/>
            <w:bottom w:val="none" w:sz="0" w:space="0" w:color="auto"/>
            <w:right w:val="none" w:sz="0" w:space="0" w:color="auto"/>
          </w:divBdr>
        </w:div>
        <w:div w:id="1845245525">
          <w:marLeft w:val="0"/>
          <w:marRight w:val="0"/>
          <w:marTop w:val="0"/>
          <w:marBottom w:val="0"/>
          <w:divBdr>
            <w:top w:val="none" w:sz="0" w:space="0" w:color="auto"/>
            <w:left w:val="none" w:sz="0" w:space="0" w:color="auto"/>
            <w:bottom w:val="none" w:sz="0" w:space="0" w:color="auto"/>
            <w:right w:val="none" w:sz="0" w:space="0" w:color="auto"/>
          </w:divBdr>
        </w:div>
        <w:div w:id="1882206638">
          <w:marLeft w:val="0"/>
          <w:marRight w:val="0"/>
          <w:marTop w:val="0"/>
          <w:marBottom w:val="0"/>
          <w:divBdr>
            <w:top w:val="none" w:sz="0" w:space="0" w:color="auto"/>
            <w:left w:val="none" w:sz="0" w:space="0" w:color="auto"/>
            <w:bottom w:val="none" w:sz="0" w:space="0" w:color="auto"/>
            <w:right w:val="none" w:sz="0" w:space="0" w:color="auto"/>
          </w:divBdr>
        </w:div>
        <w:div w:id="2024739346">
          <w:marLeft w:val="0"/>
          <w:marRight w:val="0"/>
          <w:marTop w:val="0"/>
          <w:marBottom w:val="0"/>
          <w:divBdr>
            <w:top w:val="none" w:sz="0" w:space="0" w:color="auto"/>
            <w:left w:val="none" w:sz="0" w:space="0" w:color="auto"/>
            <w:bottom w:val="none" w:sz="0" w:space="0" w:color="auto"/>
            <w:right w:val="none" w:sz="0" w:space="0" w:color="auto"/>
          </w:divBdr>
        </w:div>
        <w:div w:id="1524175647">
          <w:marLeft w:val="0"/>
          <w:marRight w:val="0"/>
          <w:marTop w:val="0"/>
          <w:marBottom w:val="0"/>
          <w:divBdr>
            <w:top w:val="none" w:sz="0" w:space="0" w:color="auto"/>
            <w:left w:val="none" w:sz="0" w:space="0" w:color="auto"/>
            <w:bottom w:val="none" w:sz="0" w:space="0" w:color="auto"/>
            <w:right w:val="none" w:sz="0" w:space="0" w:color="auto"/>
          </w:divBdr>
        </w:div>
      </w:divsChild>
    </w:div>
    <w:div w:id="516887857">
      <w:bodyDiv w:val="1"/>
      <w:marLeft w:val="0"/>
      <w:marRight w:val="0"/>
      <w:marTop w:val="0"/>
      <w:marBottom w:val="0"/>
      <w:divBdr>
        <w:top w:val="none" w:sz="0" w:space="0" w:color="auto"/>
        <w:left w:val="none" w:sz="0" w:space="0" w:color="auto"/>
        <w:bottom w:val="none" w:sz="0" w:space="0" w:color="auto"/>
        <w:right w:val="none" w:sz="0" w:space="0" w:color="auto"/>
      </w:divBdr>
      <w:divsChild>
        <w:div w:id="1102258468">
          <w:marLeft w:val="0"/>
          <w:marRight w:val="0"/>
          <w:marTop w:val="0"/>
          <w:marBottom w:val="0"/>
          <w:divBdr>
            <w:top w:val="none" w:sz="0" w:space="0" w:color="auto"/>
            <w:left w:val="none" w:sz="0" w:space="0" w:color="auto"/>
            <w:bottom w:val="none" w:sz="0" w:space="0" w:color="auto"/>
            <w:right w:val="none" w:sz="0" w:space="0" w:color="auto"/>
          </w:divBdr>
        </w:div>
      </w:divsChild>
    </w:div>
    <w:div w:id="573976502">
      <w:bodyDiv w:val="1"/>
      <w:marLeft w:val="0"/>
      <w:marRight w:val="0"/>
      <w:marTop w:val="0"/>
      <w:marBottom w:val="0"/>
      <w:divBdr>
        <w:top w:val="none" w:sz="0" w:space="0" w:color="auto"/>
        <w:left w:val="none" w:sz="0" w:space="0" w:color="auto"/>
        <w:bottom w:val="none" w:sz="0" w:space="0" w:color="auto"/>
        <w:right w:val="none" w:sz="0" w:space="0" w:color="auto"/>
      </w:divBdr>
    </w:div>
    <w:div w:id="588270036">
      <w:bodyDiv w:val="1"/>
      <w:marLeft w:val="0"/>
      <w:marRight w:val="0"/>
      <w:marTop w:val="0"/>
      <w:marBottom w:val="0"/>
      <w:divBdr>
        <w:top w:val="none" w:sz="0" w:space="0" w:color="auto"/>
        <w:left w:val="none" w:sz="0" w:space="0" w:color="auto"/>
        <w:bottom w:val="none" w:sz="0" w:space="0" w:color="auto"/>
        <w:right w:val="none" w:sz="0" w:space="0" w:color="auto"/>
      </w:divBdr>
      <w:divsChild>
        <w:div w:id="941649198">
          <w:marLeft w:val="0"/>
          <w:marRight w:val="0"/>
          <w:marTop w:val="0"/>
          <w:marBottom w:val="0"/>
          <w:divBdr>
            <w:top w:val="none" w:sz="0" w:space="0" w:color="auto"/>
            <w:left w:val="none" w:sz="0" w:space="0" w:color="auto"/>
            <w:bottom w:val="none" w:sz="0" w:space="0" w:color="auto"/>
            <w:right w:val="none" w:sz="0" w:space="0" w:color="auto"/>
          </w:divBdr>
        </w:div>
      </w:divsChild>
    </w:div>
    <w:div w:id="669796739">
      <w:bodyDiv w:val="1"/>
      <w:marLeft w:val="0"/>
      <w:marRight w:val="0"/>
      <w:marTop w:val="0"/>
      <w:marBottom w:val="0"/>
      <w:divBdr>
        <w:top w:val="none" w:sz="0" w:space="0" w:color="auto"/>
        <w:left w:val="none" w:sz="0" w:space="0" w:color="auto"/>
        <w:bottom w:val="none" w:sz="0" w:space="0" w:color="auto"/>
        <w:right w:val="none" w:sz="0" w:space="0" w:color="auto"/>
      </w:divBdr>
    </w:div>
    <w:div w:id="697390742">
      <w:bodyDiv w:val="1"/>
      <w:marLeft w:val="0"/>
      <w:marRight w:val="0"/>
      <w:marTop w:val="0"/>
      <w:marBottom w:val="0"/>
      <w:divBdr>
        <w:top w:val="none" w:sz="0" w:space="0" w:color="auto"/>
        <w:left w:val="none" w:sz="0" w:space="0" w:color="auto"/>
        <w:bottom w:val="none" w:sz="0" w:space="0" w:color="auto"/>
        <w:right w:val="none" w:sz="0" w:space="0" w:color="auto"/>
      </w:divBdr>
    </w:div>
    <w:div w:id="703939732">
      <w:bodyDiv w:val="1"/>
      <w:marLeft w:val="0"/>
      <w:marRight w:val="0"/>
      <w:marTop w:val="0"/>
      <w:marBottom w:val="0"/>
      <w:divBdr>
        <w:top w:val="none" w:sz="0" w:space="0" w:color="auto"/>
        <w:left w:val="none" w:sz="0" w:space="0" w:color="auto"/>
        <w:bottom w:val="none" w:sz="0" w:space="0" w:color="auto"/>
        <w:right w:val="none" w:sz="0" w:space="0" w:color="auto"/>
      </w:divBdr>
      <w:divsChild>
        <w:div w:id="612789569">
          <w:marLeft w:val="0"/>
          <w:marRight w:val="0"/>
          <w:marTop w:val="0"/>
          <w:marBottom w:val="0"/>
          <w:divBdr>
            <w:top w:val="none" w:sz="0" w:space="0" w:color="auto"/>
            <w:left w:val="none" w:sz="0" w:space="0" w:color="auto"/>
            <w:bottom w:val="none" w:sz="0" w:space="0" w:color="auto"/>
            <w:right w:val="none" w:sz="0" w:space="0" w:color="auto"/>
          </w:divBdr>
        </w:div>
      </w:divsChild>
    </w:div>
    <w:div w:id="743455496">
      <w:bodyDiv w:val="1"/>
      <w:marLeft w:val="0"/>
      <w:marRight w:val="0"/>
      <w:marTop w:val="0"/>
      <w:marBottom w:val="0"/>
      <w:divBdr>
        <w:top w:val="none" w:sz="0" w:space="0" w:color="auto"/>
        <w:left w:val="none" w:sz="0" w:space="0" w:color="auto"/>
        <w:bottom w:val="none" w:sz="0" w:space="0" w:color="auto"/>
        <w:right w:val="none" w:sz="0" w:space="0" w:color="auto"/>
      </w:divBdr>
    </w:div>
    <w:div w:id="744111047">
      <w:bodyDiv w:val="1"/>
      <w:marLeft w:val="0"/>
      <w:marRight w:val="0"/>
      <w:marTop w:val="0"/>
      <w:marBottom w:val="0"/>
      <w:divBdr>
        <w:top w:val="none" w:sz="0" w:space="0" w:color="auto"/>
        <w:left w:val="none" w:sz="0" w:space="0" w:color="auto"/>
        <w:bottom w:val="none" w:sz="0" w:space="0" w:color="auto"/>
        <w:right w:val="none" w:sz="0" w:space="0" w:color="auto"/>
      </w:divBdr>
    </w:div>
    <w:div w:id="756094052">
      <w:bodyDiv w:val="1"/>
      <w:marLeft w:val="0"/>
      <w:marRight w:val="0"/>
      <w:marTop w:val="0"/>
      <w:marBottom w:val="0"/>
      <w:divBdr>
        <w:top w:val="none" w:sz="0" w:space="0" w:color="auto"/>
        <w:left w:val="none" w:sz="0" w:space="0" w:color="auto"/>
        <w:bottom w:val="none" w:sz="0" w:space="0" w:color="auto"/>
        <w:right w:val="none" w:sz="0" w:space="0" w:color="auto"/>
      </w:divBdr>
    </w:div>
    <w:div w:id="766660757">
      <w:bodyDiv w:val="1"/>
      <w:marLeft w:val="0"/>
      <w:marRight w:val="0"/>
      <w:marTop w:val="0"/>
      <w:marBottom w:val="0"/>
      <w:divBdr>
        <w:top w:val="none" w:sz="0" w:space="0" w:color="auto"/>
        <w:left w:val="none" w:sz="0" w:space="0" w:color="auto"/>
        <w:bottom w:val="none" w:sz="0" w:space="0" w:color="auto"/>
        <w:right w:val="none" w:sz="0" w:space="0" w:color="auto"/>
      </w:divBdr>
    </w:div>
    <w:div w:id="837698327">
      <w:bodyDiv w:val="1"/>
      <w:marLeft w:val="0"/>
      <w:marRight w:val="0"/>
      <w:marTop w:val="0"/>
      <w:marBottom w:val="0"/>
      <w:divBdr>
        <w:top w:val="none" w:sz="0" w:space="0" w:color="auto"/>
        <w:left w:val="none" w:sz="0" w:space="0" w:color="auto"/>
        <w:bottom w:val="none" w:sz="0" w:space="0" w:color="auto"/>
        <w:right w:val="none" w:sz="0" w:space="0" w:color="auto"/>
      </w:divBdr>
    </w:div>
    <w:div w:id="1020543962">
      <w:bodyDiv w:val="1"/>
      <w:marLeft w:val="0"/>
      <w:marRight w:val="0"/>
      <w:marTop w:val="0"/>
      <w:marBottom w:val="0"/>
      <w:divBdr>
        <w:top w:val="none" w:sz="0" w:space="0" w:color="auto"/>
        <w:left w:val="none" w:sz="0" w:space="0" w:color="auto"/>
        <w:bottom w:val="none" w:sz="0" w:space="0" w:color="auto"/>
        <w:right w:val="none" w:sz="0" w:space="0" w:color="auto"/>
      </w:divBdr>
    </w:div>
    <w:div w:id="1029258533">
      <w:bodyDiv w:val="1"/>
      <w:marLeft w:val="0"/>
      <w:marRight w:val="0"/>
      <w:marTop w:val="0"/>
      <w:marBottom w:val="0"/>
      <w:divBdr>
        <w:top w:val="none" w:sz="0" w:space="0" w:color="auto"/>
        <w:left w:val="none" w:sz="0" w:space="0" w:color="auto"/>
        <w:bottom w:val="none" w:sz="0" w:space="0" w:color="auto"/>
        <w:right w:val="none" w:sz="0" w:space="0" w:color="auto"/>
      </w:divBdr>
    </w:div>
    <w:div w:id="1057820750">
      <w:bodyDiv w:val="1"/>
      <w:marLeft w:val="0"/>
      <w:marRight w:val="0"/>
      <w:marTop w:val="0"/>
      <w:marBottom w:val="0"/>
      <w:divBdr>
        <w:top w:val="none" w:sz="0" w:space="0" w:color="auto"/>
        <w:left w:val="none" w:sz="0" w:space="0" w:color="auto"/>
        <w:bottom w:val="none" w:sz="0" w:space="0" w:color="auto"/>
        <w:right w:val="none" w:sz="0" w:space="0" w:color="auto"/>
      </w:divBdr>
      <w:divsChild>
        <w:div w:id="316306779">
          <w:marLeft w:val="0"/>
          <w:marRight w:val="0"/>
          <w:marTop w:val="0"/>
          <w:marBottom w:val="0"/>
          <w:divBdr>
            <w:top w:val="none" w:sz="0" w:space="0" w:color="auto"/>
            <w:left w:val="none" w:sz="0" w:space="0" w:color="auto"/>
            <w:bottom w:val="none" w:sz="0" w:space="0" w:color="auto"/>
            <w:right w:val="none" w:sz="0" w:space="0" w:color="auto"/>
          </w:divBdr>
        </w:div>
      </w:divsChild>
    </w:div>
    <w:div w:id="1119104479">
      <w:bodyDiv w:val="1"/>
      <w:marLeft w:val="0"/>
      <w:marRight w:val="0"/>
      <w:marTop w:val="0"/>
      <w:marBottom w:val="0"/>
      <w:divBdr>
        <w:top w:val="none" w:sz="0" w:space="0" w:color="auto"/>
        <w:left w:val="none" w:sz="0" w:space="0" w:color="auto"/>
        <w:bottom w:val="none" w:sz="0" w:space="0" w:color="auto"/>
        <w:right w:val="none" w:sz="0" w:space="0" w:color="auto"/>
      </w:divBdr>
    </w:div>
    <w:div w:id="1135684834">
      <w:bodyDiv w:val="1"/>
      <w:marLeft w:val="0"/>
      <w:marRight w:val="0"/>
      <w:marTop w:val="0"/>
      <w:marBottom w:val="0"/>
      <w:divBdr>
        <w:top w:val="none" w:sz="0" w:space="0" w:color="auto"/>
        <w:left w:val="none" w:sz="0" w:space="0" w:color="auto"/>
        <w:bottom w:val="none" w:sz="0" w:space="0" w:color="auto"/>
        <w:right w:val="none" w:sz="0" w:space="0" w:color="auto"/>
      </w:divBdr>
    </w:div>
    <w:div w:id="1161192967">
      <w:bodyDiv w:val="1"/>
      <w:marLeft w:val="0"/>
      <w:marRight w:val="0"/>
      <w:marTop w:val="0"/>
      <w:marBottom w:val="0"/>
      <w:divBdr>
        <w:top w:val="none" w:sz="0" w:space="0" w:color="auto"/>
        <w:left w:val="none" w:sz="0" w:space="0" w:color="auto"/>
        <w:bottom w:val="none" w:sz="0" w:space="0" w:color="auto"/>
        <w:right w:val="none" w:sz="0" w:space="0" w:color="auto"/>
      </w:divBdr>
    </w:div>
    <w:div w:id="1236352336">
      <w:bodyDiv w:val="1"/>
      <w:marLeft w:val="0"/>
      <w:marRight w:val="0"/>
      <w:marTop w:val="0"/>
      <w:marBottom w:val="0"/>
      <w:divBdr>
        <w:top w:val="none" w:sz="0" w:space="0" w:color="auto"/>
        <w:left w:val="none" w:sz="0" w:space="0" w:color="auto"/>
        <w:bottom w:val="none" w:sz="0" w:space="0" w:color="auto"/>
        <w:right w:val="none" w:sz="0" w:space="0" w:color="auto"/>
      </w:divBdr>
    </w:div>
    <w:div w:id="1252544125">
      <w:bodyDiv w:val="1"/>
      <w:marLeft w:val="0"/>
      <w:marRight w:val="0"/>
      <w:marTop w:val="0"/>
      <w:marBottom w:val="0"/>
      <w:divBdr>
        <w:top w:val="none" w:sz="0" w:space="0" w:color="auto"/>
        <w:left w:val="none" w:sz="0" w:space="0" w:color="auto"/>
        <w:bottom w:val="none" w:sz="0" w:space="0" w:color="auto"/>
        <w:right w:val="none" w:sz="0" w:space="0" w:color="auto"/>
      </w:divBdr>
    </w:div>
    <w:div w:id="1325013887">
      <w:bodyDiv w:val="1"/>
      <w:marLeft w:val="0"/>
      <w:marRight w:val="0"/>
      <w:marTop w:val="0"/>
      <w:marBottom w:val="0"/>
      <w:divBdr>
        <w:top w:val="none" w:sz="0" w:space="0" w:color="auto"/>
        <w:left w:val="none" w:sz="0" w:space="0" w:color="auto"/>
        <w:bottom w:val="none" w:sz="0" w:space="0" w:color="auto"/>
        <w:right w:val="none" w:sz="0" w:space="0" w:color="auto"/>
      </w:divBdr>
    </w:div>
    <w:div w:id="1373458322">
      <w:bodyDiv w:val="1"/>
      <w:marLeft w:val="0"/>
      <w:marRight w:val="0"/>
      <w:marTop w:val="0"/>
      <w:marBottom w:val="0"/>
      <w:divBdr>
        <w:top w:val="none" w:sz="0" w:space="0" w:color="auto"/>
        <w:left w:val="none" w:sz="0" w:space="0" w:color="auto"/>
        <w:bottom w:val="none" w:sz="0" w:space="0" w:color="auto"/>
        <w:right w:val="none" w:sz="0" w:space="0" w:color="auto"/>
      </w:divBdr>
    </w:div>
    <w:div w:id="1567454379">
      <w:bodyDiv w:val="1"/>
      <w:marLeft w:val="0"/>
      <w:marRight w:val="0"/>
      <w:marTop w:val="0"/>
      <w:marBottom w:val="0"/>
      <w:divBdr>
        <w:top w:val="none" w:sz="0" w:space="0" w:color="auto"/>
        <w:left w:val="none" w:sz="0" w:space="0" w:color="auto"/>
        <w:bottom w:val="none" w:sz="0" w:space="0" w:color="auto"/>
        <w:right w:val="none" w:sz="0" w:space="0" w:color="auto"/>
      </w:divBdr>
    </w:div>
    <w:div w:id="1638025321">
      <w:bodyDiv w:val="1"/>
      <w:marLeft w:val="0"/>
      <w:marRight w:val="0"/>
      <w:marTop w:val="0"/>
      <w:marBottom w:val="0"/>
      <w:divBdr>
        <w:top w:val="none" w:sz="0" w:space="0" w:color="auto"/>
        <w:left w:val="none" w:sz="0" w:space="0" w:color="auto"/>
        <w:bottom w:val="none" w:sz="0" w:space="0" w:color="auto"/>
        <w:right w:val="none" w:sz="0" w:space="0" w:color="auto"/>
      </w:divBdr>
    </w:div>
    <w:div w:id="1646736909">
      <w:bodyDiv w:val="1"/>
      <w:marLeft w:val="0"/>
      <w:marRight w:val="0"/>
      <w:marTop w:val="0"/>
      <w:marBottom w:val="0"/>
      <w:divBdr>
        <w:top w:val="none" w:sz="0" w:space="0" w:color="auto"/>
        <w:left w:val="none" w:sz="0" w:space="0" w:color="auto"/>
        <w:bottom w:val="none" w:sz="0" w:space="0" w:color="auto"/>
        <w:right w:val="none" w:sz="0" w:space="0" w:color="auto"/>
      </w:divBdr>
    </w:div>
    <w:div w:id="1815951743">
      <w:bodyDiv w:val="1"/>
      <w:marLeft w:val="0"/>
      <w:marRight w:val="0"/>
      <w:marTop w:val="0"/>
      <w:marBottom w:val="0"/>
      <w:divBdr>
        <w:top w:val="none" w:sz="0" w:space="0" w:color="auto"/>
        <w:left w:val="none" w:sz="0" w:space="0" w:color="auto"/>
        <w:bottom w:val="none" w:sz="0" w:space="0" w:color="auto"/>
        <w:right w:val="none" w:sz="0" w:space="0" w:color="auto"/>
      </w:divBdr>
      <w:divsChild>
        <w:div w:id="652224333">
          <w:marLeft w:val="0"/>
          <w:marRight w:val="0"/>
          <w:marTop w:val="0"/>
          <w:marBottom w:val="0"/>
          <w:divBdr>
            <w:top w:val="none" w:sz="0" w:space="0" w:color="auto"/>
            <w:left w:val="none" w:sz="0" w:space="0" w:color="auto"/>
            <w:bottom w:val="none" w:sz="0" w:space="0" w:color="auto"/>
            <w:right w:val="none" w:sz="0" w:space="0" w:color="auto"/>
          </w:divBdr>
        </w:div>
      </w:divsChild>
    </w:div>
    <w:div w:id="1839080693">
      <w:bodyDiv w:val="1"/>
      <w:marLeft w:val="0"/>
      <w:marRight w:val="0"/>
      <w:marTop w:val="0"/>
      <w:marBottom w:val="0"/>
      <w:divBdr>
        <w:top w:val="none" w:sz="0" w:space="0" w:color="auto"/>
        <w:left w:val="none" w:sz="0" w:space="0" w:color="auto"/>
        <w:bottom w:val="none" w:sz="0" w:space="0" w:color="auto"/>
        <w:right w:val="none" w:sz="0" w:space="0" w:color="auto"/>
      </w:divBdr>
    </w:div>
    <w:div w:id="1878083484">
      <w:bodyDiv w:val="1"/>
      <w:marLeft w:val="0"/>
      <w:marRight w:val="0"/>
      <w:marTop w:val="0"/>
      <w:marBottom w:val="0"/>
      <w:divBdr>
        <w:top w:val="none" w:sz="0" w:space="0" w:color="auto"/>
        <w:left w:val="none" w:sz="0" w:space="0" w:color="auto"/>
        <w:bottom w:val="none" w:sz="0" w:space="0" w:color="auto"/>
        <w:right w:val="none" w:sz="0" w:space="0" w:color="auto"/>
      </w:divBdr>
      <w:divsChild>
        <w:div w:id="1850560494">
          <w:marLeft w:val="0"/>
          <w:marRight w:val="0"/>
          <w:marTop w:val="0"/>
          <w:marBottom w:val="0"/>
          <w:divBdr>
            <w:top w:val="none" w:sz="0" w:space="0" w:color="auto"/>
            <w:left w:val="none" w:sz="0" w:space="0" w:color="auto"/>
            <w:bottom w:val="none" w:sz="0" w:space="0" w:color="auto"/>
            <w:right w:val="none" w:sz="0" w:space="0" w:color="auto"/>
          </w:divBdr>
        </w:div>
      </w:divsChild>
    </w:div>
    <w:div w:id="1912695913">
      <w:bodyDiv w:val="1"/>
      <w:marLeft w:val="0"/>
      <w:marRight w:val="0"/>
      <w:marTop w:val="0"/>
      <w:marBottom w:val="0"/>
      <w:divBdr>
        <w:top w:val="none" w:sz="0" w:space="0" w:color="auto"/>
        <w:left w:val="none" w:sz="0" w:space="0" w:color="auto"/>
        <w:bottom w:val="none" w:sz="0" w:space="0" w:color="auto"/>
        <w:right w:val="none" w:sz="0" w:space="0" w:color="auto"/>
      </w:divBdr>
    </w:div>
    <w:div w:id="1962807512">
      <w:bodyDiv w:val="1"/>
      <w:marLeft w:val="0"/>
      <w:marRight w:val="0"/>
      <w:marTop w:val="0"/>
      <w:marBottom w:val="0"/>
      <w:divBdr>
        <w:top w:val="none" w:sz="0" w:space="0" w:color="auto"/>
        <w:left w:val="none" w:sz="0" w:space="0" w:color="auto"/>
        <w:bottom w:val="none" w:sz="0" w:space="0" w:color="auto"/>
        <w:right w:val="none" w:sz="0" w:space="0" w:color="auto"/>
      </w:divBdr>
    </w:div>
    <w:div w:id="2066954292">
      <w:bodyDiv w:val="1"/>
      <w:marLeft w:val="0"/>
      <w:marRight w:val="0"/>
      <w:marTop w:val="0"/>
      <w:marBottom w:val="0"/>
      <w:divBdr>
        <w:top w:val="none" w:sz="0" w:space="0" w:color="auto"/>
        <w:left w:val="none" w:sz="0" w:space="0" w:color="auto"/>
        <w:bottom w:val="none" w:sz="0" w:space="0" w:color="auto"/>
        <w:right w:val="none" w:sz="0" w:space="0" w:color="auto"/>
      </w:divBdr>
    </w:div>
    <w:div w:id="2067026220">
      <w:bodyDiv w:val="1"/>
      <w:marLeft w:val="0"/>
      <w:marRight w:val="0"/>
      <w:marTop w:val="0"/>
      <w:marBottom w:val="0"/>
      <w:divBdr>
        <w:top w:val="none" w:sz="0" w:space="0" w:color="auto"/>
        <w:left w:val="none" w:sz="0" w:space="0" w:color="auto"/>
        <w:bottom w:val="none" w:sz="0" w:space="0" w:color="auto"/>
        <w:right w:val="none" w:sz="0" w:space="0" w:color="auto"/>
      </w:divBdr>
    </w:div>
    <w:div w:id="210734186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g"/><Relationship Id="rId18" Type="http://schemas.openxmlformats.org/officeDocument/2006/relationships/image" Target="media/image10.jpg"/><Relationship Id="rId3" Type="http://schemas.openxmlformats.org/officeDocument/2006/relationships/numbering" Target="numbering.xml"/><Relationship Id="rId21"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image" Target="media/image4.jpg"/><Relationship Id="rId17" Type="http://schemas.openxmlformats.org/officeDocument/2006/relationships/image" Target="media/image9.png"/><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image" Target="media/image12.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g"/><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7.jpg"/><Relationship Id="rId23" Type="http://schemas.openxmlformats.org/officeDocument/2006/relationships/glossaryDocument" Target="glossary/document.xml"/><Relationship Id="rId10" Type="http://schemas.openxmlformats.org/officeDocument/2006/relationships/image" Target="media/image2.png"/><Relationship Id="rId19" Type="http://schemas.openxmlformats.org/officeDocument/2006/relationships/image" Target="media/image11.png"/><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image" Target="media/image6.jpg"/><Relationship Id="rId22"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ihde\Downloads\uwasa-template%20(1).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95A04BF131E944AD9D669A9043F43AA0"/>
        <w:category>
          <w:name w:val="Yleiset"/>
          <w:gallery w:val="placeholder"/>
        </w:category>
        <w:types>
          <w:type w:val="bbPlcHdr"/>
        </w:types>
        <w:behaviors>
          <w:behavior w:val="content"/>
        </w:behaviors>
        <w:guid w:val="{981CD4F7-78A7-4819-AC4A-5AD39685DCDC}"/>
      </w:docPartPr>
      <w:docPartBody>
        <w:p w:rsidR="00E71266" w:rsidRDefault="002849C4">
          <w:pPr>
            <w:pStyle w:val="95A04BF131E944AD9D669A9043F43AA0"/>
          </w:pPr>
          <w:r w:rsidRPr="006D5695">
            <w:rPr>
              <w:rStyle w:val="Paikkamerkkiteksti"/>
            </w:rPr>
            <w:t>[Author]</w:t>
          </w:r>
        </w:p>
      </w:docPartBody>
    </w:docPart>
    <w:docPart>
      <w:docPartPr>
        <w:name w:val="36F4DD85194F4D1782F1C222DD1B0572"/>
        <w:category>
          <w:name w:val="Yleiset"/>
          <w:gallery w:val="placeholder"/>
        </w:category>
        <w:types>
          <w:type w:val="bbPlcHdr"/>
        </w:types>
        <w:behaviors>
          <w:behavior w:val="content"/>
        </w:behaviors>
        <w:guid w:val="{04DA2146-4AC8-4C46-9116-202F4C2C662E}"/>
      </w:docPartPr>
      <w:docPartBody>
        <w:p w:rsidR="00E71266" w:rsidRDefault="002849C4">
          <w:pPr>
            <w:pStyle w:val="36F4DD85194F4D1782F1C222DD1B0572"/>
          </w:pPr>
          <w:r w:rsidRPr="006D5695">
            <w:rPr>
              <w:rStyle w:val="Paikkamerkkiteksti"/>
            </w:rPr>
            <w:t>[Title]</w:t>
          </w:r>
        </w:p>
      </w:docPartBody>
    </w:docPart>
    <w:docPart>
      <w:docPartPr>
        <w:name w:val="425C68CFA925497EB5BEC0FD87AE4F5E"/>
        <w:category>
          <w:name w:val="Yleiset"/>
          <w:gallery w:val="placeholder"/>
        </w:category>
        <w:types>
          <w:type w:val="bbPlcHdr"/>
        </w:types>
        <w:behaviors>
          <w:behavior w:val="content"/>
        </w:behaviors>
        <w:guid w:val="{3CF132AA-87F2-4B0B-93CA-1776016C91D1}"/>
      </w:docPartPr>
      <w:docPartBody>
        <w:p w:rsidR="00E71266" w:rsidRDefault="002849C4">
          <w:pPr>
            <w:pStyle w:val="425C68CFA925497EB5BEC0FD87AE4F5E"/>
          </w:pPr>
          <w:r w:rsidRPr="006D5695">
            <w:rPr>
              <w:rStyle w:val="Paikkamerkkiteksti"/>
            </w:rPr>
            <w:t>[Subject]</w:t>
          </w:r>
        </w:p>
      </w:docPartBody>
    </w:docPart>
    <w:docPart>
      <w:docPartPr>
        <w:name w:val="32B37F8A51FD4995A0EC682277B795C6"/>
        <w:category>
          <w:name w:val="Yleiset"/>
          <w:gallery w:val="placeholder"/>
        </w:category>
        <w:types>
          <w:type w:val="bbPlcHdr"/>
        </w:types>
        <w:behaviors>
          <w:behavior w:val="content"/>
        </w:behaviors>
        <w:guid w:val="{F0A5C7CB-82D4-4922-94FB-1553BD85B4AC}"/>
      </w:docPartPr>
      <w:docPartBody>
        <w:p w:rsidR="00E71266" w:rsidRDefault="002849C4">
          <w:pPr>
            <w:pStyle w:val="32B37F8A51FD4995A0EC682277B795C6"/>
          </w:pPr>
          <w:r w:rsidRPr="00693CC6">
            <w:rPr>
              <w:rStyle w:val="Paikkamerkkiteksti"/>
            </w:rPr>
            <w:t>[Category]</w:t>
          </w:r>
        </w:p>
      </w:docPartBody>
    </w:docPart>
    <w:docPart>
      <w:docPartPr>
        <w:name w:val="32733BF5CABC460A8C7A872BD5173CB0"/>
        <w:category>
          <w:name w:val="Yleiset"/>
          <w:gallery w:val="placeholder"/>
        </w:category>
        <w:types>
          <w:type w:val="bbPlcHdr"/>
        </w:types>
        <w:behaviors>
          <w:behavior w:val="content"/>
        </w:behaviors>
        <w:guid w:val="{A8C671F5-B2CD-4216-A363-0FA94773E15E}"/>
      </w:docPartPr>
      <w:docPartBody>
        <w:p w:rsidR="00E71266" w:rsidRDefault="002849C4">
          <w:pPr>
            <w:pStyle w:val="32733BF5CABC460A8C7A872BD5173CB0"/>
          </w:pPr>
          <w:r w:rsidRPr="006D5695">
            <w:rPr>
              <w:rStyle w:val="Paikkamerkkiteksti"/>
            </w:rPr>
            <w:t>[Author]</w:t>
          </w:r>
        </w:p>
      </w:docPartBody>
    </w:docPart>
    <w:docPart>
      <w:docPartPr>
        <w:name w:val="CE2B670C2CB448E2AB038060DE39B044"/>
        <w:category>
          <w:name w:val="Yleiset"/>
          <w:gallery w:val="placeholder"/>
        </w:category>
        <w:types>
          <w:type w:val="bbPlcHdr"/>
        </w:types>
        <w:behaviors>
          <w:behavior w:val="content"/>
        </w:behaviors>
        <w:guid w:val="{4EEDD35F-AEF8-410B-ADC0-82D3F0063F11}"/>
      </w:docPartPr>
      <w:docPartBody>
        <w:p w:rsidR="00E71266" w:rsidRDefault="002849C4">
          <w:pPr>
            <w:pStyle w:val="CE2B670C2CB448E2AB038060DE39B044"/>
          </w:pPr>
          <w:r w:rsidRPr="006D5695">
            <w:rPr>
              <w:rStyle w:val="Paikkamerkkiteksti"/>
            </w:rPr>
            <w:t>[Title]</w:t>
          </w:r>
        </w:p>
      </w:docPartBody>
    </w:docPart>
    <w:docPart>
      <w:docPartPr>
        <w:name w:val="4392D8B97CAB41DF9E346C6569035C3E"/>
        <w:category>
          <w:name w:val="Yleiset"/>
          <w:gallery w:val="placeholder"/>
        </w:category>
        <w:types>
          <w:type w:val="bbPlcHdr"/>
        </w:types>
        <w:behaviors>
          <w:behavior w:val="content"/>
        </w:behaviors>
        <w:guid w:val="{34196DF0-9305-42B0-B5D5-DA4BE034EEEF}"/>
      </w:docPartPr>
      <w:docPartBody>
        <w:p w:rsidR="00E71266" w:rsidRDefault="002849C4">
          <w:pPr>
            <w:pStyle w:val="4392D8B97CAB41DF9E346C6569035C3E"/>
          </w:pPr>
          <w:r w:rsidRPr="006D5695">
            <w:rPr>
              <w:rStyle w:val="Paikkamerkkiteksti"/>
            </w:rPr>
            <w:t>[Subject]</w:t>
          </w:r>
        </w:p>
      </w:docPartBody>
    </w:docPart>
    <w:docPart>
      <w:docPartPr>
        <w:name w:val="CAED882BA5FC44028F78A7A1B4763533"/>
        <w:category>
          <w:name w:val="Yleiset"/>
          <w:gallery w:val="placeholder"/>
        </w:category>
        <w:types>
          <w:type w:val="bbPlcHdr"/>
        </w:types>
        <w:behaviors>
          <w:behavior w:val="content"/>
        </w:behaviors>
        <w:guid w:val="{AF85B620-8313-4891-ADE7-23E7F6290F85}"/>
      </w:docPartPr>
      <w:docPartBody>
        <w:p w:rsidR="00E71266" w:rsidRDefault="002849C4">
          <w:pPr>
            <w:pStyle w:val="CAED882BA5FC44028F78A7A1B4763533"/>
          </w:pPr>
          <w:r w:rsidRPr="006D5695">
            <w:rPr>
              <w:rStyle w:val="Paikkamerkkiteksti"/>
            </w:rPr>
            <w:t>[Keywords]</w:t>
          </w:r>
        </w:p>
      </w:docPartBody>
    </w:docPart>
    <w:docPart>
      <w:docPartPr>
        <w:name w:val="26B64FA0368D406D87194748A1F6CC40"/>
        <w:category>
          <w:name w:val="Yleiset"/>
          <w:gallery w:val="placeholder"/>
        </w:category>
        <w:types>
          <w:type w:val="bbPlcHdr"/>
        </w:types>
        <w:behaviors>
          <w:behavior w:val="content"/>
        </w:behaviors>
        <w:guid w:val="{BA2A0D4D-D148-465C-8E83-58C4B115D251}"/>
      </w:docPartPr>
      <w:docPartBody>
        <w:p w:rsidR="00E71266" w:rsidRDefault="002849C4">
          <w:pPr>
            <w:pStyle w:val="26B64FA0368D406D87194748A1F6CC40"/>
          </w:pPr>
          <w:r w:rsidRPr="00693CC6">
            <w:rPr>
              <w:rStyle w:val="Paikkamerkkiteksti"/>
            </w:rPr>
            <w:t>[Category]</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Liberation Serif">
    <w:altName w:val="Times New Roman"/>
    <w:charset w:val="00"/>
    <w:family w:val="roman"/>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iberation Sans">
    <w:altName w:val="Arial"/>
    <w:charset w:val="00"/>
    <w:family w:val="swiss"/>
    <w:pitch w:val="variable"/>
    <w:sig w:usb0="E0000AFF" w:usb1="500078FF" w:usb2="00000021" w:usb3="00000000" w:csb0="000001B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ff2">
    <w:altName w:val="Cambria"/>
    <w:panose1 w:val="00000000000000000000"/>
    <w:charset w:val="0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7D03"/>
    <w:rsid w:val="00211E26"/>
    <w:rsid w:val="002849C4"/>
    <w:rsid w:val="002D3446"/>
    <w:rsid w:val="002E7795"/>
    <w:rsid w:val="004D766A"/>
    <w:rsid w:val="006476B6"/>
    <w:rsid w:val="00672D8E"/>
    <w:rsid w:val="007347C2"/>
    <w:rsid w:val="00A71B90"/>
    <w:rsid w:val="00AF70CA"/>
    <w:rsid w:val="00B14426"/>
    <w:rsid w:val="00C07D03"/>
    <w:rsid w:val="00C85820"/>
    <w:rsid w:val="00E671E9"/>
    <w:rsid w:val="00E71266"/>
    <w:rsid w:val="00EF2238"/>
    <w:rsid w:val="00F57DE7"/>
    <w:rsid w:val="00FD3F6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styleId="Paikkamerkkiteksti">
    <w:name w:val="Placeholder Text"/>
    <w:basedOn w:val="Kappaleenoletusfontti"/>
    <w:uiPriority w:val="99"/>
    <w:semiHidden/>
    <w:rPr>
      <w:color w:val="808080"/>
    </w:rPr>
  </w:style>
  <w:style w:type="paragraph" w:customStyle="1" w:styleId="95A04BF131E944AD9D669A9043F43AA0">
    <w:name w:val="95A04BF131E944AD9D669A9043F43AA0"/>
  </w:style>
  <w:style w:type="paragraph" w:customStyle="1" w:styleId="36F4DD85194F4D1782F1C222DD1B0572">
    <w:name w:val="36F4DD85194F4D1782F1C222DD1B0572"/>
  </w:style>
  <w:style w:type="paragraph" w:customStyle="1" w:styleId="425C68CFA925497EB5BEC0FD87AE4F5E">
    <w:name w:val="425C68CFA925497EB5BEC0FD87AE4F5E"/>
  </w:style>
  <w:style w:type="paragraph" w:customStyle="1" w:styleId="32B37F8A51FD4995A0EC682277B795C6">
    <w:name w:val="32B37F8A51FD4995A0EC682277B795C6"/>
  </w:style>
  <w:style w:type="paragraph" w:customStyle="1" w:styleId="32733BF5CABC460A8C7A872BD5173CB0">
    <w:name w:val="32733BF5CABC460A8C7A872BD5173CB0"/>
  </w:style>
  <w:style w:type="paragraph" w:customStyle="1" w:styleId="CE2B670C2CB448E2AB038060DE39B044">
    <w:name w:val="CE2B670C2CB448E2AB038060DE39B044"/>
  </w:style>
  <w:style w:type="paragraph" w:customStyle="1" w:styleId="4392D8B97CAB41DF9E346C6569035C3E">
    <w:name w:val="4392D8B97CAB41DF9E346C6569035C3E"/>
  </w:style>
  <w:style w:type="paragraph" w:customStyle="1" w:styleId="CAED882BA5FC44028F78A7A1B4763533">
    <w:name w:val="CAED882BA5FC44028F78A7A1B4763533"/>
  </w:style>
  <w:style w:type="paragraph" w:customStyle="1" w:styleId="26B64FA0368D406D87194748A1F6CC40">
    <w:name w:val="26B64FA0368D406D87194748A1F6CC4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Ensimmäinen tekstikappale tiivistelmästä.</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b:Source>
    <b:Tag>Micnd</b:Tag>
    <b:SourceType>JournalArticle</b:SourceType>
    <b:Guid>{D360642E-B986-4D55-B1B3-B7544FE01A23}</b:Guid>
    <b:Title>Kuvatekstin lisääminen kuvaan</b:Title>
    <b:JournalName>Microsoft Tuki</b:JournalName>
    <b:Year>n. d.</b:Year>
    <b:Author>
      <b:Author>
        <b:Corporate>Microsoft</b:Corporate>
      </b:Author>
    </b:Author>
    <b:URL>https://support.microsoft.com/fi-fi/office/kuvatekstin-lis%C3%A4%C3%A4minen-kuvaan-bb74994c-7f8b-457c-be85-92233177a356</b:URL>
    <b:RefOrder>1</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50B06DA-8EF3-46B4-9F11-AB38AE76E3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uwasa-template (1)</Template>
  <TotalTime>9</TotalTime>
  <Pages>93</Pages>
  <Words>24723</Words>
  <Characters>140922</Characters>
  <Application>Microsoft Office Word</Application>
  <DocSecurity>0</DocSecurity>
  <Lines>1174</Lines>
  <Paragraphs>330</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Sisäinen palkitseminen työhyvinvoinnin lähteenä</vt:lpstr>
      <vt:lpstr>Sisäinen palkitseminen työhyvinvoinnin lähteenä</vt:lpstr>
    </vt:vector>
  </TitlesOfParts>
  <Company>University of Vaasa</Company>
  <LinksUpToDate>false</LinksUpToDate>
  <CharactersWithSpaces>165315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Sisäinen palkitseminen työhyvinvoinnin lähteenä</dc:title>
  <dc:subject>Sisäisten palkitsemistapojen esiintyvyys ja niiden merkitys työhyvinvointiin pankkialan yrityksessä</dc:subject>
  <dc:creator>Juha-Pekka Hiltunen</dc:creator>
  <cp:keywords>palkitseminen, sisäinen palkitseminen, aineeton palkitseminen, työhyvinvointi</cp:keywords>
  <dc:description/>
  <cp:lastModifiedBy>Juha-Pekka Hiltunen</cp:lastModifiedBy>
  <cp:revision>4</cp:revision>
  <cp:lastPrinted>2019-03-13T07:24:00Z</cp:lastPrinted>
  <dcterms:created xsi:type="dcterms:W3CDTF">2022-11-15T10:31:00Z</dcterms:created>
  <dcterms:modified xsi:type="dcterms:W3CDTF">2022-11-15T10:46:00Z</dcterms:modified>
  <cp:category>Johtamisen akateeminen yksikkö</cp:category>
  <dc:language>fi-FI</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upervisor">
    <vt:lpwstr>Etunimi Sukunimi</vt:lpwstr>
  </property>
  <property fmtid="{D5CDD505-2E9C-101B-9397-08002B2CF9AE}" pid="3" name="Academic School">
    <vt:lpwstr>Akateeminen yksikkö</vt:lpwstr>
  </property>
  <property fmtid="{D5CDD505-2E9C-101B-9397-08002B2CF9AE}" pid="4" name="Year">
    <vt:lpwstr>20XX</vt:lpwstr>
  </property>
  <property fmtid="{D5CDD505-2E9C-101B-9397-08002B2CF9AE}" pid="5" name="Degree" linkTarget="_Toc1035577">
    <vt:lpwstr>TIIVISTELMÄ:</vt:lpwstr>
  </property>
</Properties>
</file>